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2E91" w14:textId="39CE2CD8" w:rsidR="006B293B" w:rsidRDefault="006B293B" w:rsidP="006B293B">
      <w:pPr>
        <w:pStyle w:val="HTMLAddress"/>
        <w:rPr>
          <w:i w:val="0"/>
          <w:iCs w:val="0"/>
        </w:rPr>
      </w:pPr>
    </w:p>
    <w:p w14:paraId="1FF9BE2A" w14:textId="57738FE0" w:rsidR="006B293B" w:rsidRPr="006B293B" w:rsidRDefault="006B293B" w:rsidP="006B293B">
      <w:pPr>
        <w:pStyle w:val="HTMLAddress"/>
        <w:jc w:val="center"/>
        <w:rPr>
          <w:rFonts w:ascii="Avenir Next LT Pro" w:hAnsi="Avenir Next LT Pro"/>
          <w:b/>
          <w:bCs/>
          <w:i w:val="0"/>
          <w:iCs w:val="0"/>
          <w:sz w:val="40"/>
          <w:szCs w:val="40"/>
        </w:rPr>
      </w:pPr>
      <w:r>
        <w:rPr>
          <w:rFonts w:ascii="Avenir Next LT Pro" w:hAnsi="Avenir Next LT Pro"/>
          <w:b/>
          <w:bCs/>
          <w:i w:val="0"/>
          <w:iCs w:val="0"/>
          <w:sz w:val="40"/>
          <w:szCs w:val="40"/>
        </w:rPr>
        <w:t>Application Template</w:t>
      </w:r>
    </w:p>
    <w:p w14:paraId="04C2C812" w14:textId="77777777" w:rsidR="006B293B" w:rsidRDefault="006B293B" w:rsidP="006B293B">
      <w:pPr>
        <w:pStyle w:val="HTMLAddress"/>
        <w:rPr>
          <w:i w:val="0"/>
          <w:iCs w:val="0"/>
        </w:rPr>
      </w:pPr>
    </w:p>
    <w:p w14:paraId="359B2ED7" w14:textId="32357AE3" w:rsidR="006B293B" w:rsidRPr="006B293B" w:rsidRDefault="006B293B" w:rsidP="006B293B">
      <w:pPr>
        <w:pStyle w:val="HTMLAddress"/>
        <w:rPr>
          <w:rFonts w:ascii="Avenir Next LT Pro" w:hAnsi="Avenir Next LT Pro"/>
          <w:i w:val="0"/>
          <w:iCs w:val="0"/>
        </w:rPr>
      </w:pPr>
      <w:r w:rsidRPr="006B293B">
        <w:rPr>
          <w:rFonts w:ascii="Avenir Next LT Pro" w:hAnsi="Avenir Next LT Pro"/>
          <w:i w:val="0"/>
          <w:iCs w:val="0"/>
        </w:rPr>
        <w:t>Below are the required sections of the application in eGrants. It is highly recommended that these sections are written externally and then when you are ready to submit your application you copy and paste into the applicable sections within eGrants.</w:t>
      </w:r>
    </w:p>
    <w:p w14:paraId="29020BC7" w14:textId="4E8AAB5B" w:rsidR="006B293B" w:rsidRDefault="006B293B" w:rsidP="006B293B">
      <w:pPr>
        <w:pStyle w:val="HTMLAddress"/>
        <w:rPr>
          <w:i w:val="0"/>
          <w:iCs w:val="0"/>
        </w:rPr>
      </w:pPr>
    </w:p>
    <w:p w14:paraId="38DCA8A3" w14:textId="043E423F" w:rsidR="006B293B" w:rsidRDefault="006B293B" w:rsidP="006B293B">
      <w:pPr>
        <w:pStyle w:val="HTMLAddress"/>
        <w:rPr>
          <w:i w:val="0"/>
          <w:iCs w:val="0"/>
        </w:rPr>
      </w:pPr>
    </w:p>
    <w:p w14:paraId="43873990" w14:textId="77777777" w:rsidR="006B293B" w:rsidRDefault="006B293B" w:rsidP="006B293B">
      <w:pPr>
        <w:pStyle w:val="Heading2"/>
      </w:pPr>
      <w:bookmarkStart w:id="0" w:name="_Toc109201290"/>
      <w:r w:rsidRPr="0030503A">
        <w:t>D</w:t>
      </w:r>
      <w:r w:rsidRPr="00965471">
        <w:rPr>
          <w:rFonts w:ascii="Avenir Next LT Pro" w:hAnsi="Avenir Next LT Pro"/>
          <w:sz w:val="22"/>
          <w:szCs w:val="24"/>
        </w:rPr>
        <w:t>.2. Content and Form of Application Submission</w:t>
      </w:r>
      <w:bookmarkEnd w:id="0"/>
    </w:p>
    <w:p w14:paraId="35B82434" w14:textId="77777777" w:rsidR="006B293B" w:rsidRPr="0030503A" w:rsidRDefault="006B293B" w:rsidP="006B293B">
      <w:pPr>
        <w:pStyle w:val="Heading3"/>
        <w:rPr>
          <w:rFonts w:ascii="Avenir Next LT Pro" w:hAnsi="Avenir Next LT Pro"/>
          <w:sz w:val="22"/>
          <w:szCs w:val="22"/>
        </w:rPr>
      </w:pPr>
      <w:bookmarkStart w:id="1" w:name="_Toc109201291"/>
      <w:r w:rsidRPr="0030503A">
        <w:rPr>
          <w:rFonts w:ascii="Avenir Next LT Pro" w:hAnsi="Avenir Next LT Pro"/>
          <w:sz w:val="22"/>
          <w:szCs w:val="22"/>
        </w:rPr>
        <w:t>D.2.a. Application Content</w:t>
      </w:r>
      <w:bookmarkEnd w:id="1"/>
      <w:r w:rsidRPr="0030503A">
        <w:rPr>
          <w:rFonts w:ascii="Avenir Next LT Pro" w:hAnsi="Avenir Next LT Pro"/>
          <w:sz w:val="22"/>
          <w:szCs w:val="22"/>
        </w:rPr>
        <w:t xml:space="preserve"> </w:t>
      </w:r>
    </w:p>
    <w:p w14:paraId="74519F07" w14:textId="77777777" w:rsidR="006B293B" w:rsidRPr="00F25834" w:rsidRDefault="006B293B" w:rsidP="006B293B">
      <w:pPr>
        <w:autoSpaceDE w:val="0"/>
        <w:adjustRightInd w:val="0"/>
        <w:rPr>
          <w:rFonts w:ascii="Avenir Next LT Pro" w:hAnsi="Avenir Next LT Pro"/>
          <w:sz w:val="22"/>
          <w:szCs w:val="22"/>
        </w:rPr>
      </w:pPr>
      <w:r w:rsidRPr="00F25834">
        <w:rPr>
          <w:rFonts w:ascii="Avenir Next LT Pro" w:hAnsi="Avenir Next LT Pro"/>
          <w:sz w:val="22"/>
          <w:szCs w:val="22"/>
        </w:rPr>
        <w:t xml:space="preserve">Complete applications must include the following elements: </w:t>
      </w:r>
    </w:p>
    <w:p w14:paraId="7A4EBBF6"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rPr>
      </w:pPr>
      <w:r w:rsidRPr="00F25834">
        <w:rPr>
          <w:rFonts w:ascii="Avenir Next LT Pro" w:hAnsi="Avenir Next LT Pro" w:cs="Times New Roman"/>
        </w:rPr>
        <w:t xml:space="preserve">Standard Form 424 (SF-424) Face Sheet: This is automatically generated when applicants complete the data elements in the eGrants system. </w:t>
      </w:r>
    </w:p>
    <w:p w14:paraId="398DC647"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rPr>
      </w:pPr>
      <w:r w:rsidRPr="00F25834">
        <w:rPr>
          <w:rFonts w:ascii="Avenir Next LT Pro" w:hAnsi="Avenir Next LT Pro" w:cs="Times New Roman"/>
        </w:rPr>
        <w:t xml:space="preserve">Narrative Sections: </w:t>
      </w:r>
    </w:p>
    <w:p w14:paraId="0EFC59A7" w14:textId="77777777" w:rsidR="006B293B" w:rsidRPr="00F25834" w:rsidRDefault="006B293B" w:rsidP="006B293B">
      <w:pPr>
        <w:pStyle w:val="ListParagraph"/>
        <w:widowControl w:val="0"/>
        <w:numPr>
          <w:ilvl w:val="1"/>
          <w:numId w:val="1"/>
        </w:numPr>
        <w:suppressAutoHyphens/>
        <w:contextualSpacing/>
        <w:rPr>
          <w:rFonts w:ascii="Avenir Next LT Pro" w:hAnsi="Avenir Next LT Pro" w:cs="Times New Roman"/>
        </w:rPr>
      </w:pPr>
      <w:r w:rsidRPr="00F25834">
        <w:rPr>
          <w:rFonts w:ascii="Avenir Next LT Pro" w:hAnsi="Avenir Next LT Pro" w:cs="Times New Roman"/>
        </w:rPr>
        <w:t xml:space="preserve">Executive Summary: This is a brief description of the proposed program. </w:t>
      </w:r>
    </w:p>
    <w:p w14:paraId="02081691" w14:textId="77777777" w:rsidR="006B293B" w:rsidRPr="00F25834" w:rsidRDefault="006B293B" w:rsidP="006B293B">
      <w:pPr>
        <w:pStyle w:val="ListParagraph"/>
        <w:widowControl w:val="0"/>
        <w:numPr>
          <w:ilvl w:val="1"/>
          <w:numId w:val="1"/>
        </w:numPr>
        <w:suppressAutoHyphens/>
        <w:contextualSpacing/>
        <w:rPr>
          <w:rFonts w:ascii="Avenir Next LT Pro" w:hAnsi="Avenir Next LT Pro" w:cs="Times New Roman"/>
        </w:rPr>
      </w:pPr>
      <w:r w:rsidRPr="00F25834">
        <w:rPr>
          <w:rFonts w:ascii="Avenir Next LT Pro" w:hAnsi="Avenir Next LT Pro" w:cs="Times New Roman"/>
        </w:rPr>
        <w:t>Program Design</w:t>
      </w:r>
    </w:p>
    <w:p w14:paraId="0B566350" w14:textId="77777777" w:rsidR="006B293B" w:rsidRPr="00F25834" w:rsidRDefault="006B293B" w:rsidP="006B293B">
      <w:pPr>
        <w:pStyle w:val="ListParagraph"/>
        <w:widowControl w:val="0"/>
        <w:numPr>
          <w:ilvl w:val="1"/>
          <w:numId w:val="1"/>
        </w:numPr>
        <w:suppressAutoHyphens/>
        <w:contextualSpacing/>
        <w:rPr>
          <w:rFonts w:ascii="Avenir Next LT Pro" w:hAnsi="Avenir Next LT Pro" w:cs="Times New Roman"/>
        </w:rPr>
      </w:pPr>
      <w:r w:rsidRPr="00F25834">
        <w:rPr>
          <w:rFonts w:ascii="Avenir Next LT Pro" w:hAnsi="Avenir Next LT Pro" w:cs="Times New Roman"/>
        </w:rPr>
        <w:t>Organizational Capability</w:t>
      </w:r>
    </w:p>
    <w:p w14:paraId="0C2CB51B" w14:textId="77777777" w:rsidR="006B293B" w:rsidRPr="00F25834" w:rsidRDefault="006B293B" w:rsidP="006B293B">
      <w:pPr>
        <w:pStyle w:val="ListParagraph"/>
        <w:widowControl w:val="0"/>
        <w:numPr>
          <w:ilvl w:val="1"/>
          <w:numId w:val="1"/>
        </w:numPr>
        <w:suppressAutoHyphens/>
        <w:contextualSpacing/>
        <w:rPr>
          <w:rFonts w:ascii="Avenir Next LT Pro" w:hAnsi="Avenir Next LT Pro" w:cs="Times New Roman"/>
        </w:rPr>
      </w:pPr>
      <w:r w:rsidRPr="00F25834">
        <w:rPr>
          <w:rFonts w:ascii="Avenir Next LT Pro" w:hAnsi="Avenir Next LT Pro" w:cs="Times New Roman"/>
        </w:rPr>
        <w:t>Cost-Effectiveness &amp; Budget Adequacy</w:t>
      </w:r>
    </w:p>
    <w:p w14:paraId="2A2C8A64" w14:textId="77777777" w:rsidR="006B293B" w:rsidRPr="00F25834" w:rsidRDefault="006B293B" w:rsidP="006B293B">
      <w:pPr>
        <w:pStyle w:val="ListParagraph"/>
        <w:widowControl w:val="0"/>
        <w:numPr>
          <w:ilvl w:val="1"/>
          <w:numId w:val="1"/>
        </w:numPr>
        <w:suppressAutoHyphens/>
        <w:contextualSpacing/>
        <w:rPr>
          <w:rFonts w:ascii="Avenir Next LT Pro" w:hAnsi="Avenir Next LT Pro" w:cs="Times New Roman"/>
        </w:rPr>
      </w:pPr>
      <w:r w:rsidRPr="00F25834">
        <w:rPr>
          <w:rFonts w:ascii="Avenir Next LT Pro" w:hAnsi="Avenir Next LT Pro" w:cs="Times New Roman"/>
        </w:rPr>
        <w:t>Evaluation Summary/Plan</w:t>
      </w:r>
    </w:p>
    <w:p w14:paraId="09C5F4C1"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b/>
        </w:rPr>
      </w:pPr>
      <w:r w:rsidRPr="00F25834">
        <w:rPr>
          <w:rFonts w:ascii="Avenir Next LT Pro" w:hAnsi="Avenir Next LT Pro" w:cs="Times New Roman"/>
        </w:rPr>
        <w:t>Logic Model</w:t>
      </w:r>
    </w:p>
    <w:p w14:paraId="0A4B3535"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b/>
        </w:rPr>
      </w:pPr>
      <w:r w:rsidRPr="00F25834">
        <w:rPr>
          <w:rFonts w:ascii="Avenir Next LT Pro" w:hAnsi="Avenir Next LT Pro" w:cs="Times New Roman"/>
        </w:rPr>
        <w:t>Performance Measures</w:t>
      </w:r>
    </w:p>
    <w:p w14:paraId="0244E25D"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b/>
        </w:rPr>
      </w:pPr>
      <w:r w:rsidRPr="00F25834">
        <w:rPr>
          <w:rFonts w:ascii="Avenir Next LT Pro" w:hAnsi="Avenir Next LT Pro" w:cs="Times New Roman"/>
        </w:rPr>
        <w:t>Standard Form 424A Budget</w:t>
      </w:r>
    </w:p>
    <w:p w14:paraId="27ACAE6D"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b/>
        </w:rPr>
      </w:pPr>
      <w:r w:rsidRPr="00F25834">
        <w:rPr>
          <w:rFonts w:ascii="Avenir Next LT Pro" w:hAnsi="Avenir Next LT Pro" w:cs="Times New Roman"/>
        </w:rPr>
        <w:t>Continuation Changes</w:t>
      </w:r>
    </w:p>
    <w:p w14:paraId="26AC5E9F" w14:textId="77777777" w:rsidR="006B293B" w:rsidRPr="00F25834" w:rsidRDefault="006B293B" w:rsidP="006B293B">
      <w:pPr>
        <w:pStyle w:val="ListParagraph"/>
        <w:widowControl w:val="0"/>
        <w:numPr>
          <w:ilvl w:val="0"/>
          <w:numId w:val="1"/>
        </w:numPr>
        <w:suppressAutoHyphens/>
        <w:contextualSpacing/>
        <w:rPr>
          <w:rFonts w:ascii="Avenir Next LT Pro" w:hAnsi="Avenir Next LT Pro" w:cs="Times New Roman"/>
          <w:b/>
        </w:rPr>
      </w:pPr>
      <w:r w:rsidRPr="00F25834">
        <w:rPr>
          <w:rFonts w:ascii="Avenir Next LT Pro" w:hAnsi="Avenir Next LT Pro" w:cs="Times New Roman"/>
        </w:rPr>
        <w:t>Clarification</w:t>
      </w:r>
    </w:p>
    <w:p w14:paraId="3DB6CE22" w14:textId="77777777" w:rsidR="006B293B" w:rsidRPr="00780C45" w:rsidRDefault="006B293B" w:rsidP="006B293B">
      <w:pPr>
        <w:pStyle w:val="ListParagraph"/>
        <w:numPr>
          <w:ilvl w:val="0"/>
          <w:numId w:val="1"/>
        </w:numPr>
      </w:pPr>
      <w:r w:rsidRPr="00F25834">
        <w:rPr>
          <w:rFonts w:ascii="Avenir Next LT Pro" w:hAnsi="Avenir Next LT Pro" w:cs="Times New Roman"/>
        </w:rPr>
        <w:t xml:space="preserve">Authorization, </w:t>
      </w:r>
      <w:hyperlink r:id="rId7" w:history="1">
        <w:r w:rsidRPr="006443C6">
          <w:rPr>
            <w:rStyle w:val="Hyperlink"/>
            <w:rFonts w:ascii="Avenir Next LT Pro" w:hAnsi="Avenir Next LT Pro" w:cs="Times New Roman"/>
          </w:rPr>
          <w:t>Assurances</w:t>
        </w:r>
      </w:hyperlink>
      <w:r w:rsidRPr="00F25834">
        <w:rPr>
          <w:rFonts w:ascii="Avenir Next LT Pro" w:hAnsi="Avenir Next LT Pro" w:cs="Times New Roman"/>
        </w:rPr>
        <w:t xml:space="preserve">, and </w:t>
      </w:r>
      <w:hyperlink r:id="rId8" w:history="1">
        <w:r w:rsidRPr="006443C6">
          <w:rPr>
            <w:rStyle w:val="Hyperlink"/>
            <w:rFonts w:ascii="Avenir Next LT Pro" w:hAnsi="Avenir Next LT Pro" w:cs="Times New Roman"/>
          </w:rPr>
          <w:t>Certifications</w:t>
        </w:r>
      </w:hyperlink>
      <w:r>
        <w:rPr>
          <w:rFonts w:ascii="Avenir Next LT Pro" w:hAnsi="Avenir Next LT Pro" w:cs="Times New Roman"/>
          <w:color w:val="FF0000"/>
        </w:rPr>
        <w:t xml:space="preserve"> </w:t>
      </w:r>
    </w:p>
    <w:p w14:paraId="290EB60F" w14:textId="77777777" w:rsidR="006B293B" w:rsidRPr="00F25834" w:rsidRDefault="006B293B" w:rsidP="006B293B">
      <w:pPr>
        <w:pStyle w:val="Heading3"/>
        <w:rPr>
          <w:rFonts w:ascii="Avenir Next LT Pro" w:hAnsi="Avenir Next LT Pro"/>
          <w:sz w:val="22"/>
          <w:szCs w:val="22"/>
        </w:rPr>
      </w:pPr>
      <w:bookmarkStart w:id="2" w:name="_Toc109201292"/>
      <w:r w:rsidRPr="00F25834">
        <w:rPr>
          <w:rFonts w:ascii="Avenir Next LT Pro" w:hAnsi="Avenir Next LT Pro"/>
          <w:sz w:val="22"/>
          <w:szCs w:val="22"/>
        </w:rPr>
        <w:t>D.2.b. Page Limits</w:t>
      </w:r>
      <w:bookmarkEnd w:id="2"/>
    </w:p>
    <w:p w14:paraId="346B30C5" w14:textId="77777777" w:rsidR="006B293B" w:rsidRPr="009B7546" w:rsidRDefault="006B293B" w:rsidP="006B293B">
      <w:pPr>
        <w:rPr>
          <w:rFonts w:ascii="Avenir Next LT Pro" w:hAnsi="Avenir Next LT Pro"/>
          <w:i/>
          <w:iCs/>
          <w:sz w:val="22"/>
          <w:szCs w:val="22"/>
        </w:rPr>
      </w:pPr>
      <w:r w:rsidRPr="009B7546">
        <w:rPr>
          <w:rFonts w:ascii="Avenir Next LT Pro" w:hAnsi="Avenir Next LT Pro"/>
          <w:sz w:val="22"/>
          <w:szCs w:val="22"/>
        </w:rPr>
        <w:t>There are page limits for the Narratives and Logic Model:</w:t>
      </w:r>
    </w:p>
    <w:p w14:paraId="0F3ACECF" w14:textId="77777777" w:rsidR="006B293B" w:rsidRPr="009B7546" w:rsidRDefault="006B293B" w:rsidP="006B293B">
      <w:pPr>
        <w:pStyle w:val="ListParagraph"/>
        <w:numPr>
          <w:ilvl w:val="0"/>
          <w:numId w:val="2"/>
        </w:numPr>
        <w:rPr>
          <w:rFonts w:ascii="Avenir Next LT Pro" w:hAnsi="Avenir Next LT Pro"/>
        </w:rPr>
      </w:pPr>
      <w:r w:rsidRPr="009B7546">
        <w:rPr>
          <w:rFonts w:ascii="Avenir Next LT Pro" w:hAnsi="Avenir Next LT Pro" w:cs="Times New Roman"/>
        </w:rPr>
        <w:t>Narratives</w:t>
      </w:r>
    </w:p>
    <w:p w14:paraId="5E1C9B7C" w14:textId="77777777" w:rsidR="006B293B" w:rsidRPr="009B7546" w:rsidRDefault="006B293B" w:rsidP="006B293B">
      <w:pPr>
        <w:pStyle w:val="ListParagraph"/>
        <w:numPr>
          <w:ilvl w:val="1"/>
          <w:numId w:val="2"/>
        </w:numPr>
        <w:rPr>
          <w:rFonts w:ascii="Avenir Next LT Pro" w:hAnsi="Avenir Next LT Pro"/>
        </w:rPr>
      </w:pPr>
      <w:r w:rsidRPr="00523BEA">
        <w:rPr>
          <w:rFonts w:ascii="Avenir Next LT Pro" w:hAnsi="Avenir Next LT Pro" w:cs="Times New Roman"/>
          <w:b/>
          <w:bCs/>
        </w:rPr>
        <w:t xml:space="preserve">Applications must not exceed 10 double-spaced pages for the Narratives or 12 pages for </w:t>
      </w:r>
      <w:proofErr w:type="gramStart"/>
      <w:r w:rsidRPr="00523BEA">
        <w:rPr>
          <w:rFonts w:ascii="Avenir Next LT Pro" w:hAnsi="Avenir Next LT Pro" w:cs="Times New Roman"/>
          <w:b/>
          <w:bCs/>
        </w:rPr>
        <w:t>Multi-State</w:t>
      </w:r>
      <w:proofErr w:type="gramEnd"/>
      <w:r w:rsidRPr="00523BEA">
        <w:rPr>
          <w:rFonts w:ascii="Avenir Next LT Pro" w:hAnsi="Avenir Next LT Pro" w:cs="Times New Roman"/>
          <w:b/>
          <w:bCs/>
        </w:rPr>
        <w:t xml:space="preserve"> applications with more than five operating sites as the pages print out from eGrants. </w:t>
      </w:r>
      <w:r w:rsidRPr="009B7546">
        <w:rPr>
          <w:rFonts w:ascii="Avenir Next LT Pro" w:hAnsi="Avenir Next LT Pro" w:cs="Times New Roman"/>
        </w:rPr>
        <w:t xml:space="preserve">AmeriCorps will use the number of locations in the “multi-state operating sites” field in AmeriCorps’ web-based management system to determine whether a multi-state application has more than five operating sites. The “multi-state operating sites” field can be found by clicking on the “operating sites” link in the system. Multi-state applicants that list five or fewer operating sites cannot exceed 10 pages for the Narrative. </w:t>
      </w:r>
    </w:p>
    <w:p w14:paraId="0A85DE69" w14:textId="77777777" w:rsidR="006B293B" w:rsidRPr="009B7546" w:rsidRDefault="006B293B" w:rsidP="006B293B">
      <w:pPr>
        <w:pStyle w:val="ListParagraph"/>
        <w:numPr>
          <w:ilvl w:val="1"/>
          <w:numId w:val="2"/>
        </w:numPr>
        <w:rPr>
          <w:rFonts w:ascii="Avenir Next LT Pro" w:hAnsi="Avenir Next LT Pro"/>
        </w:rPr>
      </w:pPr>
      <w:r w:rsidRPr="009B7546">
        <w:rPr>
          <w:rFonts w:ascii="Avenir Next LT Pro" w:hAnsi="Avenir Next LT Pro" w:cs="Times New Roman"/>
        </w:rPr>
        <w:t>The application sections that count towards the page limit are the:</w:t>
      </w:r>
    </w:p>
    <w:p w14:paraId="4CB20702" w14:textId="77777777" w:rsidR="006B293B" w:rsidRPr="009B7546" w:rsidRDefault="006B293B" w:rsidP="006B293B">
      <w:pPr>
        <w:pStyle w:val="ListParagraph"/>
        <w:numPr>
          <w:ilvl w:val="2"/>
          <w:numId w:val="2"/>
        </w:numPr>
        <w:rPr>
          <w:rFonts w:ascii="Avenir Next LT Pro" w:hAnsi="Avenir Next LT Pro" w:cs="Times New Roman"/>
        </w:rPr>
      </w:pPr>
      <w:r w:rsidRPr="009B7546">
        <w:rPr>
          <w:rFonts w:ascii="Avenir Next LT Pro" w:hAnsi="Avenir Next LT Pro" w:cs="Times New Roman"/>
        </w:rPr>
        <w:t xml:space="preserve">SF-424 Face Sheet </w:t>
      </w:r>
    </w:p>
    <w:p w14:paraId="64C3BFA6" w14:textId="77777777" w:rsidR="006B293B" w:rsidRPr="009B7546" w:rsidRDefault="006B293B" w:rsidP="006B293B">
      <w:pPr>
        <w:pStyle w:val="ListParagraph"/>
        <w:numPr>
          <w:ilvl w:val="2"/>
          <w:numId w:val="2"/>
        </w:numPr>
        <w:rPr>
          <w:rFonts w:ascii="Avenir Next LT Pro" w:hAnsi="Avenir Next LT Pro" w:cs="Times New Roman"/>
        </w:rPr>
      </w:pPr>
      <w:r w:rsidRPr="009B7546">
        <w:rPr>
          <w:rFonts w:ascii="Avenir Next LT Pro" w:hAnsi="Avenir Next LT Pro" w:cs="Times New Roman"/>
        </w:rPr>
        <w:t xml:space="preserve">Executive Summary </w:t>
      </w:r>
    </w:p>
    <w:p w14:paraId="449C4109" w14:textId="77777777" w:rsidR="006B293B" w:rsidRPr="009B7546" w:rsidRDefault="006B293B" w:rsidP="006B293B">
      <w:pPr>
        <w:pStyle w:val="ListParagraph"/>
        <w:numPr>
          <w:ilvl w:val="2"/>
          <w:numId w:val="2"/>
        </w:numPr>
        <w:rPr>
          <w:rFonts w:ascii="Avenir Next LT Pro" w:hAnsi="Avenir Next LT Pro" w:cs="Times New Roman"/>
        </w:rPr>
      </w:pPr>
      <w:r w:rsidRPr="009B7546">
        <w:rPr>
          <w:rFonts w:ascii="Avenir Next LT Pro" w:hAnsi="Avenir Next LT Pro" w:cs="Times New Roman"/>
        </w:rPr>
        <w:lastRenderedPageBreak/>
        <w:t>Program Design, Organizational Capability, and Cost-Effectiveness &amp; Budget Adequacy narratives.</w:t>
      </w:r>
    </w:p>
    <w:p w14:paraId="3977C82B" w14:textId="77777777" w:rsidR="006B293B" w:rsidRPr="009B7546" w:rsidRDefault="006B293B" w:rsidP="006B293B">
      <w:pPr>
        <w:pStyle w:val="ListParagraph"/>
        <w:numPr>
          <w:ilvl w:val="1"/>
          <w:numId w:val="2"/>
        </w:numPr>
        <w:rPr>
          <w:rFonts w:ascii="Avenir Next LT Pro" w:hAnsi="Avenir Next LT Pro"/>
        </w:rPr>
      </w:pPr>
      <w:r w:rsidRPr="009B7546">
        <w:rPr>
          <w:rFonts w:ascii="Avenir Next LT Pro" w:hAnsi="Avenir Next LT Pro" w:cs="Times New Roman"/>
        </w:rPr>
        <w:t xml:space="preserve">The application page limit does not include </w:t>
      </w:r>
      <w:r>
        <w:rPr>
          <w:rFonts w:ascii="Avenir Next LT Pro" w:hAnsi="Avenir Next LT Pro" w:cs="Times New Roman"/>
        </w:rPr>
        <w:t xml:space="preserve">Evaluation Summary/Plan, Clarification Summary, Continuation Changes, </w:t>
      </w:r>
      <w:r w:rsidRPr="009B7546">
        <w:rPr>
          <w:rFonts w:ascii="Avenir Next LT Pro" w:hAnsi="Avenir Next LT Pro" w:cs="Times New Roman"/>
        </w:rPr>
        <w:t xml:space="preserve">Budget, Performance Measures, or any required additional documents. </w:t>
      </w:r>
    </w:p>
    <w:p w14:paraId="4346E18D" w14:textId="77777777" w:rsidR="006B293B" w:rsidRPr="009B7546" w:rsidRDefault="006B293B" w:rsidP="006B293B">
      <w:pPr>
        <w:pStyle w:val="ListParagraph"/>
        <w:numPr>
          <w:ilvl w:val="0"/>
          <w:numId w:val="2"/>
        </w:numPr>
        <w:rPr>
          <w:rFonts w:ascii="Avenir Next LT Pro" w:hAnsi="Avenir Next LT Pro" w:cs="Times New Roman"/>
        </w:rPr>
      </w:pPr>
      <w:r w:rsidRPr="009B7546">
        <w:rPr>
          <w:rFonts w:ascii="Avenir Next LT Pro" w:hAnsi="Avenir Next LT Pro" w:cs="Times New Roman"/>
        </w:rPr>
        <w:t>Logic Model</w:t>
      </w:r>
    </w:p>
    <w:p w14:paraId="1147C673" w14:textId="77777777" w:rsidR="006B293B" w:rsidRPr="0046037D" w:rsidRDefault="006B293B" w:rsidP="006B293B">
      <w:pPr>
        <w:pStyle w:val="ListParagraph"/>
        <w:numPr>
          <w:ilvl w:val="1"/>
          <w:numId w:val="2"/>
        </w:numPr>
        <w:tabs>
          <w:tab w:val="left" w:pos="1540"/>
        </w:tabs>
        <w:rPr>
          <w:rFonts w:ascii="Avenir Next LT Pro" w:hAnsi="Avenir Next LT Pro"/>
        </w:rPr>
      </w:pPr>
      <w:r w:rsidRPr="009B7546">
        <w:rPr>
          <w:rFonts w:ascii="Avenir Next LT Pro" w:hAnsi="Avenir Next LT Pro" w:cs="Times New Roman"/>
        </w:rPr>
        <w:t xml:space="preserve">The Logic Model may not exceed three pages when printed with the application from the “Review” tab in AmeriCorps’ web-based management system. </w:t>
      </w:r>
    </w:p>
    <w:p w14:paraId="0994F6A8" w14:textId="77777777" w:rsidR="006B293B" w:rsidRPr="00BD7D13" w:rsidRDefault="006B293B" w:rsidP="006B293B">
      <w:pPr>
        <w:tabs>
          <w:tab w:val="left" w:pos="1540"/>
        </w:tabs>
        <w:rPr>
          <w:rFonts w:ascii="Avenir Next LT Pro" w:hAnsi="Avenir Next LT Pro"/>
          <w:sz w:val="22"/>
          <w:szCs w:val="22"/>
        </w:rPr>
      </w:pPr>
    </w:p>
    <w:p w14:paraId="32C74C72" w14:textId="77777777" w:rsidR="006B293B" w:rsidRPr="00BD7D13" w:rsidRDefault="006B293B" w:rsidP="006B293B">
      <w:pPr>
        <w:tabs>
          <w:tab w:val="left" w:pos="1540"/>
        </w:tabs>
        <w:rPr>
          <w:rFonts w:ascii="Avenir Next LT Pro" w:hAnsi="Avenir Next LT Pro"/>
          <w:sz w:val="22"/>
          <w:szCs w:val="22"/>
        </w:rPr>
      </w:pPr>
      <w:r w:rsidRPr="00BD7D13">
        <w:rPr>
          <w:rFonts w:ascii="Avenir Next LT Pro" w:hAnsi="Avenir Next LT Pro"/>
          <w:bCs/>
          <w:sz w:val="22"/>
          <w:szCs w:val="22"/>
        </w:rPr>
        <w:t>Please note</w:t>
      </w:r>
      <w:r w:rsidRPr="00BD7D13">
        <w:rPr>
          <w:rFonts w:ascii="Avenir Next LT Pro" w:hAnsi="Avenir Next LT Pro"/>
          <w:sz w:val="22"/>
          <w:szCs w:val="22"/>
        </w:rPr>
        <w:t xml:space="preserve"> that the length of the application as a word processing document may differ from the length of the document printed out from eGrants. The character limits in eGrants do not align with page limits set in the </w:t>
      </w:r>
      <w:r w:rsidRPr="00AF22FA">
        <w:rPr>
          <w:rFonts w:ascii="Avenir Next LT Pro" w:hAnsi="Avenir Next LT Pro"/>
          <w:sz w:val="22"/>
          <w:szCs w:val="22"/>
        </w:rPr>
        <w:t>Notice</w:t>
      </w:r>
      <w:r w:rsidRPr="00BD7D13">
        <w:rPr>
          <w:rFonts w:ascii="Avenir Next LT Pro" w:hAnsi="Avenir Next LT Pro"/>
          <w:sz w:val="22"/>
          <w:szCs w:val="22"/>
        </w:rPr>
        <w:t xml:space="preserve">. </w:t>
      </w:r>
      <w:r w:rsidRPr="00BD7D13">
        <w:rPr>
          <w:rFonts w:ascii="Avenir Next LT Pro" w:hAnsi="Avenir Next LT Pro"/>
          <w:b/>
          <w:sz w:val="22"/>
          <w:szCs w:val="22"/>
        </w:rPr>
        <w:t xml:space="preserve">AmeriCorps strongly encourages applicants to print out the application from the “Review and Submit” tab in eGrants prior to submission </w:t>
      </w:r>
      <w:proofErr w:type="gramStart"/>
      <w:r w:rsidRPr="00BD7D13">
        <w:rPr>
          <w:rFonts w:ascii="Avenir Next LT Pro" w:hAnsi="Avenir Next LT Pro"/>
          <w:b/>
          <w:sz w:val="22"/>
          <w:szCs w:val="22"/>
        </w:rPr>
        <w:t>in order to</w:t>
      </w:r>
      <w:proofErr w:type="gramEnd"/>
      <w:r w:rsidRPr="00BD7D13">
        <w:rPr>
          <w:rFonts w:ascii="Avenir Next LT Pro" w:hAnsi="Avenir Next LT Pro"/>
          <w:b/>
          <w:sz w:val="22"/>
          <w:szCs w:val="22"/>
        </w:rPr>
        <w:t xml:space="preserve"> confirm that the application does not exceed the page limit.</w:t>
      </w:r>
    </w:p>
    <w:p w14:paraId="22CC7AD9" w14:textId="77777777" w:rsidR="006B293B" w:rsidRPr="00BD7D13" w:rsidRDefault="006B293B" w:rsidP="006B293B">
      <w:pPr>
        <w:tabs>
          <w:tab w:val="left" w:pos="1540"/>
        </w:tabs>
        <w:rPr>
          <w:rFonts w:ascii="Avenir Next LT Pro" w:hAnsi="Avenir Next LT Pro"/>
          <w:sz w:val="22"/>
          <w:szCs w:val="22"/>
        </w:rPr>
      </w:pPr>
    </w:p>
    <w:p w14:paraId="19918A9C" w14:textId="77777777" w:rsidR="006B293B" w:rsidRPr="00BD7D13" w:rsidRDefault="006B293B" w:rsidP="006B293B">
      <w:pPr>
        <w:tabs>
          <w:tab w:val="left" w:pos="1540"/>
        </w:tabs>
        <w:rPr>
          <w:rFonts w:ascii="Avenir Next LT Pro" w:hAnsi="Avenir Next LT Pro"/>
          <w:sz w:val="22"/>
          <w:szCs w:val="22"/>
        </w:rPr>
      </w:pPr>
      <w:r w:rsidRPr="2A914C10">
        <w:rPr>
          <w:rFonts w:ascii="Avenir Next LT Pro" w:hAnsi="Avenir Next LT Pro"/>
          <w:sz w:val="22"/>
          <w:szCs w:val="22"/>
        </w:rPr>
        <w:t>AmeriCorps will not consider the results of any alternative printing methods when determining if an application complies with the page limit. Reviewers will also not consider material that is over the page limit, even if eGrants allows applicants to enter and submit additional text.</w:t>
      </w:r>
    </w:p>
    <w:p w14:paraId="638013DF" w14:textId="77777777" w:rsidR="006B293B" w:rsidRPr="006B293B" w:rsidRDefault="006B293B" w:rsidP="006B293B">
      <w:pPr>
        <w:pStyle w:val="HTMLAddress"/>
        <w:rPr>
          <w:i w:val="0"/>
          <w:iCs w:val="0"/>
        </w:rPr>
      </w:pPr>
    </w:p>
    <w:sectPr w:rsidR="006B293B" w:rsidRPr="006B293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0DBC" w14:textId="77777777" w:rsidR="002816DA" w:rsidRDefault="002816DA" w:rsidP="002816DA">
      <w:r>
        <w:separator/>
      </w:r>
    </w:p>
  </w:endnote>
  <w:endnote w:type="continuationSeparator" w:id="0">
    <w:p w14:paraId="78F7FFE8" w14:textId="77777777" w:rsidR="002816DA" w:rsidRDefault="002816DA" w:rsidP="0028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72D9" w14:textId="77777777" w:rsidR="002816DA" w:rsidRDefault="002816DA" w:rsidP="002816DA">
      <w:r>
        <w:separator/>
      </w:r>
    </w:p>
  </w:footnote>
  <w:footnote w:type="continuationSeparator" w:id="0">
    <w:p w14:paraId="27670205" w14:textId="77777777" w:rsidR="002816DA" w:rsidRDefault="002816DA" w:rsidP="0028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6A9D" w14:textId="7685BED0" w:rsidR="002816DA" w:rsidRDefault="002816DA">
    <w:pPr>
      <w:pStyle w:val="Header"/>
    </w:pPr>
    <w:r>
      <w:rPr>
        <w:noProof/>
      </w:rPr>
      <w:drawing>
        <wp:inline distT="0" distB="0" distL="0" distR="0" wp14:anchorId="2F68D6FD" wp14:editId="1B4B6C5A">
          <wp:extent cx="1722835" cy="91884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8932" cy="927430"/>
                  </a:xfrm>
                  <a:prstGeom prst="rect">
                    <a:avLst/>
                  </a:prstGeom>
                </pic:spPr>
              </pic:pic>
            </a:graphicData>
          </a:graphic>
        </wp:inline>
      </w:drawing>
    </w:r>
    <w:r>
      <w:tab/>
    </w:r>
    <w:r>
      <w:tab/>
    </w:r>
    <w:r>
      <w:rPr>
        <w:noProof/>
      </w:rPr>
      <w:drawing>
        <wp:inline distT="0" distB="0" distL="0" distR="0" wp14:anchorId="03F61632" wp14:editId="2F577F38">
          <wp:extent cx="2385259" cy="6550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400463" cy="659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75AE"/>
    <w:multiLevelType w:val="hybridMultilevel"/>
    <w:tmpl w:val="E552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07CF6"/>
    <w:multiLevelType w:val="hybridMultilevel"/>
    <w:tmpl w:val="3BDE2578"/>
    <w:lvl w:ilvl="0" w:tplc="F17A7B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163333">
    <w:abstractNumId w:val="1"/>
  </w:num>
  <w:num w:numId="2" w16cid:durableId="77509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9"/>
    <w:rsid w:val="002816DA"/>
    <w:rsid w:val="005D2F6F"/>
    <w:rsid w:val="006031CD"/>
    <w:rsid w:val="006B293B"/>
    <w:rsid w:val="00A92365"/>
    <w:rsid w:val="00C667B3"/>
    <w:rsid w:val="00F8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2FC26"/>
  <w15:chartTrackingRefBased/>
  <w15:docId w15:val="{0A0F3A0F-7232-4E5B-BEE7-C6B4E97C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TMLAddress"/>
    <w:qFormat/>
    <w:rsid w:val="002816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B29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816DA"/>
    <w:pPr>
      <w:keepNext/>
      <w:tabs>
        <w:tab w:val="num" w:pos="1800"/>
      </w:tabs>
      <w:spacing w:before="240" w:after="60"/>
      <w:ind w:left="180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16DA"/>
    <w:rPr>
      <w:rFonts w:ascii="Arial" w:eastAsia="Times New Roman" w:hAnsi="Arial" w:cs="Arial"/>
      <w:b/>
      <w:bCs/>
      <w:sz w:val="26"/>
      <w:szCs w:val="26"/>
    </w:rPr>
  </w:style>
  <w:style w:type="character" w:styleId="Hyperlink">
    <w:name w:val="Hyperlink"/>
    <w:uiPriority w:val="99"/>
    <w:rsid w:val="002816DA"/>
    <w:rPr>
      <w:rFonts w:ascii="Times New Roman" w:hAnsi="Times New Roman"/>
      <w:color w:val="0000FF"/>
      <w:sz w:val="24"/>
      <w:u w:val="single"/>
    </w:rPr>
  </w:style>
  <w:style w:type="paragraph" w:styleId="ListParagraph">
    <w:name w:val="List Paragraph"/>
    <w:basedOn w:val="Normal"/>
    <w:uiPriority w:val="34"/>
    <w:qFormat/>
    <w:rsid w:val="002816DA"/>
    <w:pPr>
      <w:ind w:left="720"/>
    </w:pPr>
    <w:rPr>
      <w:rFonts w:ascii="Calibri" w:eastAsia="Calibri" w:hAnsi="Calibri" w:cs="Calibri"/>
      <w:sz w:val="22"/>
      <w:szCs w:val="22"/>
    </w:rPr>
  </w:style>
  <w:style w:type="paragraph" w:styleId="FootnoteText">
    <w:name w:val="footnote text"/>
    <w:basedOn w:val="Normal"/>
    <w:link w:val="FootnoteTextChar"/>
    <w:uiPriority w:val="99"/>
    <w:unhideWhenUsed/>
    <w:rsid w:val="002816DA"/>
    <w:rPr>
      <w:sz w:val="20"/>
      <w:szCs w:val="20"/>
    </w:rPr>
  </w:style>
  <w:style w:type="character" w:customStyle="1" w:styleId="FootnoteTextChar">
    <w:name w:val="Footnote Text Char"/>
    <w:basedOn w:val="DefaultParagraphFont"/>
    <w:link w:val="FootnoteText"/>
    <w:uiPriority w:val="99"/>
    <w:rsid w:val="002816DA"/>
    <w:rPr>
      <w:rFonts w:ascii="Times New Roman" w:eastAsia="Times New Roman" w:hAnsi="Times New Roman" w:cs="Times New Roman"/>
      <w:sz w:val="20"/>
      <w:szCs w:val="20"/>
    </w:rPr>
  </w:style>
  <w:style w:type="character" w:styleId="FootnoteReference">
    <w:name w:val="footnote reference"/>
    <w:unhideWhenUsed/>
    <w:rsid w:val="002816DA"/>
    <w:rPr>
      <w:vertAlign w:val="superscript"/>
    </w:rPr>
  </w:style>
  <w:style w:type="paragraph" w:styleId="HTMLAddress">
    <w:name w:val="HTML Address"/>
    <w:basedOn w:val="Normal"/>
    <w:link w:val="HTMLAddressChar"/>
    <w:uiPriority w:val="99"/>
    <w:semiHidden/>
    <w:unhideWhenUsed/>
    <w:rsid w:val="002816DA"/>
    <w:rPr>
      <w:i/>
      <w:iCs/>
    </w:rPr>
  </w:style>
  <w:style w:type="character" w:customStyle="1" w:styleId="HTMLAddressChar">
    <w:name w:val="HTML Address Char"/>
    <w:basedOn w:val="DefaultParagraphFont"/>
    <w:link w:val="HTMLAddress"/>
    <w:uiPriority w:val="99"/>
    <w:semiHidden/>
    <w:rsid w:val="002816DA"/>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2816DA"/>
    <w:pPr>
      <w:tabs>
        <w:tab w:val="center" w:pos="4680"/>
        <w:tab w:val="right" w:pos="9360"/>
      </w:tabs>
    </w:pPr>
  </w:style>
  <w:style w:type="character" w:customStyle="1" w:styleId="HeaderChar">
    <w:name w:val="Header Char"/>
    <w:basedOn w:val="DefaultParagraphFont"/>
    <w:link w:val="Header"/>
    <w:uiPriority w:val="99"/>
    <w:rsid w:val="002816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16DA"/>
    <w:pPr>
      <w:tabs>
        <w:tab w:val="center" w:pos="4680"/>
        <w:tab w:val="right" w:pos="9360"/>
      </w:tabs>
    </w:pPr>
  </w:style>
  <w:style w:type="character" w:customStyle="1" w:styleId="FooterChar">
    <w:name w:val="Footer Char"/>
    <w:basedOn w:val="DefaultParagraphFont"/>
    <w:link w:val="Footer"/>
    <w:uiPriority w:val="99"/>
    <w:rsid w:val="002816D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816DA"/>
    <w:rPr>
      <w:color w:val="605E5C"/>
      <w:shd w:val="clear" w:color="auto" w:fill="E1DFDD"/>
    </w:rPr>
  </w:style>
  <w:style w:type="character" w:customStyle="1" w:styleId="Heading2Char">
    <w:name w:val="Heading 2 Char"/>
    <w:basedOn w:val="DefaultParagraphFont"/>
    <w:link w:val="Heading2"/>
    <w:uiPriority w:val="9"/>
    <w:semiHidden/>
    <w:rsid w:val="006B293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s.cns.gov/cnsmisc/ECERTS.HTM" TargetMode="External"/><Relationship Id="rId3" Type="http://schemas.openxmlformats.org/officeDocument/2006/relationships/settings" Target="settings.xml"/><Relationship Id="rId7" Type="http://schemas.openxmlformats.org/officeDocument/2006/relationships/hyperlink" Target="https://egrants.cns.gov/cnsmisc/EASSU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Kellogg-Gillenwater, Cassandra</dc:creator>
  <cp:keywords/>
  <dc:description/>
  <cp:lastModifiedBy>Kellogg-Gillenwater, Cassandra</cp:lastModifiedBy>
  <cp:revision>3</cp:revision>
  <dcterms:created xsi:type="dcterms:W3CDTF">2022-08-08T16:56:00Z</dcterms:created>
  <dcterms:modified xsi:type="dcterms:W3CDTF">2022-08-08T16:59:00Z</dcterms:modified>
</cp:coreProperties>
</file>