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5B701" w14:textId="77777777" w:rsidR="004719CD" w:rsidRPr="004719CD" w:rsidRDefault="004719CD" w:rsidP="004719CD">
      <w:r w:rsidRPr="004719CD">
        <w:t>Edition # 8: July 16, 2024</w:t>
      </w:r>
    </w:p>
    <w:p w14:paraId="366A94E7" w14:textId="77777777" w:rsidR="004719CD" w:rsidRPr="004719CD" w:rsidRDefault="004719CD" w:rsidP="004719CD">
      <w:r w:rsidRPr="004719CD">
        <w:t> </w:t>
      </w:r>
    </w:p>
    <w:p w14:paraId="0E2C4DAA" w14:textId="77777777" w:rsidR="004719CD" w:rsidRPr="004719CD" w:rsidRDefault="004719CD" w:rsidP="004719CD">
      <w:pPr>
        <w:rPr>
          <w:b/>
          <w:bCs/>
        </w:rPr>
      </w:pPr>
      <w:r w:rsidRPr="004719CD">
        <w:rPr>
          <w:b/>
          <w:bCs/>
        </w:rPr>
        <w:t>Quarter 3 2024:</w:t>
      </w:r>
    </w:p>
    <w:p w14:paraId="54AC37B1" w14:textId="77777777" w:rsidR="004719CD" w:rsidRPr="004719CD" w:rsidRDefault="004719CD" w:rsidP="004719CD">
      <w:pPr>
        <w:rPr>
          <w:b/>
          <w:bCs/>
        </w:rPr>
      </w:pPr>
      <w:r w:rsidRPr="004719CD">
        <w:rPr>
          <w:b/>
          <w:bCs/>
        </w:rPr>
        <w:t>Get Ready...Grantor is Here!</w:t>
      </w:r>
    </w:p>
    <w:p w14:paraId="6DE15F55" w14:textId="77777777" w:rsidR="004719CD" w:rsidRPr="004719CD" w:rsidRDefault="004719CD" w:rsidP="004719CD">
      <w:r w:rsidRPr="004719CD">
        <w:t> </w:t>
      </w:r>
    </w:p>
    <w:p w14:paraId="5ACEC0E1" w14:textId="77777777" w:rsidR="004719CD" w:rsidRPr="004719CD" w:rsidRDefault="004719CD" w:rsidP="004719CD">
      <w:r w:rsidRPr="004719CD">
        <w:rPr>
          <w:b/>
          <w:bCs/>
        </w:rPr>
        <w:t>All State Agencies will use eCivis to manage Grantor activities.</w:t>
      </w:r>
    </w:p>
    <w:p w14:paraId="48CA5819" w14:textId="77777777" w:rsidR="004719CD" w:rsidRPr="004719CD" w:rsidRDefault="004719CD" w:rsidP="004719CD">
      <w:r w:rsidRPr="004719CD">
        <w:t> </w:t>
      </w:r>
    </w:p>
    <w:p w14:paraId="022A13C5" w14:textId="60860389" w:rsidR="004719CD" w:rsidRPr="004719CD" w:rsidRDefault="004719CD" w:rsidP="004719CD">
      <w:r w:rsidRPr="004719CD">
        <w:rPr>
          <w:b/>
          <w:bCs/>
        </w:rPr>
        <w:t xml:space="preserve">Did you know?  Please take a brief </w:t>
      </w:r>
      <w:hyperlink r:id="rId4" w:history="1">
        <w:r w:rsidRPr="004719CD">
          <w:rPr>
            <w:rStyle w:val="Hyperlink"/>
            <w:b/>
            <w:bCs/>
          </w:rPr>
          <w:t>survey</w:t>
        </w:r>
      </w:hyperlink>
      <w:r w:rsidRPr="004719CD">
        <w:rPr>
          <w:b/>
          <w:bCs/>
        </w:rPr>
        <w:t>.</w:t>
      </w:r>
    </w:p>
    <w:p w14:paraId="23451CD3" w14:textId="77777777" w:rsidR="004719CD" w:rsidRPr="004719CD" w:rsidRDefault="004719CD" w:rsidP="004719CD">
      <w:r w:rsidRPr="004719CD">
        <w:t> </w:t>
      </w:r>
    </w:p>
    <w:p w14:paraId="4CEED455" w14:textId="77777777" w:rsidR="004719CD" w:rsidRPr="004719CD" w:rsidRDefault="004719CD" w:rsidP="004719CD">
      <w:r w:rsidRPr="004719CD">
        <w:t xml:space="preserve"> In the eCivis vernacular, when an agency distributes funding to subrecipients, that agency is acting as a </w:t>
      </w:r>
      <w:r w:rsidRPr="004719CD">
        <w:rPr>
          <w:b/>
          <w:bCs/>
        </w:rPr>
        <w:t>grantor</w:t>
      </w:r>
      <w:r w:rsidRPr="004719CD">
        <w:t xml:space="preserve">.  All agencies will use eCivis: 1) to make subawards of federal funds to subrecipients, and 2) to manage state-funded grants.  eCivis will be the platform for all agency activities in the grantor lifecycle, </w:t>
      </w:r>
      <w:proofErr w:type="gramStart"/>
      <w:r w:rsidRPr="004719CD">
        <w:t>including:</w:t>
      </w:r>
      <w:proofErr w:type="gramEnd"/>
      <w:r w:rsidRPr="004719CD">
        <w:t xml:space="preserve"> creating funding solicitations, building applications, reviewing applications, monitoring subrecipients, and closing out subawards.</w:t>
      </w:r>
    </w:p>
    <w:p w14:paraId="0154B0AD" w14:textId="77777777" w:rsidR="004719CD" w:rsidRPr="004719CD" w:rsidRDefault="004719CD" w:rsidP="004719CD">
      <w:r w:rsidRPr="004719CD">
        <w:t> </w:t>
      </w:r>
    </w:p>
    <w:p w14:paraId="509B1F21" w14:textId="77777777" w:rsidR="004719CD" w:rsidRPr="004719CD" w:rsidRDefault="004719CD" w:rsidP="004719CD">
      <w:pPr>
        <w:rPr>
          <w:b/>
          <w:bCs/>
        </w:rPr>
      </w:pPr>
      <w:r w:rsidRPr="004719CD">
        <w:rPr>
          <w:b/>
          <w:bCs/>
        </w:rPr>
        <w:t> </w:t>
      </w:r>
    </w:p>
    <w:p w14:paraId="6A0619EA" w14:textId="77777777" w:rsidR="004719CD" w:rsidRPr="004719CD" w:rsidRDefault="004719CD" w:rsidP="004719CD">
      <w:r w:rsidRPr="004719CD">
        <w:rPr>
          <w:b/>
          <w:bCs/>
        </w:rPr>
        <w:t xml:space="preserve">“Grantor” </w:t>
      </w:r>
      <w:r w:rsidRPr="004719CD">
        <w:t>refers to when Indiana agencies distribute funding to subrecipients or grantee-agencies. </w:t>
      </w:r>
    </w:p>
    <w:p w14:paraId="071D198D" w14:textId="77777777" w:rsidR="004719CD" w:rsidRPr="004719CD" w:rsidRDefault="004719CD" w:rsidP="004719CD">
      <w:r w:rsidRPr="004719CD">
        <w:t> </w:t>
      </w:r>
    </w:p>
    <w:p w14:paraId="0269ED26" w14:textId="77777777" w:rsidR="004719CD" w:rsidRPr="004719CD" w:rsidRDefault="004719CD" w:rsidP="004719CD">
      <w:r w:rsidRPr="004719CD">
        <w:t xml:space="preserve">A </w:t>
      </w:r>
      <w:r w:rsidRPr="004719CD">
        <w:rPr>
          <w:b/>
          <w:bCs/>
        </w:rPr>
        <w:t xml:space="preserve">“State-Funded Grant </w:t>
      </w:r>
      <w:proofErr w:type="gramStart"/>
      <w:r w:rsidRPr="004719CD">
        <w:rPr>
          <w:b/>
          <w:bCs/>
        </w:rPr>
        <w:t xml:space="preserve">“ </w:t>
      </w:r>
      <w:r w:rsidRPr="004719CD">
        <w:t>is</w:t>
      </w:r>
      <w:proofErr w:type="gramEnd"/>
      <w:r w:rsidRPr="004719CD">
        <w:t xml:space="preserve"> a grant:  1) awarded by an Indiana  State Agency, and 2) funded by a State Fund or a  Dedicated Fund.  State-funded grants are not included in the agency’s Active Award Upload.</w:t>
      </w:r>
    </w:p>
    <w:p w14:paraId="34BB83C0" w14:textId="77777777" w:rsidR="004719CD" w:rsidRPr="004719CD" w:rsidRDefault="004719CD" w:rsidP="004719CD">
      <w:r w:rsidRPr="004719CD">
        <w:t> </w:t>
      </w:r>
    </w:p>
    <w:p w14:paraId="18BA3864" w14:textId="77777777" w:rsidR="004719CD" w:rsidRPr="004719CD" w:rsidRDefault="004719CD" w:rsidP="004719CD">
      <w:r w:rsidRPr="004719CD">
        <w:rPr>
          <w:b/>
          <w:bCs/>
        </w:rPr>
        <w:t xml:space="preserve">“Subrecipient” </w:t>
      </w:r>
      <w:r w:rsidRPr="004719CD">
        <w:t>is a non-federal entity that receives a subaward from a state agency to carry out part of a federal program.  An individual that is a beneficiary of such a federal program is not a subrecipient.</w:t>
      </w:r>
    </w:p>
    <w:p w14:paraId="3B12246D" w14:textId="77777777" w:rsidR="004719CD" w:rsidRPr="004719CD" w:rsidRDefault="004719CD" w:rsidP="004719CD">
      <w:r w:rsidRPr="004719CD">
        <w:t> </w:t>
      </w:r>
    </w:p>
    <w:p w14:paraId="420C4A1B" w14:textId="77777777" w:rsidR="004719CD" w:rsidRPr="004719CD" w:rsidRDefault="004719CD" w:rsidP="004719CD">
      <w:r w:rsidRPr="004719CD">
        <w:t> </w:t>
      </w:r>
    </w:p>
    <w:p w14:paraId="1DDF40BA" w14:textId="77777777" w:rsidR="004719CD" w:rsidRPr="004719CD" w:rsidRDefault="004719CD" w:rsidP="004719CD">
      <w:pPr>
        <w:rPr>
          <w:b/>
          <w:bCs/>
          <w:i/>
          <w:iCs/>
        </w:rPr>
      </w:pPr>
      <w:r w:rsidRPr="004719CD">
        <w:rPr>
          <w:b/>
          <w:bCs/>
          <w:i/>
          <w:iCs/>
        </w:rPr>
        <w:t>What is the status of Grantor Implementation?</w:t>
      </w:r>
    </w:p>
    <w:p w14:paraId="18C2F404" w14:textId="77777777" w:rsidR="004719CD" w:rsidRPr="004719CD" w:rsidRDefault="004719CD" w:rsidP="004719CD">
      <w:r w:rsidRPr="004719CD">
        <w:lastRenderedPageBreak/>
        <w:t xml:space="preserve">Grantor implementation is organized into 16 cycles.  Cycles 1-5 are complete.  Cycle 6 is underway.  Planning for Cycle 7 has begun.  </w:t>
      </w:r>
    </w:p>
    <w:p w14:paraId="0A180C22" w14:textId="77777777" w:rsidR="004719CD" w:rsidRPr="004719CD" w:rsidRDefault="004719CD" w:rsidP="004719CD">
      <w:r w:rsidRPr="004719CD">
        <w:t>The remaining nine cycles are scheduled to provide training as close in time as possible to the target solicitation date.  Accordingly, several agencies will `be in more than one cycle.</w:t>
      </w:r>
    </w:p>
    <w:p w14:paraId="57961D30" w14:textId="77777777" w:rsidR="004719CD" w:rsidRPr="004719CD" w:rsidRDefault="004719CD" w:rsidP="004719CD">
      <w:r w:rsidRPr="004719CD">
        <w:t xml:space="preserve">Grantor implementation information, including a program-specific schedule, can be found </w:t>
      </w:r>
      <w:r w:rsidRPr="004719CD">
        <w:rPr>
          <w:u w:val="single"/>
        </w:rPr>
        <w:t>here</w:t>
      </w:r>
      <w:r w:rsidRPr="004719CD">
        <w:t>.</w:t>
      </w:r>
    </w:p>
    <w:p w14:paraId="34EA940E" w14:textId="77777777" w:rsidR="004719CD" w:rsidRPr="004719CD" w:rsidRDefault="004719CD" w:rsidP="004719CD">
      <w:r w:rsidRPr="004719CD">
        <w:t> </w:t>
      </w:r>
    </w:p>
    <w:p w14:paraId="0E9D7A10" w14:textId="77777777" w:rsidR="004719CD" w:rsidRPr="004719CD" w:rsidRDefault="004719CD" w:rsidP="004719CD">
      <w:pPr>
        <w:rPr>
          <w:b/>
          <w:bCs/>
        </w:rPr>
      </w:pPr>
      <w:r w:rsidRPr="004719CD">
        <w:rPr>
          <w:b/>
          <w:bCs/>
        </w:rPr>
        <w:t>Grantor implementation is “hands-on” training.</w:t>
      </w:r>
    </w:p>
    <w:p w14:paraId="4A6077BA" w14:textId="77777777" w:rsidR="004719CD" w:rsidRPr="004719CD" w:rsidRDefault="004719CD" w:rsidP="004719CD">
      <w:r w:rsidRPr="004719CD">
        <w:t> </w:t>
      </w:r>
    </w:p>
    <w:p w14:paraId="433A04C3" w14:textId="77777777" w:rsidR="004719CD" w:rsidRPr="004719CD" w:rsidRDefault="004719CD" w:rsidP="004719CD">
      <w:r w:rsidRPr="004719CD">
        <w:t xml:space="preserve">During each Grantor Implementation Cycle, training staff from eCivis will provide hands-on guidance as agencies learn how to build, publish, and evaluate solicitations in eCivis.  Each Grantor Implementation Cycle is 7-weeks in duration.  </w:t>
      </w:r>
    </w:p>
    <w:p w14:paraId="23D592F8" w14:textId="77777777" w:rsidR="004719CD" w:rsidRPr="004719CD" w:rsidRDefault="004719CD" w:rsidP="004719CD">
      <w:r w:rsidRPr="004719CD">
        <w:t>In the first half of the training sessions, eCivis training staff will demonstrate how to build a solicitation.  Over the second half of the training sessions, agencies will build solicitations for their own programs.</w:t>
      </w:r>
    </w:p>
    <w:p w14:paraId="5373FDAC" w14:textId="77777777" w:rsidR="004719CD" w:rsidRPr="004719CD" w:rsidRDefault="004719CD" w:rsidP="004719CD">
      <w:r w:rsidRPr="004719CD">
        <w:t xml:space="preserve">At the end of the </w:t>
      </w:r>
      <w:proofErr w:type="gramStart"/>
      <w:r w:rsidRPr="004719CD">
        <w:t>7-weeks</w:t>
      </w:r>
      <w:proofErr w:type="gramEnd"/>
      <w:r w:rsidRPr="004719CD">
        <w:t xml:space="preserve">, agencies will have solicitations ready for publication.  For more information, please see the </w:t>
      </w:r>
      <w:hyperlink r:id="rId5" w:anchor="tab-718581-Events_Timeline" w:history="1">
        <w:r w:rsidRPr="004719CD">
          <w:rPr>
            <w:rStyle w:val="Hyperlink"/>
          </w:rPr>
          <w:t>eCivis Implementation Information</w:t>
        </w:r>
      </w:hyperlink>
      <w:r w:rsidRPr="004719CD">
        <w:t xml:space="preserve"> section of the SBA website.  SBA also has </w:t>
      </w:r>
      <w:hyperlink r:id="rId6" w:anchor="tab-706481-6-Training_Materials" w:history="1">
        <w:r w:rsidRPr="004719CD">
          <w:rPr>
            <w:rStyle w:val="Hyperlink"/>
          </w:rPr>
          <w:t>Grantor training materials</w:t>
        </w:r>
      </w:hyperlink>
      <w:r w:rsidRPr="004719CD">
        <w:rPr>
          <w:u w:val="single"/>
        </w:rPr>
        <w:t xml:space="preserve"> </w:t>
      </w:r>
      <w:r w:rsidRPr="004719CD">
        <w:t xml:space="preserve">and </w:t>
      </w:r>
      <w:hyperlink r:id="rId7" w:history="1">
        <w:r w:rsidRPr="004719CD">
          <w:rPr>
            <w:rStyle w:val="Hyperlink"/>
          </w:rPr>
          <w:t>Grantor process guidance</w:t>
        </w:r>
      </w:hyperlink>
      <w:r w:rsidRPr="004719CD">
        <w:t xml:space="preserve"> to support agencies.</w:t>
      </w:r>
    </w:p>
    <w:p w14:paraId="23D79790" w14:textId="77777777" w:rsidR="004719CD" w:rsidRPr="004719CD" w:rsidRDefault="004719CD" w:rsidP="004719CD">
      <w:r w:rsidRPr="004719CD">
        <w:t> </w:t>
      </w:r>
    </w:p>
    <w:p w14:paraId="31A986FE" w14:textId="77777777" w:rsidR="004719CD" w:rsidRPr="004719CD" w:rsidRDefault="004719CD" w:rsidP="004719CD">
      <w:pPr>
        <w:rPr>
          <w:b/>
          <w:bCs/>
        </w:rPr>
      </w:pPr>
      <w:r w:rsidRPr="004719CD">
        <w:rPr>
          <w:b/>
          <w:bCs/>
        </w:rPr>
        <w:t xml:space="preserve">SBA </w:t>
      </w:r>
      <w:r w:rsidRPr="004719CD">
        <w:rPr>
          <w:b/>
          <w:bCs/>
          <w:i/>
          <w:iCs/>
        </w:rPr>
        <w:t xml:space="preserve">may </w:t>
      </w:r>
      <w:r w:rsidRPr="004719CD">
        <w:rPr>
          <w:b/>
          <w:bCs/>
        </w:rPr>
        <w:t>approve a waiver from using eCivis for subrecipient monitoring.</w:t>
      </w:r>
    </w:p>
    <w:p w14:paraId="4FAC7977" w14:textId="77777777" w:rsidR="004719CD" w:rsidRPr="004719CD" w:rsidRDefault="004719CD" w:rsidP="004719CD">
      <w:r w:rsidRPr="004719CD">
        <w:t> </w:t>
      </w:r>
    </w:p>
    <w:p w14:paraId="4DAD6E7D" w14:textId="77777777" w:rsidR="004719CD" w:rsidRPr="004719CD" w:rsidRDefault="004719CD" w:rsidP="004719CD">
      <w:r w:rsidRPr="004719CD">
        <w:t xml:space="preserve">Under Section 2 of the new </w:t>
      </w:r>
      <w:hyperlink r:id="rId8" w:history="1">
        <w:r w:rsidRPr="004719CD">
          <w:rPr>
            <w:rStyle w:val="Hyperlink"/>
          </w:rPr>
          <w:t>Financial Management Circular 4.1 - Federal Assistance Management Requirements</w:t>
        </w:r>
      </w:hyperlink>
      <w:r w:rsidRPr="004719CD">
        <w:t xml:space="preserve">, all executive branch agencies are required to use eCivis to track federal and state grants throughout the lifecycle of the grant.  An agency may request a waiver from using eCivis for subrecipient monitoring.  However, waivers will be considered annually on a grant-by-grant basis and must be approved by the State Budget Director or their </w:t>
      </w:r>
      <w:proofErr w:type="gramStart"/>
      <w:r w:rsidRPr="004719CD">
        <w:t>designee</w:t>
      </w:r>
      <w:proofErr w:type="gramEnd"/>
      <w:r w:rsidRPr="004719CD">
        <w:t>.</w:t>
      </w:r>
    </w:p>
    <w:p w14:paraId="11747D17" w14:textId="77777777" w:rsidR="004719CD" w:rsidRPr="004719CD" w:rsidRDefault="004719CD" w:rsidP="004719CD">
      <w:r w:rsidRPr="004719CD">
        <w:t> </w:t>
      </w:r>
    </w:p>
    <w:p w14:paraId="5F5BBABB" w14:textId="77777777" w:rsidR="004719CD" w:rsidRPr="004719CD" w:rsidRDefault="004719CD" w:rsidP="004719CD">
      <w:r w:rsidRPr="004719CD">
        <w:t>When requesting a waiver, Agencies must provide the following information:</w:t>
      </w:r>
    </w:p>
    <w:p w14:paraId="5D178C5F" w14:textId="77777777" w:rsidR="004719CD" w:rsidRPr="004719CD" w:rsidRDefault="004719CD" w:rsidP="004719CD">
      <w:r w:rsidRPr="004719CD">
        <w:t>a) Specify the provisions of the FMC the agency seeks to be waived.</w:t>
      </w:r>
    </w:p>
    <w:p w14:paraId="6B70FCB0" w14:textId="77777777" w:rsidR="004719CD" w:rsidRPr="004719CD" w:rsidRDefault="004719CD" w:rsidP="004719CD">
      <w:r w:rsidRPr="004719CD">
        <w:lastRenderedPageBreak/>
        <w:t>b) Explain why the agency cannot comply with the provisions of the FMC.</w:t>
      </w:r>
    </w:p>
    <w:p w14:paraId="689AE685" w14:textId="77777777" w:rsidR="004719CD" w:rsidRPr="004719CD" w:rsidRDefault="004719CD" w:rsidP="004719CD">
      <w:r w:rsidRPr="004719CD">
        <w:t>c) Describe the agency’s current internal controls in place to comply with the FMC.</w:t>
      </w:r>
    </w:p>
    <w:p w14:paraId="198A5C74" w14:textId="77777777" w:rsidR="004719CD" w:rsidRPr="004719CD" w:rsidRDefault="004719CD" w:rsidP="004719CD">
      <w:r w:rsidRPr="004719CD">
        <w:t xml:space="preserve">d) Specify the </w:t>
      </w:r>
      <w:proofErr w:type="gramStart"/>
      <w:r w:rsidRPr="004719CD">
        <w:t>time period</w:t>
      </w:r>
      <w:proofErr w:type="gramEnd"/>
      <w:r w:rsidRPr="004719CD">
        <w:t xml:space="preserve"> for which the waiver is requested.</w:t>
      </w:r>
    </w:p>
    <w:p w14:paraId="6C098356" w14:textId="77777777" w:rsidR="004719CD" w:rsidRPr="004719CD" w:rsidRDefault="004719CD" w:rsidP="004719CD">
      <w:r w:rsidRPr="004719CD">
        <w:t>e) Any additional information requested by SBA.</w:t>
      </w:r>
    </w:p>
    <w:p w14:paraId="44007919" w14:textId="77777777" w:rsidR="004719CD" w:rsidRPr="004719CD" w:rsidRDefault="004719CD" w:rsidP="004719CD">
      <w:r w:rsidRPr="004719CD">
        <w:t> </w:t>
      </w:r>
    </w:p>
    <w:p w14:paraId="15298E72" w14:textId="77777777" w:rsidR="004719CD" w:rsidRPr="004719CD" w:rsidRDefault="004719CD" w:rsidP="004719CD">
      <w:pPr>
        <w:rPr>
          <w:b/>
          <w:bCs/>
          <w:i/>
          <w:iCs/>
        </w:rPr>
      </w:pPr>
      <w:r w:rsidRPr="004719CD">
        <w:rPr>
          <w:b/>
          <w:bCs/>
          <w:i/>
          <w:iCs/>
        </w:rPr>
        <w:t>Additional Waiver Request Information</w:t>
      </w:r>
    </w:p>
    <w:p w14:paraId="764A779D" w14:textId="77777777" w:rsidR="004719CD" w:rsidRPr="004719CD" w:rsidRDefault="004719CD" w:rsidP="004719CD">
      <w:r w:rsidRPr="004719CD">
        <w:t>If an Agency submits a waiver request, that Agency will need to demonstrate that sufficient due diligence was conducted to understand how to use eCivis’ subrecipient monitoring functions and to articulate how eCivis’ subrecipient monitoring functions do not meet the Agency’s grants management business requirements.</w:t>
      </w:r>
    </w:p>
    <w:p w14:paraId="21DBB7D3" w14:textId="77777777" w:rsidR="004719CD" w:rsidRPr="004719CD" w:rsidRDefault="004719CD" w:rsidP="004719CD">
      <w:r w:rsidRPr="004719CD">
        <w:t>Agencies should craft their business requirements in such a way that those requirements can be communicated for consideration in future eCivis iterations.</w:t>
      </w:r>
    </w:p>
    <w:p w14:paraId="0527E1D0" w14:textId="77777777" w:rsidR="004719CD" w:rsidRPr="004719CD" w:rsidRDefault="004719CD" w:rsidP="004719CD">
      <w:r w:rsidRPr="004719CD">
        <w:t> </w:t>
      </w:r>
    </w:p>
    <w:p w14:paraId="280097D0" w14:textId="77777777" w:rsidR="004719CD" w:rsidRPr="004719CD" w:rsidRDefault="004719CD" w:rsidP="004719CD">
      <w:pPr>
        <w:rPr>
          <w:b/>
          <w:bCs/>
        </w:rPr>
      </w:pPr>
      <w:r w:rsidRPr="004719CD">
        <w:rPr>
          <w:b/>
          <w:bCs/>
        </w:rPr>
        <w:t xml:space="preserve">NextLevel Grants Management is a </w:t>
      </w:r>
      <w:r w:rsidRPr="004719CD">
        <w:rPr>
          <w:b/>
          <w:bCs/>
          <w:i/>
          <w:iCs/>
        </w:rPr>
        <w:t xml:space="preserve">fundamental </w:t>
      </w:r>
      <w:r w:rsidRPr="004719CD">
        <w:rPr>
          <w:b/>
          <w:bCs/>
        </w:rPr>
        <w:t xml:space="preserve">part of fulfilling </w:t>
      </w:r>
      <w:proofErr w:type="gramStart"/>
      <w:r w:rsidRPr="004719CD">
        <w:rPr>
          <w:b/>
          <w:bCs/>
        </w:rPr>
        <w:t>State</w:t>
      </w:r>
      <w:proofErr w:type="gramEnd"/>
      <w:r w:rsidRPr="004719CD">
        <w:rPr>
          <w:b/>
          <w:bCs/>
        </w:rPr>
        <w:t xml:space="preserve"> Budget Agency’s Vision and Mission Statements.</w:t>
      </w:r>
    </w:p>
    <w:p w14:paraId="39CCDE3B" w14:textId="77777777" w:rsidR="004719CD" w:rsidRPr="004719CD" w:rsidRDefault="004719CD" w:rsidP="004719CD">
      <w:r w:rsidRPr="004719CD">
        <w:t> </w:t>
      </w:r>
    </w:p>
    <w:p w14:paraId="5E91B060" w14:textId="77777777" w:rsidR="004719CD" w:rsidRPr="004719CD" w:rsidRDefault="004719CD" w:rsidP="004719CD">
      <w:r w:rsidRPr="004719CD">
        <w:t xml:space="preserve">Indiana State Budget Agency’s </w:t>
      </w:r>
      <w:r w:rsidRPr="004719CD">
        <w:rPr>
          <w:b/>
          <w:bCs/>
        </w:rPr>
        <w:t>Vision</w:t>
      </w:r>
      <w:r w:rsidRPr="004719CD">
        <w:t>:</w:t>
      </w:r>
    </w:p>
    <w:p w14:paraId="16282FDE" w14:textId="77777777" w:rsidR="004719CD" w:rsidRPr="004719CD" w:rsidRDefault="004719CD" w:rsidP="004719CD">
      <w:r w:rsidRPr="004719CD">
        <w:t xml:space="preserve">Ensuring that Indiana’s priorities are funded today </w:t>
      </w:r>
      <w:r w:rsidRPr="004719CD">
        <w:rPr>
          <w:u w:val="single"/>
        </w:rPr>
        <w:t>and</w:t>
      </w:r>
      <w:r w:rsidRPr="004719CD">
        <w:t xml:space="preserve"> tomorrow.</w:t>
      </w:r>
    </w:p>
    <w:p w14:paraId="1EC10BBA" w14:textId="77777777" w:rsidR="004719CD" w:rsidRPr="004719CD" w:rsidRDefault="004719CD" w:rsidP="004719CD">
      <w:r w:rsidRPr="004719CD">
        <w:t xml:space="preserve">Indiana State Budget Agency’s </w:t>
      </w:r>
      <w:r w:rsidRPr="004719CD">
        <w:rPr>
          <w:b/>
          <w:bCs/>
        </w:rPr>
        <w:t>Mission</w:t>
      </w:r>
      <w:r w:rsidRPr="004719CD">
        <w:t>:</w:t>
      </w:r>
    </w:p>
    <w:p w14:paraId="6EEB9B42" w14:textId="77777777" w:rsidR="004719CD" w:rsidRPr="004719CD" w:rsidRDefault="004719CD" w:rsidP="004719CD">
      <w:r w:rsidRPr="004719CD">
        <w:t>Under the direction of the Governor and Office of Management and Budget, the State Budget Director serves the role of chief fiscal officer.</w:t>
      </w:r>
    </w:p>
    <w:p w14:paraId="439FDC0D" w14:textId="77777777" w:rsidR="004719CD" w:rsidRPr="004719CD" w:rsidRDefault="004719CD" w:rsidP="004719CD">
      <w:pPr>
        <w:rPr>
          <w:b/>
          <w:bCs/>
        </w:rPr>
      </w:pPr>
      <w:r w:rsidRPr="004719CD">
        <w:t> </w:t>
      </w:r>
      <w:r w:rsidRPr="004719CD">
        <w:rPr>
          <w:b/>
          <w:bCs/>
        </w:rPr>
        <w:t xml:space="preserve">SBA Grants Team provides subrecipient communication </w:t>
      </w:r>
    </w:p>
    <w:p w14:paraId="66C9B7F6" w14:textId="77777777" w:rsidR="004719CD" w:rsidRPr="004719CD" w:rsidRDefault="004719CD" w:rsidP="004719CD">
      <w:pPr>
        <w:rPr>
          <w:b/>
          <w:bCs/>
        </w:rPr>
      </w:pPr>
      <w:r w:rsidRPr="004719CD">
        <w:rPr>
          <w:b/>
          <w:bCs/>
        </w:rPr>
        <w:t>and training assistance.</w:t>
      </w:r>
    </w:p>
    <w:p w14:paraId="63A33F04" w14:textId="77777777" w:rsidR="004719CD" w:rsidRPr="004719CD" w:rsidRDefault="004719CD" w:rsidP="004719CD">
      <w:r w:rsidRPr="004719CD">
        <w:t> </w:t>
      </w:r>
    </w:p>
    <w:p w14:paraId="67658091" w14:textId="77777777" w:rsidR="004719CD" w:rsidRPr="004719CD" w:rsidRDefault="004719CD" w:rsidP="004719CD">
      <w:r w:rsidRPr="004719CD">
        <w:t xml:space="preserve">SBA’s Grants Management Team can help you prepare your subrecipients to successfully use eCivis.  The Grants Team can develop and execute a </w:t>
      </w:r>
      <w:hyperlink r:id="rId9" w:history="1">
        <w:r w:rsidRPr="004719CD">
          <w:rPr>
            <w:rStyle w:val="Hyperlink"/>
          </w:rPr>
          <w:t>Subrecipient Communications Plan</w:t>
        </w:r>
      </w:hyperlink>
      <w:r w:rsidRPr="004719CD">
        <w:t xml:space="preserve"> for informing your subrecipients of the eCivis implementation, including writing newsletter blurbs, presenting information briefings, and crafting language for your agency’s website.</w:t>
      </w:r>
    </w:p>
    <w:p w14:paraId="3C022BE5" w14:textId="77777777" w:rsidR="004719CD" w:rsidRPr="004719CD" w:rsidRDefault="004719CD" w:rsidP="004719CD">
      <w:r w:rsidRPr="004719CD">
        <w:lastRenderedPageBreak/>
        <w:t> </w:t>
      </w:r>
    </w:p>
    <w:p w14:paraId="007D4B85" w14:textId="77777777" w:rsidR="004719CD" w:rsidRPr="004719CD" w:rsidRDefault="004719CD" w:rsidP="004719CD">
      <w:r w:rsidRPr="004719CD">
        <w:t xml:space="preserve">SBA Grants Management Team will provide eCivis training for your subrecipients, including virtual training sessions, in-person </w:t>
      </w:r>
      <w:proofErr w:type="spellStart"/>
      <w:proofErr w:type="gramStart"/>
      <w:r w:rsidRPr="004719CD">
        <w:t>work shops</w:t>
      </w:r>
      <w:proofErr w:type="spellEnd"/>
      <w:proofErr w:type="gramEnd"/>
      <w:r w:rsidRPr="004719CD">
        <w:t xml:space="preserve">, and virtual office hours.  </w:t>
      </w:r>
    </w:p>
    <w:p w14:paraId="61C6E330" w14:textId="77777777" w:rsidR="004719CD" w:rsidRPr="004719CD" w:rsidRDefault="004719CD" w:rsidP="004719CD">
      <w:r w:rsidRPr="004719CD">
        <w:t>Office Hours will be structured around specific topics, with opportunities for questions and dialogue, for both state agencies and their subrecipients.</w:t>
      </w:r>
    </w:p>
    <w:p w14:paraId="26069948" w14:textId="77777777" w:rsidR="004719CD" w:rsidRPr="004719CD" w:rsidRDefault="004719CD" w:rsidP="004719CD">
      <w:r w:rsidRPr="004719CD">
        <w:t xml:space="preserve">More information on Grants Management Team Office Hours can be found on the </w:t>
      </w:r>
      <w:hyperlink r:id="rId10" w:history="1">
        <w:r w:rsidRPr="004719CD">
          <w:rPr>
            <w:rStyle w:val="Hyperlink"/>
          </w:rPr>
          <w:t>Grants Management Workshops</w:t>
        </w:r>
      </w:hyperlink>
      <w:r w:rsidRPr="004719CD">
        <w:t xml:space="preserve"> section of the SBA website.</w:t>
      </w:r>
    </w:p>
    <w:p w14:paraId="66333339" w14:textId="77777777" w:rsidR="004719CD" w:rsidRPr="004719CD" w:rsidRDefault="004719CD" w:rsidP="004719CD">
      <w:r w:rsidRPr="004719CD">
        <w:t> </w:t>
      </w:r>
    </w:p>
    <w:p w14:paraId="4A232822" w14:textId="77777777" w:rsidR="004719CD" w:rsidRPr="004719CD" w:rsidRDefault="004719CD" w:rsidP="004719CD">
      <w:r w:rsidRPr="004719CD">
        <w:t xml:space="preserve">And, don’t forget that the </w:t>
      </w:r>
      <w:hyperlink r:id="rId11" w:history="1">
        <w:r w:rsidRPr="004719CD">
          <w:rPr>
            <w:rStyle w:val="Hyperlink"/>
          </w:rPr>
          <w:t>Grants Management section</w:t>
        </w:r>
      </w:hyperlink>
      <w:r w:rsidRPr="004719CD">
        <w:t xml:space="preserve"> of the SBA website contains </w:t>
      </w:r>
      <w:hyperlink r:id="rId12" w:history="1">
        <w:r w:rsidRPr="004719CD">
          <w:rPr>
            <w:rStyle w:val="Hyperlink"/>
          </w:rPr>
          <w:t>Resources for Subrecipients</w:t>
        </w:r>
      </w:hyperlink>
      <w:r w:rsidRPr="004719CD">
        <w:t>.</w:t>
      </w:r>
    </w:p>
    <w:p w14:paraId="41C78B93" w14:textId="77777777" w:rsidR="004719CD" w:rsidRPr="004719CD" w:rsidRDefault="004719CD" w:rsidP="004719CD">
      <w:r w:rsidRPr="004719CD">
        <w:t>Agencies can easily direct their applicants and subrecipients to these resources by including a link in the agency’s solicitation.</w:t>
      </w:r>
    </w:p>
    <w:p w14:paraId="1F425D79" w14:textId="77777777" w:rsidR="004719CD" w:rsidRPr="004719CD" w:rsidRDefault="004719CD" w:rsidP="004719CD">
      <w:r w:rsidRPr="004719CD">
        <w:t> </w:t>
      </w:r>
    </w:p>
    <w:p w14:paraId="3EC315EE" w14:textId="77777777" w:rsidR="004719CD" w:rsidRPr="004719CD" w:rsidRDefault="004719CD" w:rsidP="004719CD">
      <w:r w:rsidRPr="004719CD">
        <w:rPr>
          <w:b/>
          <w:bCs/>
        </w:rPr>
        <w:t xml:space="preserve">Questions? Need help?  </w:t>
      </w:r>
      <w:hyperlink r:id="rId13" w:history="1">
        <w:r w:rsidRPr="004719CD">
          <w:rPr>
            <w:rStyle w:val="Hyperlink"/>
          </w:rPr>
          <w:t>Contact Grants Management Team</w:t>
        </w:r>
      </w:hyperlink>
      <w:r w:rsidRPr="004719CD">
        <w:rPr>
          <w:b/>
          <w:bCs/>
        </w:rPr>
        <w:t xml:space="preserve"> </w:t>
      </w:r>
    </w:p>
    <w:p w14:paraId="5D2D333C" w14:textId="77777777" w:rsidR="004719CD" w:rsidRPr="004719CD" w:rsidRDefault="004719CD" w:rsidP="004719CD">
      <w:pPr>
        <w:rPr>
          <w:b/>
          <w:bCs/>
        </w:rPr>
      </w:pPr>
      <w:r w:rsidRPr="004719CD">
        <w:rPr>
          <w:b/>
          <w:bCs/>
        </w:rPr>
        <w:t> </w:t>
      </w:r>
    </w:p>
    <w:p w14:paraId="2A137497" w14:textId="77777777" w:rsidR="004719CD" w:rsidRPr="004719CD" w:rsidRDefault="004719CD" w:rsidP="004719CD">
      <w:hyperlink r:id="rId14" w:history="1">
        <w:r w:rsidRPr="004719CD">
          <w:rPr>
            <w:rStyle w:val="Hyperlink"/>
          </w:rPr>
          <w:t>Contact Grants Management Team</w:t>
        </w:r>
      </w:hyperlink>
    </w:p>
    <w:p w14:paraId="476C9EFE" w14:textId="77777777" w:rsidR="004719CD" w:rsidRPr="004719CD" w:rsidRDefault="004719CD" w:rsidP="004719CD">
      <w:r w:rsidRPr="004719CD">
        <w:t> </w:t>
      </w:r>
    </w:p>
    <w:p w14:paraId="5FB0381F" w14:textId="08B576D1" w:rsidR="004719CD" w:rsidRPr="004719CD" w:rsidRDefault="004719CD" w:rsidP="004719CD"/>
    <w:p w14:paraId="0665F4ED" w14:textId="77777777" w:rsidR="004719CD" w:rsidRPr="004719CD" w:rsidRDefault="004719CD" w:rsidP="004719CD">
      <w:r w:rsidRPr="004719CD">
        <w:t> </w:t>
      </w:r>
    </w:p>
    <w:p w14:paraId="2D6F7D3C" w14:textId="290A90A0" w:rsidR="004719CD" w:rsidRPr="004719CD" w:rsidRDefault="004719CD" w:rsidP="004719CD"/>
    <w:p w14:paraId="71DA2E20" w14:textId="77777777" w:rsidR="004719CD" w:rsidRDefault="004719CD"/>
    <w:sectPr w:rsidR="00471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CD"/>
    <w:rsid w:val="004719CD"/>
    <w:rsid w:val="0095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00C3"/>
  <w15:chartTrackingRefBased/>
  <w15:docId w15:val="{4740A826-6A68-4ACA-93E5-BBC8EAFD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9CD"/>
    <w:rPr>
      <w:rFonts w:eastAsiaTheme="majorEastAsia" w:cstheme="majorBidi"/>
      <w:color w:val="272727" w:themeColor="text1" w:themeTint="D8"/>
    </w:rPr>
  </w:style>
  <w:style w:type="paragraph" w:styleId="Title">
    <w:name w:val="Title"/>
    <w:basedOn w:val="Normal"/>
    <w:next w:val="Normal"/>
    <w:link w:val="TitleChar"/>
    <w:uiPriority w:val="10"/>
    <w:qFormat/>
    <w:rsid w:val="00471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9CD"/>
    <w:pPr>
      <w:spacing w:before="160"/>
      <w:jc w:val="center"/>
    </w:pPr>
    <w:rPr>
      <w:i/>
      <w:iCs/>
      <w:color w:val="404040" w:themeColor="text1" w:themeTint="BF"/>
    </w:rPr>
  </w:style>
  <w:style w:type="character" w:customStyle="1" w:styleId="QuoteChar">
    <w:name w:val="Quote Char"/>
    <w:basedOn w:val="DefaultParagraphFont"/>
    <w:link w:val="Quote"/>
    <w:uiPriority w:val="29"/>
    <w:rsid w:val="004719CD"/>
    <w:rPr>
      <w:i/>
      <w:iCs/>
      <w:color w:val="404040" w:themeColor="text1" w:themeTint="BF"/>
    </w:rPr>
  </w:style>
  <w:style w:type="paragraph" w:styleId="ListParagraph">
    <w:name w:val="List Paragraph"/>
    <w:basedOn w:val="Normal"/>
    <w:uiPriority w:val="34"/>
    <w:qFormat/>
    <w:rsid w:val="004719CD"/>
    <w:pPr>
      <w:ind w:left="720"/>
      <w:contextualSpacing/>
    </w:pPr>
  </w:style>
  <w:style w:type="character" w:styleId="IntenseEmphasis">
    <w:name w:val="Intense Emphasis"/>
    <w:basedOn w:val="DefaultParagraphFont"/>
    <w:uiPriority w:val="21"/>
    <w:qFormat/>
    <w:rsid w:val="004719CD"/>
    <w:rPr>
      <w:i/>
      <w:iCs/>
      <w:color w:val="0F4761" w:themeColor="accent1" w:themeShade="BF"/>
    </w:rPr>
  </w:style>
  <w:style w:type="paragraph" w:styleId="IntenseQuote">
    <w:name w:val="Intense Quote"/>
    <w:basedOn w:val="Normal"/>
    <w:next w:val="Normal"/>
    <w:link w:val="IntenseQuoteChar"/>
    <w:uiPriority w:val="30"/>
    <w:qFormat/>
    <w:rsid w:val="00471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9CD"/>
    <w:rPr>
      <w:i/>
      <w:iCs/>
      <w:color w:val="0F4761" w:themeColor="accent1" w:themeShade="BF"/>
    </w:rPr>
  </w:style>
  <w:style w:type="character" w:styleId="IntenseReference">
    <w:name w:val="Intense Reference"/>
    <w:basedOn w:val="DefaultParagraphFont"/>
    <w:uiPriority w:val="32"/>
    <w:qFormat/>
    <w:rsid w:val="004719CD"/>
    <w:rPr>
      <w:b/>
      <w:bCs/>
      <w:smallCaps/>
      <w:color w:val="0F4761" w:themeColor="accent1" w:themeShade="BF"/>
      <w:spacing w:val="5"/>
    </w:rPr>
  </w:style>
  <w:style w:type="character" w:styleId="Hyperlink">
    <w:name w:val="Hyperlink"/>
    <w:basedOn w:val="DefaultParagraphFont"/>
    <w:uiPriority w:val="99"/>
    <w:unhideWhenUsed/>
    <w:rsid w:val="004719CD"/>
    <w:rPr>
      <w:color w:val="467886" w:themeColor="hyperlink"/>
      <w:u w:val="single"/>
    </w:rPr>
  </w:style>
  <w:style w:type="character" w:styleId="UnresolvedMention">
    <w:name w:val="Unresolved Mention"/>
    <w:basedOn w:val="DefaultParagraphFont"/>
    <w:uiPriority w:val="99"/>
    <w:semiHidden/>
    <w:unhideWhenUsed/>
    <w:rsid w:val="00471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5375">
      <w:bodyDiv w:val="1"/>
      <w:marLeft w:val="0"/>
      <w:marRight w:val="0"/>
      <w:marTop w:val="0"/>
      <w:marBottom w:val="0"/>
      <w:divBdr>
        <w:top w:val="none" w:sz="0" w:space="0" w:color="auto"/>
        <w:left w:val="none" w:sz="0" w:space="0" w:color="auto"/>
        <w:bottom w:val="none" w:sz="0" w:space="0" w:color="auto"/>
        <w:right w:val="none" w:sz="0" w:space="0" w:color="auto"/>
      </w:divBdr>
    </w:div>
    <w:div w:id="46078027">
      <w:bodyDiv w:val="1"/>
      <w:marLeft w:val="0"/>
      <w:marRight w:val="0"/>
      <w:marTop w:val="0"/>
      <w:marBottom w:val="0"/>
      <w:divBdr>
        <w:top w:val="none" w:sz="0" w:space="0" w:color="auto"/>
        <w:left w:val="none" w:sz="0" w:space="0" w:color="auto"/>
        <w:bottom w:val="none" w:sz="0" w:space="0" w:color="auto"/>
        <w:right w:val="none" w:sz="0" w:space="0" w:color="auto"/>
      </w:divBdr>
    </w:div>
    <w:div w:id="87771940">
      <w:bodyDiv w:val="1"/>
      <w:marLeft w:val="0"/>
      <w:marRight w:val="0"/>
      <w:marTop w:val="0"/>
      <w:marBottom w:val="0"/>
      <w:divBdr>
        <w:top w:val="none" w:sz="0" w:space="0" w:color="auto"/>
        <w:left w:val="none" w:sz="0" w:space="0" w:color="auto"/>
        <w:bottom w:val="none" w:sz="0" w:space="0" w:color="auto"/>
        <w:right w:val="none" w:sz="0" w:space="0" w:color="auto"/>
      </w:divBdr>
    </w:div>
    <w:div w:id="114719196">
      <w:bodyDiv w:val="1"/>
      <w:marLeft w:val="0"/>
      <w:marRight w:val="0"/>
      <w:marTop w:val="0"/>
      <w:marBottom w:val="0"/>
      <w:divBdr>
        <w:top w:val="none" w:sz="0" w:space="0" w:color="auto"/>
        <w:left w:val="none" w:sz="0" w:space="0" w:color="auto"/>
        <w:bottom w:val="none" w:sz="0" w:space="0" w:color="auto"/>
        <w:right w:val="none" w:sz="0" w:space="0" w:color="auto"/>
      </w:divBdr>
    </w:div>
    <w:div w:id="128860520">
      <w:bodyDiv w:val="1"/>
      <w:marLeft w:val="0"/>
      <w:marRight w:val="0"/>
      <w:marTop w:val="0"/>
      <w:marBottom w:val="0"/>
      <w:divBdr>
        <w:top w:val="none" w:sz="0" w:space="0" w:color="auto"/>
        <w:left w:val="none" w:sz="0" w:space="0" w:color="auto"/>
        <w:bottom w:val="none" w:sz="0" w:space="0" w:color="auto"/>
        <w:right w:val="none" w:sz="0" w:space="0" w:color="auto"/>
      </w:divBdr>
    </w:div>
    <w:div w:id="221018809">
      <w:bodyDiv w:val="1"/>
      <w:marLeft w:val="0"/>
      <w:marRight w:val="0"/>
      <w:marTop w:val="0"/>
      <w:marBottom w:val="0"/>
      <w:divBdr>
        <w:top w:val="none" w:sz="0" w:space="0" w:color="auto"/>
        <w:left w:val="none" w:sz="0" w:space="0" w:color="auto"/>
        <w:bottom w:val="none" w:sz="0" w:space="0" w:color="auto"/>
        <w:right w:val="none" w:sz="0" w:space="0" w:color="auto"/>
      </w:divBdr>
    </w:div>
    <w:div w:id="243534663">
      <w:bodyDiv w:val="1"/>
      <w:marLeft w:val="0"/>
      <w:marRight w:val="0"/>
      <w:marTop w:val="0"/>
      <w:marBottom w:val="0"/>
      <w:divBdr>
        <w:top w:val="none" w:sz="0" w:space="0" w:color="auto"/>
        <w:left w:val="none" w:sz="0" w:space="0" w:color="auto"/>
        <w:bottom w:val="none" w:sz="0" w:space="0" w:color="auto"/>
        <w:right w:val="none" w:sz="0" w:space="0" w:color="auto"/>
      </w:divBdr>
    </w:div>
    <w:div w:id="297951606">
      <w:bodyDiv w:val="1"/>
      <w:marLeft w:val="0"/>
      <w:marRight w:val="0"/>
      <w:marTop w:val="0"/>
      <w:marBottom w:val="0"/>
      <w:divBdr>
        <w:top w:val="none" w:sz="0" w:space="0" w:color="auto"/>
        <w:left w:val="none" w:sz="0" w:space="0" w:color="auto"/>
        <w:bottom w:val="none" w:sz="0" w:space="0" w:color="auto"/>
        <w:right w:val="none" w:sz="0" w:space="0" w:color="auto"/>
      </w:divBdr>
    </w:div>
    <w:div w:id="379595780">
      <w:bodyDiv w:val="1"/>
      <w:marLeft w:val="0"/>
      <w:marRight w:val="0"/>
      <w:marTop w:val="0"/>
      <w:marBottom w:val="0"/>
      <w:divBdr>
        <w:top w:val="none" w:sz="0" w:space="0" w:color="auto"/>
        <w:left w:val="none" w:sz="0" w:space="0" w:color="auto"/>
        <w:bottom w:val="none" w:sz="0" w:space="0" w:color="auto"/>
        <w:right w:val="none" w:sz="0" w:space="0" w:color="auto"/>
      </w:divBdr>
    </w:div>
    <w:div w:id="449058293">
      <w:bodyDiv w:val="1"/>
      <w:marLeft w:val="0"/>
      <w:marRight w:val="0"/>
      <w:marTop w:val="0"/>
      <w:marBottom w:val="0"/>
      <w:divBdr>
        <w:top w:val="none" w:sz="0" w:space="0" w:color="auto"/>
        <w:left w:val="none" w:sz="0" w:space="0" w:color="auto"/>
        <w:bottom w:val="none" w:sz="0" w:space="0" w:color="auto"/>
        <w:right w:val="none" w:sz="0" w:space="0" w:color="auto"/>
      </w:divBdr>
    </w:div>
    <w:div w:id="451634584">
      <w:bodyDiv w:val="1"/>
      <w:marLeft w:val="0"/>
      <w:marRight w:val="0"/>
      <w:marTop w:val="0"/>
      <w:marBottom w:val="0"/>
      <w:divBdr>
        <w:top w:val="none" w:sz="0" w:space="0" w:color="auto"/>
        <w:left w:val="none" w:sz="0" w:space="0" w:color="auto"/>
        <w:bottom w:val="none" w:sz="0" w:space="0" w:color="auto"/>
        <w:right w:val="none" w:sz="0" w:space="0" w:color="auto"/>
      </w:divBdr>
    </w:div>
    <w:div w:id="499740548">
      <w:bodyDiv w:val="1"/>
      <w:marLeft w:val="0"/>
      <w:marRight w:val="0"/>
      <w:marTop w:val="0"/>
      <w:marBottom w:val="0"/>
      <w:divBdr>
        <w:top w:val="none" w:sz="0" w:space="0" w:color="auto"/>
        <w:left w:val="none" w:sz="0" w:space="0" w:color="auto"/>
        <w:bottom w:val="none" w:sz="0" w:space="0" w:color="auto"/>
        <w:right w:val="none" w:sz="0" w:space="0" w:color="auto"/>
      </w:divBdr>
    </w:div>
    <w:div w:id="508251804">
      <w:bodyDiv w:val="1"/>
      <w:marLeft w:val="0"/>
      <w:marRight w:val="0"/>
      <w:marTop w:val="0"/>
      <w:marBottom w:val="0"/>
      <w:divBdr>
        <w:top w:val="none" w:sz="0" w:space="0" w:color="auto"/>
        <w:left w:val="none" w:sz="0" w:space="0" w:color="auto"/>
        <w:bottom w:val="none" w:sz="0" w:space="0" w:color="auto"/>
        <w:right w:val="none" w:sz="0" w:space="0" w:color="auto"/>
      </w:divBdr>
    </w:div>
    <w:div w:id="529151243">
      <w:bodyDiv w:val="1"/>
      <w:marLeft w:val="0"/>
      <w:marRight w:val="0"/>
      <w:marTop w:val="0"/>
      <w:marBottom w:val="0"/>
      <w:divBdr>
        <w:top w:val="none" w:sz="0" w:space="0" w:color="auto"/>
        <w:left w:val="none" w:sz="0" w:space="0" w:color="auto"/>
        <w:bottom w:val="none" w:sz="0" w:space="0" w:color="auto"/>
        <w:right w:val="none" w:sz="0" w:space="0" w:color="auto"/>
      </w:divBdr>
    </w:div>
    <w:div w:id="584800935">
      <w:bodyDiv w:val="1"/>
      <w:marLeft w:val="0"/>
      <w:marRight w:val="0"/>
      <w:marTop w:val="0"/>
      <w:marBottom w:val="0"/>
      <w:divBdr>
        <w:top w:val="none" w:sz="0" w:space="0" w:color="auto"/>
        <w:left w:val="none" w:sz="0" w:space="0" w:color="auto"/>
        <w:bottom w:val="none" w:sz="0" w:space="0" w:color="auto"/>
        <w:right w:val="none" w:sz="0" w:space="0" w:color="auto"/>
      </w:divBdr>
    </w:div>
    <w:div w:id="615715473">
      <w:bodyDiv w:val="1"/>
      <w:marLeft w:val="0"/>
      <w:marRight w:val="0"/>
      <w:marTop w:val="0"/>
      <w:marBottom w:val="0"/>
      <w:divBdr>
        <w:top w:val="none" w:sz="0" w:space="0" w:color="auto"/>
        <w:left w:val="none" w:sz="0" w:space="0" w:color="auto"/>
        <w:bottom w:val="none" w:sz="0" w:space="0" w:color="auto"/>
        <w:right w:val="none" w:sz="0" w:space="0" w:color="auto"/>
      </w:divBdr>
    </w:div>
    <w:div w:id="627249375">
      <w:bodyDiv w:val="1"/>
      <w:marLeft w:val="0"/>
      <w:marRight w:val="0"/>
      <w:marTop w:val="0"/>
      <w:marBottom w:val="0"/>
      <w:divBdr>
        <w:top w:val="none" w:sz="0" w:space="0" w:color="auto"/>
        <w:left w:val="none" w:sz="0" w:space="0" w:color="auto"/>
        <w:bottom w:val="none" w:sz="0" w:space="0" w:color="auto"/>
        <w:right w:val="none" w:sz="0" w:space="0" w:color="auto"/>
      </w:divBdr>
    </w:div>
    <w:div w:id="872226078">
      <w:bodyDiv w:val="1"/>
      <w:marLeft w:val="0"/>
      <w:marRight w:val="0"/>
      <w:marTop w:val="0"/>
      <w:marBottom w:val="0"/>
      <w:divBdr>
        <w:top w:val="none" w:sz="0" w:space="0" w:color="auto"/>
        <w:left w:val="none" w:sz="0" w:space="0" w:color="auto"/>
        <w:bottom w:val="none" w:sz="0" w:space="0" w:color="auto"/>
        <w:right w:val="none" w:sz="0" w:space="0" w:color="auto"/>
      </w:divBdr>
    </w:div>
    <w:div w:id="911432760">
      <w:bodyDiv w:val="1"/>
      <w:marLeft w:val="0"/>
      <w:marRight w:val="0"/>
      <w:marTop w:val="0"/>
      <w:marBottom w:val="0"/>
      <w:divBdr>
        <w:top w:val="none" w:sz="0" w:space="0" w:color="auto"/>
        <w:left w:val="none" w:sz="0" w:space="0" w:color="auto"/>
        <w:bottom w:val="none" w:sz="0" w:space="0" w:color="auto"/>
        <w:right w:val="none" w:sz="0" w:space="0" w:color="auto"/>
      </w:divBdr>
    </w:div>
    <w:div w:id="1026518208">
      <w:bodyDiv w:val="1"/>
      <w:marLeft w:val="0"/>
      <w:marRight w:val="0"/>
      <w:marTop w:val="0"/>
      <w:marBottom w:val="0"/>
      <w:divBdr>
        <w:top w:val="none" w:sz="0" w:space="0" w:color="auto"/>
        <w:left w:val="none" w:sz="0" w:space="0" w:color="auto"/>
        <w:bottom w:val="none" w:sz="0" w:space="0" w:color="auto"/>
        <w:right w:val="none" w:sz="0" w:space="0" w:color="auto"/>
      </w:divBdr>
    </w:div>
    <w:div w:id="1052076243">
      <w:bodyDiv w:val="1"/>
      <w:marLeft w:val="0"/>
      <w:marRight w:val="0"/>
      <w:marTop w:val="0"/>
      <w:marBottom w:val="0"/>
      <w:divBdr>
        <w:top w:val="none" w:sz="0" w:space="0" w:color="auto"/>
        <w:left w:val="none" w:sz="0" w:space="0" w:color="auto"/>
        <w:bottom w:val="none" w:sz="0" w:space="0" w:color="auto"/>
        <w:right w:val="none" w:sz="0" w:space="0" w:color="auto"/>
      </w:divBdr>
    </w:div>
    <w:div w:id="1165127899">
      <w:bodyDiv w:val="1"/>
      <w:marLeft w:val="0"/>
      <w:marRight w:val="0"/>
      <w:marTop w:val="0"/>
      <w:marBottom w:val="0"/>
      <w:divBdr>
        <w:top w:val="none" w:sz="0" w:space="0" w:color="auto"/>
        <w:left w:val="none" w:sz="0" w:space="0" w:color="auto"/>
        <w:bottom w:val="none" w:sz="0" w:space="0" w:color="auto"/>
        <w:right w:val="none" w:sz="0" w:space="0" w:color="auto"/>
      </w:divBdr>
    </w:div>
    <w:div w:id="1189296715">
      <w:bodyDiv w:val="1"/>
      <w:marLeft w:val="0"/>
      <w:marRight w:val="0"/>
      <w:marTop w:val="0"/>
      <w:marBottom w:val="0"/>
      <w:divBdr>
        <w:top w:val="none" w:sz="0" w:space="0" w:color="auto"/>
        <w:left w:val="none" w:sz="0" w:space="0" w:color="auto"/>
        <w:bottom w:val="none" w:sz="0" w:space="0" w:color="auto"/>
        <w:right w:val="none" w:sz="0" w:space="0" w:color="auto"/>
      </w:divBdr>
    </w:div>
    <w:div w:id="1260723920">
      <w:bodyDiv w:val="1"/>
      <w:marLeft w:val="0"/>
      <w:marRight w:val="0"/>
      <w:marTop w:val="0"/>
      <w:marBottom w:val="0"/>
      <w:divBdr>
        <w:top w:val="none" w:sz="0" w:space="0" w:color="auto"/>
        <w:left w:val="none" w:sz="0" w:space="0" w:color="auto"/>
        <w:bottom w:val="none" w:sz="0" w:space="0" w:color="auto"/>
        <w:right w:val="none" w:sz="0" w:space="0" w:color="auto"/>
      </w:divBdr>
    </w:div>
    <w:div w:id="1300384271">
      <w:bodyDiv w:val="1"/>
      <w:marLeft w:val="0"/>
      <w:marRight w:val="0"/>
      <w:marTop w:val="0"/>
      <w:marBottom w:val="0"/>
      <w:divBdr>
        <w:top w:val="none" w:sz="0" w:space="0" w:color="auto"/>
        <w:left w:val="none" w:sz="0" w:space="0" w:color="auto"/>
        <w:bottom w:val="none" w:sz="0" w:space="0" w:color="auto"/>
        <w:right w:val="none" w:sz="0" w:space="0" w:color="auto"/>
      </w:divBdr>
    </w:div>
    <w:div w:id="1337071948">
      <w:bodyDiv w:val="1"/>
      <w:marLeft w:val="0"/>
      <w:marRight w:val="0"/>
      <w:marTop w:val="0"/>
      <w:marBottom w:val="0"/>
      <w:divBdr>
        <w:top w:val="none" w:sz="0" w:space="0" w:color="auto"/>
        <w:left w:val="none" w:sz="0" w:space="0" w:color="auto"/>
        <w:bottom w:val="none" w:sz="0" w:space="0" w:color="auto"/>
        <w:right w:val="none" w:sz="0" w:space="0" w:color="auto"/>
      </w:divBdr>
    </w:div>
    <w:div w:id="1424381127">
      <w:bodyDiv w:val="1"/>
      <w:marLeft w:val="0"/>
      <w:marRight w:val="0"/>
      <w:marTop w:val="0"/>
      <w:marBottom w:val="0"/>
      <w:divBdr>
        <w:top w:val="none" w:sz="0" w:space="0" w:color="auto"/>
        <w:left w:val="none" w:sz="0" w:space="0" w:color="auto"/>
        <w:bottom w:val="none" w:sz="0" w:space="0" w:color="auto"/>
        <w:right w:val="none" w:sz="0" w:space="0" w:color="auto"/>
      </w:divBdr>
    </w:div>
    <w:div w:id="1442187622">
      <w:bodyDiv w:val="1"/>
      <w:marLeft w:val="0"/>
      <w:marRight w:val="0"/>
      <w:marTop w:val="0"/>
      <w:marBottom w:val="0"/>
      <w:divBdr>
        <w:top w:val="none" w:sz="0" w:space="0" w:color="auto"/>
        <w:left w:val="none" w:sz="0" w:space="0" w:color="auto"/>
        <w:bottom w:val="none" w:sz="0" w:space="0" w:color="auto"/>
        <w:right w:val="none" w:sz="0" w:space="0" w:color="auto"/>
      </w:divBdr>
    </w:div>
    <w:div w:id="1484347987">
      <w:bodyDiv w:val="1"/>
      <w:marLeft w:val="0"/>
      <w:marRight w:val="0"/>
      <w:marTop w:val="0"/>
      <w:marBottom w:val="0"/>
      <w:divBdr>
        <w:top w:val="none" w:sz="0" w:space="0" w:color="auto"/>
        <w:left w:val="none" w:sz="0" w:space="0" w:color="auto"/>
        <w:bottom w:val="none" w:sz="0" w:space="0" w:color="auto"/>
        <w:right w:val="none" w:sz="0" w:space="0" w:color="auto"/>
      </w:divBdr>
    </w:div>
    <w:div w:id="1694379186">
      <w:bodyDiv w:val="1"/>
      <w:marLeft w:val="0"/>
      <w:marRight w:val="0"/>
      <w:marTop w:val="0"/>
      <w:marBottom w:val="0"/>
      <w:divBdr>
        <w:top w:val="none" w:sz="0" w:space="0" w:color="auto"/>
        <w:left w:val="none" w:sz="0" w:space="0" w:color="auto"/>
        <w:bottom w:val="none" w:sz="0" w:space="0" w:color="auto"/>
        <w:right w:val="none" w:sz="0" w:space="0" w:color="auto"/>
      </w:divBdr>
    </w:div>
    <w:div w:id="1718040464">
      <w:bodyDiv w:val="1"/>
      <w:marLeft w:val="0"/>
      <w:marRight w:val="0"/>
      <w:marTop w:val="0"/>
      <w:marBottom w:val="0"/>
      <w:divBdr>
        <w:top w:val="none" w:sz="0" w:space="0" w:color="auto"/>
        <w:left w:val="none" w:sz="0" w:space="0" w:color="auto"/>
        <w:bottom w:val="none" w:sz="0" w:space="0" w:color="auto"/>
        <w:right w:val="none" w:sz="0" w:space="0" w:color="auto"/>
      </w:divBdr>
    </w:div>
    <w:div w:id="1765490845">
      <w:bodyDiv w:val="1"/>
      <w:marLeft w:val="0"/>
      <w:marRight w:val="0"/>
      <w:marTop w:val="0"/>
      <w:marBottom w:val="0"/>
      <w:divBdr>
        <w:top w:val="none" w:sz="0" w:space="0" w:color="auto"/>
        <w:left w:val="none" w:sz="0" w:space="0" w:color="auto"/>
        <w:bottom w:val="none" w:sz="0" w:space="0" w:color="auto"/>
        <w:right w:val="none" w:sz="0" w:space="0" w:color="auto"/>
      </w:divBdr>
    </w:div>
    <w:div w:id="1837844409">
      <w:bodyDiv w:val="1"/>
      <w:marLeft w:val="0"/>
      <w:marRight w:val="0"/>
      <w:marTop w:val="0"/>
      <w:marBottom w:val="0"/>
      <w:divBdr>
        <w:top w:val="none" w:sz="0" w:space="0" w:color="auto"/>
        <w:left w:val="none" w:sz="0" w:space="0" w:color="auto"/>
        <w:bottom w:val="none" w:sz="0" w:space="0" w:color="auto"/>
        <w:right w:val="none" w:sz="0" w:space="0" w:color="auto"/>
      </w:divBdr>
    </w:div>
    <w:div w:id="1918855645">
      <w:bodyDiv w:val="1"/>
      <w:marLeft w:val="0"/>
      <w:marRight w:val="0"/>
      <w:marTop w:val="0"/>
      <w:marBottom w:val="0"/>
      <w:divBdr>
        <w:top w:val="none" w:sz="0" w:space="0" w:color="auto"/>
        <w:left w:val="none" w:sz="0" w:space="0" w:color="auto"/>
        <w:bottom w:val="none" w:sz="0" w:space="0" w:color="auto"/>
        <w:right w:val="none" w:sz="0" w:space="0" w:color="auto"/>
      </w:divBdr>
    </w:div>
    <w:div w:id="1965960752">
      <w:bodyDiv w:val="1"/>
      <w:marLeft w:val="0"/>
      <w:marRight w:val="0"/>
      <w:marTop w:val="0"/>
      <w:marBottom w:val="0"/>
      <w:divBdr>
        <w:top w:val="none" w:sz="0" w:space="0" w:color="auto"/>
        <w:left w:val="none" w:sz="0" w:space="0" w:color="auto"/>
        <w:bottom w:val="none" w:sz="0" w:space="0" w:color="auto"/>
        <w:right w:val="none" w:sz="0" w:space="0" w:color="auto"/>
      </w:divBdr>
    </w:div>
    <w:div w:id="1968782056">
      <w:bodyDiv w:val="1"/>
      <w:marLeft w:val="0"/>
      <w:marRight w:val="0"/>
      <w:marTop w:val="0"/>
      <w:marBottom w:val="0"/>
      <w:divBdr>
        <w:top w:val="none" w:sz="0" w:space="0" w:color="auto"/>
        <w:left w:val="none" w:sz="0" w:space="0" w:color="auto"/>
        <w:bottom w:val="none" w:sz="0" w:space="0" w:color="auto"/>
        <w:right w:val="none" w:sz="0" w:space="0" w:color="auto"/>
      </w:divBdr>
    </w:div>
    <w:div w:id="1978224590">
      <w:bodyDiv w:val="1"/>
      <w:marLeft w:val="0"/>
      <w:marRight w:val="0"/>
      <w:marTop w:val="0"/>
      <w:marBottom w:val="0"/>
      <w:divBdr>
        <w:top w:val="none" w:sz="0" w:space="0" w:color="auto"/>
        <w:left w:val="none" w:sz="0" w:space="0" w:color="auto"/>
        <w:bottom w:val="none" w:sz="0" w:space="0" w:color="auto"/>
        <w:right w:val="none" w:sz="0" w:space="0" w:color="auto"/>
      </w:divBdr>
    </w:div>
    <w:div w:id="1980841296">
      <w:bodyDiv w:val="1"/>
      <w:marLeft w:val="0"/>
      <w:marRight w:val="0"/>
      <w:marTop w:val="0"/>
      <w:marBottom w:val="0"/>
      <w:divBdr>
        <w:top w:val="none" w:sz="0" w:space="0" w:color="auto"/>
        <w:left w:val="none" w:sz="0" w:space="0" w:color="auto"/>
        <w:bottom w:val="none" w:sz="0" w:space="0" w:color="auto"/>
        <w:right w:val="none" w:sz="0" w:space="0" w:color="auto"/>
      </w:divBdr>
    </w:div>
    <w:div w:id="2046522209">
      <w:bodyDiv w:val="1"/>
      <w:marLeft w:val="0"/>
      <w:marRight w:val="0"/>
      <w:marTop w:val="0"/>
      <w:marBottom w:val="0"/>
      <w:divBdr>
        <w:top w:val="none" w:sz="0" w:space="0" w:color="auto"/>
        <w:left w:val="none" w:sz="0" w:space="0" w:color="auto"/>
        <w:bottom w:val="none" w:sz="0" w:space="0" w:color="auto"/>
        <w:right w:val="none" w:sz="0" w:space="0" w:color="auto"/>
      </w:divBdr>
    </w:div>
    <w:div w:id="20906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sba/files/FMC-4.1-Federal-Assistance-Management-Requirements.pdf" TargetMode="External"/><Relationship Id="rId13" Type="http://schemas.openxmlformats.org/officeDocument/2006/relationships/hyperlink" Target="https://www.in.gov/sba/grants/contact-grants-management-team/" TargetMode="External"/><Relationship Id="rId3" Type="http://schemas.openxmlformats.org/officeDocument/2006/relationships/webSettings" Target="webSettings.xml"/><Relationship Id="rId7" Type="http://schemas.openxmlformats.org/officeDocument/2006/relationships/hyperlink" Target="https://ingov.sharepoint.com/:b:/s/SBAGrantsTeam-Communications/ERq0wVceDjlLkODeB5J0drwBiIkxpo98JmiqLW66duW7Rw?e=9TQPrf" TargetMode="External"/><Relationship Id="rId12" Type="http://schemas.openxmlformats.org/officeDocument/2006/relationships/hyperlink" Target="https://www.in.gov/sba/grants/resources-for-subrecipient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gov/sba/grants/resources-for-state-agencies/grantor/" TargetMode="External"/><Relationship Id="rId11" Type="http://schemas.openxmlformats.org/officeDocument/2006/relationships/hyperlink" Target="https://www.in.gov/sba/grants/" TargetMode="External"/><Relationship Id="rId5" Type="http://schemas.openxmlformats.org/officeDocument/2006/relationships/hyperlink" Target="https://www.in.gov/sba/grants/ecivis-implementation-information/" TargetMode="External"/><Relationship Id="rId15" Type="http://schemas.openxmlformats.org/officeDocument/2006/relationships/fontTable" Target="fontTable.xml"/><Relationship Id="rId10" Type="http://schemas.openxmlformats.org/officeDocument/2006/relationships/hyperlink" Target="http://www.in.gov/sba/grants/grants-management-workshops" TargetMode="External"/><Relationship Id="rId4" Type="http://schemas.openxmlformats.org/officeDocument/2006/relationships/hyperlink" Target="https://forms.office.com/Pages/ResponsePage.aspx?id=ur-ZIQmkE0-wxBi0WTPYjRe_-jepGI5LoWRdcw6MsKZUNldKWU5FUzU4NUo2QjRBMjNWVDQ1OVIyMy4u" TargetMode="External"/><Relationship Id="rId9" Type="http://schemas.openxmlformats.org/officeDocument/2006/relationships/hyperlink" Target="https://ingov.sharepoint.com/:b:/s/SBAGrantsTeam-Communications/ERq0wVceDjlLkODeB5J0drwBiIkxpo98JmiqLW66duW7Rw?e=9TQPrf" TargetMode="External"/><Relationship Id="rId14" Type="http://schemas.openxmlformats.org/officeDocument/2006/relationships/hyperlink" Target="https://www.in.gov/sba/grants/contact-grants-management-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Mehrlich, Jessica</dc:creator>
  <cp:keywords/>
  <dc:description/>
  <cp:lastModifiedBy>Mehrlich, Jessica</cp:lastModifiedBy>
  <cp:revision>1</cp:revision>
  <dcterms:created xsi:type="dcterms:W3CDTF">2024-07-12T14:57:00Z</dcterms:created>
  <dcterms:modified xsi:type="dcterms:W3CDTF">2024-07-12T15:04:00Z</dcterms:modified>
</cp:coreProperties>
</file>