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14399" w14:textId="2754D2D3" w:rsidR="00BB1719" w:rsidRPr="00BB1719" w:rsidRDefault="00BB1719" w:rsidP="00BB1719">
      <w:pPr>
        <w:rPr>
          <w:rFonts w:asciiTheme="majorHAnsi" w:hAnsiTheme="majorHAnsi" w:cstheme="majorHAnsi"/>
          <w:sz w:val="24"/>
          <w:szCs w:val="24"/>
        </w:rPr>
      </w:pPr>
      <w:r w:rsidRPr="00BB1719">
        <w:rPr>
          <w:rFonts w:asciiTheme="majorHAnsi" w:hAnsiTheme="majorHAnsi" w:cstheme="majorHAnsi"/>
          <w:sz w:val="24"/>
          <w:szCs w:val="24"/>
        </w:rPr>
        <w:t>Hoosier Solutions…Today’s Grants, Tomorrow’s Results</w:t>
      </w:r>
    </w:p>
    <w:p w14:paraId="1D3CD704" w14:textId="56F6F7C6" w:rsidR="00BB1719" w:rsidRPr="00BB1719" w:rsidRDefault="00BB1719" w:rsidP="00BB1719">
      <w:pPr>
        <w:rPr>
          <w:rFonts w:asciiTheme="majorHAnsi" w:hAnsiTheme="majorHAnsi" w:cstheme="majorHAnsi"/>
          <w:sz w:val="24"/>
          <w:szCs w:val="24"/>
        </w:rPr>
      </w:pPr>
      <w:r w:rsidRPr="00BB1719">
        <w:rPr>
          <w:rFonts w:asciiTheme="majorHAnsi" w:hAnsiTheme="majorHAnsi" w:cstheme="majorHAnsi"/>
          <w:sz w:val="24"/>
          <w:szCs w:val="24"/>
        </w:rPr>
        <w:t>Special Edition # 2: August 29, 2023</w:t>
      </w:r>
    </w:p>
    <w:p w14:paraId="41B1B958" w14:textId="245AC9D4" w:rsidR="00BB1719" w:rsidRPr="00BB1719" w:rsidRDefault="00BB1719" w:rsidP="00BB1719">
      <w:pPr>
        <w:rPr>
          <w:rFonts w:asciiTheme="majorHAnsi" w:hAnsiTheme="majorHAnsi" w:cstheme="majorHAnsi"/>
          <w:sz w:val="24"/>
          <w:szCs w:val="24"/>
        </w:rPr>
      </w:pPr>
      <w:r w:rsidRPr="00BB1719">
        <w:rPr>
          <w:rFonts w:asciiTheme="majorHAnsi" w:hAnsiTheme="majorHAnsi" w:cstheme="majorHAnsi"/>
          <w:sz w:val="24"/>
          <w:szCs w:val="24"/>
        </w:rPr>
        <w:t>NextLevel Grants Management is on the Web</w:t>
      </w:r>
    </w:p>
    <w:p w14:paraId="0DE6D7E5" w14:textId="0A8A214B" w:rsidR="00BB1719" w:rsidRPr="00BB1719" w:rsidRDefault="00BB1719" w:rsidP="00BB1719">
      <w:pPr>
        <w:widowControl w:val="0"/>
        <w:rPr>
          <w:rFonts w:asciiTheme="majorHAnsi" w:hAnsiTheme="majorHAnsi" w:cstheme="majorHAnsi"/>
          <w:iCs/>
          <w:sz w:val="24"/>
          <w:szCs w:val="24"/>
          <w14:ligatures w14:val="none"/>
        </w:rPr>
      </w:pPr>
      <w:r w:rsidRPr="00BB1719">
        <w:rPr>
          <w:rFonts w:asciiTheme="majorHAnsi" w:hAnsiTheme="majorHAnsi" w:cstheme="majorHAnsi"/>
          <w:iCs/>
          <w:sz w:val="24"/>
          <w:szCs w:val="24"/>
          <w14:ligatures w14:val="none"/>
        </w:rPr>
        <w:t xml:space="preserve"> With the roll-out of eCivis underway, State Budget Agency has added a new “NextLevel Grants Management” section to its </w:t>
      </w:r>
      <w:hyperlink r:id="rId4" w:history="1">
        <w:r w:rsidRPr="00BB1719">
          <w:rPr>
            <w:rStyle w:val="Hyperlink"/>
            <w:rFonts w:asciiTheme="majorHAnsi" w:hAnsiTheme="majorHAnsi" w:cstheme="majorHAnsi"/>
            <w:iCs/>
            <w:color w:val="auto"/>
            <w:sz w:val="24"/>
            <w:szCs w:val="24"/>
            <w14:ligatures w14:val="none"/>
          </w:rPr>
          <w:t>website</w:t>
        </w:r>
      </w:hyperlink>
      <w:r w:rsidRPr="00BB1719">
        <w:rPr>
          <w:rFonts w:asciiTheme="majorHAnsi" w:hAnsiTheme="majorHAnsi" w:cstheme="majorHAnsi"/>
          <w:iCs/>
          <w:sz w:val="24"/>
          <w:szCs w:val="24"/>
          <w14:ligatures w14:val="none"/>
        </w:rPr>
        <w:t>!</w:t>
      </w:r>
    </w:p>
    <w:p w14:paraId="342627CE" w14:textId="702BDDC2" w:rsidR="00BB1719" w:rsidRPr="00BB1719" w:rsidRDefault="00BB1719" w:rsidP="00BB1719">
      <w:pPr>
        <w:widowControl w:val="0"/>
        <w:rPr>
          <w:rFonts w:asciiTheme="majorHAnsi" w:hAnsiTheme="majorHAnsi" w:cstheme="majorHAnsi"/>
          <w:iCs/>
          <w:sz w:val="24"/>
          <w:szCs w:val="24"/>
          <w14:ligatures w14:val="none"/>
        </w:rPr>
      </w:pPr>
      <w:r w:rsidRPr="00BB1719">
        <w:rPr>
          <w:rFonts w:asciiTheme="majorHAnsi" w:hAnsiTheme="majorHAnsi" w:cstheme="majorHAnsi"/>
          <w:iCs/>
          <w:sz w:val="24"/>
          <w:szCs w:val="24"/>
          <w14:ligatures w14:val="none"/>
        </w:rPr>
        <w:t> NextLevel Grants Management will be a one-stop shop for all grants management resources, materials, and information.</w:t>
      </w:r>
    </w:p>
    <w:p w14:paraId="7767634E" w14:textId="1044AD7F" w:rsidR="00BB1719" w:rsidRPr="00BB1719" w:rsidRDefault="00BB1719" w:rsidP="00BB1719">
      <w:pPr>
        <w:widowControl w:val="0"/>
        <w:rPr>
          <w:rFonts w:asciiTheme="majorHAnsi" w:hAnsiTheme="majorHAnsi" w:cstheme="majorHAnsi"/>
          <w:b/>
          <w:bCs/>
          <w:iCs/>
          <w:sz w:val="24"/>
          <w:szCs w:val="24"/>
          <w14:ligatures w14:val="none"/>
        </w:rPr>
      </w:pPr>
      <w:r w:rsidRPr="00BB1719">
        <w:rPr>
          <w:rFonts w:asciiTheme="majorHAnsi" w:hAnsiTheme="majorHAnsi" w:cstheme="majorHAnsi"/>
          <w:b/>
          <w:bCs/>
          <w:iCs/>
          <w:sz w:val="24"/>
          <w:szCs w:val="24"/>
          <w14:ligatures w14:val="none"/>
        </w:rPr>
        <w:t xml:space="preserve">Be sure to check-out the </w:t>
      </w:r>
      <w:hyperlink r:id="rId5" w:history="1">
        <w:r w:rsidRPr="00BB1719">
          <w:rPr>
            <w:rStyle w:val="Hyperlink"/>
            <w:rFonts w:asciiTheme="majorHAnsi" w:hAnsiTheme="majorHAnsi" w:cstheme="majorHAnsi"/>
            <w:b/>
            <w:bCs/>
            <w:iCs/>
            <w:color w:val="auto"/>
            <w:sz w:val="24"/>
            <w:szCs w:val="24"/>
            <w14:ligatures w14:val="none"/>
          </w:rPr>
          <w:t>eCivis Implementation Information</w:t>
        </w:r>
      </w:hyperlink>
      <w:r w:rsidRPr="00BB1719">
        <w:rPr>
          <w:rFonts w:asciiTheme="majorHAnsi" w:hAnsiTheme="majorHAnsi" w:cstheme="majorHAnsi"/>
          <w:b/>
          <w:bCs/>
          <w:iCs/>
          <w:sz w:val="24"/>
          <w:szCs w:val="24"/>
          <w:u w:val="single"/>
          <w14:ligatures w14:val="none"/>
        </w:rPr>
        <w:t xml:space="preserve"> </w:t>
      </w:r>
      <w:r w:rsidRPr="00BB1719">
        <w:rPr>
          <w:rFonts w:asciiTheme="majorHAnsi" w:hAnsiTheme="majorHAnsi" w:cstheme="majorHAnsi"/>
          <w:b/>
          <w:bCs/>
          <w:iCs/>
          <w:sz w:val="24"/>
          <w:szCs w:val="24"/>
          <w14:ligatures w14:val="none"/>
        </w:rPr>
        <w:t>page for the latest eCivis news!</w:t>
      </w:r>
    </w:p>
    <w:p w14:paraId="20E9503A" w14:textId="4B8F8A68" w:rsidR="00BB1719" w:rsidRP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 xml:space="preserve">The </w:t>
      </w:r>
      <w:hyperlink r:id="rId6" w:history="1">
        <w:r w:rsidRPr="00BB1719">
          <w:rPr>
            <w:rStyle w:val="Hyperlink"/>
            <w:rFonts w:asciiTheme="majorHAnsi" w:hAnsiTheme="majorHAnsi" w:cstheme="majorHAnsi"/>
            <w:color w:val="auto"/>
            <w:sz w:val="24"/>
            <w:szCs w:val="24"/>
            <w14:ligatures w14:val="none"/>
          </w:rPr>
          <w:t>Resources for State Agencies</w:t>
        </w:r>
      </w:hyperlink>
      <w:r w:rsidRPr="00BB1719">
        <w:rPr>
          <w:rFonts w:asciiTheme="majorHAnsi" w:hAnsiTheme="majorHAnsi" w:cstheme="majorHAnsi"/>
          <w:sz w:val="24"/>
          <w:szCs w:val="24"/>
          <w14:ligatures w14:val="none"/>
        </w:rPr>
        <w:t xml:space="preserve"> page will contain training materials, eCivis user guides, training videos, forms, and document templates for both Grantee and Grantor functions.</w:t>
      </w:r>
    </w:p>
    <w:p w14:paraId="688CE31C" w14:textId="5CBD85C8" w:rsidR="00BB1719" w:rsidRP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Among the forms is a streamlined Federal Assistance Request Form (the FARF)!</w:t>
      </w:r>
    </w:p>
    <w:p w14:paraId="4842243B" w14:textId="77777777" w:rsidR="00BB1719" w:rsidRP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 xml:space="preserve">The </w:t>
      </w:r>
      <w:hyperlink r:id="rId7" w:history="1">
        <w:r w:rsidRPr="00BB1719">
          <w:rPr>
            <w:rStyle w:val="Hyperlink"/>
            <w:rFonts w:asciiTheme="majorHAnsi" w:hAnsiTheme="majorHAnsi" w:cstheme="majorHAnsi"/>
            <w:color w:val="auto"/>
            <w:sz w:val="24"/>
            <w:szCs w:val="24"/>
            <w14:ligatures w14:val="none"/>
          </w:rPr>
          <w:t>Resources for Subrecipients</w:t>
        </w:r>
      </w:hyperlink>
      <w:r w:rsidRPr="00BB1719">
        <w:rPr>
          <w:rFonts w:asciiTheme="majorHAnsi" w:hAnsiTheme="majorHAnsi" w:cstheme="majorHAnsi"/>
          <w:sz w:val="24"/>
          <w:szCs w:val="24"/>
          <w14:ligatures w14:val="none"/>
        </w:rPr>
        <w:t xml:space="preserve"> page will contain training materials, eCivis user guides, and  training videos to support agencies’ subrecipients and make it easier for state agencies to serve Hoosiers.</w:t>
      </w:r>
    </w:p>
    <w:p w14:paraId="6089CCEB" w14:textId="3098CBBF" w:rsidR="00BB1719" w:rsidRPr="00BB1719" w:rsidRDefault="00BB1719" w:rsidP="00BB1719">
      <w:pPr>
        <w:widowControl w:val="0"/>
        <w:rPr>
          <w:rFonts w:asciiTheme="majorHAnsi" w:hAnsiTheme="majorHAnsi" w:cstheme="majorHAnsi"/>
          <w:b/>
          <w:bCs/>
          <w:sz w:val="24"/>
          <w:szCs w:val="24"/>
          <w14:ligatures w14:val="none"/>
        </w:rPr>
      </w:pPr>
      <w:r w:rsidRPr="00BB1719">
        <w:rPr>
          <w:rFonts w:asciiTheme="majorHAnsi" w:hAnsiTheme="majorHAnsi" w:cstheme="majorHAnsi"/>
          <w:b/>
          <w:bCs/>
          <w:sz w:val="24"/>
          <w:szCs w:val="24"/>
          <w14:ligatures w14:val="none"/>
        </w:rPr>
        <w:t>Where do you go if you need help?</w:t>
      </w:r>
    </w:p>
    <w:p w14:paraId="140FDBE2" w14:textId="6EE42DD6" w:rsidR="00BB1719" w:rsidRP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 xml:space="preserve"> The </w:t>
      </w:r>
      <w:hyperlink r:id="rId8" w:history="1">
        <w:r w:rsidRPr="00BB1719">
          <w:rPr>
            <w:rStyle w:val="Hyperlink"/>
            <w:rFonts w:asciiTheme="majorHAnsi" w:hAnsiTheme="majorHAnsi" w:cstheme="majorHAnsi"/>
            <w:color w:val="auto"/>
            <w:sz w:val="24"/>
            <w:szCs w:val="24"/>
            <w14:ligatures w14:val="none"/>
          </w:rPr>
          <w:t>Contact Grants Management Team</w:t>
        </w:r>
      </w:hyperlink>
      <w:r w:rsidRPr="00BB1719">
        <w:rPr>
          <w:rFonts w:asciiTheme="majorHAnsi" w:hAnsiTheme="majorHAnsi" w:cstheme="majorHAnsi"/>
          <w:sz w:val="24"/>
          <w:szCs w:val="24"/>
          <w14:ligatures w14:val="none"/>
        </w:rPr>
        <w:t xml:space="preserve"> page contains multiple options for getting help.</w:t>
      </w:r>
    </w:p>
    <w:p w14:paraId="3F73394E" w14:textId="77777777" w:rsidR="00BB1719" w:rsidRPr="00BB1719" w:rsidRDefault="00BB1719" w:rsidP="00BB1719">
      <w:pPr>
        <w:widowControl w:val="0"/>
        <w:ind w:left="360" w:hanging="360"/>
        <w:rPr>
          <w:rFonts w:asciiTheme="majorHAnsi" w:hAnsiTheme="majorHAnsi" w:cstheme="majorHAnsi"/>
          <w:sz w:val="24"/>
          <w:szCs w:val="24"/>
          <w14:ligatures w14:val="none"/>
        </w:rPr>
      </w:pPr>
      <w:r w:rsidRPr="00BB1719">
        <w:rPr>
          <w:rFonts w:asciiTheme="majorHAnsi" w:hAnsiTheme="majorHAnsi" w:cstheme="majorHAnsi"/>
          <w:sz w:val="24"/>
          <w:szCs w:val="24"/>
        </w:rPr>
        <w:t>1. </w:t>
      </w:r>
      <w:r w:rsidRPr="00BB1719">
        <w:rPr>
          <w:rFonts w:asciiTheme="majorHAnsi" w:hAnsiTheme="majorHAnsi" w:cstheme="majorHAnsi"/>
          <w:sz w:val="24"/>
          <w:szCs w:val="24"/>
          <w14:ligatures w14:val="none"/>
        </w:rPr>
        <w:t>User experience-related questions will be routed to a member of SBA’s Grants Management Team for quick resolution.</w:t>
      </w:r>
    </w:p>
    <w:p w14:paraId="426A34C3" w14:textId="77777777" w:rsidR="00BB1719" w:rsidRPr="00BB1719" w:rsidRDefault="00BB1719" w:rsidP="00BB1719">
      <w:pPr>
        <w:widowControl w:val="0"/>
        <w:ind w:left="360" w:hanging="360"/>
        <w:rPr>
          <w:rFonts w:asciiTheme="majorHAnsi" w:hAnsiTheme="majorHAnsi" w:cstheme="majorHAnsi"/>
          <w:sz w:val="24"/>
          <w:szCs w:val="24"/>
          <w14:ligatures w14:val="none"/>
        </w:rPr>
      </w:pPr>
      <w:r w:rsidRPr="00BB1719">
        <w:rPr>
          <w:rFonts w:asciiTheme="majorHAnsi" w:hAnsiTheme="majorHAnsi" w:cstheme="majorHAnsi"/>
          <w:sz w:val="24"/>
          <w:szCs w:val="24"/>
        </w:rPr>
        <w:t>2. </w:t>
      </w:r>
      <w:r w:rsidRPr="00BB1719">
        <w:rPr>
          <w:rFonts w:asciiTheme="majorHAnsi" w:hAnsiTheme="majorHAnsi" w:cstheme="majorHAnsi"/>
          <w:sz w:val="24"/>
          <w:szCs w:val="24"/>
          <w14:ligatures w14:val="none"/>
        </w:rPr>
        <w:t>Technical questions will be directed to eCivis Customer Support.</w:t>
      </w:r>
    </w:p>
    <w:p w14:paraId="7F76E4FE" w14:textId="77777777" w:rsidR="00BB1719" w:rsidRPr="00BB1719" w:rsidRDefault="00BB1719" w:rsidP="00BB1719">
      <w:pPr>
        <w:widowControl w:val="0"/>
        <w:ind w:left="360" w:hanging="360"/>
        <w:rPr>
          <w:rFonts w:asciiTheme="majorHAnsi" w:hAnsiTheme="majorHAnsi" w:cstheme="majorHAnsi"/>
          <w:sz w:val="24"/>
          <w:szCs w:val="24"/>
          <w14:ligatures w14:val="none"/>
        </w:rPr>
      </w:pPr>
      <w:r w:rsidRPr="00BB1719">
        <w:rPr>
          <w:rFonts w:asciiTheme="majorHAnsi" w:hAnsiTheme="majorHAnsi" w:cstheme="majorHAnsi"/>
          <w:sz w:val="24"/>
          <w:szCs w:val="24"/>
        </w:rPr>
        <w:t>3. </w:t>
      </w:r>
      <w:r w:rsidRPr="00BB1719">
        <w:rPr>
          <w:rFonts w:asciiTheme="majorHAnsi" w:hAnsiTheme="majorHAnsi" w:cstheme="majorHAnsi"/>
          <w:sz w:val="24"/>
          <w:szCs w:val="24"/>
          <w14:ligatures w14:val="none"/>
        </w:rPr>
        <w:t xml:space="preserve">Substantive questions regarding a particular grant opportunity will be channeled to the relevant </w:t>
      </w:r>
      <w:proofErr w:type="gramStart"/>
      <w:r w:rsidRPr="00BB1719">
        <w:rPr>
          <w:rFonts w:asciiTheme="majorHAnsi" w:hAnsiTheme="majorHAnsi" w:cstheme="majorHAnsi"/>
          <w:sz w:val="24"/>
          <w:szCs w:val="24"/>
          <w14:ligatures w14:val="none"/>
        </w:rPr>
        <w:t>agency</w:t>
      </w:r>
      <w:proofErr w:type="gramEnd"/>
      <w:r w:rsidRPr="00BB1719">
        <w:rPr>
          <w:rFonts w:asciiTheme="majorHAnsi" w:hAnsiTheme="majorHAnsi" w:cstheme="majorHAnsi"/>
          <w:sz w:val="24"/>
          <w:szCs w:val="24"/>
          <w14:ligatures w14:val="none"/>
        </w:rPr>
        <w:t xml:space="preserve"> point of contact.</w:t>
      </w:r>
    </w:p>
    <w:p w14:paraId="098C7A1B" w14:textId="77777777" w:rsidR="00BB1719" w:rsidRP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b/>
          <w:bCs/>
          <w:sz w:val="24"/>
          <w:szCs w:val="24"/>
          <w14:ligatures w14:val="none"/>
        </w:rPr>
        <w:t>Key eCivis Definitions</w:t>
      </w:r>
    </w:p>
    <w:p w14:paraId="6D35085E" w14:textId="77777777" w:rsidR="00BB1719" w:rsidRP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b/>
          <w:bCs/>
          <w:sz w:val="24"/>
          <w:szCs w:val="24"/>
          <w14:ligatures w14:val="none"/>
        </w:rPr>
        <w:t xml:space="preserve">“Grantee” </w:t>
      </w:r>
      <w:r w:rsidRPr="00BB1719">
        <w:rPr>
          <w:rFonts w:asciiTheme="majorHAnsi" w:hAnsiTheme="majorHAnsi" w:cstheme="majorHAnsi"/>
          <w:sz w:val="24"/>
          <w:szCs w:val="24"/>
          <w14:ligatures w14:val="none"/>
        </w:rPr>
        <w:t>refers to when</w:t>
      </w:r>
      <w:r w:rsidRPr="00BB1719">
        <w:rPr>
          <w:rFonts w:asciiTheme="majorHAnsi" w:hAnsiTheme="majorHAnsi" w:cstheme="majorHAnsi"/>
          <w:b/>
          <w:bCs/>
          <w:sz w:val="24"/>
          <w:szCs w:val="24"/>
          <w14:ligatures w14:val="none"/>
        </w:rPr>
        <w:t xml:space="preserve"> </w:t>
      </w:r>
      <w:r w:rsidRPr="00BB1719">
        <w:rPr>
          <w:rFonts w:asciiTheme="majorHAnsi" w:hAnsiTheme="majorHAnsi" w:cstheme="majorHAnsi"/>
          <w:sz w:val="24"/>
          <w:szCs w:val="24"/>
          <w14:ligatures w14:val="none"/>
        </w:rPr>
        <w:t>Indiana agencies receive funding from the federal government.</w:t>
      </w:r>
    </w:p>
    <w:p w14:paraId="51FDCB47" w14:textId="1708673F" w:rsidR="00BB1719" w:rsidRP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 </w:t>
      </w:r>
      <w:r w:rsidRPr="00BB1719">
        <w:rPr>
          <w:rFonts w:asciiTheme="majorHAnsi" w:hAnsiTheme="majorHAnsi" w:cstheme="majorHAnsi"/>
          <w:b/>
          <w:bCs/>
          <w:sz w:val="24"/>
          <w:szCs w:val="24"/>
          <w14:ligatures w14:val="none"/>
        </w:rPr>
        <w:t xml:space="preserve">“Grantor” </w:t>
      </w:r>
      <w:r w:rsidRPr="00BB1719">
        <w:rPr>
          <w:rFonts w:asciiTheme="majorHAnsi" w:hAnsiTheme="majorHAnsi" w:cstheme="majorHAnsi"/>
          <w:sz w:val="24"/>
          <w:szCs w:val="24"/>
          <w14:ligatures w14:val="none"/>
        </w:rPr>
        <w:t>refers to when Indiana agencies distribute funding to subrecipients. </w:t>
      </w:r>
    </w:p>
    <w:p w14:paraId="21BE1747" w14:textId="386D9ECC" w:rsidR="00BB1719" w:rsidRP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b/>
          <w:bCs/>
          <w:sz w:val="24"/>
          <w:szCs w:val="24"/>
          <w14:ligatures w14:val="none"/>
        </w:rPr>
        <w:t xml:space="preserve"> “Subrecipient” </w:t>
      </w:r>
      <w:r w:rsidRPr="00BB1719">
        <w:rPr>
          <w:rFonts w:asciiTheme="majorHAnsi" w:hAnsiTheme="majorHAnsi" w:cstheme="majorHAnsi"/>
          <w:sz w:val="24"/>
          <w:szCs w:val="24"/>
          <w14:ligatures w14:val="none"/>
        </w:rPr>
        <w:t>is a non-federal entity that receives a subaward from a state agency to carry out part of a federal program.  An individual that is a beneficiary of such a federal program is not a subrecipient.</w:t>
      </w:r>
    </w:p>
    <w:p w14:paraId="6AF58D5C" w14:textId="6071D9D0" w:rsidR="00BB1719" w:rsidRP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 </w:t>
      </w:r>
      <w:r w:rsidRPr="00BB1719">
        <w:rPr>
          <w:rFonts w:asciiTheme="majorHAnsi" w:hAnsiTheme="majorHAnsi" w:cstheme="majorHAnsi"/>
          <w:b/>
          <w:bCs/>
          <w:sz w:val="24"/>
          <w:szCs w:val="24"/>
          <w14:ligatures w14:val="none"/>
        </w:rPr>
        <w:t xml:space="preserve">“Pre-Award” </w:t>
      </w:r>
      <w:r w:rsidRPr="00BB1719">
        <w:rPr>
          <w:rFonts w:asciiTheme="majorHAnsi" w:hAnsiTheme="majorHAnsi" w:cstheme="majorHAnsi"/>
          <w:sz w:val="24"/>
          <w:szCs w:val="24"/>
          <w14:ligatures w14:val="none"/>
        </w:rPr>
        <w:t>refers to the steps agencies must take to obtain approval from SBA to apply for federal funding. In other words, “Pre-Award” is the time before</w:t>
      </w:r>
      <w:r w:rsidRPr="00BB1719">
        <w:rPr>
          <w:rFonts w:asciiTheme="majorHAnsi" w:hAnsiTheme="majorHAnsi" w:cstheme="majorHAnsi"/>
          <w:i/>
          <w:iCs/>
          <w:sz w:val="24"/>
          <w:szCs w:val="24"/>
          <w14:ligatures w14:val="none"/>
        </w:rPr>
        <w:t xml:space="preserve"> </w:t>
      </w:r>
      <w:r w:rsidRPr="00BB1719">
        <w:rPr>
          <w:rFonts w:asciiTheme="majorHAnsi" w:hAnsiTheme="majorHAnsi" w:cstheme="majorHAnsi"/>
          <w:sz w:val="24"/>
          <w:szCs w:val="24"/>
          <w14:ligatures w14:val="none"/>
        </w:rPr>
        <w:t>the federal funding is awarded.</w:t>
      </w:r>
    </w:p>
    <w:p w14:paraId="4447C932" w14:textId="77777777" w:rsid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 </w:t>
      </w:r>
      <w:r w:rsidRPr="00BB1719">
        <w:rPr>
          <w:rFonts w:asciiTheme="majorHAnsi" w:hAnsiTheme="majorHAnsi" w:cstheme="majorHAnsi"/>
          <w:b/>
          <w:bCs/>
          <w:sz w:val="24"/>
          <w:szCs w:val="24"/>
          <w14:ligatures w14:val="none"/>
        </w:rPr>
        <w:t xml:space="preserve">“Post-Award” </w:t>
      </w:r>
      <w:r w:rsidRPr="00BB1719">
        <w:rPr>
          <w:rFonts w:asciiTheme="majorHAnsi" w:hAnsiTheme="majorHAnsi" w:cstheme="majorHAnsi"/>
          <w:sz w:val="24"/>
          <w:szCs w:val="24"/>
          <w14:ligatures w14:val="none"/>
        </w:rPr>
        <w:t>refers to the management of federal funding after a state agency receives the notice of award.</w:t>
      </w:r>
    </w:p>
    <w:p w14:paraId="08409363" w14:textId="55053825" w:rsidR="00BB1719" w:rsidRP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b/>
          <w:bCs/>
          <w:iCs/>
          <w:sz w:val="24"/>
          <w:szCs w:val="24"/>
          <w14:ligatures w14:val="none"/>
        </w:rPr>
        <w:lastRenderedPageBreak/>
        <w:t xml:space="preserve">NextLevel Grants Management newsletters and survey reports can be found </w:t>
      </w:r>
      <w:hyperlink r:id="rId9" w:history="1">
        <w:r w:rsidRPr="00BB1719">
          <w:rPr>
            <w:rStyle w:val="Hyperlink"/>
            <w:rFonts w:asciiTheme="majorHAnsi" w:hAnsiTheme="majorHAnsi" w:cstheme="majorHAnsi"/>
            <w:b/>
            <w:bCs/>
            <w:iCs/>
            <w:color w:val="auto"/>
            <w:sz w:val="24"/>
            <w:szCs w:val="24"/>
            <w14:ligatures w14:val="none"/>
          </w:rPr>
          <w:t>here</w:t>
        </w:r>
      </w:hyperlink>
      <w:r w:rsidRPr="00BB1719">
        <w:rPr>
          <w:rFonts w:asciiTheme="majorHAnsi" w:hAnsiTheme="majorHAnsi" w:cstheme="majorHAnsi"/>
          <w:b/>
          <w:bCs/>
          <w:iCs/>
          <w:sz w:val="24"/>
          <w:szCs w:val="24"/>
          <w14:ligatures w14:val="none"/>
        </w:rPr>
        <w:t>.</w:t>
      </w:r>
    </w:p>
    <w:p w14:paraId="7BAEA0AC" w14:textId="059974A1" w:rsidR="00BB1719" w:rsidRP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 xml:space="preserve"> The </w:t>
      </w:r>
      <w:hyperlink r:id="rId10" w:history="1">
        <w:r w:rsidRPr="00BB1719">
          <w:rPr>
            <w:rStyle w:val="Hyperlink"/>
            <w:rFonts w:asciiTheme="majorHAnsi" w:hAnsiTheme="majorHAnsi" w:cstheme="majorHAnsi"/>
            <w:color w:val="auto"/>
            <w:sz w:val="24"/>
            <w:szCs w:val="24"/>
            <w14:ligatures w14:val="none"/>
          </w:rPr>
          <w:t>Federal Grants Resources</w:t>
        </w:r>
      </w:hyperlink>
      <w:r w:rsidRPr="00BB1719">
        <w:rPr>
          <w:rFonts w:asciiTheme="majorHAnsi" w:hAnsiTheme="majorHAnsi" w:cstheme="majorHAnsi"/>
          <w:sz w:val="24"/>
          <w:szCs w:val="24"/>
          <w14:ligatures w14:val="none"/>
        </w:rPr>
        <w:t xml:space="preserve"> page will contain:</w:t>
      </w:r>
    </w:p>
    <w:p w14:paraId="7556DC1E" w14:textId="2631FE40" w:rsidR="00BB1719" w:rsidRPr="00BB1719" w:rsidRDefault="00BB1719" w:rsidP="00BB1719">
      <w:pPr>
        <w:widowControl w:val="0"/>
        <w:ind w:left="360" w:hanging="36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Uniform Grant Guidance - 2 CFR 200</w:t>
      </w:r>
    </w:p>
    <w:p w14:paraId="204771FF" w14:textId="293A9EC9" w:rsidR="00BB1719" w:rsidRPr="00BB1719" w:rsidRDefault="00BB1719" w:rsidP="00BB1719">
      <w:pPr>
        <w:widowControl w:val="0"/>
        <w:ind w:left="360" w:hanging="36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Grant Agreement Requirements</w:t>
      </w:r>
    </w:p>
    <w:p w14:paraId="6FED0A4B" w14:textId="61F85315" w:rsidR="00BB1719" w:rsidRPr="00BB1719" w:rsidRDefault="00BB1719" w:rsidP="00BB1719">
      <w:pPr>
        <w:widowControl w:val="0"/>
        <w:ind w:left="360" w:hanging="36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Federal Reports</w:t>
      </w:r>
    </w:p>
    <w:p w14:paraId="73B0C419" w14:textId="0324806D" w:rsidR="00BB1719" w:rsidRPr="00BB1719" w:rsidRDefault="00BB1719" w:rsidP="00BB1719">
      <w:pPr>
        <w:widowControl w:val="0"/>
        <w:ind w:left="360" w:hanging="36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Subrecipient Monitoring Information</w:t>
      </w:r>
      <w:r w:rsidRPr="00BB1719">
        <w:rPr>
          <w:rFonts w:asciiTheme="majorHAnsi" w:hAnsiTheme="majorHAnsi" w:cstheme="majorHAnsi"/>
          <w:sz w:val="24"/>
          <w:szCs w:val="24"/>
          <w14:ligatures w14:val="none"/>
        </w:rPr>
        <w:tab/>
      </w:r>
    </w:p>
    <w:p w14:paraId="7076244E" w14:textId="1F7434D2" w:rsidR="00BB1719" w:rsidRP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 State Point of Contact</w:t>
      </w:r>
    </w:p>
    <w:p w14:paraId="7F5BA7C3" w14:textId="6B3B14D3" w:rsidR="00BB1719" w:rsidRPr="00BB1719" w:rsidRDefault="00BB1719" w:rsidP="00BB1719">
      <w:pPr>
        <w:widowControl w:val="0"/>
        <w:ind w:left="360" w:hanging="36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Unique entity Identifier</w:t>
      </w:r>
    </w:p>
    <w:p w14:paraId="7A3FE58A" w14:textId="51AAE396" w:rsidR="00BB1719" w:rsidRPr="00BB1719" w:rsidRDefault="00BB1719" w:rsidP="00BB1719">
      <w:pPr>
        <w:widowControl w:val="0"/>
        <w:ind w:left="360" w:hanging="36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FFATA Reporting Information</w:t>
      </w:r>
    </w:p>
    <w:p w14:paraId="0055C929" w14:textId="5AF96FBF" w:rsidR="00BB1719" w:rsidRPr="00BB1719" w:rsidRDefault="00BB1719" w:rsidP="00BB1719">
      <w:pPr>
        <w:widowControl w:val="0"/>
        <w:ind w:left="360" w:hanging="36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And Much, Much More!</w:t>
      </w:r>
    </w:p>
    <w:p w14:paraId="08F4186C" w14:textId="4FCF8119" w:rsidR="00BB1719" w:rsidRPr="00BB1719" w:rsidRDefault="00BB1719" w:rsidP="00BB1719">
      <w:pPr>
        <w:widowControl w:val="0"/>
        <w:rPr>
          <w:rFonts w:asciiTheme="majorHAnsi" w:hAnsiTheme="majorHAnsi" w:cstheme="majorHAnsi"/>
          <w:b/>
          <w:bCs/>
          <w:sz w:val="24"/>
          <w:szCs w:val="24"/>
          <w14:ligatures w14:val="none"/>
        </w:rPr>
      </w:pPr>
      <w:r w:rsidRPr="00BB1719">
        <w:rPr>
          <w:rFonts w:asciiTheme="majorHAnsi" w:hAnsiTheme="majorHAnsi" w:cstheme="majorHAnsi"/>
          <w:sz w:val="24"/>
          <w:szCs w:val="24"/>
          <w14:ligatures w14:val="none"/>
        </w:rPr>
        <w:t> </w:t>
      </w:r>
      <w:r w:rsidRPr="00BB1719">
        <w:rPr>
          <w:rFonts w:asciiTheme="majorHAnsi" w:hAnsiTheme="majorHAnsi" w:cstheme="majorHAnsi"/>
          <w:b/>
          <w:bCs/>
          <w:sz w:val="24"/>
          <w:szCs w:val="24"/>
          <w14:ligatures w14:val="none"/>
        </w:rPr>
        <w:t xml:space="preserve">Did you miss any of the eCivis training demonstrations? If so, you can find the recordings </w:t>
      </w:r>
      <w:hyperlink r:id="rId11" w:history="1">
        <w:r w:rsidRPr="00BB1719">
          <w:rPr>
            <w:rStyle w:val="Hyperlink"/>
            <w:rFonts w:asciiTheme="majorHAnsi" w:hAnsiTheme="majorHAnsi" w:cstheme="majorHAnsi"/>
            <w:b/>
            <w:bCs/>
            <w:color w:val="auto"/>
            <w:sz w:val="24"/>
            <w:szCs w:val="24"/>
            <w14:ligatures w14:val="none"/>
          </w:rPr>
          <w:t>here</w:t>
        </w:r>
      </w:hyperlink>
      <w:r w:rsidRPr="00BB1719">
        <w:rPr>
          <w:rFonts w:asciiTheme="majorHAnsi" w:hAnsiTheme="majorHAnsi" w:cstheme="majorHAnsi"/>
          <w:b/>
          <w:bCs/>
          <w:sz w:val="24"/>
          <w:szCs w:val="24"/>
          <w14:ligatures w14:val="none"/>
        </w:rPr>
        <w:t>.</w:t>
      </w:r>
    </w:p>
    <w:p w14:paraId="10C9A5B2" w14:textId="6A26182F" w:rsidR="00BB1719" w:rsidRP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 xml:space="preserve">The </w:t>
      </w:r>
      <w:hyperlink r:id="rId12" w:history="1">
        <w:r w:rsidRPr="00BB1719">
          <w:rPr>
            <w:rStyle w:val="Hyperlink"/>
            <w:rFonts w:asciiTheme="majorHAnsi" w:hAnsiTheme="majorHAnsi" w:cstheme="majorHAnsi"/>
            <w:color w:val="auto"/>
            <w:sz w:val="24"/>
            <w:szCs w:val="24"/>
            <w14:ligatures w14:val="none"/>
          </w:rPr>
          <w:t>Grants Management</w:t>
        </w:r>
      </w:hyperlink>
      <w:r w:rsidRPr="00BB1719">
        <w:rPr>
          <w:rFonts w:asciiTheme="majorHAnsi" w:hAnsiTheme="majorHAnsi" w:cstheme="majorHAnsi"/>
          <w:sz w:val="24"/>
          <w:szCs w:val="24"/>
          <w14:ligatures w14:val="none"/>
        </w:rPr>
        <w:t xml:space="preserve"> section of the SBA website will continue to evolve over the coming months as we add more training materials, demonstration videos, grants life cycle information, frequently asked questions, and other resources.  Please check out the website, return frequently, and let us know what information YOU would like to see to help you improve Indiana’s grants management!</w:t>
      </w:r>
    </w:p>
    <w:p w14:paraId="22E65CE8" w14:textId="77777777" w:rsidR="00BB1719" w:rsidRPr="00BB1719" w:rsidRDefault="00BB1719" w:rsidP="00BB1719">
      <w:pPr>
        <w:widowControl w:val="0"/>
        <w:rPr>
          <w:rFonts w:asciiTheme="majorHAnsi" w:hAnsiTheme="majorHAnsi" w:cstheme="majorHAnsi"/>
          <w:sz w:val="24"/>
          <w:szCs w:val="24"/>
          <w14:ligatures w14:val="none"/>
        </w:rPr>
      </w:pPr>
      <w:r w:rsidRPr="00BB1719">
        <w:rPr>
          <w:rFonts w:asciiTheme="majorHAnsi" w:hAnsiTheme="majorHAnsi" w:cstheme="majorHAnsi"/>
          <w:sz w:val="24"/>
          <w:szCs w:val="24"/>
          <w14:ligatures w14:val="none"/>
        </w:rPr>
        <w:t> </w:t>
      </w:r>
    </w:p>
    <w:sectPr w:rsidR="00BB1719" w:rsidRPr="00BB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19"/>
    <w:rsid w:val="002B6666"/>
    <w:rsid w:val="00BB1719"/>
    <w:rsid w:val="00BD4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24EE"/>
  <w15:chartTrackingRefBased/>
  <w15:docId w15:val="{1B736282-65DB-4300-BBE3-EDEAB0B1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1719"/>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1126">
      <w:bodyDiv w:val="1"/>
      <w:marLeft w:val="0"/>
      <w:marRight w:val="0"/>
      <w:marTop w:val="0"/>
      <w:marBottom w:val="0"/>
      <w:divBdr>
        <w:top w:val="none" w:sz="0" w:space="0" w:color="auto"/>
        <w:left w:val="none" w:sz="0" w:space="0" w:color="auto"/>
        <w:bottom w:val="none" w:sz="0" w:space="0" w:color="auto"/>
        <w:right w:val="none" w:sz="0" w:space="0" w:color="auto"/>
      </w:divBdr>
    </w:div>
    <w:div w:id="99300441">
      <w:bodyDiv w:val="1"/>
      <w:marLeft w:val="0"/>
      <w:marRight w:val="0"/>
      <w:marTop w:val="0"/>
      <w:marBottom w:val="0"/>
      <w:divBdr>
        <w:top w:val="none" w:sz="0" w:space="0" w:color="auto"/>
        <w:left w:val="none" w:sz="0" w:space="0" w:color="auto"/>
        <w:bottom w:val="none" w:sz="0" w:space="0" w:color="auto"/>
        <w:right w:val="none" w:sz="0" w:space="0" w:color="auto"/>
      </w:divBdr>
    </w:div>
    <w:div w:id="153960891">
      <w:bodyDiv w:val="1"/>
      <w:marLeft w:val="0"/>
      <w:marRight w:val="0"/>
      <w:marTop w:val="0"/>
      <w:marBottom w:val="0"/>
      <w:divBdr>
        <w:top w:val="none" w:sz="0" w:space="0" w:color="auto"/>
        <w:left w:val="none" w:sz="0" w:space="0" w:color="auto"/>
        <w:bottom w:val="none" w:sz="0" w:space="0" w:color="auto"/>
        <w:right w:val="none" w:sz="0" w:space="0" w:color="auto"/>
      </w:divBdr>
    </w:div>
    <w:div w:id="331953152">
      <w:bodyDiv w:val="1"/>
      <w:marLeft w:val="0"/>
      <w:marRight w:val="0"/>
      <w:marTop w:val="0"/>
      <w:marBottom w:val="0"/>
      <w:divBdr>
        <w:top w:val="none" w:sz="0" w:space="0" w:color="auto"/>
        <w:left w:val="none" w:sz="0" w:space="0" w:color="auto"/>
        <w:bottom w:val="none" w:sz="0" w:space="0" w:color="auto"/>
        <w:right w:val="none" w:sz="0" w:space="0" w:color="auto"/>
      </w:divBdr>
    </w:div>
    <w:div w:id="410200052">
      <w:bodyDiv w:val="1"/>
      <w:marLeft w:val="0"/>
      <w:marRight w:val="0"/>
      <w:marTop w:val="0"/>
      <w:marBottom w:val="0"/>
      <w:divBdr>
        <w:top w:val="none" w:sz="0" w:space="0" w:color="auto"/>
        <w:left w:val="none" w:sz="0" w:space="0" w:color="auto"/>
        <w:bottom w:val="none" w:sz="0" w:space="0" w:color="auto"/>
        <w:right w:val="none" w:sz="0" w:space="0" w:color="auto"/>
      </w:divBdr>
    </w:div>
    <w:div w:id="789399076">
      <w:bodyDiv w:val="1"/>
      <w:marLeft w:val="0"/>
      <w:marRight w:val="0"/>
      <w:marTop w:val="0"/>
      <w:marBottom w:val="0"/>
      <w:divBdr>
        <w:top w:val="none" w:sz="0" w:space="0" w:color="auto"/>
        <w:left w:val="none" w:sz="0" w:space="0" w:color="auto"/>
        <w:bottom w:val="none" w:sz="0" w:space="0" w:color="auto"/>
        <w:right w:val="none" w:sz="0" w:space="0" w:color="auto"/>
      </w:divBdr>
    </w:div>
    <w:div w:id="1085758236">
      <w:bodyDiv w:val="1"/>
      <w:marLeft w:val="0"/>
      <w:marRight w:val="0"/>
      <w:marTop w:val="0"/>
      <w:marBottom w:val="0"/>
      <w:divBdr>
        <w:top w:val="none" w:sz="0" w:space="0" w:color="auto"/>
        <w:left w:val="none" w:sz="0" w:space="0" w:color="auto"/>
        <w:bottom w:val="none" w:sz="0" w:space="0" w:color="auto"/>
        <w:right w:val="none" w:sz="0" w:space="0" w:color="auto"/>
      </w:divBdr>
    </w:div>
    <w:div w:id="1414428728">
      <w:bodyDiv w:val="1"/>
      <w:marLeft w:val="0"/>
      <w:marRight w:val="0"/>
      <w:marTop w:val="0"/>
      <w:marBottom w:val="0"/>
      <w:divBdr>
        <w:top w:val="none" w:sz="0" w:space="0" w:color="auto"/>
        <w:left w:val="none" w:sz="0" w:space="0" w:color="auto"/>
        <w:bottom w:val="none" w:sz="0" w:space="0" w:color="auto"/>
        <w:right w:val="none" w:sz="0" w:space="0" w:color="auto"/>
      </w:divBdr>
    </w:div>
    <w:div w:id="1529872766">
      <w:bodyDiv w:val="1"/>
      <w:marLeft w:val="0"/>
      <w:marRight w:val="0"/>
      <w:marTop w:val="0"/>
      <w:marBottom w:val="0"/>
      <w:divBdr>
        <w:top w:val="none" w:sz="0" w:space="0" w:color="auto"/>
        <w:left w:val="none" w:sz="0" w:space="0" w:color="auto"/>
        <w:bottom w:val="none" w:sz="0" w:space="0" w:color="auto"/>
        <w:right w:val="none" w:sz="0" w:space="0" w:color="auto"/>
      </w:divBdr>
    </w:div>
    <w:div w:id="1547447653">
      <w:bodyDiv w:val="1"/>
      <w:marLeft w:val="0"/>
      <w:marRight w:val="0"/>
      <w:marTop w:val="0"/>
      <w:marBottom w:val="0"/>
      <w:divBdr>
        <w:top w:val="none" w:sz="0" w:space="0" w:color="auto"/>
        <w:left w:val="none" w:sz="0" w:space="0" w:color="auto"/>
        <w:bottom w:val="none" w:sz="0" w:space="0" w:color="auto"/>
        <w:right w:val="none" w:sz="0" w:space="0" w:color="auto"/>
      </w:divBdr>
    </w:div>
    <w:div w:id="1686403837">
      <w:bodyDiv w:val="1"/>
      <w:marLeft w:val="0"/>
      <w:marRight w:val="0"/>
      <w:marTop w:val="0"/>
      <w:marBottom w:val="0"/>
      <w:divBdr>
        <w:top w:val="none" w:sz="0" w:space="0" w:color="auto"/>
        <w:left w:val="none" w:sz="0" w:space="0" w:color="auto"/>
        <w:bottom w:val="none" w:sz="0" w:space="0" w:color="auto"/>
        <w:right w:val="none" w:sz="0" w:space="0" w:color="auto"/>
      </w:divBdr>
    </w:div>
    <w:div w:id="1861890386">
      <w:bodyDiv w:val="1"/>
      <w:marLeft w:val="0"/>
      <w:marRight w:val="0"/>
      <w:marTop w:val="0"/>
      <w:marBottom w:val="0"/>
      <w:divBdr>
        <w:top w:val="none" w:sz="0" w:space="0" w:color="auto"/>
        <w:left w:val="none" w:sz="0" w:space="0" w:color="auto"/>
        <w:bottom w:val="none" w:sz="0" w:space="0" w:color="auto"/>
        <w:right w:val="none" w:sz="0" w:space="0" w:color="auto"/>
      </w:divBdr>
    </w:div>
    <w:div w:id="20546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sba/grants/contact-grants-management-tea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gov/sba/grants/resources-for-subrecipients/" TargetMode="External"/><Relationship Id="rId12" Type="http://schemas.openxmlformats.org/officeDocument/2006/relationships/hyperlink" Target="https://www.in.gov/sba/gra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gov/sba/grants/resources-for-state-agencies/" TargetMode="External"/><Relationship Id="rId11" Type="http://schemas.openxmlformats.org/officeDocument/2006/relationships/hyperlink" Target="https://www.in.gov/sba/grants/resources-for-state-agencies/grantee/" TargetMode="External"/><Relationship Id="rId5" Type="http://schemas.openxmlformats.org/officeDocument/2006/relationships/hyperlink" Target="https://www.in.gov/sba/grants/ecivis-implementation-information/" TargetMode="External"/><Relationship Id="rId10" Type="http://schemas.openxmlformats.org/officeDocument/2006/relationships/hyperlink" Target="https://www.in.gov/sba/grants/Federal-Grants-Resources/" TargetMode="External"/><Relationship Id="rId4" Type="http://schemas.openxmlformats.org/officeDocument/2006/relationships/hyperlink" Target="https://www.in.gov/sba/grants/" TargetMode="External"/><Relationship Id="rId9" Type="http://schemas.openxmlformats.org/officeDocument/2006/relationships/hyperlink" Target="https://www.in.gov/sba/grants/contact-grants-management-t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Mehrlich, Jessica</dc:creator>
  <cp:keywords/>
  <dc:description/>
  <cp:lastModifiedBy>Schilling, David</cp:lastModifiedBy>
  <cp:revision>2</cp:revision>
  <dcterms:created xsi:type="dcterms:W3CDTF">2023-08-29T16:46:00Z</dcterms:created>
  <dcterms:modified xsi:type="dcterms:W3CDTF">2023-08-29T16:46:00Z</dcterms:modified>
</cp:coreProperties>
</file>