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0E9" w:rsidRPr="00D8072F" w:rsidRDefault="00E273A7">
      <w:pPr>
        <w:rPr>
          <w:b/>
          <w:sz w:val="28"/>
        </w:rPr>
      </w:pPr>
      <w:r>
        <w:rPr>
          <w:b/>
          <w:noProof/>
          <w:sz w:val="28"/>
        </w:rPr>
        <mc:AlternateContent>
          <mc:Choice Requires="wps">
            <w:drawing>
              <wp:anchor distT="0" distB="0" distL="114300" distR="114300" simplePos="0" relativeHeight="251666432" behindDoc="0" locked="0" layoutInCell="1" allowOverlap="1">
                <wp:simplePos x="0" y="0"/>
                <wp:positionH relativeFrom="column">
                  <wp:posOffset>4352925</wp:posOffset>
                </wp:positionH>
                <wp:positionV relativeFrom="paragraph">
                  <wp:posOffset>-638175</wp:posOffset>
                </wp:positionV>
                <wp:extent cx="2286000" cy="1419225"/>
                <wp:effectExtent l="0" t="0" r="19050" b="28575"/>
                <wp:wrapNone/>
                <wp:docPr id="9" name="Flowchart: Alternate Process 9"/>
                <wp:cNvGraphicFramePr/>
                <a:graphic xmlns:a="http://schemas.openxmlformats.org/drawingml/2006/main">
                  <a:graphicData uri="http://schemas.microsoft.com/office/word/2010/wordprocessingShape">
                    <wps:wsp>
                      <wps:cNvSpPr/>
                      <wps:spPr>
                        <a:xfrm>
                          <a:off x="0" y="0"/>
                          <a:ext cx="2286000" cy="1419225"/>
                        </a:xfrm>
                        <a:prstGeom prst="flowChartAlternateProcess">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E273A7" w:rsidRDefault="00E273A7" w:rsidP="00E273A7">
                            <w:pPr>
                              <w:jc w:val="center"/>
                            </w:pPr>
                            <w:r>
                              <w:t xml:space="preserve">Complete the preparer’s information and county profile information on the first tab. Mark the “chief”, “self-insured” and the “office” box. </w:t>
                            </w:r>
                          </w:p>
                          <w:p w:rsidR="00E273A7" w:rsidRDefault="00E273A7" w:rsidP="00E273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26" type="#_x0000_t176" style="position:absolute;margin-left:342.75pt;margin-top:-50.25pt;width:180pt;height:11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" fillcolor="#ed7d31 [3205]" strokecolor="#1f4d78 [1604]" strokeweight="1pt">
                <v:textbox>
                  <w:txbxContent>
                    <w:p w:rsidR="00E273A7" w:rsidRDefault="00E273A7" w:rsidP="00E273A7">
                      <w:pPr>
                        <w:jc w:val="center"/>
                      </w:pPr>
                      <w:r>
                        <w:t xml:space="preserve">Complete the preparer’s information and county profile information on the first tab. </w:t>
                      </w:r>
                      <w:r>
                        <w:t>Mark the “chief”</w:t>
                      </w:r>
                      <w:r>
                        <w:t xml:space="preserve">, </w:t>
                      </w:r>
                      <w:r>
                        <w:t xml:space="preserve">“self-insured” and the “office” box. </w:t>
                      </w:r>
                    </w:p>
                    <w:p w:rsidR="00E273A7" w:rsidRDefault="00E273A7" w:rsidP="00E273A7">
                      <w:pPr>
                        <w:jc w:val="center"/>
                      </w:pPr>
                    </w:p>
                  </w:txbxContent>
                </v:textbox>
              </v:shape>
            </w:pict>
          </mc:Fallback>
        </mc:AlternateContent>
      </w:r>
      <w:r w:rsidR="00DA5F46" w:rsidRPr="00D8072F">
        <w:rPr>
          <w:b/>
          <w:sz w:val="28"/>
        </w:rPr>
        <w:t>Example County Third Quarter Financial Information</w:t>
      </w:r>
    </w:p>
    <w:p w:rsidR="00DA5F46" w:rsidRDefault="004B0C97">
      <w:r>
        <w:rPr>
          <w:noProof/>
        </w:rPr>
        <mc:AlternateContent>
          <mc:Choice Requires="wps">
            <w:drawing>
              <wp:anchor distT="0" distB="0" distL="114300" distR="114300" simplePos="0" relativeHeight="251661312" behindDoc="0" locked="0" layoutInCell="1" allowOverlap="1">
                <wp:simplePos x="0" y="0"/>
                <wp:positionH relativeFrom="column">
                  <wp:posOffset>4295775</wp:posOffset>
                </wp:positionH>
                <wp:positionV relativeFrom="paragraph">
                  <wp:posOffset>616585</wp:posOffset>
                </wp:positionV>
                <wp:extent cx="2419350" cy="25812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419350" cy="2581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C97" w:rsidRDefault="004B0C97" w:rsidP="004B0C97">
                            <w:pPr>
                              <w:jc w:val="center"/>
                            </w:pPr>
                            <w:r>
                              <w:t>Enter the attorney information on the Form II tab. Make sure to use correct FTE! Use the Self-Insurance tab to determine how much of the health care expenses are eligible. (s = single, f =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7" style="position:absolute;margin-left:338.25pt;margin-top:48.55pt;width:190.5pt;height:20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" fillcolor="#5b9bd5 [3204]" strokecolor="#1f4d78 [1604]" strokeweight="1pt">
                <v:stroke joinstyle="miter"/>
                <v:textbox>
                  <w:txbxContent>
                    <w:p w:rsidR="004B0C97" w:rsidRDefault="004B0C97" w:rsidP="004B0C97">
                      <w:pPr>
                        <w:jc w:val="center"/>
                      </w:pPr>
                      <w:r>
                        <w:t>Enter the attorney information on the Form II tab. Make sure to use correct FTE! Use the Self-Insurance tab to determine how much of the health care expenses are eligible. (s = single, f = family)</w:t>
                      </w:r>
                    </w:p>
                  </w:txbxContent>
                </v:textbox>
              </v:roundrect>
            </w:pict>
          </mc:Fallback>
        </mc:AlternateContent>
      </w:r>
      <w:r w:rsidR="00DA5F46">
        <w:t>Chief Public Defender (1.0)</w:t>
      </w:r>
      <w:r w:rsidR="00DA5F46">
        <w:tab/>
      </w:r>
      <w:r w:rsidR="00DA5F46">
        <w:tab/>
        <w:t>$40,966.94</w:t>
      </w:r>
      <w:r w:rsidR="00F176FA">
        <w:tab/>
      </w:r>
      <w:r w:rsidR="00F176FA">
        <w:tab/>
        <w:t>Salaried</w:t>
      </w:r>
      <w:r w:rsidR="00DA5F46">
        <w:br/>
        <w:t>Benefits (excl health ins)</w:t>
      </w:r>
      <w:r w:rsidR="00DA5F46">
        <w:tab/>
      </w:r>
      <w:r w:rsidR="00DA5F46">
        <w:tab/>
        <w:t>$8,288.03</w:t>
      </w:r>
      <w:r w:rsidR="00DA5F46">
        <w:br/>
        <w:t>Self-Insured Health Care Exp</w:t>
      </w:r>
      <w:r w:rsidR="00F176FA">
        <w:t xml:space="preserve"> (f)</w:t>
      </w:r>
      <w:r w:rsidR="00DA5F46">
        <w:tab/>
      </w:r>
      <w:r w:rsidR="00DA5F46">
        <w:tab/>
        <w:t>$6,904.80</w:t>
      </w:r>
    </w:p>
    <w:p w:rsidR="00DA5F46" w:rsidRPr="00E273A7" w:rsidRDefault="00DA5F46" w:rsidP="00DA5F46">
      <w:pPr>
        <w:rPr>
          <w:color w:val="0070C0"/>
        </w:rPr>
      </w:pPr>
      <w:r w:rsidRPr="00E273A7">
        <w:rPr>
          <w:color w:val="0070C0"/>
        </w:rPr>
        <w:t>Attorney 1 (1.0)</w:t>
      </w:r>
      <w:r w:rsidRPr="00E273A7">
        <w:rPr>
          <w:color w:val="0070C0"/>
        </w:rPr>
        <w:tab/>
      </w:r>
      <w:r w:rsidRPr="00E273A7">
        <w:rPr>
          <w:color w:val="0070C0"/>
        </w:rPr>
        <w:tab/>
      </w:r>
      <w:r w:rsidRPr="00E273A7">
        <w:rPr>
          <w:color w:val="0070C0"/>
        </w:rPr>
        <w:tab/>
      </w:r>
      <w:r w:rsidRPr="00E273A7">
        <w:rPr>
          <w:color w:val="0070C0"/>
        </w:rPr>
        <w:tab/>
        <w:t>$32,777.96</w:t>
      </w:r>
      <w:r w:rsidR="00F176FA" w:rsidRPr="00E273A7">
        <w:rPr>
          <w:color w:val="0070C0"/>
        </w:rPr>
        <w:tab/>
      </w:r>
      <w:r w:rsidR="00F176FA" w:rsidRPr="00E273A7">
        <w:rPr>
          <w:color w:val="0070C0"/>
        </w:rPr>
        <w:tab/>
        <w:t>Salaried</w:t>
      </w:r>
      <w:r w:rsidRPr="00E273A7">
        <w:rPr>
          <w:color w:val="0070C0"/>
        </w:rPr>
        <w:br/>
        <w:t>Benefits (excl health ins)</w:t>
      </w:r>
      <w:r w:rsidRPr="00E273A7">
        <w:rPr>
          <w:color w:val="0070C0"/>
        </w:rPr>
        <w:tab/>
      </w:r>
      <w:r w:rsidRPr="00E273A7">
        <w:rPr>
          <w:color w:val="0070C0"/>
        </w:rPr>
        <w:tab/>
        <w:t>$6,631.32</w:t>
      </w:r>
      <w:r w:rsidRPr="00E273A7">
        <w:rPr>
          <w:color w:val="0070C0"/>
        </w:rPr>
        <w:br/>
        <w:t>Self-Insured Health Care Exp</w:t>
      </w:r>
      <w:r w:rsidR="00F176FA" w:rsidRPr="00E273A7">
        <w:rPr>
          <w:color w:val="0070C0"/>
        </w:rPr>
        <w:t xml:space="preserve"> (f)</w:t>
      </w:r>
      <w:r w:rsidRPr="00E273A7">
        <w:rPr>
          <w:color w:val="0070C0"/>
        </w:rPr>
        <w:tab/>
      </w:r>
      <w:r w:rsidRPr="00E273A7">
        <w:rPr>
          <w:color w:val="0070C0"/>
        </w:rPr>
        <w:tab/>
        <w:t>$514.00</w:t>
      </w:r>
      <w:r w:rsidRPr="00E273A7">
        <w:rPr>
          <w:color w:val="0070C0"/>
        </w:rPr>
        <w:br/>
      </w:r>
      <w:r w:rsidRPr="00E273A7">
        <w:rPr>
          <w:color w:val="0070C0"/>
        </w:rPr>
        <w:br/>
        <w:t xml:space="preserve">Attorney </w:t>
      </w:r>
      <w:r w:rsidR="00F176FA" w:rsidRPr="00E273A7">
        <w:rPr>
          <w:color w:val="0070C0"/>
        </w:rPr>
        <w:t>2</w:t>
      </w:r>
      <w:r w:rsidR="00BF332B">
        <w:rPr>
          <w:color w:val="0070C0"/>
        </w:rPr>
        <w:t xml:space="preserve"> (.41)</w:t>
      </w:r>
      <w:r w:rsidR="00BF332B">
        <w:rPr>
          <w:color w:val="0070C0"/>
        </w:rPr>
        <w:tab/>
      </w:r>
      <w:r w:rsidR="00BF332B">
        <w:rPr>
          <w:color w:val="0070C0"/>
        </w:rPr>
        <w:tab/>
      </w:r>
      <w:r w:rsidR="00BF332B">
        <w:rPr>
          <w:color w:val="0070C0"/>
        </w:rPr>
        <w:tab/>
      </w:r>
      <w:r w:rsidR="00BF332B">
        <w:rPr>
          <w:color w:val="0070C0"/>
        </w:rPr>
        <w:tab/>
        <w:t>$13,438.96</w:t>
      </w:r>
      <w:r w:rsidR="00F176FA" w:rsidRPr="00E273A7">
        <w:rPr>
          <w:color w:val="0070C0"/>
        </w:rPr>
        <w:tab/>
      </w:r>
      <w:r w:rsidR="00F176FA" w:rsidRPr="00E273A7">
        <w:rPr>
          <w:color w:val="0070C0"/>
        </w:rPr>
        <w:tab/>
        <w:t>Salaried</w:t>
      </w:r>
      <w:r w:rsidRPr="00E273A7">
        <w:rPr>
          <w:color w:val="0070C0"/>
        </w:rPr>
        <w:br/>
        <w:t>Benefits (excl health ins)</w:t>
      </w:r>
      <w:r w:rsidRPr="00E273A7">
        <w:rPr>
          <w:color w:val="0070C0"/>
        </w:rPr>
        <w:tab/>
      </w:r>
      <w:r w:rsidRPr="00E273A7">
        <w:rPr>
          <w:color w:val="0070C0"/>
        </w:rPr>
        <w:tab/>
        <w:t>$2,719.81</w:t>
      </w:r>
      <w:r w:rsidRPr="00E273A7">
        <w:rPr>
          <w:color w:val="0070C0"/>
        </w:rPr>
        <w:br/>
        <w:t>Self-Insured Health Care Exp</w:t>
      </w:r>
      <w:r w:rsidR="00F176FA" w:rsidRPr="00E273A7">
        <w:rPr>
          <w:color w:val="0070C0"/>
        </w:rPr>
        <w:t xml:space="preserve"> (s)</w:t>
      </w:r>
      <w:r w:rsidRPr="00E273A7">
        <w:rPr>
          <w:color w:val="0070C0"/>
        </w:rPr>
        <w:tab/>
      </w:r>
      <w:r w:rsidRPr="00E273A7">
        <w:rPr>
          <w:color w:val="0070C0"/>
        </w:rPr>
        <w:tab/>
        <w:t>$</w:t>
      </w:r>
      <w:r w:rsidR="00F176FA" w:rsidRPr="00E273A7">
        <w:rPr>
          <w:color w:val="0070C0"/>
        </w:rPr>
        <w:t>18,000</w:t>
      </w:r>
    </w:p>
    <w:p w:rsidR="00DA5F46" w:rsidRPr="00E273A7" w:rsidRDefault="00F176FA">
      <w:pPr>
        <w:rPr>
          <w:color w:val="0070C0"/>
        </w:rPr>
      </w:pPr>
      <w:r w:rsidRPr="00E273A7">
        <w:rPr>
          <w:color w:val="0070C0"/>
        </w:rPr>
        <w:t>Attorney 3  (1.0)</w:t>
      </w:r>
      <w:r w:rsidRPr="00E273A7">
        <w:rPr>
          <w:color w:val="0070C0"/>
        </w:rPr>
        <w:tab/>
      </w:r>
      <w:r w:rsidRPr="00E273A7">
        <w:rPr>
          <w:color w:val="0070C0"/>
        </w:rPr>
        <w:tab/>
      </w:r>
      <w:r w:rsidRPr="00E273A7">
        <w:rPr>
          <w:color w:val="0070C0"/>
        </w:rPr>
        <w:tab/>
        <w:t>$17,565.66</w:t>
      </w:r>
      <w:r w:rsidRPr="00E273A7">
        <w:rPr>
          <w:color w:val="0070C0"/>
        </w:rPr>
        <w:tab/>
      </w:r>
      <w:r w:rsidRPr="00E273A7">
        <w:rPr>
          <w:color w:val="0070C0"/>
        </w:rPr>
        <w:tab/>
        <w:t>Contract</w:t>
      </w:r>
      <w:r w:rsidRPr="00E273A7">
        <w:rPr>
          <w:color w:val="0070C0"/>
        </w:rPr>
        <w:br/>
        <w:t>Benefits (excl health ins)</w:t>
      </w:r>
      <w:r w:rsidRPr="00E273A7">
        <w:rPr>
          <w:color w:val="0070C0"/>
        </w:rPr>
        <w:tab/>
      </w:r>
      <w:r w:rsidRPr="00E273A7">
        <w:rPr>
          <w:color w:val="0070C0"/>
        </w:rPr>
        <w:tab/>
        <w:t>$0</w:t>
      </w:r>
      <w:r w:rsidRPr="00E273A7">
        <w:rPr>
          <w:color w:val="0070C0"/>
        </w:rPr>
        <w:br/>
        <w:t>Self-Insured Health Care Exp (s)</w:t>
      </w:r>
      <w:r w:rsidRPr="00E273A7">
        <w:rPr>
          <w:color w:val="0070C0"/>
        </w:rPr>
        <w:tab/>
      </w:r>
      <w:r w:rsidRPr="00E273A7">
        <w:rPr>
          <w:color w:val="0070C0"/>
        </w:rPr>
        <w:tab/>
        <w:t>$0</w:t>
      </w:r>
    </w:p>
    <w:p w:rsidR="00F176FA" w:rsidRPr="00E273A7" w:rsidRDefault="00E273A7" w:rsidP="00F176FA">
      <w:pPr>
        <w:rPr>
          <w:color w:val="0070C0"/>
        </w:rPr>
      </w:pPr>
      <w:r>
        <w:rPr>
          <w:noProof/>
          <w:color w:val="0070C0"/>
        </w:rPr>
        <mc:AlternateContent>
          <mc:Choice Requires="wps">
            <w:drawing>
              <wp:anchor distT="0" distB="0" distL="114300" distR="114300" simplePos="0" relativeHeight="251663360" behindDoc="0" locked="0" layoutInCell="1" allowOverlap="1">
                <wp:simplePos x="0" y="0"/>
                <wp:positionH relativeFrom="column">
                  <wp:posOffset>4352925</wp:posOffset>
                </wp:positionH>
                <wp:positionV relativeFrom="paragraph">
                  <wp:posOffset>605790</wp:posOffset>
                </wp:positionV>
                <wp:extent cx="2362200" cy="2686050"/>
                <wp:effectExtent l="0" t="0" r="19050" b="19050"/>
                <wp:wrapNone/>
                <wp:docPr id="5" name="Flowchart: Alternate Process 5"/>
                <wp:cNvGraphicFramePr/>
                <a:graphic xmlns:a="http://schemas.openxmlformats.org/drawingml/2006/main">
                  <a:graphicData uri="http://schemas.microsoft.com/office/word/2010/wordprocessingShape">
                    <wps:wsp>
                      <wps:cNvSpPr/>
                      <wps:spPr>
                        <a:xfrm>
                          <a:off x="0" y="0"/>
                          <a:ext cx="2362200" cy="2686050"/>
                        </a:xfrm>
                        <a:prstGeom prst="flowChartAlternate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273A7" w:rsidRDefault="00E273A7" w:rsidP="00E273A7">
                            <w:pPr>
                              <w:jc w:val="center"/>
                            </w:pPr>
                            <w:r>
                              <w:t>Enter the support staff FTEs into lines 25-31 on the Form I tab. Enter the compensation and benefits into Section A where applicable. Use the self-insurance worksheet tab to determine amount of health care expenses eligible and the non-reimbursable percentage worksheets on the Additional Information tab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5" o:spid="_x0000_s1028" type="#_x0000_t176" style="position:absolute;margin-left:342.75pt;margin-top:47.7pt;width:186pt;height:2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" fillcolor="red" strokecolor="#1f4d78 [1604]" strokeweight="1pt">
                <v:textbox>
                  <w:txbxContent>
                    <w:p w:rsidR="00E273A7" w:rsidRDefault="00E273A7" w:rsidP="00E273A7">
                      <w:pPr>
                        <w:jc w:val="center"/>
                      </w:pPr>
                      <w:r>
                        <w:t>Enter the support staff FTEs into lines 25-31 on the Form I tab. Enter the compensation and benefits into Section A where applicable. Use the self-insurance worksheet tab to determine amount of health care expenses eligible and the non-reimbursable percentage worksheets on the Additional Information tab as needed</w:t>
                      </w:r>
                    </w:p>
                  </w:txbxContent>
                </v:textbox>
              </v:shape>
            </w:pict>
          </mc:Fallback>
        </mc:AlternateContent>
      </w:r>
      <w:r w:rsidR="00F176FA" w:rsidRPr="00E273A7">
        <w:rPr>
          <w:color w:val="0070C0"/>
        </w:rPr>
        <w:t>Attorney 4  (1.0)</w:t>
      </w:r>
      <w:r w:rsidR="00F176FA" w:rsidRPr="00E273A7">
        <w:rPr>
          <w:color w:val="0070C0"/>
        </w:rPr>
        <w:tab/>
      </w:r>
      <w:r w:rsidR="00F176FA" w:rsidRPr="00E273A7">
        <w:rPr>
          <w:color w:val="0070C0"/>
        </w:rPr>
        <w:tab/>
      </w:r>
      <w:r w:rsidR="00F176FA" w:rsidRPr="00E273A7">
        <w:rPr>
          <w:color w:val="0070C0"/>
        </w:rPr>
        <w:tab/>
        <w:t>$17,565.66</w:t>
      </w:r>
      <w:r w:rsidR="00F176FA" w:rsidRPr="00E273A7">
        <w:rPr>
          <w:color w:val="0070C0"/>
        </w:rPr>
        <w:tab/>
      </w:r>
      <w:r w:rsidR="00F176FA" w:rsidRPr="00E273A7">
        <w:rPr>
          <w:color w:val="0070C0"/>
        </w:rPr>
        <w:tab/>
        <w:t>Contract</w:t>
      </w:r>
      <w:r w:rsidR="00F176FA" w:rsidRPr="00E273A7">
        <w:rPr>
          <w:color w:val="0070C0"/>
        </w:rPr>
        <w:br/>
        <w:t>Benefits (excl health ins)</w:t>
      </w:r>
      <w:r w:rsidR="00F176FA" w:rsidRPr="00E273A7">
        <w:rPr>
          <w:color w:val="0070C0"/>
        </w:rPr>
        <w:tab/>
      </w:r>
      <w:r w:rsidR="00F176FA" w:rsidRPr="00E273A7">
        <w:rPr>
          <w:color w:val="0070C0"/>
        </w:rPr>
        <w:tab/>
        <w:t>$0</w:t>
      </w:r>
      <w:r w:rsidR="00F176FA" w:rsidRPr="00E273A7">
        <w:rPr>
          <w:color w:val="0070C0"/>
        </w:rPr>
        <w:br/>
        <w:t>Self-Insured Health Care Exp (s)</w:t>
      </w:r>
      <w:r w:rsidR="00F176FA" w:rsidRPr="00E273A7">
        <w:rPr>
          <w:color w:val="0070C0"/>
        </w:rPr>
        <w:tab/>
      </w:r>
      <w:r w:rsidR="00F176FA" w:rsidRPr="00E273A7">
        <w:rPr>
          <w:color w:val="0070C0"/>
        </w:rPr>
        <w:tab/>
        <w:t>$0</w:t>
      </w:r>
    </w:p>
    <w:p w:rsidR="00F176FA" w:rsidRPr="00E273A7" w:rsidRDefault="00061A95" w:rsidP="00F176FA">
      <w:pPr>
        <w:rPr>
          <w:color w:val="FF0000"/>
        </w:rPr>
      </w:pPr>
      <w:r w:rsidRPr="00E273A7">
        <w:rPr>
          <w:color w:val="FF0000"/>
        </w:rPr>
        <w:t xml:space="preserve">Administrative Assistant </w:t>
      </w:r>
      <w:r w:rsidR="00F176FA" w:rsidRPr="00E273A7">
        <w:rPr>
          <w:color w:val="FF0000"/>
        </w:rPr>
        <w:t xml:space="preserve"> (1.0)</w:t>
      </w:r>
      <w:r w:rsidR="00F176FA" w:rsidRPr="00E273A7">
        <w:rPr>
          <w:color w:val="FF0000"/>
        </w:rPr>
        <w:tab/>
      </w:r>
      <w:r w:rsidR="00F176FA" w:rsidRPr="00E273A7">
        <w:rPr>
          <w:color w:val="FF0000"/>
        </w:rPr>
        <w:tab/>
        <w:t>$10,000</w:t>
      </w:r>
      <w:r w:rsidR="00F176FA" w:rsidRPr="00E273A7">
        <w:rPr>
          <w:color w:val="FF0000"/>
        </w:rPr>
        <w:tab/>
      </w:r>
      <w:r w:rsidR="00F176FA" w:rsidRPr="00E273A7">
        <w:rPr>
          <w:color w:val="FF0000"/>
        </w:rPr>
        <w:tab/>
        <w:t>Salaried</w:t>
      </w:r>
      <w:r w:rsidR="00F176FA" w:rsidRPr="00E273A7">
        <w:rPr>
          <w:color w:val="FF0000"/>
        </w:rPr>
        <w:br/>
        <w:t>Benefits (excl health ins)</w:t>
      </w:r>
      <w:r w:rsidR="00F176FA" w:rsidRPr="00E273A7">
        <w:rPr>
          <w:color w:val="FF0000"/>
        </w:rPr>
        <w:tab/>
      </w:r>
      <w:r w:rsidR="00F176FA" w:rsidRPr="00E273A7">
        <w:rPr>
          <w:color w:val="FF0000"/>
        </w:rPr>
        <w:tab/>
        <w:t>$2,000</w:t>
      </w:r>
      <w:r w:rsidR="00F176FA" w:rsidRPr="00E273A7">
        <w:rPr>
          <w:color w:val="FF0000"/>
        </w:rPr>
        <w:br/>
        <w:t>Self-Insured Health Care Exp (s)</w:t>
      </w:r>
      <w:r w:rsidR="00F176FA" w:rsidRPr="00E273A7">
        <w:rPr>
          <w:color w:val="FF0000"/>
        </w:rPr>
        <w:tab/>
      </w:r>
      <w:r w:rsidR="00F176FA" w:rsidRPr="00E273A7">
        <w:rPr>
          <w:color w:val="FF0000"/>
        </w:rPr>
        <w:tab/>
        <w:t>$2,500</w:t>
      </w:r>
    </w:p>
    <w:p w:rsidR="00F176FA" w:rsidRPr="00E273A7" w:rsidRDefault="00F176FA" w:rsidP="00F176FA">
      <w:pPr>
        <w:rPr>
          <w:color w:val="FF0000"/>
        </w:rPr>
      </w:pPr>
      <w:r w:rsidRPr="00E273A7">
        <w:rPr>
          <w:color w:val="FF0000"/>
        </w:rPr>
        <w:t>Paralegal (1.0)</w:t>
      </w:r>
      <w:r w:rsidRPr="00E273A7">
        <w:rPr>
          <w:color w:val="FF0000"/>
        </w:rPr>
        <w:tab/>
      </w:r>
      <w:r w:rsidRPr="00E273A7">
        <w:rPr>
          <w:color w:val="FF0000"/>
        </w:rPr>
        <w:tab/>
      </w:r>
      <w:r w:rsidRPr="00E273A7">
        <w:rPr>
          <w:color w:val="FF0000"/>
        </w:rPr>
        <w:tab/>
      </w:r>
      <w:r w:rsidRPr="00E273A7">
        <w:rPr>
          <w:color w:val="FF0000"/>
        </w:rPr>
        <w:tab/>
        <w:t>$10,000</w:t>
      </w:r>
      <w:r w:rsidRPr="00E273A7">
        <w:rPr>
          <w:color w:val="FF0000"/>
        </w:rPr>
        <w:tab/>
      </w:r>
      <w:r w:rsidRPr="00E273A7">
        <w:rPr>
          <w:color w:val="FF0000"/>
        </w:rPr>
        <w:tab/>
        <w:t>Salaried</w:t>
      </w:r>
      <w:r w:rsidRPr="00E273A7">
        <w:rPr>
          <w:color w:val="FF0000"/>
        </w:rPr>
        <w:br/>
        <w:t>Benefits (excl health ins)</w:t>
      </w:r>
      <w:r w:rsidRPr="00E273A7">
        <w:rPr>
          <w:color w:val="FF0000"/>
        </w:rPr>
        <w:tab/>
      </w:r>
      <w:r w:rsidRPr="00E273A7">
        <w:rPr>
          <w:color w:val="FF0000"/>
        </w:rPr>
        <w:tab/>
        <w:t>$2,000</w:t>
      </w:r>
      <w:r w:rsidRPr="00E273A7">
        <w:rPr>
          <w:color w:val="FF0000"/>
        </w:rPr>
        <w:br/>
        <w:t>Self-Insured Health Care Exp (f)</w:t>
      </w:r>
      <w:r w:rsidRPr="00E273A7">
        <w:rPr>
          <w:color w:val="FF0000"/>
        </w:rPr>
        <w:tab/>
      </w:r>
      <w:r w:rsidRPr="00E273A7">
        <w:rPr>
          <w:color w:val="FF0000"/>
        </w:rPr>
        <w:tab/>
        <w:t>$64</w:t>
      </w:r>
    </w:p>
    <w:p w:rsidR="00F176FA" w:rsidRPr="00E273A7" w:rsidRDefault="00F176FA" w:rsidP="00F176FA">
      <w:pPr>
        <w:rPr>
          <w:color w:val="FF0000"/>
        </w:rPr>
      </w:pPr>
      <w:r w:rsidRPr="00E273A7">
        <w:rPr>
          <w:color w:val="FF0000"/>
        </w:rPr>
        <w:t>Investigator (.5)</w:t>
      </w:r>
      <w:r w:rsidRPr="00E273A7">
        <w:rPr>
          <w:color w:val="FF0000"/>
        </w:rPr>
        <w:tab/>
      </w:r>
      <w:r w:rsidRPr="00E273A7">
        <w:rPr>
          <w:color w:val="FF0000"/>
        </w:rPr>
        <w:tab/>
      </w:r>
      <w:r w:rsidRPr="00E273A7">
        <w:rPr>
          <w:color w:val="FF0000"/>
        </w:rPr>
        <w:tab/>
      </w:r>
      <w:r w:rsidRPr="00E273A7">
        <w:rPr>
          <w:color w:val="FF0000"/>
        </w:rPr>
        <w:tab/>
        <w:t>$6,500</w:t>
      </w:r>
      <w:r w:rsidRPr="00E273A7">
        <w:rPr>
          <w:color w:val="FF0000"/>
        </w:rPr>
        <w:tab/>
      </w:r>
      <w:r w:rsidRPr="00E273A7">
        <w:rPr>
          <w:color w:val="FF0000"/>
        </w:rPr>
        <w:tab/>
      </w:r>
      <w:r w:rsidRPr="00E273A7">
        <w:rPr>
          <w:color w:val="FF0000"/>
        </w:rPr>
        <w:tab/>
        <w:t>Contract</w:t>
      </w:r>
      <w:r w:rsidRPr="00E273A7">
        <w:rPr>
          <w:color w:val="FF0000"/>
        </w:rPr>
        <w:br/>
        <w:t>Benefits (excl health ins)</w:t>
      </w:r>
      <w:r w:rsidRPr="00E273A7">
        <w:rPr>
          <w:color w:val="FF0000"/>
        </w:rPr>
        <w:tab/>
      </w:r>
      <w:r w:rsidRPr="00E273A7">
        <w:rPr>
          <w:color w:val="FF0000"/>
        </w:rPr>
        <w:tab/>
        <w:t>$0</w:t>
      </w:r>
      <w:r w:rsidRPr="00E273A7">
        <w:rPr>
          <w:color w:val="FF0000"/>
        </w:rPr>
        <w:br/>
        <w:t>Self-Insured Health Care Exp (f)</w:t>
      </w:r>
      <w:r w:rsidRPr="00E273A7">
        <w:rPr>
          <w:color w:val="FF0000"/>
        </w:rPr>
        <w:tab/>
      </w:r>
      <w:r w:rsidR="00D8072F" w:rsidRPr="00E273A7">
        <w:rPr>
          <w:color w:val="FF0000"/>
        </w:rPr>
        <w:t>n</w:t>
      </w:r>
      <w:r w:rsidRPr="00E273A7">
        <w:rPr>
          <w:color w:val="FF0000"/>
        </w:rPr>
        <w:tab/>
        <w:t>$0</w:t>
      </w:r>
    </w:p>
    <w:p w:rsidR="00F176FA" w:rsidRPr="00E273A7" w:rsidRDefault="00F176FA" w:rsidP="00F176FA">
      <w:pPr>
        <w:rPr>
          <w:color w:val="FF0000"/>
        </w:rPr>
      </w:pPr>
      <w:r w:rsidRPr="00E273A7">
        <w:rPr>
          <w:color w:val="FF0000"/>
        </w:rPr>
        <w:t>Investigator (.5)</w:t>
      </w:r>
      <w:r w:rsidRPr="00E273A7">
        <w:rPr>
          <w:color w:val="FF0000"/>
        </w:rPr>
        <w:tab/>
      </w:r>
      <w:r w:rsidRPr="00E273A7">
        <w:rPr>
          <w:color w:val="FF0000"/>
        </w:rPr>
        <w:tab/>
      </w:r>
      <w:r w:rsidRPr="00E273A7">
        <w:rPr>
          <w:color w:val="FF0000"/>
        </w:rPr>
        <w:tab/>
      </w:r>
      <w:r w:rsidRPr="00E273A7">
        <w:rPr>
          <w:color w:val="FF0000"/>
        </w:rPr>
        <w:tab/>
        <w:t>$8,000</w:t>
      </w:r>
      <w:r w:rsidRPr="00E273A7">
        <w:rPr>
          <w:color w:val="FF0000"/>
        </w:rPr>
        <w:tab/>
      </w:r>
      <w:r w:rsidRPr="00E273A7">
        <w:rPr>
          <w:color w:val="FF0000"/>
        </w:rPr>
        <w:tab/>
      </w:r>
      <w:r w:rsidRPr="00E273A7">
        <w:rPr>
          <w:color w:val="FF0000"/>
        </w:rPr>
        <w:tab/>
        <w:t>Contract</w:t>
      </w:r>
      <w:r w:rsidRPr="00E273A7">
        <w:rPr>
          <w:color w:val="FF0000"/>
        </w:rPr>
        <w:br/>
        <w:t>Benefits (excl health ins)</w:t>
      </w:r>
      <w:r w:rsidRPr="00E273A7">
        <w:rPr>
          <w:color w:val="FF0000"/>
        </w:rPr>
        <w:tab/>
      </w:r>
      <w:r w:rsidRPr="00E273A7">
        <w:rPr>
          <w:color w:val="FF0000"/>
        </w:rPr>
        <w:tab/>
        <w:t>$0</w:t>
      </w:r>
      <w:r w:rsidRPr="00E273A7">
        <w:rPr>
          <w:color w:val="FF0000"/>
        </w:rPr>
        <w:br/>
        <w:t>Self-Insured Health Care Exp (f)</w:t>
      </w:r>
      <w:r w:rsidRPr="00E273A7">
        <w:rPr>
          <w:color w:val="FF0000"/>
        </w:rPr>
        <w:tab/>
      </w:r>
      <w:r w:rsidRPr="00E273A7">
        <w:rPr>
          <w:color w:val="FF0000"/>
        </w:rPr>
        <w:tab/>
        <w:t>$0</w:t>
      </w:r>
    </w:p>
    <w:p w:rsidR="00E273A7" w:rsidRDefault="00E273A7" w:rsidP="00F176FA">
      <w:r>
        <w:rPr>
          <w:noProof/>
          <w:color w:val="0070C0"/>
        </w:rPr>
        <mc:AlternateContent>
          <mc:Choice Requires="wps">
            <w:drawing>
              <wp:anchor distT="0" distB="0" distL="114300" distR="114300" simplePos="0" relativeHeight="251665408" behindDoc="0" locked="0" layoutInCell="1" allowOverlap="1" wp14:anchorId="73322562" wp14:editId="65D11C15">
                <wp:simplePos x="0" y="0"/>
                <wp:positionH relativeFrom="column">
                  <wp:posOffset>4352925</wp:posOffset>
                </wp:positionH>
                <wp:positionV relativeFrom="paragraph">
                  <wp:posOffset>280035</wp:posOffset>
                </wp:positionV>
                <wp:extent cx="2362200" cy="1943100"/>
                <wp:effectExtent l="0" t="0" r="19050" b="19050"/>
                <wp:wrapNone/>
                <wp:docPr id="6" name="Flowchart: Alternate Process 6"/>
                <wp:cNvGraphicFramePr/>
                <a:graphic xmlns:a="http://schemas.openxmlformats.org/drawingml/2006/main">
                  <a:graphicData uri="http://schemas.microsoft.com/office/word/2010/wordprocessingShape">
                    <wps:wsp>
                      <wps:cNvSpPr/>
                      <wps:spPr>
                        <a:xfrm>
                          <a:off x="0" y="0"/>
                          <a:ext cx="2362200" cy="1943100"/>
                        </a:xfrm>
                        <a:prstGeom prst="flowChartAlternate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E273A7" w:rsidRDefault="00E273A7" w:rsidP="00E273A7">
                            <w:pPr>
                              <w:jc w:val="center"/>
                            </w:pPr>
                            <w:r>
                              <w:t>Enter the supply and service expense in sections B and C on the Form I tab. Enter the non-reimbursable portions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322562" id="Flowchart: Alternate Process 6" o:spid="_x0000_s1029" type="#_x0000_t176" style="position:absolute;margin-left:342.75pt;margin-top:22.05pt;width:186pt;height:15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" fillcolor="#7030a0" strokecolor="#1f4d78 [1604]" strokeweight="1pt">
                <v:textbox>
                  <w:txbxContent>
                    <w:p w:rsidR="00E273A7" w:rsidRDefault="00E273A7" w:rsidP="00E273A7">
                      <w:pPr>
                        <w:jc w:val="center"/>
                      </w:pPr>
                      <w:r>
                        <w:t>Enter the supply and service expense in sections B and C on the Form I tab. Enter the non-reimbursable portions as needed</w:t>
                      </w:r>
                    </w:p>
                  </w:txbxContent>
                </v:textbox>
              </v:shape>
            </w:pict>
          </mc:Fallback>
        </mc:AlternateContent>
      </w:r>
    </w:p>
    <w:p w:rsidR="00E273A7" w:rsidRDefault="00E273A7" w:rsidP="00F176FA"/>
    <w:p w:rsidR="00E273A7" w:rsidRPr="00E273A7" w:rsidRDefault="00F176FA" w:rsidP="00F176FA">
      <w:pPr>
        <w:rPr>
          <w:color w:val="7030A0"/>
        </w:rPr>
      </w:pPr>
      <w:r w:rsidRPr="00E273A7">
        <w:rPr>
          <w:color w:val="7030A0"/>
        </w:rPr>
        <w:t>Copier lease $300</w:t>
      </w:r>
      <w:r w:rsidRPr="00E273A7">
        <w:rPr>
          <w:color w:val="7030A0"/>
        </w:rPr>
        <w:br/>
        <w:t>Pens $20</w:t>
      </w:r>
      <w:r w:rsidRPr="00E273A7">
        <w:rPr>
          <w:color w:val="7030A0"/>
        </w:rPr>
        <w:br/>
        <w:t>Depositions $596.20 – Deposition expenses for non-reimbursable cases $0</w:t>
      </w:r>
      <w:r w:rsidRPr="00E273A7">
        <w:rPr>
          <w:color w:val="7030A0"/>
        </w:rPr>
        <w:br/>
        <w:t>Transcripts $900 – Transcript expenses for non-reimbursable cases $395</w:t>
      </w:r>
      <w:r w:rsidRPr="00E273A7">
        <w:rPr>
          <w:color w:val="7030A0"/>
        </w:rPr>
        <w:br/>
        <w:t>CLE $290.91</w:t>
      </w:r>
    </w:p>
    <w:p w:rsidR="00E273A7" w:rsidRDefault="00E273A7" w:rsidP="00F176FA"/>
    <w:p w:rsidR="00F176FA" w:rsidRDefault="00E273A7" w:rsidP="00F176FA">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1743075</wp:posOffset>
                </wp:positionH>
                <wp:positionV relativeFrom="paragraph">
                  <wp:posOffset>-238125</wp:posOffset>
                </wp:positionV>
                <wp:extent cx="4305300" cy="781050"/>
                <wp:effectExtent l="495300" t="0" r="19050" b="171450"/>
                <wp:wrapNone/>
                <wp:docPr id="4" name="Rectangular Callout 4"/>
                <wp:cNvGraphicFramePr/>
                <a:graphic xmlns:a="http://schemas.openxmlformats.org/drawingml/2006/main">
                  <a:graphicData uri="http://schemas.microsoft.com/office/word/2010/wordprocessingShape">
                    <wps:wsp>
                      <wps:cNvSpPr/>
                      <wps:spPr>
                        <a:xfrm>
                          <a:off x="0" y="0"/>
                          <a:ext cx="4305300" cy="781050"/>
                        </a:xfrm>
                        <a:prstGeom prst="wedgeRectCallout">
                          <a:avLst>
                            <a:gd name="adj1" fmla="val -60656"/>
                            <a:gd name="adj2" fmla="val 67378"/>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E273A7" w:rsidRDefault="00E273A7" w:rsidP="00E273A7">
                            <w:pPr>
                              <w:jc w:val="center"/>
                            </w:pPr>
                            <w:r>
                              <w:t>Because the chief takes no cases, enter Chief compensation/benefits into A5 on Form I tab (use self-insurance worksheet to determine amount of health care expenses are eligible)</w:t>
                            </w:r>
                          </w:p>
                          <w:p w:rsidR="00E273A7" w:rsidRDefault="00E273A7" w:rsidP="00E273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30" type="#_x0000_t61" style="position:absolute;margin-left:137.25pt;margin-top:-18.75pt;width:339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" adj="-2302,25354" fillcolor="#002060" strokecolor="#1f4d78 [1604]" strokeweight="1pt">
                <v:textbox>
                  <w:txbxContent>
                    <w:p w:rsidR="00E273A7" w:rsidRDefault="00E273A7" w:rsidP="00E273A7">
                      <w:pPr>
                        <w:jc w:val="center"/>
                      </w:pPr>
                      <w:r>
                        <w:t>Because the chief takes no cases, enter Chief compensation/benefits into A5 on Form I tab (use self-insurance worksheet to determine amount of health care expenses are eligible)</w:t>
                      </w:r>
                    </w:p>
                    <w:p w:rsidR="00E273A7" w:rsidRDefault="00E273A7" w:rsidP="00E273A7">
                      <w:pPr>
                        <w:jc w:val="center"/>
                      </w:pPr>
                    </w:p>
                  </w:txbxContent>
                </v:textbox>
              </v:shape>
            </w:pict>
          </mc:Fallback>
        </mc:AlternateContent>
      </w:r>
      <w:r w:rsidR="00F176FA">
        <w:t>Case Assignments:</w:t>
      </w:r>
    </w:p>
    <w:p w:rsidR="00E273A7" w:rsidRDefault="00E273A7" w:rsidP="00F176FA"/>
    <w:p w:rsidR="00E273A7" w:rsidRDefault="00F176FA" w:rsidP="00F176FA">
      <w:r w:rsidRPr="00E273A7">
        <w:rPr>
          <w:color w:val="002060"/>
        </w:rPr>
        <w:t>Chief – takes no cases</w:t>
      </w:r>
      <w:r>
        <w:br/>
      </w:r>
    </w:p>
    <w:p w:rsidR="00E273A7" w:rsidRDefault="004D669A" w:rsidP="00F176FA">
      <w:r>
        <w:rPr>
          <w:noProof/>
          <w:color w:val="0070C0"/>
        </w:rPr>
        <mc:AlternateContent>
          <mc:Choice Requires="wps">
            <w:drawing>
              <wp:anchor distT="0" distB="0" distL="114300" distR="114300" simplePos="0" relativeHeight="251668480" behindDoc="1" locked="0" layoutInCell="1" allowOverlap="1" wp14:anchorId="50F91FCA" wp14:editId="00457C00">
                <wp:simplePos x="0" y="0"/>
                <wp:positionH relativeFrom="column">
                  <wp:posOffset>2962275</wp:posOffset>
                </wp:positionH>
                <wp:positionV relativeFrom="paragraph">
                  <wp:posOffset>149860</wp:posOffset>
                </wp:positionV>
                <wp:extent cx="3543300" cy="2190750"/>
                <wp:effectExtent l="0" t="0" r="19050" b="19050"/>
                <wp:wrapTight wrapText="bothSides">
                  <wp:wrapPolygon edited="0">
                    <wp:start x="1394" y="0"/>
                    <wp:lineTo x="0" y="1127"/>
                    <wp:lineTo x="0" y="19534"/>
                    <wp:lineTo x="697" y="21037"/>
                    <wp:lineTo x="1277" y="21600"/>
                    <wp:lineTo x="20323" y="21600"/>
                    <wp:lineTo x="20903" y="21037"/>
                    <wp:lineTo x="21600" y="19722"/>
                    <wp:lineTo x="21600" y="1127"/>
                    <wp:lineTo x="20206" y="0"/>
                    <wp:lineTo x="1394" y="0"/>
                  </wp:wrapPolygon>
                </wp:wrapTight>
                <wp:docPr id="10" name="Flowchart: Alternate Process 10"/>
                <wp:cNvGraphicFramePr/>
                <a:graphic xmlns:a="http://schemas.openxmlformats.org/drawingml/2006/main">
                  <a:graphicData uri="http://schemas.microsoft.com/office/word/2010/wordprocessingShape">
                    <wps:wsp>
                      <wps:cNvSpPr/>
                      <wps:spPr>
                        <a:xfrm>
                          <a:off x="0" y="0"/>
                          <a:ext cx="3543300" cy="2190750"/>
                        </a:xfrm>
                        <a:prstGeom prst="flowChartAlternateProcess">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273A7" w:rsidRDefault="004D669A" w:rsidP="00E273A7">
                            <w:pPr>
                              <w:jc w:val="center"/>
                            </w:pPr>
                            <w:r>
                              <w:t xml:space="preserve">On the Form II tab, select the appropriate qualifications. </w:t>
                            </w:r>
                            <w:r w:rsidR="00E273A7">
                              <w:t xml:space="preserve">On the Form III tab, select </w:t>
                            </w:r>
                            <w:r>
                              <w:t>“adequate” staffing for each attorney and enter their 3Q case assignments. (1Q, 2Q, and 4Q cases remain reported). Review any compliance issues and provide an explanation on the “Additional Information” tab. The forms will calculate and populate the non-reimbursable portion of attorney compensation.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91FCA" id="Flowchart: Alternate Process 10" o:spid="_x0000_s1031" type="#_x0000_t176" style="position:absolute;margin-left:233.25pt;margin-top:11.8pt;width:279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" fillcolor="#538135 [2409]" strokecolor="#1f4d78 [1604]" strokeweight="1pt">
                <v:textbox>
                  <w:txbxContent>
                    <w:p w:rsidR="00E273A7" w:rsidRDefault="004D669A" w:rsidP="00E273A7">
                      <w:pPr>
                        <w:jc w:val="center"/>
                      </w:pPr>
                      <w:r>
                        <w:t xml:space="preserve">On the Form II tab, select the appropriate qualifications. </w:t>
                      </w:r>
                      <w:r w:rsidR="00E273A7">
                        <w:t xml:space="preserve">On the Form III tab, select </w:t>
                      </w:r>
                      <w:r>
                        <w:t>“adequate” staffing for each attorney and enter their 3Q case assignments. (1Q, 2Q, and 4Q cases remain reported). Review any compliance issues and provide an explanation on the “Additional Information” tab. The forms will calculate and populate the non-reimbursable portion of attorney compensation.</w:t>
                      </w:r>
                    </w:p>
                  </w:txbxContent>
                </v:textbox>
                <w10:wrap type="tight"/>
              </v:shape>
            </w:pict>
          </mc:Fallback>
        </mc:AlternateContent>
      </w:r>
    </w:p>
    <w:p w:rsidR="004D669A" w:rsidRPr="004D669A" w:rsidRDefault="00F176FA" w:rsidP="00F176FA">
      <w:pPr>
        <w:rPr>
          <w:color w:val="538135" w:themeColor="accent6" w:themeShade="BF"/>
        </w:rPr>
      </w:pPr>
      <w:r w:rsidRPr="004D669A">
        <w:rPr>
          <w:color w:val="538135" w:themeColor="accent6" w:themeShade="BF"/>
        </w:rPr>
        <w:t>Attorney 1</w:t>
      </w:r>
      <w:r w:rsidR="00061A95" w:rsidRPr="004D669A">
        <w:rPr>
          <w:color w:val="538135" w:themeColor="accent6" w:themeShade="BF"/>
        </w:rPr>
        <w:t xml:space="preserve"> (</w:t>
      </w:r>
      <w:r w:rsidR="00061A95" w:rsidRPr="004D669A">
        <w:rPr>
          <w:color w:val="538135" w:themeColor="accent6" w:themeShade="BF"/>
          <w:sz w:val="18"/>
        </w:rPr>
        <w:t>Quals:</w:t>
      </w:r>
      <w:r w:rsidRPr="004D669A">
        <w:rPr>
          <w:color w:val="538135" w:themeColor="accent6" w:themeShade="BF"/>
          <w:sz w:val="18"/>
        </w:rPr>
        <w:t xml:space="preserve"> Adult Murder </w:t>
      </w:r>
      <w:r w:rsidR="00061A95" w:rsidRPr="004D669A">
        <w:rPr>
          <w:color w:val="538135" w:themeColor="accent6" w:themeShade="BF"/>
          <w:sz w:val="18"/>
        </w:rPr>
        <w:t>&amp;</w:t>
      </w:r>
      <w:r w:rsidRPr="004D669A">
        <w:rPr>
          <w:color w:val="538135" w:themeColor="accent6" w:themeShade="BF"/>
          <w:sz w:val="18"/>
        </w:rPr>
        <w:t xml:space="preserve"> below, TPR, CHINS, Murder Appeals</w:t>
      </w:r>
      <w:r w:rsidRPr="004D669A">
        <w:rPr>
          <w:color w:val="538135" w:themeColor="accent6" w:themeShade="BF"/>
        </w:rPr>
        <w:t xml:space="preserve">): </w:t>
      </w:r>
      <w:r w:rsidR="00C62226">
        <w:rPr>
          <w:color w:val="538135" w:themeColor="accent6" w:themeShade="BF"/>
        </w:rPr>
        <w:t>20 CM</w:t>
      </w:r>
      <w:r w:rsidR="00FB3136">
        <w:rPr>
          <w:color w:val="538135" w:themeColor="accent6" w:themeShade="BF"/>
        </w:rPr>
        <w:t xml:space="preserve">, 10 Guilty Plea </w:t>
      </w:r>
      <w:r w:rsidRPr="004D669A">
        <w:rPr>
          <w:color w:val="538135" w:themeColor="accent6" w:themeShade="BF"/>
        </w:rPr>
        <w:br/>
        <w:t>Attorney 2</w:t>
      </w:r>
      <w:r w:rsidR="00061A95" w:rsidRPr="004D669A">
        <w:rPr>
          <w:color w:val="538135" w:themeColor="accent6" w:themeShade="BF"/>
        </w:rPr>
        <w:t>(</w:t>
      </w:r>
      <w:r w:rsidR="00FB3136">
        <w:rPr>
          <w:color w:val="538135" w:themeColor="accent6" w:themeShade="BF"/>
          <w:sz w:val="18"/>
        </w:rPr>
        <w:t>Quals: L5, Other Juv</w:t>
      </w:r>
      <w:r w:rsidR="00061A95" w:rsidRPr="004D669A">
        <w:rPr>
          <w:color w:val="538135" w:themeColor="accent6" w:themeShade="BF"/>
          <w:sz w:val="18"/>
        </w:rPr>
        <w:t>)</w:t>
      </w:r>
      <w:r w:rsidRPr="004D669A">
        <w:rPr>
          <w:color w:val="538135" w:themeColor="accent6" w:themeShade="BF"/>
        </w:rPr>
        <w:t xml:space="preserve">: </w:t>
      </w:r>
      <w:r w:rsidR="00FB3136">
        <w:rPr>
          <w:color w:val="538135" w:themeColor="accent6" w:themeShade="BF"/>
        </w:rPr>
        <w:t>10 L6, 10 CM, 10 CHINS</w:t>
      </w:r>
      <w:r w:rsidRPr="004D669A">
        <w:rPr>
          <w:color w:val="538135" w:themeColor="accent6" w:themeShade="BF"/>
        </w:rPr>
        <w:br/>
        <w:t>Attorney 3</w:t>
      </w:r>
      <w:r w:rsidR="00061A95" w:rsidRPr="004D669A">
        <w:rPr>
          <w:color w:val="538135" w:themeColor="accent6" w:themeShade="BF"/>
        </w:rPr>
        <w:t>(</w:t>
      </w:r>
      <w:r w:rsidR="00061A95" w:rsidRPr="004D669A">
        <w:rPr>
          <w:color w:val="538135" w:themeColor="accent6" w:themeShade="BF"/>
          <w:sz w:val="18"/>
        </w:rPr>
        <w:t>Quals: Other Juv</w:t>
      </w:r>
      <w:r w:rsidR="00061A95" w:rsidRPr="004D669A">
        <w:rPr>
          <w:color w:val="538135" w:themeColor="accent6" w:themeShade="BF"/>
        </w:rPr>
        <w:t>):</w:t>
      </w:r>
      <w:r w:rsidR="00D901B8">
        <w:rPr>
          <w:color w:val="538135" w:themeColor="accent6" w:themeShade="BF"/>
        </w:rPr>
        <w:t xml:space="preserve"> 10 L6, 20 CM</w:t>
      </w:r>
      <w:r w:rsidR="00061A95" w:rsidRPr="004D669A">
        <w:rPr>
          <w:color w:val="538135" w:themeColor="accent6" w:themeShade="BF"/>
        </w:rPr>
        <w:br/>
        <w:t>Attorney 4 (</w:t>
      </w:r>
      <w:r w:rsidR="00061A95" w:rsidRPr="004D669A">
        <w:rPr>
          <w:color w:val="538135" w:themeColor="accent6" w:themeShade="BF"/>
          <w:sz w:val="18"/>
        </w:rPr>
        <w:t>Quals: Adult Murder &amp; below, TPR, CHINS, Murder Appeals</w:t>
      </w:r>
      <w:r w:rsidR="00061A95" w:rsidRPr="004D669A">
        <w:rPr>
          <w:color w:val="538135" w:themeColor="accent6" w:themeShade="BF"/>
        </w:rPr>
        <w:t xml:space="preserve">): </w:t>
      </w:r>
      <w:r w:rsidR="00D901B8">
        <w:rPr>
          <w:color w:val="538135" w:themeColor="accent6" w:themeShade="BF"/>
        </w:rPr>
        <w:t>10 L5, 20 CM</w:t>
      </w:r>
    </w:p>
    <w:p w:rsidR="00E273A7" w:rsidRDefault="00E273A7" w:rsidP="00F176FA"/>
    <w:p w:rsidR="00E273A7" w:rsidRDefault="00E273A7" w:rsidP="00F176FA"/>
    <w:p w:rsidR="00F176FA" w:rsidRDefault="00F176FA" w:rsidP="00F176FA"/>
    <w:p w:rsidR="00F176FA" w:rsidRDefault="00F176FA" w:rsidP="00F176FA"/>
    <w:p w:rsidR="00F176FA" w:rsidRDefault="004D669A" w:rsidP="00F176FA">
      <w:r>
        <w:t>Review/update board information (meeting data and members)</w:t>
      </w:r>
    </w:p>
    <w:p w:rsidR="004D669A" w:rsidRDefault="004D669A" w:rsidP="00F176FA">
      <w:r>
        <w:t>Review/update public contact information</w:t>
      </w:r>
    </w:p>
    <w:p w:rsidR="004D669A" w:rsidRDefault="004D669A" w:rsidP="00F176FA">
      <w:r>
        <w:t>Review/update chief information</w:t>
      </w:r>
    </w:p>
    <w:p w:rsidR="00F1066F" w:rsidRDefault="00F1066F" w:rsidP="00F176FA">
      <w:r>
        <w:t>Review final calculations of totals and non-reimbursable expenses</w:t>
      </w:r>
    </w:p>
    <w:p w:rsidR="00F1066F" w:rsidRDefault="00F1066F" w:rsidP="00F176FA">
      <w:r>
        <w:t>Obtain signature</w:t>
      </w:r>
    </w:p>
    <w:p w:rsidR="00F1066F" w:rsidRDefault="00F1066F" w:rsidP="00F176FA">
      <w:r>
        <w:t xml:space="preserve">Submit to </w:t>
      </w:r>
      <w:hyperlink r:id="rId6" w:history="1">
        <w:r w:rsidRPr="00FF5958">
          <w:rPr>
            <w:rStyle w:val="Hyperlink"/>
          </w:rPr>
          <w:t>information@pdcom.in.gov</w:t>
        </w:r>
      </w:hyperlink>
      <w:r>
        <w:t xml:space="preserve"> </w:t>
      </w:r>
    </w:p>
    <w:p w:rsidR="00F1066F" w:rsidRDefault="00F1066F" w:rsidP="00F176FA">
      <w:bookmarkStart w:id="0" w:name="_GoBack"/>
      <w:bookmarkEnd w:id="0"/>
    </w:p>
    <w:sectPr w:rsidR="00F106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7E7" w:rsidRDefault="008307E7" w:rsidP="00E273A7">
      <w:pPr>
        <w:spacing w:after="0" w:line="240" w:lineRule="auto"/>
      </w:pPr>
      <w:r>
        <w:separator/>
      </w:r>
    </w:p>
  </w:endnote>
  <w:endnote w:type="continuationSeparator" w:id="0">
    <w:p w:rsidR="008307E7" w:rsidRDefault="008307E7" w:rsidP="00E2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7E7" w:rsidRDefault="008307E7" w:rsidP="00E273A7">
      <w:pPr>
        <w:spacing w:after="0" w:line="240" w:lineRule="auto"/>
      </w:pPr>
      <w:r>
        <w:separator/>
      </w:r>
    </w:p>
  </w:footnote>
  <w:footnote w:type="continuationSeparator" w:id="0">
    <w:p w:rsidR="008307E7" w:rsidRDefault="008307E7" w:rsidP="00E27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46"/>
    <w:rsid w:val="00061A95"/>
    <w:rsid w:val="001D40E9"/>
    <w:rsid w:val="004B0C97"/>
    <w:rsid w:val="004D669A"/>
    <w:rsid w:val="008307E7"/>
    <w:rsid w:val="008851C2"/>
    <w:rsid w:val="00B01709"/>
    <w:rsid w:val="00BF332B"/>
    <w:rsid w:val="00C62226"/>
    <w:rsid w:val="00D8072F"/>
    <w:rsid w:val="00D901B8"/>
    <w:rsid w:val="00DA5F46"/>
    <w:rsid w:val="00E273A7"/>
    <w:rsid w:val="00E70E90"/>
    <w:rsid w:val="00F1066F"/>
    <w:rsid w:val="00F176FA"/>
    <w:rsid w:val="00FB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F031A-F722-4053-9178-ABF74193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A7"/>
  </w:style>
  <w:style w:type="paragraph" w:styleId="Footer">
    <w:name w:val="footer"/>
    <w:basedOn w:val="Normal"/>
    <w:link w:val="FooterChar"/>
    <w:uiPriority w:val="99"/>
    <w:unhideWhenUsed/>
    <w:rsid w:val="00E2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A7"/>
  </w:style>
  <w:style w:type="character" w:styleId="Hyperlink">
    <w:name w:val="Hyperlink"/>
    <w:basedOn w:val="DefaultParagraphFont"/>
    <w:uiPriority w:val="99"/>
    <w:unhideWhenUsed/>
    <w:rsid w:val="00F106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ation@pdcom.in.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Pinkston, Jennifer</dc:creator>
  <cp:keywords/>
  <dc:description/>
  <cp:lastModifiedBy>Pinkston, Jennifer</cp:lastModifiedBy>
  <cp:revision>2</cp:revision>
  <dcterms:created xsi:type="dcterms:W3CDTF">2019-10-15T11:48:00Z</dcterms:created>
  <dcterms:modified xsi:type="dcterms:W3CDTF">2019-10-15T11:48:00Z</dcterms:modified>
</cp:coreProperties>
</file>