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1CAC2A" w14:textId="77777777" w:rsidR="009851C4" w:rsidRPr="009851C4" w:rsidRDefault="00364784" w:rsidP="00364784">
      <w:pPr>
        <w:pStyle w:val="Default"/>
        <w:jc w:val="center"/>
        <w:rPr>
          <w:b/>
          <w:sz w:val="23"/>
          <w:szCs w:val="23"/>
        </w:rPr>
      </w:pPr>
      <w:r>
        <w:rPr>
          <w:b/>
        </w:rPr>
        <w:t>Presentations for Indiana Public Library Trustees</w:t>
      </w:r>
    </w:p>
    <w:p w14:paraId="0005B5EE" w14:textId="77777777" w:rsidR="009851C4" w:rsidRDefault="009851C4" w:rsidP="009851C4">
      <w:pPr>
        <w:pStyle w:val="Default"/>
        <w:rPr>
          <w:sz w:val="23"/>
          <w:szCs w:val="23"/>
        </w:rPr>
      </w:pPr>
    </w:p>
    <w:p w14:paraId="762129E0" w14:textId="77777777" w:rsidR="009851C4" w:rsidRDefault="00E74409" w:rsidP="009851C4">
      <w:pPr>
        <w:pStyle w:val="Default"/>
        <w:rPr>
          <w:sz w:val="23"/>
          <w:szCs w:val="23"/>
        </w:rPr>
      </w:pPr>
      <w:r w:rsidRPr="00364784">
        <w:rPr>
          <w:b/>
          <w:sz w:val="23"/>
          <w:szCs w:val="23"/>
        </w:rPr>
        <w:t>1.</w:t>
      </w:r>
      <w:r w:rsidR="009851C4" w:rsidRPr="00364784">
        <w:rPr>
          <w:b/>
          <w:sz w:val="23"/>
          <w:szCs w:val="23"/>
        </w:rPr>
        <w:t xml:space="preserve"> The Public Library Trustee</w:t>
      </w:r>
      <w:r w:rsidR="003B617C">
        <w:rPr>
          <w:sz w:val="23"/>
          <w:szCs w:val="23"/>
        </w:rPr>
        <w:t>: General Overview of W</w:t>
      </w:r>
      <w:r w:rsidR="009851C4">
        <w:rPr>
          <w:sz w:val="23"/>
          <w:szCs w:val="23"/>
        </w:rPr>
        <w:t xml:space="preserve">hat </w:t>
      </w:r>
      <w:r w:rsidR="003B617C">
        <w:rPr>
          <w:sz w:val="23"/>
          <w:szCs w:val="23"/>
        </w:rPr>
        <w:t>They Do and H</w:t>
      </w:r>
      <w:r w:rsidR="009851C4">
        <w:rPr>
          <w:sz w:val="23"/>
          <w:szCs w:val="23"/>
        </w:rPr>
        <w:t>o</w:t>
      </w:r>
      <w:r w:rsidR="00364784">
        <w:rPr>
          <w:sz w:val="23"/>
          <w:szCs w:val="23"/>
        </w:rPr>
        <w:t xml:space="preserve">w </w:t>
      </w:r>
      <w:r w:rsidR="003B617C">
        <w:rPr>
          <w:sz w:val="23"/>
          <w:szCs w:val="23"/>
        </w:rPr>
        <w:t>t</w:t>
      </w:r>
      <w:r w:rsidR="00364784">
        <w:rPr>
          <w:sz w:val="23"/>
          <w:szCs w:val="23"/>
        </w:rPr>
        <w:t xml:space="preserve">o </w:t>
      </w:r>
      <w:r w:rsidR="003B617C">
        <w:rPr>
          <w:sz w:val="23"/>
          <w:szCs w:val="23"/>
        </w:rPr>
        <w:t>D</w:t>
      </w:r>
      <w:r w:rsidR="00364784">
        <w:rPr>
          <w:sz w:val="23"/>
          <w:szCs w:val="23"/>
        </w:rPr>
        <w:t xml:space="preserve">o </w:t>
      </w:r>
      <w:r w:rsidR="003B617C">
        <w:rPr>
          <w:sz w:val="23"/>
          <w:szCs w:val="23"/>
        </w:rPr>
        <w:t>I</w:t>
      </w:r>
      <w:r w:rsidR="00364784">
        <w:rPr>
          <w:sz w:val="23"/>
          <w:szCs w:val="23"/>
        </w:rPr>
        <w:t>t</w:t>
      </w:r>
      <w:r w:rsidR="003B617C">
        <w:rPr>
          <w:sz w:val="23"/>
          <w:szCs w:val="23"/>
        </w:rPr>
        <w:t xml:space="preserve"> </w:t>
      </w:r>
      <w:r w:rsidR="009851C4">
        <w:rPr>
          <w:sz w:val="23"/>
          <w:szCs w:val="23"/>
        </w:rPr>
        <w:t>(</w:t>
      </w:r>
      <w:r w:rsidR="009A38EE">
        <w:rPr>
          <w:sz w:val="23"/>
          <w:szCs w:val="23"/>
        </w:rPr>
        <w:t xml:space="preserve">about </w:t>
      </w:r>
      <w:r w:rsidR="006901BF">
        <w:rPr>
          <w:sz w:val="23"/>
          <w:szCs w:val="23"/>
        </w:rPr>
        <w:t>30 minutes</w:t>
      </w:r>
      <w:r w:rsidR="009A38EE">
        <w:rPr>
          <w:sz w:val="23"/>
          <w:szCs w:val="23"/>
        </w:rPr>
        <w:t>)</w:t>
      </w:r>
      <w:r w:rsidR="009851C4">
        <w:rPr>
          <w:sz w:val="23"/>
          <w:szCs w:val="23"/>
        </w:rPr>
        <w:t xml:space="preserve"> </w:t>
      </w:r>
    </w:p>
    <w:p w14:paraId="71505BFA" w14:textId="77777777" w:rsidR="009851C4" w:rsidRDefault="003B617C" w:rsidP="00364784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>Covers who is on</w:t>
      </w:r>
      <w:r w:rsidR="009851C4">
        <w:rPr>
          <w:sz w:val="23"/>
          <w:szCs w:val="23"/>
        </w:rPr>
        <w:t xml:space="preserve"> the board team, </w:t>
      </w:r>
      <w:r>
        <w:rPr>
          <w:sz w:val="23"/>
          <w:szCs w:val="23"/>
        </w:rPr>
        <w:t>their</w:t>
      </w:r>
      <w:r w:rsidR="009851C4">
        <w:rPr>
          <w:sz w:val="23"/>
          <w:szCs w:val="23"/>
        </w:rPr>
        <w:t xml:space="preserve"> responsibilities, </w:t>
      </w:r>
      <w:r>
        <w:rPr>
          <w:sz w:val="23"/>
          <w:szCs w:val="23"/>
        </w:rPr>
        <w:t>and how the board works as a team</w:t>
      </w:r>
      <w:r w:rsidR="009851C4">
        <w:rPr>
          <w:sz w:val="23"/>
          <w:szCs w:val="23"/>
        </w:rPr>
        <w:t>.</w:t>
      </w:r>
      <w:r w:rsidR="009A38EE">
        <w:rPr>
          <w:sz w:val="23"/>
          <w:szCs w:val="23"/>
        </w:rPr>
        <w:t xml:space="preserve">  Includes brief discussion of appointing authorities and Indiana Public Library Standards, 590 IAC 6, effective </w:t>
      </w:r>
      <w:r w:rsidR="00335A92">
        <w:rPr>
          <w:sz w:val="23"/>
          <w:szCs w:val="23"/>
        </w:rPr>
        <w:t>6/12/2017</w:t>
      </w:r>
    </w:p>
    <w:p w14:paraId="32E57949" w14:textId="77777777" w:rsidR="009851C4" w:rsidRDefault="009851C4" w:rsidP="009851C4">
      <w:pPr>
        <w:pStyle w:val="Default"/>
        <w:rPr>
          <w:sz w:val="23"/>
          <w:szCs w:val="23"/>
        </w:rPr>
      </w:pPr>
    </w:p>
    <w:p w14:paraId="286ABBEA" w14:textId="77777777" w:rsidR="009851C4" w:rsidRDefault="00D43AEE" w:rsidP="009851C4">
      <w:pPr>
        <w:pStyle w:val="Default"/>
        <w:rPr>
          <w:sz w:val="23"/>
          <w:szCs w:val="23"/>
        </w:rPr>
      </w:pPr>
      <w:r>
        <w:rPr>
          <w:b/>
          <w:sz w:val="23"/>
          <w:szCs w:val="23"/>
        </w:rPr>
        <w:t>2</w:t>
      </w:r>
      <w:r w:rsidR="009851C4" w:rsidRPr="00364784">
        <w:rPr>
          <w:b/>
          <w:sz w:val="23"/>
          <w:szCs w:val="23"/>
        </w:rPr>
        <w:t>. The Public Library Trustee and the Public Library Director - Governance and Management</w:t>
      </w:r>
      <w:r w:rsidR="009851C4">
        <w:rPr>
          <w:sz w:val="23"/>
          <w:szCs w:val="23"/>
        </w:rPr>
        <w:t xml:space="preserve"> (</w:t>
      </w:r>
      <w:r w:rsidR="00163E3F">
        <w:rPr>
          <w:sz w:val="23"/>
          <w:szCs w:val="23"/>
        </w:rPr>
        <w:t>45 minutes</w:t>
      </w:r>
      <w:r w:rsidR="003B617C">
        <w:rPr>
          <w:sz w:val="23"/>
          <w:szCs w:val="23"/>
        </w:rPr>
        <w:t>)</w:t>
      </w:r>
    </w:p>
    <w:p w14:paraId="21B7C40B" w14:textId="77777777" w:rsidR="009851C4" w:rsidRDefault="00E74409" w:rsidP="00272AE2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Includes </w:t>
      </w:r>
      <w:r w:rsidR="009851C4">
        <w:rPr>
          <w:sz w:val="23"/>
          <w:szCs w:val="23"/>
        </w:rPr>
        <w:t>(1) Definitions and examples of the differences in the terms,</w:t>
      </w:r>
      <w:r w:rsidR="00DA6B49">
        <w:rPr>
          <w:sz w:val="23"/>
          <w:szCs w:val="23"/>
        </w:rPr>
        <w:t xml:space="preserve"> </w:t>
      </w:r>
      <w:r w:rsidR="009851C4">
        <w:rPr>
          <w:sz w:val="23"/>
          <w:szCs w:val="23"/>
        </w:rPr>
        <w:t xml:space="preserve">(2) </w:t>
      </w:r>
      <w:r w:rsidR="00DA6B49">
        <w:rPr>
          <w:sz w:val="23"/>
          <w:szCs w:val="23"/>
        </w:rPr>
        <w:t xml:space="preserve">Effective and ineffective management, including micromanagement, </w:t>
      </w:r>
      <w:r w:rsidR="009851C4">
        <w:rPr>
          <w:sz w:val="23"/>
          <w:szCs w:val="23"/>
        </w:rPr>
        <w:t xml:space="preserve">(3) </w:t>
      </w:r>
      <w:r w:rsidR="00DA6B49">
        <w:rPr>
          <w:sz w:val="23"/>
          <w:szCs w:val="23"/>
        </w:rPr>
        <w:t>How board hires new director and evaluates director</w:t>
      </w:r>
      <w:r w:rsidR="009851C4">
        <w:rPr>
          <w:sz w:val="23"/>
          <w:szCs w:val="23"/>
        </w:rPr>
        <w:t xml:space="preserve"> (4) The relationship of the board to library staff--chain of command, appropriate methods of board/staff interaction</w:t>
      </w:r>
    </w:p>
    <w:p w14:paraId="21E8B124" w14:textId="77777777" w:rsidR="00DA6B49" w:rsidRDefault="00DA6B49" w:rsidP="009851C4">
      <w:pPr>
        <w:pStyle w:val="Default"/>
        <w:rPr>
          <w:sz w:val="23"/>
          <w:szCs w:val="23"/>
        </w:rPr>
      </w:pPr>
    </w:p>
    <w:p w14:paraId="76E06F11" w14:textId="77777777" w:rsidR="009851C4" w:rsidRDefault="00D43AEE" w:rsidP="009851C4">
      <w:pPr>
        <w:pStyle w:val="Default"/>
        <w:rPr>
          <w:sz w:val="23"/>
          <w:szCs w:val="23"/>
        </w:rPr>
      </w:pPr>
      <w:r>
        <w:rPr>
          <w:b/>
          <w:sz w:val="23"/>
          <w:szCs w:val="23"/>
        </w:rPr>
        <w:t>3</w:t>
      </w:r>
      <w:r w:rsidR="009851C4" w:rsidRPr="00364784">
        <w:rPr>
          <w:b/>
          <w:sz w:val="23"/>
          <w:szCs w:val="23"/>
        </w:rPr>
        <w:t>. The Public Library Trustee and Policies</w:t>
      </w:r>
      <w:r w:rsidR="009851C4">
        <w:rPr>
          <w:sz w:val="23"/>
          <w:szCs w:val="23"/>
        </w:rPr>
        <w:t xml:space="preserve"> (</w:t>
      </w:r>
      <w:r w:rsidR="00163E3F">
        <w:rPr>
          <w:sz w:val="23"/>
          <w:szCs w:val="23"/>
        </w:rPr>
        <w:t>45 minutes</w:t>
      </w:r>
      <w:r w:rsidR="009851C4">
        <w:rPr>
          <w:sz w:val="23"/>
          <w:szCs w:val="23"/>
        </w:rPr>
        <w:t xml:space="preserve">) </w:t>
      </w:r>
    </w:p>
    <w:p w14:paraId="1B11D9D6" w14:textId="77777777" w:rsidR="009851C4" w:rsidRDefault="00DA6B49" w:rsidP="00272AE2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>Explains</w:t>
      </w:r>
      <w:r w:rsidR="009851C4">
        <w:rPr>
          <w:sz w:val="23"/>
          <w:szCs w:val="23"/>
        </w:rPr>
        <w:t xml:space="preserve"> what trustees are responsible for in governance with an emphasis on pol</w:t>
      </w:r>
      <w:r>
        <w:rPr>
          <w:sz w:val="23"/>
          <w:szCs w:val="23"/>
        </w:rPr>
        <w:t>icy making and discusses</w:t>
      </w:r>
      <w:r w:rsidR="009851C4">
        <w:rPr>
          <w:sz w:val="23"/>
          <w:szCs w:val="23"/>
        </w:rPr>
        <w:t xml:space="preserve"> policies required by Indiana law and Public Library Standards. </w:t>
      </w:r>
    </w:p>
    <w:p w14:paraId="16DEA78F" w14:textId="77777777" w:rsidR="009851C4" w:rsidRDefault="009851C4" w:rsidP="009851C4">
      <w:pPr>
        <w:pStyle w:val="Default"/>
        <w:rPr>
          <w:sz w:val="23"/>
          <w:szCs w:val="23"/>
        </w:rPr>
      </w:pPr>
    </w:p>
    <w:p w14:paraId="76CED0FE" w14:textId="77777777" w:rsidR="009851C4" w:rsidRDefault="00D43AEE" w:rsidP="009851C4">
      <w:pPr>
        <w:pStyle w:val="Default"/>
        <w:rPr>
          <w:sz w:val="23"/>
          <w:szCs w:val="23"/>
        </w:rPr>
      </w:pPr>
      <w:r>
        <w:rPr>
          <w:b/>
          <w:sz w:val="23"/>
          <w:szCs w:val="23"/>
        </w:rPr>
        <w:t>4</w:t>
      </w:r>
      <w:r w:rsidR="009851C4" w:rsidRPr="00364784">
        <w:rPr>
          <w:b/>
          <w:sz w:val="23"/>
          <w:szCs w:val="23"/>
        </w:rPr>
        <w:t>. The Unserved Are</w:t>
      </w:r>
      <w:r w:rsidR="003B617C">
        <w:rPr>
          <w:b/>
          <w:sz w:val="23"/>
          <w:szCs w:val="23"/>
        </w:rPr>
        <w:t>a and How to Begin Bringing It i</w:t>
      </w:r>
      <w:r w:rsidR="009851C4" w:rsidRPr="00364784">
        <w:rPr>
          <w:b/>
          <w:sz w:val="23"/>
          <w:szCs w:val="23"/>
        </w:rPr>
        <w:t>nto Your Library District</w:t>
      </w:r>
      <w:r w:rsidR="009851C4">
        <w:rPr>
          <w:sz w:val="23"/>
          <w:szCs w:val="23"/>
        </w:rPr>
        <w:t xml:space="preserve"> (1 h</w:t>
      </w:r>
      <w:r w:rsidR="00364784">
        <w:rPr>
          <w:sz w:val="23"/>
          <w:szCs w:val="23"/>
        </w:rPr>
        <w:t>ou</w:t>
      </w:r>
      <w:r w:rsidR="009851C4">
        <w:rPr>
          <w:sz w:val="23"/>
          <w:szCs w:val="23"/>
        </w:rPr>
        <w:t xml:space="preserve">r) </w:t>
      </w:r>
    </w:p>
    <w:p w14:paraId="77349B61" w14:textId="77777777" w:rsidR="00E74409" w:rsidRDefault="009851C4" w:rsidP="00272AE2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>Goes through the pro</w:t>
      </w:r>
      <w:r w:rsidR="00F94CDC">
        <w:rPr>
          <w:sz w:val="23"/>
          <w:szCs w:val="23"/>
        </w:rPr>
        <w:t>cesses</w:t>
      </w:r>
      <w:r>
        <w:rPr>
          <w:sz w:val="23"/>
          <w:szCs w:val="23"/>
        </w:rPr>
        <w:t xml:space="preserve"> for taking in unserved areas and the possible tax impact it will have on the new area. </w:t>
      </w:r>
    </w:p>
    <w:p w14:paraId="3839C2DD" w14:textId="77777777" w:rsidR="00E74409" w:rsidRDefault="00E74409" w:rsidP="00E74409">
      <w:pPr>
        <w:pStyle w:val="Default"/>
        <w:rPr>
          <w:sz w:val="23"/>
          <w:szCs w:val="23"/>
        </w:rPr>
      </w:pPr>
    </w:p>
    <w:p w14:paraId="1AF55E0C" w14:textId="77777777" w:rsidR="00E74409" w:rsidRDefault="00D43AEE" w:rsidP="00E74409">
      <w:pPr>
        <w:pStyle w:val="Default"/>
        <w:rPr>
          <w:sz w:val="23"/>
          <w:szCs w:val="23"/>
        </w:rPr>
      </w:pPr>
      <w:r>
        <w:rPr>
          <w:b/>
          <w:sz w:val="23"/>
          <w:szCs w:val="23"/>
        </w:rPr>
        <w:t>5</w:t>
      </w:r>
      <w:r w:rsidR="00E74409" w:rsidRPr="00364784">
        <w:rPr>
          <w:b/>
          <w:sz w:val="23"/>
          <w:szCs w:val="23"/>
        </w:rPr>
        <w:t>.</w:t>
      </w:r>
      <w:r w:rsidR="009A38EE" w:rsidRPr="00364784">
        <w:rPr>
          <w:b/>
          <w:sz w:val="23"/>
          <w:szCs w:val="23"/>
        </w:rPr>
        <w:t xml:space="preserve"> Committees, Meetings, and the Open Door Law</w:t>
      </w:r>
      <w:r w:rsidR="009A38EE">
        <w:rPr>
          <w:sz w:val="23"/>
          <w:szCs w:val="23"/>
        </w:rPr>
        <w:t xml:space="preserve"> (about </w:t>
      </w:r>
      <w:r w:rsidR="00163E3F">
        <w:rPr>
          <w:sz w:val="23"/>
          <w:szCs w:val="23"/>
        </w:rPr>
        <w:t>1 hour</w:t>
      </w:r>
      <w:r w:rsidR="009A38EE">
        <w:rPr>
          <w:sz w:val="23"/>
          <w:szCs w:val="23"/>
        </w:rPr>
        <w:t xml:space="preserve">) </w:t>
      </w:r>
    </w:p>
    <w:p w14:paraId="5225A9F5" w14:textId="77777777" w:rsidR="009A38EE" w:rsidRDefault="00E74409" w:rsidP="00272AE2">
      <w:pPr>
        <w:pStyle w:val="Default"/>
        <w:ind w:left="720"/>
        <w:rPr>
          <w:sz w:val="23"/>
          <w:szCs w:val="23"/>
        </w:rPr>
      </w:pPr>
      <w:r>
        <w:rPr>
          <w:sz w:val="23"/>
          <w:szCs w:val="23"/>
        </w:rPr>
        <w:t xml:space="preserve">Includes </w:t>
      </w:r>
      <w:r w:rsidR="009A38EE">
        <w:rPr>
          <w:sz w:val="23"/>
          <w:szCs w:val="23"/>
        </w:rPr>
        <w:t xml:space="preserve">(1) The purpose of meetings, how to conduct productive meetings more efficiently, and how to evaluate your board's meeting procedures/ (2) The purpose of committees, rules for committee conduct, and how to evaluate your board's committee operations; (3) </w:t>
      </w:r>
      <w:r>
        <w:rPr>
          <w:sz w:val="23"/>
          <w:szCs w:val="23"/>
        </w:rPr>
        <w:t>Specifics of the Open Door Law and Public Records Act</w:t>
      </w:r>
      <w:r w:rsidR="00D706EF">
        <w:rPr>
          <w:sz w:val="23"/>
          <w:szCs w:val="23"/>
        </w:rPr>
        <w:t>.</w:t>
      </w:r>
    </w:p>
    <w:p w14:paraId="09F5ED4E" w14:textId="77777777" w:rsidR="00E74409" w:rsidRPr="00E74409" w:rsidRDefault="00E74409" w:rsidP="00E74409">
      <w:pPr>
        <w:pStyle w:val="Default"/>
        <w:rPr>
          <w:sz w:val="23"/>
          <w:szCs w:val="23"/>
        </w:rPr>
      </w:pPr>
    </w:p>
    <w:p w14:paraId="3A9D7FE2" w14:textId="65A38D72" w:rsidR="00364784" w:rsidRDefault="009A38EE" w:rsidP="00272AE2">
      <w:pPr>
        <w:pStyle w:val="Default"/>
        <w:rPr>
          <w:sz w:val="23"/>
          <w:szCs w:val="23"/>
        </w:rPr>
      </w:pPr>
      <w:r>
        <w:rPr>
          <w:sz w:val="23"/>
          <w:szCs w:val="23"/>
        </w:rPr>
        <w:t>Other presentations, based on</w:t>
      </w:r>
      <w:r w:rsidR="00364784">
        <w:rPr>
          <w:sz w:val="23"/>
          <w:szCs w:val="23"/>
        </w:rPr>
        <w:t xml:space="preserve"> the</w:t>
      </w:r>
      <w:r>
        <w:rPr>
          <w:sz w:val="23"/>
          <w:szCs w:val="23"/>
        </w:rPr>
        <w:t xml:space="preserve"> </w:t>
      </w:r>
      <w:r w:rsidRPr="00DA6B49">
        <w:rPr>
          <w:i/>
          <w:sz w:val="23"/>
          <w:szCs w:val="23"/>
        </w:rPr>
        <w:t>IN the Public Trust</w:t>
      </w:r>
      <w:r w:rsidR="00364784">
        <w:rPr>
          <w:sz w:val="23"/>
          <w:szCs w:val="23"/>
        </w:rPr>
        <w:t xml:space="preserve"> manual</w:t>
      </w:r>
      <w:r>
        <w:rPr>
          <w:sz w:val="23"/>
          <w:szCs w:val="23"/>
        </w:rPr>
        <w:t xml:space="preserve"> </w:t>
      </w:r>
      <w:r w:rsidR="00364784">
        <w:rPr>
          <w:sz w:val="23"/>
          <w:szCs w:val="23"/>
        </w:rPr>
        <w:t>(</w:t>
      </w:r>
      <w:hyperlink r:id="rId7" w:history="1">
        <w:r w:rsidR="00733153" w:rsidRPr="009B55A6">
          <w:rPr>
            <w:rStyle w:val="Hyperlink"/>
          </w:rPr>
          <w:t>https://www.in.gov/library/InPubTrust/</w:t>
        </w:r>
      </w:hyperlink>
      <w:r w:rsidR="00364784">
        <w:rPr>
          <w:sz w:val="23"/>
          <w:szCs w:val="23"/>
        </w:rPr>
        <w:t>)</w:t>
      </w:r>
      <w:r>
        <w:rPr>
          <w:sz w:val="23"/>
          <w:szCs w:val="23"/>
        </w:rPr>
        <w:t xml:space="preserve"> may be customized to a particular situation.</w:t>
      </w:r>
      <w:r w:rsidR="00364784">
        <w:rPr>
          <w:sz w:val="23"/>
          <w:szCs w:val="23"/>
        </w:rPr>
        <w:t xml:space="preserve"> </w:t>
      </w:r>
    </w:p>
    <w:p w14:paraId="473FE3EF" w14:textId="77777777" w:rsidR="00364784" w:rsidRDefault="00364784" w:rsidP="00272AE2">
      <w:pPr>
        <w:pStyle w:val="Default"/>
        <w:rPr>
          <w:sz w:val="23"/>
          <w:szCs w:val="23"/>
        </w:rPr>
      </w:pPr>
    </w:p>
    <w:p w14:paraId="791811B3" w14:textId="77777777" w:rsidR="002B4BD5" w:rsidRDefault="00364784" w:rsidP="00272AE2">
      <w:pPr>
        <w:pStyle w:val="Default"/>
      </w:pPr>
      <w:r>
        <w:rPr>
          <w:sz w:val="23"/>
          <w:szCs w:val="23"/>
        </w:rPr>
        <w:t xml:space="preserve">To arrange a presentation, please contact </w:t>
      </w:r>
      <w:r w:rsidR="00335A92">
        <w:rPr>
          <w:sz w:val="23"/>
          <w:szCs w:val="23"/>
        </w:rPr>
        <w:t>Hayley Trefun</w:t>
      </w:r>
      <w:r w:rsidR="009A38EE">
        <w:rPr>
          <w:sz w:val="23"/>
          <w:szCs w:val="23"/>
        </w:rPr>
        <w:t xml:space="preserve"> </w:t>
      </w:r>
      <w:r>
        <w:rPr>
          <w:sz w:val="23"/>
          <w:szCs w:val="23"/>
        </w:rPr>
        <w:t>(</w:t>
      </w:r>
      <w:hyperlink r:id="rId8" w:history="1">
        <w:r w:rsidR="00335A92" w:rsidRPr="00512AAE">
          <w:rPr>
            <w:rStyle w:val="Hyperlink"/>
            <w:sz w:val="23"/>
            <w:szCs w:val="23"/>
          </w:rPr>
          <w:t>htrefun@library.in.gov</w:t>
        </w:r>
      </w:hyperlink>
      <w:r>
        <w:rPr>
          <w:sz w:val="23"/>
          <w:szCs w:val="23"/>
        </w:rPr>
        <w:t xml:space="preserve">) </w:t>
      </w:r>
      <w:r w:rsidR="009A38EE">
        <w:rPr>
          <w:sz w:val="23"/>
          <w:szCs w:val="23"/>
        </w:rPr>
        <w:t xml:space="preserve">or </w:t>
      </w:r>
      <w:r>
        <w:rPr>
          <w:sz w:val="23"/>
          <w:szCs w:val="23"/>
        </w:rPr>
        <w:t>Jen Clifton (</w:t>
      </w:r>
      <w:hyperlink r:id="rId9" w:history="1">
        <w:r w:rsidRPr="00B658AC">
          <w:rPr>
            <w:rStyle w:val="Hyperlink"/>
            <w:sz w:val="23"/>
            <w:szCs w:val="23"/>
          </w:rPr>
          <w:t>jclifton@library.in.gov</w:t>
        </w:r>
      </w:hyperlink>
      <w:r>
        <w:rPr>
          <w:sz w:val="23"/>
          <w:szCs w:val="23"/>
        </w:rPr>
        <w:t xml:space="preserve">) or call us toll-free at 1 (800) </w:t>
      </w:r>
      <w:r w:rsidR="009A38EE">
        <w:rPr>
          <w:sz w:val="23"/>
          <w:szCs w:val="23"/>
        </w:rPr>
        <w:t>451-6028</w:t>
      </w:r>
    </w:p>
    <w:p w14:paraId="2B6C03FA" w14:textId="77777777" w:rsidR="009A38EE" w:rsidRDefault="009A38EE"/>
    <w:p w14:paraId="69E162B6" w14:textId="361AA221" w:rsidR="00D43AEE" w:rsidRDefault="003B617C">
      <w:r w:rsidRPr="003B617C">
        <w:t xml:space="preserve">Per ISL's face-to-face training policy, registration closes five (5) business days prior to the event. The event may be canceled due to low registration (minimum of </w:t>
      </w:r>
      <w:r w:rsidR="00717AE5">
        <w:t>five</w:t>
      </w:r>
      <w:r w:rsidRPr="003B617C">
        <w:t xml:space="preserve"> (</w:t>
      </w:r>
      <w:r w:rsidR="00717AE5">
        <w:t>5</w:t>
      </w:r>
      <w:r w:rsidRPr="003B617C">
        <w:t>) registrations</w:t>
      </w:r>
      <w:r w:rsidR="00717AE5">
        <w:t xml:space="preserve"> in person</w:t>
      </w:r>
      <w:r w:rsidRPr="003B617C">
        <w:t>) up to five (5) business days prior to the event.</w:t>
      </w:r>
      <w:r w:rsidR="00717AE5">
        <w:t xml:space="preserve"> For webinars, there is a minimum of four (4) registrations.</w:t>
      </w:r>
    </w:p>
    <w:p w14:paraId="0694D89B" w14:textId="77777777" w:rsidR="00D43AEE" w:rsidRPr="00D43AEE" w:rsidRDefault="00D43AEE" w:rsidP="00D43AEE"/>
    <w:p w14:paraId="174668C9" w14:textId="77777777" w:rsidR="00D43AEE" w:rsidRPr="00D43AEE" w:rsidRDefault="00D43AEE" w:rsidP="00D43AEE"/>
    <w:p w14:paraId="032E9C86" w14:textId="77777777" w:rsidR="00D43AEE" w:rsidRPr="00D43AEE" w:rsidRDefault="00D43AEE" w:rsidP="00D43AEE"/>
    <w:p w14:paraId="2E376851" w14:textId="77777777" w:rsidR="003B617C" w:rsidRPr="00D43AEE" w:rsidRDefault="00D43AEE" w:rsidP="00D43AEE">
      <w:pPr>
        <w:tabs>
          <w:tab w:val="left" w:pos="8400"/>
        </w:tabs>
      </w:pPr>
      <w:r>
        <w:tab/>
      </w:r>
    </w:p>
    <w:sectPr w:rsidR="003B617C" w:rsidRPr="00D43AEE" w:rsidSect="00E7440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F2CE8E" w14:textId="77777777" w:rsidR="00C26671" w:rsidRDefault="00C26671" w:rsidP="0009155A">
      <w:pPr>
        <w:spacing w:after="0" w:line="240" w:lineRule="auto"/>
      </w:pPr>
      <w:r>
        <w:separator/>
      </w:r>
    </w:p>
  </w:endnote>
  <w:endnote w:type="continuationSeparator" w:id="0">
    <w:p w14:paraId="68BD6D3E" w14:textId="77777777" w:rsidR="00C26671" w:rsidRDefault="00C26671" w:rsidP="000915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ACB32B" w14:textId="77777777" w:rsidR="00717AE5" w:rsidRDefault="00717AE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2F4C5D" w14:textId="66E8139D" w:rsidR="00364784" w:rsidRDefault="00364784" w:rsidP="0009155A">
    <w:pPr>
      <w:pStyle w:val="Footer"/>
      <w:jc w:val="right"/>
    </w:pPr>
    <w:r>
      <w:t xml:space="preserve">Rev. </w:t>
    </w:r>
    <w:r w:rsidR="008E4A6C">
      <w:t>9</w:t>
    </w:r>
    <w:r w:rsidR="0081534E">
      <w:t>/20</w:t>
    </w:r>
    <w:r w:rsidR="00841691">
      <w:t>2</w:t>
    </w:r>
    <w:r w:rsidR="008E4A6C">
      <w:t>6</w:t>
    </w:r>
    <w:r w:rsidR="00AB7250">
      <w:t xml:space="preserve"> LDO/HT</w:t>
    </w:r>
  </w:p>
  <w:p w14:paraId="029147E2" w14:textId="77777777" w:rsidR="00AB7250" w:rsidRDefault="00AB7250" w:rsidP="00AB7250">
    <w:pPr>
      <w:pStyle w:val="Footer"/>
      <w:jc w:val="cen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8EBB1D" w14:textId="77777777" w:rsidR="00717AE5" w:rsidRDefault="00717AE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4203D9" w14:textId="77777777" w:rsidR="00C26671" w:rsidRDefault="00C26671" w:rsidP="0009155A">
      <w:pPr>
        <w:spacing w:after="0" w:line="240" w:lineRule="auto"/>
      </w:pPr>
      <w:r>
        <w:separator/>
      </w:r>
    </w:p>
  </w:footnote>
  <w:footnote w:type="continuationSeparator" w:id="0">
    <w:p w14:paraId="113CA932" w14:textId="77777777" w:rsidR="00C26671" w:rsidRDefault="00C26671" w:rsidP="000915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36FD6" w14:textId="77777777" w:rsidR="00717AE5" w:rsidRDefault="00717AE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A45BF8" w14:textId="77777777" w:rsidR="00717AE5" w:rsidRDefault="00717AE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E0A5A4" w14:textId="77777777" w:rsidR="00717AE5" w:rsidRDefault="00717AE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612F8A"/>
    <w:multiLevelType w:val="hybridMultilevel"/>
    <w:tmpl w:val="165AF3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6BE75B82"/>
    <w:multiLevelType w:val="hybridMultilevel"/>
    <w:tmpl w:val="8F58CA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82732204">
    <w:abstractNumId w:val="1"/>
  </w:num>
  <w:num w:numId="2" w16cid:durableId="94739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851C4"/>
    <w:rsid w:val="0009155A"/>
    <w:rsid w:val="00163E3F"/>
    <w:rsid w:val="00174ECA"/>
    <w:rsid w:val="001F2CBC"/>
    <w:rsid w:val="00272AE2"/>
    <w:rsid w:val="00281B2D"/>
    <w:rsid w:val="002A045C"/>
    <w:rsid w:val="002B4BD5"/>
    <w:rsid w:val="00335A92"/>
    <w:rsid w:val="00364784"/>
    <w:rsid w:val="003B617C"/>
    <w:rsid w:val="003E630E"/>
    <w:rsid w:val="005E1C12"/>
    <w:rsid w:val="006901BF"/>
    <w:rsid w:val="00717AE5"/>
    <w:rsid w:val="00733153"/>
    <w:rsid w:val="0081534E"/>
    <w:rsid w:val="00841691"/>
    <w:rsid w:val="008729E6"/>
    <w:rsid w:val="008E4A6C"/>
    <w:rsid w:val="009851C4"/>
    <w:rsid w:val="009A38EE"/>
    <w:rsid w:val="00A361DB"/>
    <w:rsid w:val="00A67B78"/>
    <w:rsid w:val="00AB7250"/>
    <w:rsid w:val="00C26553"/>
    <w:rsid w:val="00C26671"/>
    <w:rsid w:val="00D43AEE"/>
    <w:rsid w:val="00D706EF"/>
    <w:rsid w:val="00DA6B49"/>
    <w:rsid w:val="00E74409"/>
    <w:rsid w:val="00EF02B9"/>
    <w:rsid w:val="00F94C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8F02120"/>
  <w15:chartTrackingRefBased/>
  <w15:docId w15:val="{75FF0FEE-3822-4B80-96C8-4843B4C924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Calibri" w:hAnsi="Arial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4BD5"/>
    <w:pPr>
      <w:spacing w:after="200" w:line="276" w:lineRule="auto"/>
    </w:pPr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9851C4"/>
    <w:pPr>
      <w:autoSpaceDE w:val="0"/>
      <w:autoSpaceDN w:val="0"/>
      <w:adjustRightInd w:val="0"/>
    </w:pPr>
    <w:rPr>
      <w:rFonts w:cs="Arial"/>
      <w:color w:val="000000"/>
      <w:sz w:val="24"/>
      <w:szCs w:val="24"/>
    </w:rPr>
  </w:style>
  <w:style w:type="character" w:styleId="Hyperlink">
    <w:name w:val="Hyperlink"/>
    <w:uiPriority w:val="99"/>
    <w:unhideWhenUsed/>
    <w:rsid w:val="009851C4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9851C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9851C4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09155A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09155A"/>
    <w:rPr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09155A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09155A"/>
    <w:rPr>
      <w:sz w:val="22"/>
      <w:szCs w:val="22"/>
    </w:rPr>
  </w:style>
  <w:style w:type="character" w:styleId="FollowedHyperlink">
    <w:name w:val="FollowedHyperlink"/>
    <w:uiPriority w:val="99"/>
    <w:semiHidden/>
    <w:unhideWhenUsed/>
    <w:rsid w:val="00364784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3315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htrefun@library.in.gov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s://www.in.gov/library/InPubTrust/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jclifton@library.in.gov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353</Words>
  <Characters>2013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Indiana</Company>
  <LinksUpToDate>false</LinksUpToDate>
  <CharactersWithSpaces>2362</CharactersWithSpaces>
  <SharedDoc>false</SharedDoc>
  <HLinks>
    <vt:vector size="18" baseType="variant">
      <vt:variant>
        <vt:i4>1376356</vt:i4>
      </vt:variant>
      <vt:variant>
        <vt:i4>6</vt:i4>
      </vt:variant>
      <vt:variant>
        <vt:i4>0</vt:i4>
      </vt:variant>
      <vt:variant>
        <vt:i4>5</vt:i4>
      </vt:variant>
      <vt:variant>
        <vt:lpwstr>mailto:jclifton@library.in.gov</vt:lpwstr>
      </vt:variant>
      <vt:variant>
        <vt:lpwstr/>
      </vt:variant>
      <vt:variant>
        <vt:i4>5111840</vt:i4>
      </vt:variant>
      <vt:variant>
        <vt:i4>3</vt:i4>
      </vt:variant>
      <vt:variant>
        <vt:i4>0</vt:i4>
      </vt:variant>
      <vt:variant>
        <vt:i4>5</vt:i4>
      </vt:variant>
      <vt:variant>
        <vt:lpwstr>mailto:htrefun@library.in.gov</vt:lpwstr>
      </vt:variant>
      <vt:variant>
        <vt:lpwstr/>
      </vt:variant>
      <vt:variant>
        <vt:i4>65543</vt:i4>
      </vt:variant>
      <vt:variant>
        <vt:i4>0</vt:i4>
      </vt:variant>
      <vt:variant>
        <vt:i4>0</vt:i4>
      </vt:variant>
      <vt:variant>
        <vt:i4>5</vt:i4>
      </vt:variant>
      <vt:variant>
        <vt:lpwstr>https://www.in.gov/library/InPubTrust.htm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Trefun, Hayley</dc:creator>
  <cp:keywords/>
  <cp:lastModifiedBy>Trefun, Hayley</cp:lastModifiedBy>
  <cp:revision>2</cp:revision>
  <cp:lastPrinted>2019-04-12T14:45:00Z</cp:lastPrinted>
  <dcterms:created xsi:type="dcterms:W3CDTF">2026-09-14T16:28:00Z</dcterms:created>
  <dcterms:modified xsi:type="dcterms:W3CDTF">2026-09-14T16:28:00Z</dcterms:modified>
</cp:coreProperties>
</file>