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C384" w14:textId="77777777" w:rsidR="0035222E" w:rsidRDefault="0035222E" w:rsidP="0035222E">
      <w:pPr>
        <w:pStyle w:val="Title"/>
        <w:rPr>
          <w:szCs w:val="22"/>
        </w:rPr>
      </w:pPr>
      <w:r>
        <w:rPr>
          <w:szCs w:val="22"/>
        </w:rPr>
        <w:t>MINUTES</w:t>
      </w:r>
    </w:p>
    <w:p w14:paraId="5F7074AB" w14:textId="77777777" w:rsidR="0035222E" w:rsidRPr="0040074C" w:rsidRDefault="0035222E" w:rsidP="0035222E">
      <w:pPr>
        <w:pStyle w:val="Title"/>
        <w:rPr>
          <w:szCs w:val="22"/>
        </w:rPr>
      </w:pPr>
      <w:r w:rsidRPr="0040074C">
        <w:rPr>
          <w:szCs w:val="22"/>
        </w:rPr>
        <w:t>INDIANA LIBRARY AND HISTORICAL BOARD</w:t>
      </w:r>
    </w:p>
    <w:p w14:paraId="7838BC87" w14:textId="7B706045" w:rsidR="0035222E" w:rsidRDefault="00891EE0" w:rsidP="0035222E">
      <w:pPr>
        <w:pStyle w:val="BodyText3"/>
        <w:rPr>
          <w:sz w:val="22"/>
          <w:szCs w:val="22"/>
        </w:rPr>
      </w:pPr>
      <w:r>
        <w:rPr>
          <w:sz w:val="22"/>
          <w:szCs w:val="22"/>
        </w:rPr>
        <w:t>March 31</w:t>
      </w:r>
      <w:r w:rsidRPr="00891EE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2023</w:t>
      </w:r>
    </w:p>
    <w:p w14:paraId="33A58346" w14:textId="77777777" w:rsidR="0035222E" w:rsidRPr="0040074C" w:rsidRDefault="0035222E" w:rsidP="0035222E">
      <w:pPr>
        <w:pStyle w:val="BodyText3"/>
        <w:rPr>
          <w:sz w:val="22"/>
          <w:szCs w:val="22"/>
        </w:rPr>
      </w:pPr>
      <w:r w:rsidRPr="0040074C">
        <w:rPr>
          <w:sz w:val="22"/>
          <w:szCs w:val="22"/>
        </w:rPr>
        <w:t>Indiana State Library</w:t>
      </w:r>
    </w:p>
    <w:p w14:paraId="6FA9F48F" w14:textId="77777777" w:rsidR="0035222E" w:rsidRPr="0040074C" w:rsidRDefault="0035222E" w:rsidP="0035222E">
      <w:pPr>
        <w:pStyle w:val="BodyText3"/>
        <w:rPr>
          <w:sz w:val="22"/>
          <w:szCs w:val="22"/>
        </w:rPr>
      </w:pPr>
      <w:r>
        <w:rPr>
          <w:sz w:val="22"/>
          <w:szCs w:val="22"/>
        </w:rPr>
        <w:t>Room 401</w:t>
      </w:r>
    </w:p>
    <w:p w14:paraId="661813DF" w14:textId="77777777" w:rsidR="0035222E" w:rsidRPr="0040074C" w:rsidRDefault="0035222E" w:rsidP="0035222E">
      <w:pPr>
        <w:pStyle w:val="BodyText3"/>
        <w:rPr>
          <w:sz w:val="22"/>
          <w:szCs w:val="22"/>
        </w:rPr>
      </w:pPr>
    </w:p>
    <w:p w14:paraId="44BF5104" w14:textId="77777777" w:rsidR="0035222E" w:rsidRPr="0040074C" w:rsidRDefault="0035222E" w:rsidP="0035222E">
      <w:pPr>
        <w:pStyle w:val="Heading1"/>
        <w:spacing w:line="120" w:lineRule="auto"/>
        <w:ind w:left="720"/>
        <w:rPr>
          <w:sz w:val="22"/>
          <w:szCs w:val="22"/>
        </w:rPr>
      </w:pPr>
    </w:p>
    <w:p w14:paraId="7A93DBB8" w14:textId="77777777" w:rsidR="0035222E" w:rsidRPr="0040074C" w:rsidRDefault="0035222E" w:rsidP="0035222E">
      <w:pPr>
        <w:pStyle w:val="Heading1"/>
        <w:numPr>
          <w:ilvl w:val="0"/>
          <w:numId w:val="1"/>
        </w:numPr>
        <w:rPr>
          <w:sz w:val="22"/>
          <w:szCs w:val="22"/>
        </w:rPr>
      </w:pPr>
      <w:r w:rsidRPr="0040074C">
        <w:rPr>
          <w:sz w:val="22"/>
          <w:szCs w:val="22"/>
        </w:rPr>
        <w:t>CALL TO ORDER AND INTRODUCTIONS</w:t>
      </w:r>
    </w:p>
    <w:p w14:paraId="156116CF" w14:textId="1EA9523F" w:rsidR="0035222E" w:rsidRPr="0040074C" w:rsidRDefault="0035222E" w:rsidP="0035222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40074C">
        <w:rPr>
          <w:rFonts w:ascii="Times New Roman" w:hAnsi="Times New Roman" w:cs="Times New Roman"/>
          <w:sz w:val="22"/>
          <w:szCs w:val="22"/>
        </w:rPr>
        <w:t>The Business meeting of the Indiana Library and Historical</w:t>
      </w:r>
      <w:r>
        <w:rPr>
          <w:rFonts w:ascii="Times New Roman" w:hAnsi="Times New Roman" w:cs="Times New Roman"/>
          <w:sz w:val="22"/>
          <w:szCs w:val="22"/>
        </w:rPr>
        <w:t xml:space="preserve"> Board was called to order by Ms. Laurel Setser </w:t>
      </w:r>
      <w:r w:rsidRPr="0040074C">
        <w:rPr>
          <w:rFonts w:ascii="Times New Roman" w:hAnsi="Times New Roman" w:cs="Times New Roman"/>
          <w:sz w:val="22"/>
          <w:szCs w:val="22"/>
        </w:rPr>
        <w:t xml:space="preserve">at </w:t>
      </w:r>
      <w:r>
        <w:rPr>
          <w:rFonts w:ascii="Times New Roman" w:hAnsi="Times New Roman" w:cs="Times New Roman"/>
          <w:sz w:val="22"/>
          <w:szCs w:val="22"/>
        </w:rPr>
        <w:t>10:0</w:t>
      </w:r>
      <w:r w:rsidR="00E45E6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40074C">
        <w:rPr>
          <w:rFonts w:ascii="Times New Roman" w:hAnsi="Times New Roman" w:cs="Times New Roman"/>
          <w:sz w:val="22"/>
          <w:szCs w:val="22"/>
        </w:rPr>
        <w:t>m. Board members present</w:t>
      </w:r>
      <w:r>
        <w:rPr>
          <w:rFonts w:ascii="Times New Roman" w:hAnsi="Times New Roman" w:cs="Times New Roman"/>
          <w:sz w:val="22"/>
          <w:szCs w:val="22"/>
        </w:rPr>
        <w:t xml:space="preserve"> were</w:t>
      </w:r>
      <w:r w:rsidR="00BD3F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Mr. Joe Skvarenina</w:t>
      </w:r>
      <w:r w:rsidR="00531843">
        <w:rPr>
          <w:rFonts w:ascii="Times New Roman" w:hAnsi="Times New Roman" w:cs="Times New Roman"/>
          <w:sz w:val="22"/>
          <w:szCs w:val="22"/>
        </w:rPr>
        <w:t xml:space="preserve">, </w:t>
      </w:r>
      <w:r w:rsidR="00BD3FB8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om </w:t>
      </w:r>
      <w:proofErr w:type="spellStart"/>
      <w:r>
        <w:rPr>
          <w:rFonts w:ascii="Times New Roman" w:hAnsi="Times New Roman" w:cs="Times New Roman"/>
          <w:sz w:val="22"/>
          <w:szCs w:val="22"/>
        </w:rPr>
        <w:t>Neuffer</w:t>
      </w:r>
      <w:proofErr w:type="spellEnd"/>
      <w:r w:rsidR="00531843">
        <w:rPr>
          <w:rFonts w:ascii="Times New Roman" w:hAnsi="Times New Roman" w:cs="Times New Roman"/>
          <w:sz w:val="22"/>
          <w:szCs w:val="22"/>
        </w:rPr>
        <w:t>,</w:t>
      </w:r>
      <w:r w:rsidR="00657479">
        <w:rPr>
          <w:rFonts w:ascii="Times New Roman" w:hAnsi="Times New Roman" w:cs="Times New Roman"/>
          <w:sz w:val="22"/>
          <w:szCs w:val="22"/>
        </w:rPr>
        <w:t xml:space="preserve"> </w:t>
      </w:r>
      <w:r w:rsidR="00BD3FB8">
        <w:rPr>
          <w:rFonts w:ascii="Times New Roman" w:hAnsi="Times New Roman" w:cs="Times New Roman"/>
          <w:sz w:val="22"/>
          <w:szCs w:val="22"/>
        </w:rPr>
        <w:t xml:space="preserve">Megan </w:t>
      </w:r>
      <w:r w:rsidR="00865B6C">
        <w:rPr>
          <w:rFonts w:ascii="Times New Roman" w:hAnsi="Times New Roman" w:cs="Times New Roman"/>
          <w:sz w:val="22"/>
          <w:szCs w:val="22"/>
        </w:rPr>
        <w:t>Thompson,</w:t>
      </w:r>
      <w:r w:rsidR="00657479">
        <w:rPr>
          <w:rFonts w:ascii="Times New Roman" w:hAnsi="Times New Roman" w:cs="Times New Roman"/>
          <w:sz w:val="22"/>
          <w:szCs w:val="22"/>
        </w:rPr>
        <w:t xml:space="preserve"> and Randy Mills</w:t>
      </w:r>
      <w:r w:rsidR="00BD3FB8">
        <w:rPr>
          <w:rFonts w:ascii="Times New Roman" w:hAnsi="Times New Roman" w:cs="Times New Roman"/>
          <w:sz w:val="22"/>
          <w:szCs w:val="22"/>
        </w:rPr>
        <w:t xml:space="preserve">. </w:t>
      </w:r>
      <w:r w:rsidRPr="0040074C">
        <w:rPr>
          <w:rFonts w:ascii="Times New Roman" w:hAnsi="Times New Roman" w:cs="Times New Roman"/>
          <w:sz w:val="22"/>
          <w:szCs w:val="22"/>
        </w:rPr>
        <w:t>Also, present w</w:t>
      </w:r>
      <w:r>
        <w:rPr>
          <w:rFonts w:ascii="Times New Roman" w:hAnsi="Times New Roman" w:cs="Times New Roman"/>
          <w:sz w:val="22"/>
          <w:szCs w:val="22"/>
        </w:rPr>
        <w:t>as</w:t>
      </w:r>
      <w:r w:rsidRPr="0040074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Jacob Speer, Director of the Indiana State Library.</w:t>
      </w:r>
    </w:p>
    <w:p w14:paraId="48B4CB81" w14:textId="6835A2FF" w:rsidR="0035222E" w:rsidRDefault="0035222E" w:rsidP="0035222E">
      <w:pPr>
        <w:pStyle w:val="NoSpacing"/>
      </w:pPr>
      <w:r w:rsidRPr="0040074C">
        <w:t>Others present were:</w:t>
      </w:r>
    </w:p>
    <w:p w14:paraId="5AEFF891" w14:textId="77777777" w:rsidR="0035222E" w:rsidRDefault="0035222E" w:rsidP="0035222E">
      <w:pPr>
        <w:pStyle w:val="NoSpacing"/>
      </w:pPr>
      <w:r>
        <w:t>Katrice Anders-Jordan, State Library</w:t>
      </w:r>
    </w:p>
    <w:p w14:paraId="431FB14F" w14:textId="3243D73F" w:rsidR="0035222E" w:rsidRDefault="0035222E" w:rsidP="0035222E">
      <w:pPr>
        <w:pStyle w:val="NoSpacing"/>
      </w:pPr>
      <w:r>
        <w:t>Stephanie Asberry, State Library</w:t>
      </w:r>
    </w:p>
    <w:p w14:paraId="6FA56D11" w14:textId="5EB3D8CE" w:rsidR="00CE6C8A" w:rsidRDefault="00CE6C8A" w:rsidP="0035222E">
      <w:pPr>
        <w:pStyle w:val="NoSpacing"/>
      </w:pPr>
      <w:r>
        <w:t>Laura Dishman, State Library</w:t>
      </w:r>
    </w:p>
    <w:p w14:paraId="1872C728" w14:textId="209DF561" w:rsidR="0035222E" w:rsidRDefault="0035222E" w:rsidP="0035222E">
      <w:pPr>
        <w:pStyle w:val="NoSpacing"/>
      </w:pPr>
      <w:r>
        <w:t>Angela Downs, State Library</w:t>
      </w:r>
    </w:p>
    <w:p w14:paraId="66DB3B3D" w14:textId="34912CC8" w:rsidR="00A42780" w:rsidRDefault="00A42780" w:rsidP="0035222E">
      <w:pPr>
        <w:pStyle w:val="NoSpacing"/>
      </w:pPr>
      <w:r>
        <w:t>Michella Marino, Historical Bureau</w:t>
      </w:r>
    </w:p>
    <w:p w14:paraId="406FB53F" w14:textId="380A94EC" w:rsidR="00CE6C8A" w:rsidRDefault="00CE6C8A" w:rsidP="0035222E">
      <w:pPr>
        <w:pStyle w:val="NoSpacing"/>
      </w:pPr>
      <w:r>
        <w:t>Dante Robinson, State Library</w:t>
      </w:r>
    </w:p>
    <w:p w14:paraId="08FFE254" w14:textId="7E106AD5" w:rsidR="0066346F" w:rsidRDefault="0066346F" w:rsidP="0035222E">
      <w:pPr>
        <w:pStyle w:val="NoSpacing"/>
      </w:pPr>
      <w:r>
        <w:t>Suzanne Walker, State Library</w:t>
      </w:r>
    </w:p>
    <w:p w14:paraId="4BB14B50" w14:textId="690DB7CC" w:rsidR="0035222E" w:rsidRDefault="0035222E" w:rsidP="0035222E">
      <w:pPr>
        <w:pStyle w:val="NoSpacing"/>
      </w:pPr>
      <w:r>
        <w:t>Sylvia Watson, State Library</w:t>
      </w:r>
    </w:p>
    <w:p w14:paraId="51E70ECF" w14:textId="0E3381F8" w:rsidR="00AD44F4" w:rsidRDefault="00AD44F4" w:rsidP="0035222E">
      <w:pPr>
        <w:pStyle w:val="NoSpacing"/>
      </w:pPr>
      <w:r>
        <w:t xml:space="preserve">John Wekluk, State Library </w:t>
      </w:r>
    </w:p>
    <w:p w14:paraId="6BA31680" w14:textId="77777777" w:rsidR="0035222E" w:rsidRDefault="0035222E" w:rsidP="0035222E">
      <w:pPr>
        <w:pStyle w:val="NoSpacing"/>
      </w:pPr>
    </w:p>
    <w:p w14:paraId="6AA30F8E" w14:textId="77777777" w:rsidR="0035222E" w:rsidRDefault="0035222E" w:rsidP="0035222E">
      <w:pPr>
        <w:pStyle w:val="NoSpacing"/>
      </w:pPr>
    </w:p>
    <w:p w14:paraId="0C989986" w14:textId="77777777" w:rsidR="0035222E" w:rsidRDefault="0035222E" w:rsidP="0035222E">
      <w:pPr>
        <w:pStyle w:val="Footer"/>
        <w:widowControl w:val="0"/>
        <w:numPr>
          <w:ilvl w:val="0"/>
          <w:numId w:val="1"/>
        </w:numPr>
        <w:tabs>
          <w:tab w:val="clear" w:pos="4320"/>
          <w:tab w:val="clear" w:pos="8640"/>
        </w:tabs>
        <w:rPr>
          <w:b/>
          <w:sz w:val="22"/>
          <w:szCs w:val="22"/>
        </w:rPr>
      </w:pPr>
      <w:r w:rsidRPr="0040074C">
        <w:rPr>
          <w:b/>
          <w:sz w:val="22"/>
          <w:szCs w:val="22"/>
        </w:rPr>
        <w:t>INDIANA LIBRARY AND HISTORICAL DEPARTMENT BUSINESS</w:t>
      </w:r>
    </w:p>
    <w:p w14:paraId="55466279" w14:textId="77777777" w:rsidR="0035222E" w:rsidRDefault="0035222E" w:rsidP="0035222E">
      <w:pPr>
        <w:pStyle w:val="Footer"/>
        <w:widowControl w:val="0"/>
        <w:tabs>
          <w:tab w:val="clear" w:pos="4320"/>
          <w:tab w:val="clear" w:pos="8640"/>
        </w:tabs>
        <w:ind w:left="1440"/>
        <w:rPr>
          <w:b/>
          <w:sz w:val="22"/>
          <w:szCs w:val="22"/>
        </w:rPr>
      </w:pPr>
    </w:p>
    <w:p w14:paraId="083CB006" w14:textId="77777777" w:rsidR="0035222E" w:rsidRDefault="0035222E" w:rsidP="0035222E">
      <w:pPr>
        <w:pStyle w:val="Footer"/>
        <w:widowControl w:val="0"/>
        <w:tabs>
          <w:tab w:val="clear" w:pos="4320"/>
          <w:tab w:val="clear" w:pos="8640"/>
        </w:tabs>
        <w:rPr>
          <w:b/>
          <w:sz w:val="22"/>
          <w:szCs w:val="22"/>
        </w:rPr>
      </w:pPr>
    </w:p>
    <w:tbl>
      <w:tblPr>
        <w:tblW w:w="9658" w:type="dxa"/>
        <w:tblInd w:w="-72" w:type="dxa"/>
        <w:tblLook w:val="04A0" w:firstRow="1" w:lastRow="0" w:firstColumn="1" w:lastColumn="0" w:noHBand="0" w:noVBand="1"/>
      </w:tblPr>
      <w:tblGrid>
        <w:gridCol w:w="1175"/>
        <w:gridCol w:w="8483"/>
      </w:tblGrid>
      <w:tr w:rsidR="0035222E" w:rsidRPr="004224E9" w14:paraId="4CC28AE1" w14:textId="77777777" w:rsidTr="004E6595">
        <w:trPr>
          <w:trHeight w:val="1410"/>
        </w:trPr>
        <w:tc>
          <w:tcPr>
            <w:tcW w:w="1175" w:type="dxa"/>
          </w:tcPr>
          <w:p w14:paraId="1B399785" w14:textId="36292488" w:rsidR="0035222E" w:rsidRDefault="00260240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-1-2</w:t>
            </w:r>
            <w:r>
              <w:rPr>
                <w:sz w:val="22"/>
                <w:szCs w:val="22"/>
              </w:rPr>
              <w:t>3</w:t>
            </w:r>
          </w:p>
          <w:p w14:paraId="0B768BC8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Agenda</w:t>
            </w:r>
          </w:p>
          <w:p w14:paraId="5DDD2F8D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09762166" w14:textId="77777777" w:rsidR="0035222E" w:rsidRPr="0040074C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  <w:tc>
          <w:tcPr>
            <w:tcW w:w="8483" w:type="dxa"/>
          </w:tcPr>
          <w:p w14:paraId="13EBEC1F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The agenda was presented for approval. Mr. Skvarenina moved and</w:t>
            </w:r>
          </w:p>
          <w:p w14:paraId="5CCE1F3A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Mr. </w:t>
            </w:r>
            <w:proofErr w:type="spellStart"/>
            <w:r>
              <w:t>Neuffer</w:t>
            </w:r>
            <w:proofErr w:type="spellEnd"/>
            <w:r>
              <w:t xml:space="preserve"> seconded to approve the agenda.</w:t>
            </w:r>
          </w:p>
          <w:p w14:paraId="6A90D639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517746F6" w14:textId="77777777" w:rsidR="0035222E" w:rsidRPr="004F13C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</w:rPr>
            </w:pPr>
            <w:r>
              <w:rPr>
                <w:b/>
                <w:sz w:val="22"/>
                <w:szCs w:val="22"/>
              </w:rPr>
              <w:t>TO APPROVE THE AGENDA.</w:t>
            </w:r>
          </w:p>
          <w:p w14:paraId="67EA27AD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  <w:sz w:val="22"/>
                <w:szCs w:val="22"/>
              </w:rPr>
            </w:pPr>
            <w:r w:rsidRPr="004F13CE">
              <w:rPr>
                <w:b/>
                <w:sz w:val="22"/>
                <w:szCs w:val="22"/>
              </w:rPr>
              <w:t>Motion passed</w:t>
            </w:r>
            <w:r>
              <w:rPr>
                <w:b/>
                <w:sz w:val="22"/>
                <w:szCs w:val="22"/>
              </w:rPr>
              <w:t>.</w:t>
            </w:r>
          </w:p>
          <w:p w14:paraId="1D010FA9" w14:textId="77777777" w:rsidR="0035222E" w:rsidRPr="004224E9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</w:tr>
    </w:tbl>
    <w:p w14:paraId="5E56B453" w14:textId="77777777" w:rsidR="0035222E" w:rsidRPr="001602C4" w:rsidRDefault="0035222E" w:rsidP="0035222E">
      <w:pPr>
        <w:pStyle w:val="NoSpacing"/>
        <w:rPr>
          <w:rFonts w:ascii="Times New Roman" w:hAnsi="Times New Roman"/>
        </w:rPr>
      </w:pPr>
    </w:p>
    <w:tbl>
      <w:tblPr>
        <w:tblW w:w="9658" w:type="dxa"/>
        <w:tblInd w:w="-72" w:type="dxa"/>
        <w:tblLook w:val="04A0" w:firstRow="1" w:lastRow="0" w:firstColumn="1" w:lastColumn="0" w:noHBand="0" w:noVBand="1"/>
      </w:tblPr>
      <w:tblGrid>
        <w:gridCol w:w="1175"/>
        <w:gridCol w:w="8483"/>
      </w:tblGrid>
      <w:tr w:rsidR="0035222E" w:rsidRPr="004224E9" w14:paraId="16C1F113" w14:textId="77777777" w:rsidTr="004E6595">
        <w:trPr>
          <w:trHeight w:val="1410"/>
        </w:trPr>
        <w:tc>
          <w:tcPr>
            <w:tcW w:w="1175" w:type="dxa"/>
          </w:tcPr>
          <w:p w14:paraId="3F50C525" w14:textId="1DB48B7A" w:rsidR="0035222E" w:rsidRDefault="0050088B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-2-2</w:t>
            </w:r>
            <w:r>
              <w:rPr>
                <w:sz w:val="22"/>
                <w:szCs w:val="22"/>
              </w:rPr>
              <w:t>2</w:t>
            </w:r>
          </w:p>
          <w:p w14:paraId="18A7F2FC" w14:textId="32578FB4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the ILHB </w:t>
            </w:r>
          </w:p>
          <w:p w14:paraId="6430B1B3" w14:textId="67C023EF" w:rsidR="0050088B" w:rsidRDefault="006B4EFB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9</w:t>
            </w:r>
            <w:r w:rsidRPr="006B4EFB">
              <w:rPr>
                <w:sz w:val="22"/>
                <w:szCs w:val="22"/>
                <w:vertAlign w:val="superscript"/>
              </w:rPr>
              <w:t>th</w:t>
            </w:r>
            <w:r w:rsidR="008C4B3A">
              <w:rPr>
                <w:sz w:val="22"/>
                <w:szCs w:val="22"/>
              </w:rPr>
              <w:t>, 2022</w:t>
            </w:r>
          </w:p>
          <w:p w14:paraId="7E217F84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Minutes</w:t>
            </w:r>
          </w:p>
          <w:p w14:paraId="6625E037" w14:textId="77777777" w:rsidR="0035222E" w:rsidRPr="0040074C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  <w:tc>
          <w:tcPr>
            <w:tcW w:w="8483" w:type="dxa"/>
          </w:tcPr>
          <w:p w14:paraId="56178229" w14:textId="2928A961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The minutes of the </w:t>
            </w:r>
            <w:r w:rsidR="008340BB">
              <w:t>December 9th</w:t>
            </w:r>
            <w:r w:rsidR="00F411FF">
              <w:t>, 202</w:t>
            </w:r>
            <w:r w:rsidR="008340BB">
              <w:t>2</w:t>
            </w:r>
            <w:r>
              <w:t xml:space="preserve">, meeting </w:t>
            </w:r>
            <w:r w:rsidR="00F85108">
              <w:t>was</w:t>
            </w:r>
            <w:r>
              <w:t xml:space="preserve"> presented for approval. M</w:t>
            </w:r>
            <w:r w:rsidR="001D6786">
              <w:t xml:space="preserve">r. </w:t>
            </w:r>
            <w:proofErr w:type="spellStart"/>
            <w:r w:rsidR="001D6786">
              <w:t>Neuffer</w:t>
            </w:r>
            <w:proofErr w:type="spellEnd"/>
            <w:r>
              <w:t xml:space="preserve"> moved, and M</w:t>
            </w:r>
            <w:r w:rsidR="008C4B3A">
              <w:t>r. Skvarenina</w:t>
            </w:r>
            <w:r>
              <w:t xml:space="preserve"> seconded:</w:t>
            </w:r>
          </w:p>
          <w:p w14:paraId="5EE9331D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335ABFAB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3B77DEAF" w14:textId="60EB0A4B" w:rsidR="0035222E" w:rsidRPr="004F13C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TO APPROVE THE </w:t>
            </w:r>
            <w:r w:rsidR="00F411FF">
              <w:rPr>
                <w:b/>
                <w:sz w:val="22"/>
                <w:szCs w:val="22"/>
              </w:rPr>
              <w:t>DECEMBER 9</w:t>
            </w:r>
            <w:r w:rsidR="00F411FF" w:rsidRPr="00F411FF">
              <w:rPr>
                <w:b/>
                <w:sz w:val="22"/>
                <w:szCs w:val="22"/>
                <w:vertAlign w:val="superscript"/>
              </w:rPr>
              <w:t>TH</w:t>
            </w:r>
            <w:r w:rsidR="00F411FF">
              <w:rPr>
                <w:b/>
                <w:sz w:val="22"/>
                <w:szCs w:val="22"/>
              </w:rPr>
              <w:t xml:space="preserve"> 2022</w:t>
            </w:r>
            <w:r>
              <w:rPr>
                <w:b/>
                <w:sz w:val="22"/>
                <w:szCs w:val="22"/>
              </w:rPr>
              <w:t>, MINUTES AS PRESENTED.</w:t>
            </w:r>
          </w:p>
          <w:p w14:paraId="00A6B812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  <w:sz w:val="22"/>
                <w:szCs w:val="22"/>
              </w:rPr>
            </w:pPr>
            <w:r w:rsidRPr="004F13CE">
              <w:rPr>
                <w:b/>
                <w:sz w:val="22"/>
                <w:szCs w:val="22"/>
              </w:rPr>
              <w:t>Motion passed</w:t>
            </w:r>
            <w:r>
              <w:rPr>
                <w:b/>
                <w:sz w:val="22"/>
                <w:szCs w:val="22"/>
              </w:rPr>
              <w:t>.</w:t>
            </w:r>
          </w:p>
          <w:p w14:paraId="16F02B83" w14:textId="77777777" w:rsidR="0035222E" w:rsidRPr="004224E9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</w:tr>
    </w:tbl>
    <w:p w14:paraId="294A1286" w14:textId="77777777" w:rsidR="0035222E" w:rsidRPr="001602C4" w:rsidRDefault="0035222E" w:rsidP="0035222E">
      <w:pPr>
        <w:rPr>
          <w:rFonts w:ascii="Times New Roman" w:hAnsi="Times New Roman" w:cs="Times New Roman"/>
        </w:rPr>
      </w:pPr>
    </w:p>
    <w:tbl>
      <w:tblPr>
        <w:tblW w:w="9658" w:type="dxa"/>
        <w:tblInd w:w="-72" w:type="dxa"/>
        <w:tblLook w:val="04A0" w:firstRow="1" w:lastRow="0" w:firstColumn="1" w:lastColumn="0" w:noHBand="0" w:noVBand="1"/>
      </w:tblPr>
      <w:tblGrid>
        <w:gridCol w:w="1175"/>
        <w:gridCol w:w="8483"/>
      </w:tblGrid>
      <w:tr w:rsidR="0035222E" w:rsidRPr="004224E9" w14:paraId="03D7EA14" w14:textId="77777777" w:rsidTr="004E6595">
        <w:trPr>
          <w:trHeight w:val="1410"/>
        </w:trPr>
        <w:tc>
          <w:tcPr>
            <w:tcW w:w="1175" w:type="dxa"/>
          </w:tcPr>
          <w:p w14:paraId="19B56BBF" w14:textId="524A3772" w:rsidR="0035222E" w:rsidRDefault="00351474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-3-2</w:t>
            </w:r>
            <w:r>
              <w:rPr>
                <w:sz w:val="22"/>
                <w:szCs w:val="22"/>
              </w:rPr>
              <w:t>3</w:t>
            </w:r>
          </w:p>
          <w:p w14:paraId="5FF33E09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ISL</w:t>
            </w:r>
          </w:p>
          <w:p w14:paraId="119FD7F2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Personnel Report</w:t>
            </w:r>
          </w:p>
          <w:p w14:paraId="3C2C13AA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01FB35CE" w14:textId="77777777" w:rsidR="0035222E" w:rsidRPr="0040074C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  <w:tc>
          <w:tcPr>
            <w:tcW w:w="8483" w:type="dxa"/>
          </w:tcPr>
          <w:p w14:paraId="1D4BD988" w14:textId="00EF9160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Mr. Speer presented the Personnel Report for approval. New Hires</w:t>
            </w:r>
            <w:r w:rsidR="0086059D">
              <w:t xml:space="preserve">: Judy Gray, Library Supervisor 3, Talking Books, effective January 23, 2023; Meghan Mabrey, Library Tech 2, Circulation and Support Division, effective February 20, 2023; David </w:t>
            </w:r>
            <w:r w:rsidR="00600FCB">
              <w:t>Pleiss, Libr</w:t>
            </w:r>
            <w:r w:rsidR="00BD3CFA">
              <w:t xml:space="preserve">arian 1, Indiana Division, effective February </w:t>
            </w:r>
            <w:r w:rsidR="00F144B5">
              <w:t xml:space="preserve">20, </w:t>
            </w:r>
            <w:r w:rsidR="00972D50">
              <w:t xml:space="preserve">2023; </w:t>
            </w:r>
            <w:r w:rsidR="00340077">
              <w:t>Rose</w:t>
            </w:r>
            <w:r w:rsidR="00611430">
              <w:t xml:space="preserve"> Shingledecker, Program </w:t>
            </w:r>
            <w:r w:rsidR="00DD054D">
              <w:t>Director 1, Administration</w:t>
            </w:r>
            <w:r w:rsidR="00B35D3A">
              <w:t>, ef</w:t>
            </w:r>
            <w:r w:rsidR="00C078EA">
              <w:t>fective February 20, 2023.</w:t>
            </w:r>
          </w:p>
          <w:p w14:paraId="01A8CFA5" w14:textId="66230341" w:rsidR="00C078EA" w:rsidRDefault="0090150D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Retirements/Resignations: Cheri Harris, Program Director 1, Administration, retired </w:t>
            </w:r>
            <w:r w:rsidR="002C2C3D">
              <w:t xml:space="preserve">November 30, 2022; </w:t>
            </w:r>
            <w:r w:rsidR="001C3747">
              <w:t>Nicole Brock, Librarian, 1, Library Development</w:t>
            </w:r>
            <w:r w:rsidR="00DF1F23">
              <w:t xml:space="preserve"> Office, resigned, last day worked December 5, 2022; Laura Eliason, Program Coordinator 5, </w:t>
            </w:r>
            <w:r w:rsidR="00E50EB3">
              <w:t xml:space="preserve">Rare Books and Manuscripts, </w:t>
            </w:r>
            <w:r w:rsidR="009B4445">
              <w:t>resigned, last day worked December 16, 2022; Mary Kelley, Clerical As</w:t>
            </w:r>
            <w:r w:rsidR="006356B2">
              <w:t>sistant 2, Cataloging, retired December 30, 2022.</w:t>
            </w:r>
          </w:p>
          <w:p w14:paraId="6840CAB3" w14:textId="4D51B23D" w:rsidR="006356B2" w:rsidRDefault="006356B2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Promotion/Transfers: Laura Williams, Librarian 1, Genealogy, transferred to Genealogy effective January 23, 2023; Leigh Johnson, Librarian, Library Development </w:t>
            </w:r>
            <w:r w:rsidR="00A2259C">
              <w:t>Office, transferred to Library Development Office effective Fe</w:t>
            </w:r>
            <w:r w:rsidR="00C05EA4">
              <w:t xml:space="preserve">bruary 5, </w:t>
            </w:r>
            <w:r w:rsidR="00996BFD">
              <w:t>2023,</w:t>
            </w:r>
            <w:r w:rsidR="008C0C42">
              <w:t xml:space="preserve"> for approval. </w:t>
            </w:r>
            <w:r w:rsidR="005539E1">
              <w:t xml:space="preserve">Ms. Thompson </w:t>
            </w:r>
            <w:proofErr w:type="gramStart"/>
            <w:r w:rsidR="00996BFD">
              <w:t>moved,</w:t>
            </w:r>
            <w:proofErr w:type="gramEnd"/>
            <w:r w:rsidR="00996BFD">
              <w:t xml:space="preserve"> </w:t>
            </w:r>
            <w:r w:rsidR="005539E1">
              <w:t xml:space="preserve">Mr. </w:t>
            </w:r>
            <w:proofErr w:type="spellStart"/>
            <w:r w:rsidR="005539E1">
              <w:t>Neuffer</w:t>
            </w:r>
            <w:proofErr w:type="spellEnd"/>
            <w:r w:rsidR="00996BFD">
              <w:t xml:space="preserve"> seconded:</w:t>
            </w:r>
          </w:p>
          <w:p w14:paraId="01E50B02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4AE3F29D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 APPROVE THE PERSONNEL REPORT AS PRESENTED. </w:t>
            </w:r>
          </w:p>
          <w:p w14:paraId="25DF554B" w14:textId="77777777" w:rsidR="0035222E" w:rsidRPr="00450A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Motion passed. </w:t>
            </w:r>
          </w:p>
        </w:tc>
      </w:tr>
    </w:tbl>
    <w:p w14:paraId="0D3BADDA" w14:textId="77777777" w:rsidR="0035222E" w:rsidRDefault="0035222E" w:rsidP="0035222E"/>
    <w:tbl>
      <w:tblPr>
        <w:tblW w:w="9658" w:type="dxa"/>
        <w:tblInd w:w="-72" w:type="dxa"/>
        <w:tblLook w:val="04A0" w:firstRow="1" w:lastRow="0" w:firstColumn="1" w:lastColumn="0" w:noHBand="0" w:noVBand="1"/>
      </w:tblPr>
      <w:tblGrid>
        <w:gridCol w:w="1175"/>
        <w:gridCol w:w="8483"/>
      </w:tblGrid>
      <w:tr w:rsidR="0035222E" w:rsidRPr="004224E9" w14:paraId="4B730D1B" w14:textId="77777777" w:rsidTr="004E6595">
        <w:trPr>
          <w:trHeight w:val="1410"/>
        </w:trPr>
        <w:tc>
          <w:tcPr>
            <w:tcW w:w="1175" w:type="dxa"/>
          </w:tcPr>
          <w:p w14:paraId="45893A98" w14:textId="69762324" w:rsidR="0035222E" w:rsidRDefault="006C43CB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-4-2</w:t>
            </w:r>
            <w:r>
              <w:rPr>
                <w:sz w:val="22"/>
                <w:szCs w:val="22"/>
              </w:rPr>
              <w:t>3</w:t>
            </w:r>
          </w:p>
          <w:p w14:paraId="3C99AE1D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ISL Financial Report</w:t>
            </w:r>
          </w:p>
          <w:p w14:paraId="6EB960A7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58BDE9DE" w14:textId="77777777" w:rsidR="0035222E" w:rsidRPr="0040074C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  <w:tc>
          <w:tcPr>
            <w:tcW w:w="8483" w:type="dxa"/>
          </w:tcPr>
          <w:p w14:paraId="08C1C597" w14:textId="2CD10142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M</w:t>
            </w:r>
            <w:r w:rsidR="006C43CB">
              <w:t>s</w:t>
            </w:r>
            <w:r w:rsidR="00852242">
              <w:t xml:space="preserve">. </w:t>
            </w:r>
            <w:r w:rsidR="006C43CB">
              <w:t>Anders-Jordan</w:t>
            </w:r>
            <w:r>
              <w:t xml:space="preserve"> presented the Financial Report for approval. M</w:t>
            </w:r>
            <w:r w:rsidR="006F25ED">
              <w:t>s</w:t>
            </w:r>
            <w:r>
              <w:t xml:space="preserve">. </w:t>
            </w:r>
            <w:r w:rsidR="006F25ED">
              <w:t xml:space="preserve">Thompson </w:t>
            </w:r>
            <w:r>
              <w:t>moved, and M</w:t>
            </w:r>
            <w:r w:rsidR="006F25ED">
              <w:t xml:space="preserve">r. </w:t>
            </w:r>
            <w:proofErr w:type="spellStart"/>
            <w:r w:rsidR="006F25ED">
              <w:t>Neuffer</w:t>
            </w:r>
            <w:proofErr w:type="spellEnd"/>
            <w:r>
              <w:t xml:space="preserve"> seconded:</w:t>
            </w:r>
          </w:p>
          <w:p w14:paraId="0CC5E077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1E40E7F6" w14:textId="77777777" w:rsidR="0035222E" w:rsidRPr="004F13C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</w:rPr>
            </w:pPr>
            <w:r>
              <w:rPr>
                <w:b/>
                <w:sz w:val="22"/>
                <w:szCs w:val="22"/>
              </w:rPr>
              <w:t>TO APPROVE THE PERSONNEL REPORT AS PRESENTED.</w:t>
            </w:r>
          </w:p>
          <w:p w14:paraId="3B0F7AB8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/>
                <w:sz w:val="22"/>
                <w:szCs w:val="22"/>
              </w:rPr>
            </w:pPr>
            <w:r w:rsidRPr="004F13CE">
              <w:rPr>
                <w:b/>
                <w:sz w:val="22"/>
                <w:szCs w:val="22"/>
              </w:rPr>
              <w:t>Motion passed</w:t>
            </w:r>
            <w:r>
              <w:rPr>
                <w:b/>
                <w:sz w:val="22"/>
                <w:szCs w:val="22"/>
              </w:rPr>
              <w:t>.</w:t>
            </w:r>
          </w:p>
          <w:p w14:paraId="5BE3C114" w14:textId="77777777" w:rsidR="0035222E" w:rsidRPr="004224E9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</w:tr>
    </w:tbl>
    <w:p w14:paraId="17CAB3C8" w14:textId="77777777" w:rsidR="0035222E" w:rsidRDefault="0035222E" w:rsidP="0035222E"/>
    <w:tbl>
      <w:tblPr>
        <w:tblW w:w="9658" w:type="dxa"/>
        <w:tblInd w:w="-72" w:type="dxa"/>
        <w:tblLook w:val="04A0" w:firstRow="1" w:lastRow="0" w:firstColumn="1" w:lastColumn="0" w:noHBand="0" w:noVBand="1"/>
      </w:tblPr>
      <w:tblGrid>
        <w:gridCol w:w="1164"/>
        <w:gridCol w:w="11"/>
        <w:gridCol w:w="8365"/>
        <w:gridCol w:w="118"/>
      </w:tblGrid>
      <w:tr w:rsidR="0035222E" w:rsidRPr="004224E9" w14:paraId="7A37249C" w14:textId="77777777" w:rsidTr="004E6595">
        <w:trPr>
          <w:trHeight w:val="1410"/>
        </w:trPr>
        <w:tc>
          <w:tcPr>
            <w:tcW w:w="1175" w:type="dxa"/>
            <w:gridSpan w:val="2"/>
          </w:tcPr>
          <w:p w14:paraId="565FB381" w14:textId="6FCE8960" w:rsidR="0035222E" w:rsidRDefault="003E538B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-5-2</w:t>
            </w:r>
            <w:r>
              <w:rPr>
                <w:sz w:val="22"/>
                <w:szCs w:val="22"/>
              </w:rPr>
              <w:t>3</w:t>
            </w:r>
          </w:p>
          <w:p w14:paraId="30765061" w14:textId="654B2486" w:rsidR="0035222E" w:rsidRDefault="00C52C09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Change of the September 2023 ILHB Meeting Date</w:t>
            </w:r>
            <w:r w:rsidR="0035222E">
              <w:t xml:space="preserve"> </w:t>
            </w:r>
          </w:p>
          <w:p w14:paraId="45F65E06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1781DC48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6BEC704C" w14:textId="77777777" w:rsidR="0035222E" w:rsidRPr="0040074C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  <w:tc>
          <w:tcPr>
            <w:tcW w:w="8483" w:type="dxa"/>
            <w:gridSpan w:val="2"/>
          </w:tcPr>
          <w:p w14:paraId="51A96371" w14:textId="30D96EA9" w:rsidR="0035222E" w:rsidRDefault="00852242" w:rsidP="00277DC1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Cs/>
              </w:rPr>
            </w:pPr>
            <w:r>
              <w:rPr>
                <w:bCs/>
              </w:rPr>
              <w:t xml:space="preserve">Mr. Speer presented </w:t>
            </w:r>
            <w:r w:rsidR="00852A29">
              <w:rPr>
                <w:bCs/>
              </w:rPr>
              <w:t>the change of the September 2023 ILHB meeting date. Currently scheduled for September 15 and the library is hosting the Difference is You Conference that day. Replacement dates 9/8</w:t>
            </w:r>
            <w:r w:rsidR="006D4192">
              <w:rPr>
                <w:bCs/>
              </w:rPr>
              <w:t xml:space="preserve"> or 9/22 Mr. Speer will e-mail the IHB members and ask them what dates will work for them. </w:t>
            </w:r>
            <w:r w:rsidR="00C16593">
              <w:rPr>
                <w:bCs/>
              </w:rPr>
              <w:t xml:space="preserve"> M</w:t>
            </w:r>
            <w:r w:rsidR="002C315B">
              <w:rPr>
                <w:bCs/>
              </w:rPr>
              <w:t xml:space="preserve">r. </w:t>
            </w:r>
            <w:r w:rsidR="000F5B1C">
              <w:rPr>
                <w:bCs/>
              </w:rPr>
              <w:t xml:space="preserve">Skvarenina moved, and Mr. </w:t>
            </w:r>
            <w:proofErr w:type="spellStart"/>
            <w:r w:rsidR="006A5E60">
              <w:rPr>
                <w:bCs/>
              </w:rPr>
              <w:t>Neuffer</w:t>
            </w:r>
            <w:proofErr w:type="spellEnd"/>
            <w:r w:rsidR="006A5E60">
              <w:rPr>
                <w:bCs/>
              </w:rPr>
              <w:t xml:space="preserve"> seconded:</w:t>
            </w:r>
          </w:p>
          <w:p w14:paraId="2EC58053" w14:textId="69D8BFCD" w:rsidR="006A5E60" w:rsidRDefault="006A5E60" w:rsidP="00277DC1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Cs/>
              </w:rPr>
            </w:pPr>
          </w:p>
          <w:p w14:paraId="3B42F889" w14:textId="77777777" w:rsidR="006A5E60" w:rsidRDefault="006A5E60" w:rsidP="00277DC1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Cs/>
              </w:rPr>
            </w:pPr>
          </w:p>
          <w:p w14:paraId="6A58BD6A" w14:textId="116521FE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TO APPROVE THE </w:t>
            </w:r>
            <w:r w:rsidR="0082743E">
              <w:rPr>
                <w:b/>
              </w:rPr>
              <w:t xml:space="preserve">CHANGE OF THE SEPTEMBER 2023 ILHB MEETING DATE </w:t>
            </w:r>
            <w:r>
              <w:rPr>
                <w:b/>
              </w:rPr>
              <w:t xml:space="preserve">AS PRESENTED. </w:t>
            </w:r>
          </w:p>
          <w:p w14:paraId="696783C4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Motion passed.</w:t>
            </w:r>
          </w:p>
          <w:p w14:paraId="2776235B" w14:textId="77777777" w:rsidR="0035222E" w:rsidRPr="004224E9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536AF4" w:rsidRPr="004224E9" w14:paraId="31686BFB" w14:textId="77777777" w:rsidTr="00536AF4">
        <w:trPr>
          <w:gridAfter w:val="1"/>
          <w:wAfter w:w="118" w:type="dxa"/>
          <w:trHeight w:val="1410"/>
        </w:trPr>
        <w:tc>
          <w:tcPr>
            <w:tcW w:w="1164" w:type="dxa"/>
          </w:tcPr>
          <w:p w14:paraId="57B8C1FC" w14:textId="11A8B142" w:rsidR="00536AF4" w:rsidRDefault="00175C6D" w:rsidP="00536AF4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sz w:val="22"/>
                <w:szCs w:val="22"/>
              </w:rPr>
              <w:t>3</w:t>
            </w:r>
            <w:r w:rsidR="00536AF4">
              <w:rPr>
                <w:sz w:val="22"/>
                <w:szCs w:val="22"/>
              </w:rPr>
              <w:t>-6-2</w:t>
            </w:r>
            <w:r>
              <w:rPr>
                <w:sz w:val="22"/>
                <w:szCs w:val="22"/>
              </w:rPr>
              <w:t>3</w:t>
            </w:r>
          </w:p>
          <w:p w14:paraId="65F6CB52" w14:textId="54E9A8FB" w:rsidR="00536AF4" w:rsidRDefault="0082743E" w:rsidP="00536AF4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Election of Board for Officers (President and VP)</w:t>
            </w:r>
            <w:r w:rsidR="00536AF4">
              <w:t xml:space="preserve"> </w:t>
            </w:r>
          </w:p>
          <w:p w14:paraId="2932CA11" w14:textId="1C7EBF40" w:rsidR="00536AF4" w:rsidRDefault="00536AF4" w:rsidP="00536AF4">
            <w:pPr>
              <w:tabs>
                <w:tab w:val="left" w:pos="945"/>
              </w:tabs>
            </w:pPr>
          </w:p>
          <w:p w14:paraId="457BC242" w14:textId="37D826CF" w:rsidR="00536AF4" w:rsidRDefault="00536AF4" w:rsidP="00536AF4">
            <w:pPr>
              <w:tabs>
                <w:tab w:val="left" w:pos="945"/>
              </w:tabs>
            </w:pPr>
          </w:p>
          <w:p w14:paraId="7A559BF4" w14:textId="5F6008E4" w:rsidR="00536AF4" w:rsidRDefault="00536AF4" w:rsidP="00536AF4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  <w:p w14:paraId="399DD286" w14:textId="77777777" w:rsidR="00536AF4" w:rsidRPr="00536AF4" w:rsidRDefault="00536AF4" w:rsidP="00536AF4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  <w:p w14:paraId="30846A9C" w14:textId="1D538F66" w:rsidR="00536AF4" w:rsidRPr="00A06744" w:rsidRDefault="00536AF4" w:rsidP="00536AF4">
            <w:pPr>
              <w:tabs>
                <w:tab w:val="left" w:pos="945"/>
              </w:tabs>
            </w:pPr>
          </w:p>
        </w:tc>
        <w:tc>
          <w:tcPr>
            <w:tcW w:w="8376" w:type="dxa"/>
            <w:gridSpan w:val="2"/>
          </w:tcPr>
          <w:p w14:paraId="010501CC" w14:textId="06807C5C" w:rsidR="00536AF4" w:rsidRPr="0029323B" w:rsidRDefault="00A16C6C" w:rsidP="00536AF4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The Election for the Board Officers President, Vice President and Secretary was discussed. A slate of officers: Laurel Setser President, Tom </w:t>
            </w:r>
            <w:proofErr w:type="spellStart"/>
            <w:r>
              <w:rPr>
                <w:bCs/>
              </w:rPr>
              <w:t>Neuffer</w:t>
            </w:r>
            <w:proofErr w:type="spellEnd"/>
            <w:r>
              <w:rPr>
                <w:bCs/>
              </w:rPr>
              <w:t xml:space="preserve"> Vice President, Joe Skvarenina Secretary was nominated. Mr. Skvarenina moved, and Mr. Mills seconded: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8229E2A" w14:textId="77777777" w:rsidR="00536AF4" w:rsidRDefault="00536AF4" w:rsidP="00536AF4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14:paraId="231A8DCC" w14:textId="5707191C" w:rsidR="00536AF4" w:rsidRDefault="00536AF4" w:rsidP="00536AF4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TO APPROVE THE </w:t>
            </w:r>
            <w:r w:rsidR="0082743E">
              <w:rPr>
                <w:b/>
              </w:rPr>
              <w:t>ELECTION FOR THE BOARD OFFICERS PRESIDENT AND VICE PRESIDENTSECRETARY. AS PRESEN</w:t>
            </w:r>
            <w:r>
              <w:rPr>
                <w:b/>
              </w:rPr>
              <w:t xml:space="preserve">TED. </w:t>
            </w:r>
          </w:p>
          <w:p w14:paraId="4794C578" w14:textId="29B0FFF1" w:rsidR="00536AF4" w:rsidRPr="00B56D50" w:rsidRDefault="00536AF4" w:rsidP="0082743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</w:rPr>
              <w:t>Motion passed.</w:t>
            </w:r>
          </w:p>
        </w:tc>
      </w:tr>
    </w:tbl>
    <w:p w14:paraId="7159927D" w14:textId="77777777" w:rsidR="00B03387" w:rsidRDefault="00B03387" w:rsidP="00A373CC">
      <w:pPr>
        <w:pStyle w:val="Footer"/>
        <w:widowControl w:val="0"/>
        <w:tabs>
          <w:tab w:val="clear" w:pos="4320"/>
          <w:tab w:val="clear" w:pos="8640"/>
        </w:tabs>
        <w:ind w:left="1440"/>
        <w:rPr>
          <w:b/>
          <w:sz w:val="22"/>
          <w:szCs w:val="22"/>
        </w:rPr>
      </w:pPr>
    </w:p>
    <w:p w14:paraId="6E9A4800" w14:textId="5DEEE348" w:rsidR="00B03387" w:rsidRDefault="00A373CC" w:rsidP="00A373CC">
      <w:pPr>
        <w:pStyle w:val="Footer"/>
        <w:widowControl w:val="0"/>
        <w:numPr>
          <w:ilvl w:val="0"/>
          <w:numId w:val="1"/>
        </w:numPr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REPORTS</w:t>
      </w:r>
    </w:p>
    <w:p w14:paraId="5708E7E2" w14:textId="6998E4FD" w:rsidR="0035222E" w:rsidRPr="00B03387" w:rsidRDefault="0035222E" w:rsidP="009C41A4">
      <w:pPr>
        <w:jc w:val="center"/>
        <w:rPr>
          <w:b/>
          <w:bCs/>
        </w:rPr>
      </w:pPr>
    </w:p>
    <w:tbl>
      <w:tblPr>
        <w:tblW w:w="9818" w:type="dxa"/>
        <w:tblInd w:w="-72" w:type="dxa"/>
        <w:tblLook w:val="04A0" w:firstRow="1" w:lastRow="0" w:firstColumn="1" w:lastColumn="0" w:noHBand="0" w:noVBand="1"/>
      </w:tblPr>
      <w:tblGrid>
        <w:gridCol w:w="2720"/>
        <w:gridCol w:w="7098"/>
      </w:tblGrid>
      <w:tr w:rsidR="0035222E" w:rsidRPr="004224E9" w14:paraId="127D97A3" w14:textId="77777777" w:rsidTr="003C52B3">
        <w:trPr>
          <w:trHeight w:val="1410"/>
        </w:trPr>
        <w:tc>
          <w:tcPr>
            <w:tcW w:w="2720" w:type="dxa"/>
          </w:tcPr>
          <w:p w14:paraId="0BB4AD82" w14:textId="1FEA832F" w:rsidR="0035222E" w:rsidRPr="00862456" w:rsidRDefault="0082743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</w:t>
            </w:r>
            <w:r w:rsidR="0035222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3</w:t>
            </w:r>
          </w:p>
          <w:p w14:paraId="2D7116FD" w14:textId="0B042861" w:rsidR="0035222E" w:rsidRPr="00862456" w:rsidRDefault="00133BB2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 Public &amp; Statewide Services</w:t>
            </w:r>
          </w:p>
          <w:p w14:paraId="668BBBAE" w14:textId="77777777" w:rsidR="0035222E" w:rsidRPr="00862456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7098" w:type="dxa"/>
          </w:tcPr>
          <w:p w14:paraId="7192EB7A" w14:textId="1D32B05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M</w:t>
            </w:r>
            <w:r w:rsidR="00465710">
              <w:t xml:space="preserve">s. Asberry </w:t>
            </w:r>
            <w:r w:rsidR="002A0434">
              <w:t>presented</w:t>
            </w:r>
            <w:r w:rsidR="008D50B9">
              <w:t xml:space="preserve"> </w:t>
            </w:r>
            <w:r w:rsidR="00482DFD">
              <w:t>the Public and Statewide Services Report</w:t>
            </w:r>
            <w:r w:rsidR="00C96CDC">
              <w:t xml:space="preserve"> that was included in the packet. Ms. Asberry also stated that the Indiana State Library will have an exhibit at the Indianapolis International Airport beginning in April. Suzanne Walker provided a report on her work in the Indiana Division and in the Indiana Young Readers Center. </w:t>
            </w:r>
            <w:r w:rsidR="00FB76BB">
              <w:t xml:space="preserve">  </w:t>
            </w:r>
          </w:p>
          <w:p w14:paraId="2C60A3ED" w14:textId="77777777" w:rsidR="0035222E" w:rsidRPr="00862456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35222E" w:rsidRPr="004224E9" w14:paraId="05237312" w14:textId="77777777" w:rsidTr="003C52B3">
        <w:trPr>
          <w:trHeight w:val="1410"/>
        </w:trPr>
        <w:tc>
          <w:tcPr>
            <w:tcW w:w="2720" w:type="dxa"/>
          </w:tcPr>
          <w:p w14:paraId="44689FCA" w14:textId="38545784" w:rsidR="0035222E" w:rsidRPr="00862456" w:rsidRDefault="00657C92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  <w:r w:rsidR="0035222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3</w:t>
            </w:r>
          </w:p>
          <w:p w14:paraId="7600E971" w14:textId="73003689" w:rsidR="0035222E" w:rsidRPr="00862456" w:rsidRDefault="003C52B3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 of the Historical Bureau</w:t>
            </w:r>
          </w:p>
          <w:p w14:paraId="1C089DD9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</w:p>
          <w:p w14:paraId="119C42CF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  <w:p w14:paraId="32BBC2C9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  <w:p w14:paraId="682C6CB6" w14:textId="77777777" w:rsidR="0035222E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14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D1D3C94" w14:textId="77777777" w:rsidR="0035222E" w:rsidRPr="002E05E5" w:rsidRDefault="0035222E" w:rsidP="004E65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  <w:p w14:paraId="05A9A946" w14:textId="77777777" w:rsidR="0035222E" w:rsidRPr="00862456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1440"/>
              <w:rPr>
                <w:sz w:val="22"/>
                <w:szCs w:val="22"/>
              </w:rPr>
            </w:pPr>
          </w:p>
        </w:tc>
        <w:tc>
          <w:tcPr>
            <w:tcW w:w="7098" w:type="dxa"/>
          </w:tcPr>
          <w:p w14:paraId="58CF9C0C" w14:textId="6CF2504E" w:rsidR="0035222E" w:rsidRDefault="00657C92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Dr. Marino presented the Historical Bureau Report that was included in the packet. </w:t>
            </w:r>
          </w:p>
          <w:p w14:paraId="2FA26C5A" w14:textId="77777777" w:rsidR="0035222E" w:rsidRPr="00862456" w:rsidRDefault="0035222E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</w:tc>
      </w:tr>
      <w:tr w:rsidR="0035222E" w:rsidRPr="004224E9" w14:paraId="727D66C0" w14:textId="77777777" w:rsidTr="003C52B3">
        <w:trPr>
          <w:trHeight w:val="1410"/>
        </w:trPr>
        <w:tc>
          <w:tcPr>
            <w:tcW w:w="2720" w:type="dxa"/>
          </w:tcPr>
          <w:p w14:paraId="3C0219C2" w14:textId="50A81104" w:rsidR="0035222E" w:rsidRPr="00862456" w:rsidRDefault="00657C92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522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</w:t>
            </w:r>
            <w:r w:rsidR="0035222E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3</w:t>
            </w:r>
          </w:p>
          <w:p w14:paraId="37A3055D" w14:textId="2A65073B" w:rsidR="0035222E" w:rsidRPr="00862456" w:rsidRDefault="003E0AED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 State Librarian Report</w:t>
            </w:r>
          </w:p>
        </w:tc>
        <w:tc>
          <w:tcPr>
            <w:tcW w:w="7098" w:type="dxa"/>
          </w:tcPr>
          <w:p w14:paraId="593F7521" w14:textId="6B268C7A" w:rsidR="0035222E" w:rsidRPr="00862456" w:rsidRDefault="006C14A4" w:rsidP="004E6595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Mr. Speer</w:t>
            </w:r>
            <w:r w:rsidR="00657C92">
              <w:t xml:space="preserve"> </w:t>
            </w:r>
            <w:r w:rsidR="00893750">
              <w:t xml:space="preserve">discussed that a new vendor was selected for the courier service and that work on the Imagination Library continues. </w:t>
            </w:r>
            <w:r w:rsidR="00657C92">
              <w:t xml:space="preserve"> </w:t>
            </w:r>
            <w:r w:rsidR="00D40E36">
              <w:t xml:space="preserve"> </w:t>
            </w:r>
          </w:p>
        </w:tc>
      </w:tr>
    </w:tbl>
    <w:p w14:paraId="7764D113" w14:textId="71433B62" w:rsidR="00486E0D" w:rsidRDefault="00486E0D" w:rsidP="0035222E">
      <w:pPr>
        <w:rPr>
          <w:rFonts w:ascii="Times New Roman" w:hAnsi="Times New Roman" w:cs="Times New Roman"/>
        </w:rPr>
      </w:pPr>
    </w:p>
    <w:p w14:paraId="3B4A0853" w14:textId="27023474" w:rsidR="00CF5417" w:rsidRDefault="00764FD7" w:rsidP="00764F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INDIANA STATE LIBRARY FOUNDATION REPORT</w:t>
      </w:r>
    </w:p>
    <w:p w14:paraId="1AA31F62" w14:textId="7EF7B2E3" w:rsidR="00764FD7" w:rsidRDefault="00764FD7" w:rsidP="00764FD7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tbl>
      <w:tblPr>
        <w:tblW w:w="9818" w:type="dxa"/>
        <w:tblInd w:w="-72" w:type="dxa"/>
        <w:tblLook w:val="04A0" w:firstRow="1" w:lastRow="0" w:firstColumn="1" w:lastColumn="0" w:noHBand="0" w:noVBand="1"/>
      </w:tblPr>
      <w:tblGrid>
        <w:gridCol w:w="2232"/>
        <w:gridCol w:w="7586"/>
      </w:tblGrid>
      <w:tr w:rsidR="00764FD7" w:rsidRPr="002E05E5" w14:paraId="7818C5F0" w14:textId="77777777" w:rsidTr="00280F5E">
        <w:trPr>
          <w:trHeight w:val="1410"/>
        </w:trPr>
        <w:tc>
          <w:tcPr>
            <w:tcW w:w="2232" w:type="dxa"/>
          </w:tcPr>
          <w:p w14:paraId="069A3D64" w14:textId="2BEB00E3" w:rsidR="00764FD7" w:rsidRDefault="00657C92" w:rsidP="00764FD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07C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</w:t>
            </w:r>
            <w:r w:rsidR="00A307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</w:p>
          <w:p w14:paraId="3EBF16AD" w14:textId="177A2905" w:rsidR="00A307C9" w:rsidRPr="00A307C9" w:rsidRDefault="00222B92" w:rsidP="00764FD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 Foundation Report</w:t>
            </w:r>
          </w:p>
        </w:tc>
        <w:tc>
          <w:tcPr>
            <w:tcW w:w="7586" w:type="dxa"/>
          </w:tcPr>
          <w:p w14:paraId="43D5B1F4" w14:textId="427028A4" w:rsidR="00764FD7" w:rsidRPr="009559B3" w:rsidRDefault="00222B92" w:rsidP="00280F5E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rPr>
                <w:b/>
                <w:bCs/>
              </w:rPr>
              <w:t xml:space="preserve"> </w:t>
            </w:r>
            <w:r w:rsidR="009559B3">
              <w:t xml:space="preserve">Mr. Speer reported that executive director Gvido Burgis </w:t>
            </w:r>
            <w:r w:rsidR="00BC417F">
              <w:t xml:space="preserve">is retiring at the end of April and that the Foundation Board is considering its option moving forward. </w:t>
            </w:r>
          </w:p>
        </w:tc>
      </w:tr>
    </w:tbl>
    <w:p w14:paraId="56CD7C1D" w14:textId="2EF773C7" w:rsidR="00657C92" w:rsidRDefault="00657C92" w:rsidP="00657C92">
      <w:pPr>
        <w:rPr>
          <w:rFonts w:ascii="Times New Roman" w:hAnsi="Times New Roman" w:cs="Times New Roman"/>
          <w:b/>
          <w:bCs/>
        </w:rPr>
      </w:pPr>
    </w:p>
    <w:p w14:paraId="5886F8D4" w14:textId="4D04B967" w:rsidR="00657C92" w:rsidRDefault="00657C92" w:rsidP="00657C92">
      <w:pPr>
        <w:rPr>
          <w:rFonts w:ascii="Times New Roman" w:hAnsi="Times New Roman" w:cs="Times New Roman"/>
          <w:b/>
          <w:bCs/>
        </w:rPr>
      </w:pPr>
    </w:p>
    <w:p w14:paraId="49497CD5" w14:textId="2346DE1C" w:rsidR="00657C92" w:rsidRDefault="00657C92" w:rsidP="00657C92">
      <w:pPr>
        <w:rPr>
          <w:rFonts w:ascii="Times New Roman" w:hAnsi="Times New Roman" w:cs="Times New Roman"/>
          <w:b/>
          <w:bCs/>
        </w:rPr>
      </w:pPr>
    </w:p>
    <w:p w14:paraId="70C38CC5" w14:textId="77777777" w:rsidR="00657C92" w:rsidRPr="00657C92" w:rsidRDefault="00657C92" w:rsidP="00657C92">
      <w:pPr>
        <w:rPr>
          <w:rFonts w:ascii="Times New Roman" w:hAnsi="Times New Roman" w:cs="Times New Roman"/>
          <w:b/>
          <w:bCs/>
        </w:rPr>
      </w:pPr>
    </w:p>
    <w:p w14:paraId="13BFEE2D" w14:textId="7920415A" w:rsidR="00DF7D1A" w:rsidRPr="00657C92" w:rsidRDefault="00657C92" w:rsidP="00DF7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57C92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LD</w:t>
      </w:r>
      <w:r w:rsidRPr="00657C92">
        <w:rPr>
          <w:rFonts w:ascii="Times New Roman" w:hAnsi="Times New Roman" w:cs="Times New Roman"/>
          <w:b/>
          <w:bCs/>
        </w:rPr>
        <w:t xml:space="preserve"> AND NEW BUSINESS</w:t>
      </w:r>
    </w:p>
    <w:tbl>
      <w:tblPr>
        <w:tblW w:w="9818" w:type="dxa"/>
        <w:tblInd w:w="-72" w:type="dxa"/>
        <w:tblLook w:val="04A0" w:firstRow="1" w:lastRow="0" w:firstColumn="1" w:lastColumn="0" w:noHBand="0" w:noVBand="1"/>
      </w:tblPr>
      <w:tblGrid>
        <w:gridCol w:w="2232"/>
        <w:gridCol w:w="7586"/>
      </w:tblGrid>
      <w:tr w:rsidR="00DF7D1A" w:rsidRPr="002E05E5" w14:paraId="7BAD9A68" w14:textId="77777777" w:rsidTr="00280F5E">
        <w:trPr>
          <w:trHeight w:val="1410"/>
        </w:trPr>
        <w:tc>
          <w:tcPr>
            <w:tcW w:w="2232" w:type="dxa"/>
          </w:tcPr>
          <w:p w14:paraId="45DDE097" w14:textId="2E952C9C" w:rsidR="00DF7D1A" w:rsidRDefault="00657C92" w:rsidP="00DF7D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7D1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  <w:r w:rsidR="00DF7D1A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3</w:t>
            </w:r>
          </w:p>
          <w:p w14:paraId="3E33F297" w14:textId="51B3EBD0" w:rsidR="00DF7D1A" w:rsidRPr="00DF7D1A" w:rsidRDefault="003F5C4D" w:rsidP="00DF7D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</w:t>
            </w:r>
            <w:r w:rsidR="00657C92">
              <w:rPr>
                <w:sz w:val="22"/>
                <w:szCs w:val="22"/>
              </w:rPr>
              <w:t xml:space="preserve"> and New Business</w:t>
            </w:r>
          </w:p>
        </w:tc>
        <w:tc>
          <w:tcPr>
            <w:tcW w:w="7586" w:type="dxa"/>
          </w:tcPr>
          <w:p w14:paraId="679741E8" w14:textId="3B72B144" w:rsidR="00DF7D1A" w:rsidRDefault="00657C92" w:rsidP="00280F5E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>There was no New Business.</w:t>
            </w:r>
            <w:r w:rsidR="00EB5041">
              <w:t xml:space="preserve"> </w:t>
            </w:r>
            <w:r w:rsidR="00BC54DB">
              <w:t xml:space="preserve"> </w:t>
            </w:r>
          </w:p>
          <w:p w14:paraId="0FFABE9F" w14:textId="77777777" w:rsidR="002F3939" w:rsidRDefault="002F3939" w:rsidP="00280F5E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</w:p>
          <w:p w14:paraId="69EE728E" w14:textId="5AA991C6" w:rsidR="002F3939" w:rsidRPr="006D2E3C" w:rsidRDefault="00657C92" w:rsidP="00280F5E">
            <w:pPr>
              <w:pStyle w:val="Footer"/>
              <w:tabs>
                <w:tab w:val="clear" w:pos="4320"/>
                <w:tab w:val="clear" w:pos="8640"/>
              </w:tabs>
              <w:ind w:left="-108"/>
            </w:pPr>
            <w:r>
              <w:t xml:space="preserve">Old Business: </w:t>
            </w:r>
            <w:r w:rsidR="00D2047C">
              <w:t>Ms. Setser discussed the possible impacts of Senate Bill 12 (Material Harmful to Minors) with the board.</w:t>
            </w:r>
          </w:p>
        </w:tc>
      </w:tr>
    </w:tbl>
    <w:p w14:paraId="0276840C" w14:textId="77777777" w:rsidR="00CF1A5B" w:rsidRPr="00CF1A5B" w:rsidRDefault="00CF1A5B" w:rsidP="00DF7D1A">
      <w:pPr>
        <w:rPr>
          <w:rFonts w:ascii="Times New Roman" w:hAnsi="Times New Roman" w:cs="Times New Roman"/>
          <w:b/>
          <w:bCs/>
        </w:rPr>
      </w:pPr>
    </w:p>
    <w:p w14:paraId="5C6C6972" w14:textId="701987EE" w:rsidR="0035222E" w:rsidRDefault="0035222E" w:rsidP="0035222E">
      <w:pPr>
        <w:rPr>
          <w:rFonts w:ascii="Times New Roman" w:hAnsi="Times New Roman" w:cs="Times New Roman"/>
        </w:rPr>
      </w:pPr>
      <w:r w:rsidRPr="00623EC4">
        <w:rPr>
          <w:rFonts w:ascii="Times New Roman" w:hAnsi="Times New Roman" w:cs="Times New Roman"/>
        </w:rPr>
        <w:t>Meeting adjourned 10:</w:t>
      </w:r>
      <w:r w:rsidR="0082743E">
        <w:rPr>
          <w:rFonts w:ascii="Times New Roman" w:hAnsi="Times New Roman" w:cs="Times New Roman"/>
        </w:rPr>
        <w:t>58</w:t>
      </w:r>
      <w:r w:rsidRPr="00623EC4">
        <w:rPr>
          <w:rFonts w:ascii="Times New Roman" w:hAnsi="Times New Roman" w:cs="Times New Roman"/>
        </w:rPr>
        <w:t xml:space="preserve"> am Mr.</w:t>
      </w:r>
      <w:r w:rsidR="00D90E7C">
        <w:rPr>
          <w:rFonts w:ascii="Times New Roman" w:hAnsi="Times New Roman" w:cs="Times New Roman"/>
        </w:rPr>
        <w:t xml:space="preserve"> </w:t>
      </w:r>
      <w:r w:rsidR="00486E0D">
        <w:rPr>
          <w:rFonts w:ascii="Times New Roman" w:hAnsi="Times New Roman" w:cs="Times New Roman"/>
        </w:rPr>
        <w:t xml:space="preserve">Skvarenina </w:t>
      </w:r>
      <w:r w:rsidR="00486E0D" w:rsidRPr="00623EC4">
        <w:rPr>
          <w:rFonts w:ascii="Times New Roman" w:hAnsi="Times New Roman" w:cs="Times New Roman"/>
        </w:rPr>
        <w:t>moved</w:t>
      </w:r>
      <w:r w:rsidRPr="00623EC4">
        <w:rPr>
          <w:rFonts w:ascii="Times New Roman" w:hAnsi="Times New Roman" w:cs="Times New Roman"/>
        </w:rPr>
        <w:t>, and M</w:t>
      </w:r>
      <w:r w:rsidR="00D90E7C">
        <w:rPr>
          <w:rFonts w:ascii="Times New Roman" w:hAnsi="Times New Roman" w:cs="Times New Roman"/>
        </w:rPr>
        <w:t>r</w:t>
      </w:r>
      <w:r w:rsidRPr="00623EC4">
        <w:rPr>
          <w:rFonts w:ascii="Times New Roman" w:hAnsi="Times New Roman" w:cs="Times New Roman"/>
        </w:rPr>
        <w:t xml:space="preserve">. </w:t>
      </w:r>
      <w:proofErr w:type="spellStart"/>
      <w:r w:rsidR="00D90E7C">
        <w:rPr>
          <w:rFonts w:ascii="Times New Roman" w:hAnsi="Times New Roman" w:cs="Times New Roman"/>
        </w:rPr>
        <w:t>N</w:t>
      </w:r>
      <w:r w:rsidR="00486E0D">
        <w:rPr>
          <w:rFonts w:ascii="Times New Roman" w:hAnsi="Times New Roman" w:cs="Times New Roman"/>
        </w:rPr>
        <w:t>e</w:t>
      </w:r>
      <w:r w:rsidR="00D90E7C">
        <w:rPr>
          <w:rFonts w:ascii="Times New Roman" w:hAnsi="Times New Roman" w:cs="Times New Roman"/>
        </w:rPr>
        <w:t>u</w:t>
      </w:r>
      <w:r w:rsidR="00486E0D">
        <w:rPr>
          <w:rFonts w:ascii="Times New Roman" w:hAnsi="Times New Roman" w:cs="Times New Roman"/>
        </w:rPr>
        <w:t>ffer</w:t>
      </w:r>
      <w:proofErr w:type="spellEnd"/>
      <w:r w:rsidRPr="00623EC4">
        <w:rPr>
          <w:rFonts w:ascii="Times New Roman" w:hAnsi="Times New Roman" w:cs="Times New Roman"/>
        </w:rPr>
        <w:t xml:space="preserve"> seconded: </w:t>
      </w:r>
    </w:p>
    <w:p w14:paraId="1E80B345" w14:textId="50898072" w:rsidR="002512CF" w:rsidRPr="00623EC4" w:rsidRDefault="002512CF" w:rsidP="00352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June 9</w:t>
      </w:r>
      <w:r w:rsidRPr="002512C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</w:t>
      </w:r>
      <w:r w:rsidR="00805650">
        <w:rPr>
          <w:rFonts w:ascii="Times New Roman" w:hAnsi="Times New Roman" w:cs="Times New Roman"/>
        </w:rPr>
        <w:t>1 PM</w:t>
      </w:r>
    </w:p>
    <w:p w14:paraId="47B53904" w14:textId="2F674A1E" w:rsidR="006960F4" w:rsidRDefault="006960F4"/>
    <w:p w14:paraId="28933F03" w14:textId="33E50EF6" w:rsidR="00133BB2" w:rsidRDefault="00133BB2"/>
    <w:p w14:paraId="757BC809" w14:textId="1C8C1E1E" w:rsidR="00133BB2" w:rsidRDefault="00133BB2"/>
    <w:p w14:paraId="466C379F" w14:textId="409E969E" w:rsidR="003C52B3" w:rsidRDefault="003C52B3"/>
    <w:p w14:paraId="1F050CA8" w14:textId="1FC35A08" w:rsidR="003C52B3" w:rsidRDefault="003C52B3"/>
    <w:p w14:paraId="2461A5F2" w14:textId="77777777" w:rsidR="003C52B3" w:rsidRDefault="003C52B3"/>
    <w:sectPr w:rsidR="003C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0F25" w14:textId="77777777" w:rsidR="008E669A" w:rsidRDefault="008E669A" w:rsidP="00536AF4">
      <w:pPr>
        <w:spacing w:after="0" w:line="240" w:lineRule="auto"/>
      </w:pPr>
      <w:r>
        <w:separator/>
      </w:r>
    </w:p>
  </w:endnote>
  <w:endnote w:type="continuationSeparator" w:id="0">
    <w:p w14:paraId="3B1E3922" w14:textId="77777777" w:rsidR="008E669A" w:rsidRDefault="008E669A" w:rsidP="005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E5B8" w14:textId="77777777" w:rsidR="008E669A" w:rsidRDefault="008E669A" w:rsidP="00536AF4">
      <w:pPr>
        <w:spacing w:after="0" w:line="240" w:lineRule="auto"/>
      </w:pPr>
      <w:r>
        <w:separator/>
      </w:r>
    </w:p>
  </w:footnote>
  <w:footnote w:type="continuationSeparator" w:id="0">
    <w:p w14:paraId="4AE02D44" w14:textId="77777777" w:rsidR="008E669A" w:rsidRDefault="008E669A" w:rsidP="00536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143"/>
    <w:multiLevelType w:val="hybridMultilevel"/>
    <w:tmpl w:val="3DC62EC4"/>
    <w:lvl w:ilvl="0" w:tplc="BF0A686A">
      <w:start w:val="1"/>
      <w:numFmt w:val="decimal"/>
      <w:lvlText w:val="%1."/>
      <w:lvlJc w:val="left"/>
      <w:pPr>
        <w:ind w:left="25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2322013F"/>
    <w:multiLevelType w:val="hybridMultilevel"/>
    <w:tmpl w:val="0B18D180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E949D4"/>
    <w:multiLevelType w:val="hybridMultilevel"/>
    <w:tmpl w:val="0B18D180"/>
    <w:lvl w:ilvl="0" w:tplc="9CB2DC0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867D03"/>
    <w:multiLevelType w:val="hybridMultilevel"/>
    <w:tmpl w:val="5E0EC354"/>
    <w:lvl w:ilvl="0" w:tplc="AFB2E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B01FB"/>
    <w:multiLevelType w:val="hybridMultilevel"/>
    <w:tmpl w:val="378434F4"/>
    <w:lvl w:ilvl="0" w:tplc="94A8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11292"/>
    <w:multiLevelType w:val="hybridMultilevel"/>
    <w:tmpl w:val="156E6944"/>
    <w:lvl w:ilvl="0" w:tplc="65528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2937"/>
    <w:multiLevelType w:val="hybridMultilevel"/>
    <w:tmpl w:val="0B18D180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4943980">
    <w:abstractNumId w:val="2"/>
  </w:num>
  <w:num w:numId="2" w16cid:durableId="303589178">
    <w:abstractNumId w:val="0"/>
  </w:num>
  <w:num w:numId="3" w16cid:durableId="1784307594">
    <w:abstractNumId w:val="3"/>
  </w:num>
  <w:num w:numId="4" w16cid:durableId="2030523808">
    <w:abstractNumId w:val="4"/>
  </w:num>
  <w:num w:numId="5" w16cid:durableId="1344864965">
    <w:abstractNumId w:val="6"/>
  </w:num>
  <w:num w:numId="6" w16cid:durableId="141430857">
    <w:abstractNumId w:val="1"/>
  </w:num>
  <w:num w:numId="7" w16cid:durableId="1596940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2E"/>
    <w:rsid w:val="0006617D"/>
    <w:rsid w:val="00071C8C"/>
    <w:rsid w:val="000A3515"/>
    <w:rsid w:val="000F5B1C"/>
    <w:rsid w:val="00110F81"/>
    <w:rsid w:val="00125ED2"/>
    <w:rsid w:val="0013048D"/>
    <w:rsid w:val="00133BB2"/>
    <w:rsid w:val="00147B31"/>
    <w:rsid w:val="00175C6D"/>
    <w:rsid w:val="00191395"/>
    <w:rsid w:val="0019710F"/>
    <w:rsid w:val="001C3747"/>
    <w:rsid w:val="001D2BBF"/>
    <w:rsid w:val="001D596D"/>
    <w:rsid w:val="001D6786"/>
    <w:rsid w:val="001F4240"/>
    <w:rsid w:val="00207A32"/>
    <w:rsid w:val="00222B92"/>
    <w:rsid w:val="002512CF"/>
    <w:rsid w:val="00260240"/>
    <w:rsid w:val="00270DF8"/>
    <w:rsid w:val="00277DC1"/>
    <w:rsid w:val="002A0434"/>
    <w:rsid w:val="002A5C3A"/>
    <w:rsid w:val="002A6B44"/>
    <w:rsid w:val="002C2C3D"/>
    <w:rsid w:val="002C315B"/>
    <w:rsid w:val="002F3939"/>
    <w:rsid w:val="00340077"/>
    <w:rsid w:val="00351474"/>
    <w:rsid w:val="0035222E"/>
    <w:rsid w:val="00364051"/>
    <w:rsid w:val="003A0D88"/>
    <w:rsid w:val="003C52B3"/>
    <w:rsid w:val="003C6D44"/>
    <w:rsid w:val="003D4D11"/>
    <w:rsid w:val="003E0AED"/>
    <w:rsid w:val="003E538B"/>
    <w:rsid w:val="003F5C4D"/>
    <w:rsid w:val="00446BCE"/>
    <w:rsid w:val="00457DBE"/>
    <w:rsid w:val="00465710"/>
    <w:rsid w:val="00482DFD"/>
    <w:rsid w:val="00486E0D"/>
    <w:rsid w:val="004A503D"/>
    <w:rsid w:val="004D5A52"/>
    <w:rsid w:val="004D5BA4"/>
    <w:rsid w:val="004F17AF"/>
    <w:rsid w:val="0050088B"/>
    <w:rsid w:val="00531843"/>
    <w:rsid w:val="00536AF4"/>
    <w:rsid w:val="00545428"/>
    <w:rsid w:val="005539E1"/>
    <w:rsid w:val="00557D3F"/>
    <w:rsid w:val="00566235"/>
    <w:rsid w:val="005919E8"/>
    <w:rsid w:val="00594E3D"/>
    <w:rsid w:val="005C0AF7"/>
    <w:rsid w:val="00600479"/>
    <w:rsid w:val="00600FCB"/>
    <w:rsid w:val="00611430"/>
    <w:rsid w:val="006200C9"/>
    <w:rsid w:val="006356B2"/>
    <w:rsid w:val="0064177E"/>
    <w:rsid w:val="00643884"/>
    <w:rsid w:val="00657479"/>
    <w:rsid w:val="00657C92"/>
    <w:rsid w:val="0066346F"/>
    <w:rsid w:val="006960F4"/>
    <w:rsid w:val="006A5E60"/>
    <w:rsid w:val="006B4EFB"/>
    <w:rsid w:val="006C14A4"/>
    <w:rsid w:val="006C43CB"/>
    <w:rsid w:val="006D2E3C"/>
    <w:rsid w:val="006D4192"/>
    <w:rsid w:val="006E72D3"/>
    <w:rsid w:val="006F25ED"/>
    <w:rsid w:val="006F59A1"/>
    <w:rsid w:val="006F6FC6"/>
    <w:rsid w:val="00700A0E"/>
    <w:rsid w:val="00716E11"/>
    <w:rsid w:val="0073570D"/>
    <w:rsid w:val="007572EE"/>
    <w:rsid w:val="00764FD7"/>
    <w:rsid w:val="007A5F29"/>
    <w:rsid w:val="007D66FD"/>
    <w:rsid w:val="00805650"/>
    <w:rsid w:val="0082743E"/>
    <w:rsid w:val="008340BB"/>
    <w:rsid w:val="00852242"/>
    <w:rsid w:val="00852A29"/>
    <w:rsid w:val="0086059D"/>
    <w:rsid w:val="00865B6C"/>
    <w:rsid w:val="00875BA2"/>
    <w:rsid w:val="00890ED1"/>
    <w:rsid w:val="00891EE0"/>
    <w:rsid w:val="00893750"/>
    <w:rsid w:val="008C0C42"/>
    <w:rsid w:val="008C4973"/>
    <w:rsid w:val="008C4B3A"/>
    <w:rsid w:val="008D50B9"/>
    <w:rsid w:val="008E669A"/>
    <w:rsid w:val="0090150D"/>
    <w:rsid w:val="009269D2"/>
    <w:rsid w:val="00932343"/>
    <w:rsid w:val="0093600D"/>
    <w:rsid w:val="009559B3"/>
    <w:rsid w:val="00972D50"/>
    <w:rsid w:val="00976BEC"/>
    <w:rsid w:val="00996BFD"/>
    <w:rsid w:val="009A19A7"/>
    <w:rsid w:val="009B4445"/>
    <w:rsid w:val="009C0069"/>
    <w:rsid w:val="009C3317"/>
    <w:rsid w:val="009C41A4"/>
    <w:rsid w:val="009D181F"/>
    <w:rsid w:val="00A114EF"/>
    <w:rsid w:val="00A13720"/>
    <w:rsid w:val="00A16C6C"/>
    <w:rsid w:val="00A2259C"/>
    <w:rsid w:val="00A307C9"/>
    <w:rsid w:val="00A373CC"/>
    <w:rsid w:val="00A42780"/>
    <w:rsid w:val="00A86BE9"/>
    <w:rsid w:val="00AA276B"/>
    <w:rsid w:val="00AC541C"/>
    <w:rsid w:val="00AD44F4"/>
    <w:rsid w:val="00AE7E9D"/>
    <w:rsid w:val="00B01246"/>
    <w:rsid w:val="00B03387"/>
    <w:rsid w:val="00B30D50"/>
    <w:rsid w:val="00B35D3A"/>
    <w:rsid w:val="00B76748"/>
    <w:rsid w:val="00BC417F"/>
    <w:rsid w:val="00BC54DB"/>
    <w:rsid w:val="00BD3CFA"/>
    <w:rsid w:val="00BD3FB8"/>
    <w:rsid w:val="00C05EA4"/>
    <w:rsid w:val="00C078EA"/>
    <w:rsid w:val="00C16593"/>
    <w:rsid w:val="00C4006E"/>
    <w:rsid w:val="00C52C09"/>
    <w:rsid w:val="00C805AE"/>
    <w:rsid w:val="00C96CDC"/>
    <w:rsid w:val="00CC417F"/>
    <w:rsid w:val="00CE24C6"/>
    <w:rsid w:val="00CE47BB"/>
    <w:rsid w:val="00CE6C8A"/>
    <w:rsid w:val="00CF1A5B"/>
    <w:rsid w:val="00CF5417"/>
    <w:rsid w:val="00D07F05"/>
    <w:rsid w:val="00D2047C"/>
    <w:rsid w:val="00D40E36"/>
    <w:rsid w:val="00D67758"/>
    <w:rsid w:val="00D740AD"/>
    <w:rsid w:val="00D90E7C"/>
    <w:rsid w:val="00DA1994"/>
    <w:rsid w:val="00DD054D"/>
    <w:rsid w:val="00DD5F27"/>
    <w:rsid w:val="00DF09A9"/>
    <w:rsid w:val="00DF1F23"/>
    <w:rsid w:val="00DF4CD5"/>
    <w:rsid w:val="00DF7D1A"/>
    <w:rsid w:val="00E01829"/>
    <w:rsid w:val="00E45E6F"/>
    <w:rsid w:val="00E50EB3"/>
    <w:rsid w:val="00E61087"/>
    <w:rsid w:val="00E611D4"/>
    <w:rsid w:val="00E9296F"/>
    <w:rsid w:val="00EB5041"/>
    <w:rsid w:val="00F133D6"/>
    <w:rsid w:val="00F144B5"/>
    <w:rsid w:val="00F411FF"/>
    <w:rsid w:val="00F74FB1"/>
    <w:rsid w:val="00F776AA"/>
    <w:rsid w:val="00F81FBF"/>
    <w:rsid w:val="00F85108"/>
    <w:rsid w:val="00FB743E"/>
    <w:rsid w:val="00FB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1401"/>
  <w15:chartTrackingRefBased/>
  <w15:docId w15:val="{2BEEBDA5-2C96-46B7-96B9-1221EEBD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2E"/>
  </w:style>
  <w:style w:type="paragraph" w:styleId="Heading1">
    <w:name w:val="heading 1"/>
    <w:basedOn w:val="Normal"/>
    <w:next w:val="Normal"/>
    <w:link w:val="Heading1Char"/>
    <w:qFormat/>
    <w:rsid w:val="003522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22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3522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5222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52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522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52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35222E"/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rsid w:val="0035222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35222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36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F4"/>
  </w:style>
  <w:style w:type="paragraph" w:styleId="ListParagraph">
    <w:name w:val="List Paragraph"/>
    <w:basedOn w:val="Normal"/>
    <w:uiPriority w:val="34"/>
    <w:qFormat/>
    <w:rsid w:val="0076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3" ma:contentTypeDescription="Create a new document." ma:contentTypeScope="" ma:versionID="03db688efc771e8d85809af5307959b2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db8461c4d91660cb25ee09f3db11e61d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F3400-FFDE-4455-836C-B0196609C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A6EA4-8B4D-4151-8963-579F4870D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71827F-1118-4C3C-861F-5280B2B72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Downs, Angela</dc:creator>
  <cp:keywords/>
  <dc:description/>
  <cp:lastModifiedBy>Downs, Angela</cp:lastModifiedBy>
  <cp:revision>28</cp:revision>
  <dcterms:created xsi:type="dcterms:W3CDTF">2023-05-16T13:23:00Z</dcterms:created>
  <dcterms:modified xsi:type="dcterms:W3CDTF">2023-07-18T15:42:00Z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