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5D3" w:rsidRDefault="000605D3" w:rsidP="000605D3">
      <w:pPr>
        <w:pStyle w:val="Title"/>
        <w:rPr>
          <w:szCs w:val="22"/>
        </w:rPr>
      </w:pPr>
      <w:r>
        <w:rPr>
          <w:szCs w:val="22"/>
        </w:rPr>
        <w:t>MINUTES</w:t>
      </w:r>
    </w:p>
    <w:p w:rsidR="000605D3" w:rsidRPr="0040074C" w:rsidRDefault="000605D3" w:rsidP="000605D3">
      <w:pPr>
        <w:pStyle w:val="Title"/>
        <w:rPr>
          <w:szCs w:val="22"/>
        </w:rPr>
      </w:pPr>
      <w:r w:rsidRPr="0040074C">
        <w:rPr>
          <w:szCs w:val="22"/>
        </w:rPr>
        <w:t>INDIANA LIBRARY AND HISTORICAL BOARD</w:t>
      </w:r>
    </w:p>
    <w:p w:rsidR="000605D3" w:rsidRDefault="006D39C7" w:rsidP="000605D3">
      <w:pPr>
        <w:pStyle w:val="BodyText3"/>
        <w:rPr>
          <w:sz w:val="22"/>
          <w:szCs w:val="22"/>
        </w:rPr>
      </w:pPr>
      <w:r>
        <w:rPr>
          <w:sz w:val="22"/>
          <w:szCs w:val="22"/>
        </w:rPr>
        <w:t>March 13, 2020</w:t>
      </w:r>
    </w:p>
    <w:p w:rsidR="000605D3" w:rsidRPr="0040074C" w:rsidRDefault="000605D3" w:rsidP="000605D3">
      <w:pPr>
        <w:pStyle w:val="BodyText3"/>
        <w:rPr>
          <w:sz w:val="22"/>
          <w:szCs w:val="22"/>
        </w:rPr>
      </w:pPr>
      <w:r w:rsidRPr="0040074C">
        <w:rPr>
          <w:sz w:val="22"/>
          <w:szCs w:val="22"/>
        </w:rPr>
        <w:t>Indiana State Library</w:t>
      </w:r>
    </w:p>
    <w:p w:rsidR="000605D3" w:rsidRPr="0040074C" w:rsidRDefault="000605D3" w:rsidP="000605D3">
      <w:pPr>
        <w:pStyle w:val="BodyText3"/>
        <w:rPr>
          <w:sz w:val="22"/>
          <w:szCs w:val="22"/>
        </w:rPr>
      </w:pPr>
      <w:r>
        <w:rPr>
          <w:sz w:val="22"/>
          <w:szCs w:val="22"/>
        </w:rPr>
        <w:t xml:space="preserve">Room 401 </w:t>
      </w:r>
    </w:p>
    <w:p w:rsidR="000605D3" w:rsidRPr="0040074C" w:rsidRDefault="000605D3" w:rsidP="000605D3">
      <w:pPr>
        <w:pStyle w:val="BodyText3"/>
        <w:rPr>
          <w:sz w:val="22"/>
          <w:szCs w:val="22"/>
        </w:rPr>
      </w:pPr>
    </w:p>
    <w:p w:rsidR="000605D3" w:rsidRPr="0040074C" w:rsidRDefault="000605D3" w:rsidP="000605D3">
      <w:pPr>
        <w:pStyle w:val="Heading1"/>
        <w:spacing w:line="120" w:lineRule="auto"/>
        <w:ind w:left="720"/>
        <w:rPr>
          <w:sz w:val="22"/>
          <w:szCs w:val="22"/>
        </w:rPr>
      </w:pPr>
    </w:p>
    <w:p w:rsidR="000605D3" w:rsidRPr="0040074C" w:rsidRDefault="000605D3" w:rsidP="000605D3">
      <w:pPr>
        <w:pStyle w:val="Heading1"/>
        <w:numPr>
          <w:ilvl w:val="0"/>
          <w:numId w:val="1"/>
        </w:numPr>
        <w:rPr>
          <w:sz w:val="22"/>
          <w:szCs w:val="22"/>
        </w:rPr>
      </w:pPr>
      <w:r w:rsidRPr="0040074C">
        <w:rPr>
          <w:sz w:val="22"/>
          <w:szCs w:val="22"/>
        </w:rPr>
        <w:t>CALL TO ORDER AND INTRODUCTIONS</w:t>
      </w:r>
    </w:p>
    <w:p w:rsidR="000605D3" w:rsidRPr="0040074C" w:rsidRDefault="000605D3" w:rsidP="000605D3">
      <w:pPr>
        <w:pStyle w:val="NormalWeb"/>
        <w:rPr>
          <w:rFonts w:ascii="Times New Roman" w:hAnsi="Times New Roman" w:cs="Times New Roman"/>
          <w:sz w:val="22"/>
          <w:szCs w:val="22"/>
        </w:rPr>
      </w:pPr>
      <w:r w:rsidRPr="0040074C">
        <w:rPr>
          <w:rFonts w:ascii="Times New Roman" w:hAnsi="Times New Roman" w:cs="Times New Roman"/>
          <w:sz w:val="22"/>
          <w:szCs w:val="22"/>
        </w:rPr>
        <w:t xml:space="preserve">The </w:t>
      </w:r>
      <w:r w:rsidR="004C3BEF">
        <w:rPr>
          <w:rFonts w:ascii="Times New Roman" w:hAnsi="Times New Roman" w:cs="Times New Roman"/>
          <w:sz w:val="22"/>
          <w:szCs w:val="22"/>
        </w:rPr>
        <w:t>March</w:t>
      </w:r>
      <w:r w:rsidRPr="0040074C">
        <w:rPr>
          <w:rFonts w:ascii="Times New Roman" w:hAnsi="Times New Roman" w:cs="Times New Roman"/>
          <w:sz w:val="22"/>
          <w:szCs w:val="22"/>
        </w:rPr>
        <w:t xml:space="preserve"> meeting of the Indiana Library and Historical</w:t>
      </w:r>
      <w:r w:rsidR="004C3BEF">
        <w:rPr>
          <w:rFonts w:ascii="Times New Roman" w:hAnsi="Times New Roman" w:cs="Times New Roman"/>
          <w:sz w:val="22"/>
          <w:szCs w:val="22"/>
        </w:rPr>
        <w:t xml:space="preserve"> Board was called to order by Mr. Bob Barcus</w:t>
      </w:r>
      <w:r w:rsidRPr="0040074C">
        <w:rPr>
          <w:rFonts w:ascii="Times New Roman" w:hAnsi="Times New Roman" w:cs="Times New Roman"/>
          <w:sz w:val="22"/>
          <w:szCs w:val="22"/>
        </w:rPr>
        <w:t xml:space="preserve"> at </w:t>
      </w:r>
      <w:r>
        <w:rPr>
          <w:rFonts w:ascii="Times New Roman" w:hAnsi="Times New Roman" w:cs="Times New Roman"/>
          <w:sz w:val="22"/>
          <w:szCs w:val="22"/>
        </w:rPr>
        <w:t>1:30 p</w:t>
      </w:r>
      <w:r w:rsidRPr="0040074C">
        <w:rPr>
          <w:rFonts w:ascii="Times New Roman" w:hAnsi="Times New Roman" w:cs="Times New Roman"/>
          <w:sz w:val="22"/>
          <w:szCs w:val="22"/>
        </w:rPr>
        <w:t>m. Board members present</w:t>
      </w:r>
      <w:r>
        <w:rPr>
          <w:rFonts w:ascii="Times New Roman" w:hAnsi="Times New Roman" w:cs="Times New Roman"/>
          <w:sz w:val="22"/>
          <w:szCs w:val="22"/>
        </w:rPr>
        <w:t xml:space="preserve"> were Mr. Bill </w:t>
      </w:r>
      <w:r w:rsidR="004C3BEF">
        <w:rPr>
          <w:rFonts w:ascii="Times New Roman" w:hAnsi="Times New Roman" w:cs="Times New Roman"/>
          <w:sz w:val="22"/>
          <w:szCs w:val="22"/>
        </w:rPr>
        <w:t xml:space="preserve">Bartelt, Mr. Tom </w:t>
      </w:r>
      <w:proofErr w:type="spellStart"/>
      <w:r w:rsidR="004C3BEF">
        <w:rPr>
          <w:rFonts w:ascii="Times New Roman" w:hAnsi="Times New Roman" w:cs="Times New Roman"/>
          <w:sz w:val="22"/>
          <w:szCs w:val="22"/>
        </w:rPr>
        <w:t>Neuffer</w:t>
      </w:r>
      <w:proofErr w:type="spellEnd"/>
      <w:r w:rsidR="004C3BEF">
        <w:rPr>
          <w:rFonts w:ascii="Times New Roman" w:hAnsi="Times New Roman" w:cs="Times New Roman"/>
          <w:sz w:val="22"/>
          <w:szCs w:val="22"/>
        </w:rPr>
        <w:t>, and Ms</w:t>
      </w:r>
      <w:r>
        <w:rPr>
          <w:rFonts w:ascii="Times New Roman" w:hAnsi="Times New Roman" w:cs="Times New Roman"/>
          <w:sz w:val="22"/>
          <w:szCs w:val="22"/>
        </w:rPr>
        <w:t xml:space="preserve">. </w:t>
      </w:r>
      <w:r w:rsidR="004C3BEF">
        <w:rPr>
          <w:rFonts w:ascii="Times New Roman" w:hAnsi="Times New Roman" w:cs="Times New Roman"/>
          <w:sz w:val="22"/>
          <w:szCs w:val="22"/>
        </w:rPr>
        <w:t xml:space="preserve">Laurel Setser.  Mr. Joe </w:t>
      </w:r>
      <w:r w:rsidR="00E656D6">
        <w:rPr>
          <w:rFonts w:ascii="Times New Roman" w:hAnsi="Times New Roman" w:cs="Times New Roman"/>
          <w:sz w:val="22"/>
          <w:szCs w:val="22"/>
        </w:rPr>
        <w:t>Skvarenina</w:t>
      </w:r>
      <w:r>
        <w:rPr>
          <w:rFonts w:ascii="Times New Roman" w:hAnsi="Times New Roman" w:cs="Times New Roman"/>
          <w:sz w:val="22"/>
          <w:szCs w:val="22"/>
        </w:rPr>
        <w:t>. Also present was</w:t>
      </w:r>
      <w:r w:rsidRPr="0040074C">
        <w:rPr>
          <w:rFonts w:ascii="Times New Roman" w:hAnsi="Times New Roman" w:cs="Times New Roman"/>
          <w:sz w:val="22"/>
          <w:szCs w:val="22"/>
        </w:rPr>
        <w:t xml:space="preserve"> </w:t>
      </w:r>
      <w:r>
        <w:rPr>
          <w:rFonts w:ascii="Times New Roman" w:hAnsi="Times New Roman" w:cs="Times New Roman"/>
          <w:sz w:val="22"/>
          <w:szCs w:val="22"/>
        </w:rPr>
        <w:t>Jacob Speer, Director of the Indiana State Librar</w:t>
      </w:r>
      <w:r w:rsidR="004C3BEF">
        <w:rPr>
          <w:rFonts w:ascii="Times New Roman" w:hAnsi="Times New Roman" w:cs="Times New Roman"/>
          <w:sz w:val="22"/>
          <w:szCs w:val="22"/>
        </w:rPr>
        <w:t>y.</w:t>
      </w:r>
    </w:p>
    <w:p w:rsidR="000605D3" w:rsidRDefault="000605D3" w:rsidP="000605D3">
      <w:pPr>
        <w:pStyle w:val="NoSpacing"/>
      </w:pPr>
      <w:r w:rsidRPr="0040074C">
        <w:t>Others present were:</w:t>
      </w:r>
    </w:p>
    <w:p w:rsidR="000605D3" w:rsidRDefault="00E2714B" w:rsidP="000605D3">
      <w:pPr>
        <w:pStyle w:val="NoSpacing"/>
      </w:pPr>
      <w:r>
        <w:t>Katrice Anders-Jordan</w:t>
      </w:r>
      <w:r w:rsidR="000605D3">
        <w:t>, State Library</w:t>
      </w:r>
    </w:p>
    <w:p w:rsidR="000605D3" w:rsidRDefault="00E2714B" w:rsidP="000605D3">
      <w:pPr>
        <w:pStyle w:val="NoSpacing"/>
      </w:pPr>
      <w:r>
        <w:t xml:space="preserve">Stephanie Asberry, </w:t>
      </w:r>
      <w:r w:rsidR="000605D3">
        <w:t>State Library</w:t>
      </w:r>
    </w:p>
    <w:p w:rsidR="00E2714B" w:rsidRDefault="00E2714B" w:rsidP="000605D3">
      <w:pPr>
        <w:pStyle w:val="NoSpacing"/>
      </w:pPr>
      <w:r>
        <w:t>Ben Baumann, State Library</w:t>
      </w:r>
    </w:p>
    <w:p w:rsidR="000605D3" w:rsidRDefault="00E2714B" w:rsidP="000605D3">
      <w:pPr>
        <w:pStyle w:val="NoSpacing"/>
      </w:pPr>
      <w:r>
        <w:t>Angela Downs, S</w:t>
      </w:r>
      <w:r w:rsidR="000605D3">
        <w:t>tate Library</w:t>
      </w:r>
    </w:p>
    <w:p w:rsidR="000605D3" w:rsidRDefault="00E2714B" w:rsidP="000605D3">
      <w:pPr>
        <w:pStyle w:val="NoSpacing"/>
      </w:pPr>
      <w:r>
        <w:t xml:space="preserve">Wendy Knapp, </w:t>
      </w:r>
      <w:r w:rsidR="000605D3">
        <w:t>State Library</w:t>
      </w:r>
    </w:p>
    <w:p w:rsidR="000605D3" w:rsidRDefault="00E2714B" w:rsidP="000605D3">
      <w:pPr>
        <w:pStyle w:val="NoSpacing"/>
      </w:pPr>
      <w:r>
        <w:t xml:space="preserve">Michella </w:t>
      </w:r>
      <w:r w:rsidR="000605D3">
        <w:t xml:space="preserve">Marino, </w:t>
      </w:r>
      <w:r>
        <w:t>State Library</w:t>
      </w:r>
    </w:p>
    <w:p w:rsidR="000605D3" w:rsidRDefault="00E2714B" w:rsidP="000605D3">
      <w:pPr>
        <w:pStyle w:val="NoSpacing"/>
      </w:pPr>
      <w:r>
        <w:t>Sylvia Watson,</w:t>
      </w:r>
      <w:r w:rsidR="000605D3">
        <w:t xml:space="preserve"> State Library</w:t>
      </w:r>
    </w:p>
    <w:p w:rsidR="000605D3" w:rsidRDefault="00E2714B" w:rsidP="000605D3">
      <w:pPr>
        <w:pStyle w:val="NoSpacing"/>
      </w:pPr>
      <w:r>
        <w:t xml:space="preserve">John </w:t>
      </w:r>
      <w:r w:rsidR="000605D3">
        <w:t>Wekluk,</w:t>
      </w:r>
      <w:r>
        <w:t xml:space="preserve"> </w:t>
      </w:r>
      <w:r w:rsidR="000605D3">
        <w:t>State Library</w:t>
      </w:r>
    </w:p>
    <w:p w:rsidR="000605D3" w:rsidRDefault="000605D3" w:rsidP="000605D3">
      <w:pPr>
        <w:pStyle w:val="NoSpacing"/>
      </w:pPr>
    </w:p>
    <w:p w:rsidR="000605D3" w:rsidRDefault="000605D3" w:rsidP="000605D3">
      <w:pPr>
        <w:pStyle w:val="NoSpacing"/>
      </w:pPr>
    </w:p>
    <w:p w:rsidR="000605D3" w:rsidRDefault="000605D3" w:rsidP="000605D3">
      <w:pPr>
        <w:pStyle w:val="NoSpacing"/>
      </w:pPr>
    </w:p>
    <w:p w:rsidR="000605D3" w:rsidRDefault="000605D3" w:rsidP="000605D3">
      <w:pPr>
        <w:pStyle w:val="Footer"/>
        <w:widowControl w:val="0"/>
        <w:numPr>
          <w:ilvl w:val="0"/>
          <w:numId w:val="1"/>
        </w:numPr>
        <w:tabs>
          <w:tab w:val="clear" w:pos="4320"/>
          <w:tab w:val="clear" w:pos="8640"/>
        </w:tabs>
        <w:rPr>
          <w:b/>
          <w:sz w:val="22"/>
          <w:szCs w:val="22"/>
        </w:rPr>
      </w:pPr>
      <w:r w:rsidRPr="0040074C">
        <w:rPr>
          <w:b/>
          <w:sz w:val="22"/>
          <w:szCs w:val="22"/>
        </w:rPr>
        <w:t>INDIANA LIBRARY AND HISTORICAL DEPARTMENT BUSINESS</w:t>
      </w:r>
    </w:p>
    <w:p w:rsidR="000605D3" w:rsidRDefault="000605D3" w:rsidP="000605D3">
      <w:pPr>
        <w:pStyle w:val="Footer"/>
        <w:widowControl w:val="0"/>
        <w:tabs>
          <w:tab w:val="clear" w:pos="4320"/>
          <w:tab w:val="clear" w:pos="8640"/>
        </w:tabs>
        <w:ind w:left="1440"/>
        <w:rPr>
          <w:b/>
          <w:sz w:val="22"/>
          <w:szCs w:val="22"/>
        </w:rPr>
      </w:pPr>
    </w:p>
    <w:p w:rsidR="000605D3" w:rsidRDefault="000605D3" w:rsidP="000605D3">
      <w:pPr>
        <w:pStyle w:val="Footer"/>
        <w:widowControl w:val="0"/>
        <w:tabs>
          <w:tab w:val="clear" w:pos="4320"/>
          <w:tab w:val="clear" w:pos="8640"/>
        </w:tabs>
        <w:rPr>
          <w:b/>
          <w:sz w:val="22"/>
          <w:szCs w:val="22"/>
        </w:rPr>
      </w:pPr>
    </w:p>
    <w:tbl>
      <w:tblPr>
        <w:tblW w:w="9658" w:type="dxa"/>
        <w:tblInd w:w="-72" w:type="dxa"/>
        <w:tblLook w:val="04A0" w:firstRow="1" w:lastRow="0" w:firstColumn="1" w:lastColumn="0" w:noHBand="0" w:noVBand="1"/>
      </w:tblPr>
      <w:tblGrid>
        <w:gridCol w:w="1175"/>
        <w:gridCol w:w="8483"/>
      </w:tblGrid>
      <w:tr w:rsidR="000605D3" w:rsidRPr="0040074C" w:rsidTr="00136ED3">
        <w:trPr>
          <w:trHeight w:val="1410"/>
        </w:trPr>
        <w:tc>
          <w:tcPr>
            <w:tcW w:w="1175" w:type="dxa"/>
          </w:tcPr>
          <w:p w:rsidR="000605D3" w:rsidRDefault="007F26A1" w:rsidP="00136ED3">
            <w:pPr>
              <w:pStyle w:val="Footer"/>
              <w:tabs>
                <w:tab w:val="clear" w:pos="4320"/>
                <w:tab w:val="clear" w:pos="8640"/>
              </w:tabs>
              <w:ind w:left="-108"/>
            </w:pPr>
            <w:r>
              <w:rPr>
                <w:sz w:val="22"/>
                <w:szCs w:val="22"/>
              </w:rPr>
              <w:t>3-1-20</w:t>
            </w:r>
          </w:p>
          <w:p w:rsidR="000605D3" w:rsidRDefault="000605D3" w:rsidP="00136ED3">
            <w:pPr>
              <w:pStyle w:val="Footer"/>
              <w:tabs>
                <w:tab w:val="clear" w:pos="4320"/>
                <w:tab w:val="clear" w:pos="8640"/>
              </w:tabs>
              <w:ind w:left="-108"/>
            </w:pPr>
            <w:r>
              <w:rPr>
                <w:sz w:val="22"/>
                <w:szCs w:val="22"/>
              </w:rPr>
              <w:t>Agenda</w:t>
            </w:r>
          </w:p>
          <w:p w:rsidR="000605D3" w:rsidRDefault="000605D3" w:rsidP="00136ED3">
            <w:pPr>
              <w:pStyle w:val="Footer"/>
              <w:tabs>
                <w:tab w:val="clear" w:pos="4320"/>
                <w:tab w:val="clear" w:pos="8640"/>
              </w:tabs>
              <w:ind w:left="-108"/>
            </w:pPr>
          </w:p>
          <w:p w:rsidR="000605D3" w:rsidRPr="0040074C" w:rsidRDefault="000605D3" w:rsidP="00136ED3">
            <w:pPr>
              <w:pStyle w:val="Footer"/>
              <w:tabs>
                <w:tab w:val="clear" w:pos="4320"/>
                <w:tab w:val="clear" w:pos="8640"/>
              </w:tabs>
              <w:ind w:left="-108"/>
            </w:pPr>
          </w:p>
        </w:tc>
        <w:tc>
          <w:tcPr>
            <w:tcW w:w="8483" w:type="dxa"/>
          </w:tcPr>
          <w:p w:rsidR="000605D3" w:rsidRDefault="000605D3" w:rsidP="00136ED3">
            <w:pPr>
              <w:pStyle w:val="Footer"/>
              <w:tabs>
                <w:tab w:val="clear" w:pos="4320"/>
                <w:tab w:val="clear" w:pos="8640"/>
              </w:tabs>
              <w:ind w:left="-108"/>
            </w:pPr>
            <w:r>
              <w:t>The ag</w:t>
            </w:r>
            <w:r w:rsidR="007F26A1">
              <w:t xml:space="preserve">enda was presented for approval. </w:t>
            </w:r>
            <w:r>
              <w:t xml:space="preserve">Mr. </w:t>
            </w:r>
            <w:r w:rsidR="007F26A1">
              <w:t>Bartelt</w:t>
            </w:r>
            <w:r>
              <w:t xml:space="preserve"> moved and</w:t>
            </w:r>
            <w:r w:rsidR="007F26A1">
              <w:t xml:space="preserve"> Mr. </w:t>
            </w:r>
            <w:proofErr w:type="spellStart"/>
            <w:r w:rsidR="007F26A1">
              <w:t>Neuffer</w:t>
            </w:r>
            <w:proofErr w:type="spellEnd"/>
            <w:r w:rsidR="007F26A1">
              <w:t xml:space="preserve"> seconded</w:t>
            </w:r>
          </w:p>
          <w:p w:rsidR="000605D3" w:rsidRDefault="000605D3" w:rsidP="00136ED3">
            <w:pPr>
              <w:pStyle w:val="Footer"/>
              <w:tabs>
                <w:tab w:val="clear" w:pos="4320"/>
                <w:tab w:val="clear" w:pos="8640"/>
              </w:tabs>
              <w:ind w:left="-108"/>
            </w:pPr>
          </w:p>
          <w:p w:rsidR="000605D3" w:rsidRPr="004F13CE" w:rsidRDefault="000605D3" w:rsidP="00136ED3">
            <w:pPr>
              <w:pStyle w:val="Footer"/>
              <w:tabs>
                <w:tab w:val="clear" w:pos="4320"/>
                <w:tab w:val="clear" w:pos="8640"/>
              </w:tabs>
              <w:ind w:left="-108"/>
              <w:rPr>
                <w:b/>
              </w:rPr>
            </w:pPr>
            <w:r>
              <w:rPr>
                <w:b/>
                <w:sz w:val="22"/>
                <w:szCs w:val="22"/>
              </w:rPr>
              <w:t>TO APP</w:t>
            </w:r>
            <w:r w:rsidR="007F26A1">
              <w:rPr>
                <w:b/>
                <w:sz w:val="22"/>
                <w:szCs w:val="22"/>
              </w:rPr>
              <w:t>ROVE THE AGENDA</w:t>
            </w:r>
            <w:r>
              <w:rPr>
                <w:b/>
                <w:sz w:val="22"/>
                <w:szCs w:val="22"/>
              </w:rPr>
              <w:t>.</w:t>
            </w:r>
          </w:p>
          <w:p w:rsidR="000605D3" w:rsidRPr="004224E9" w:rsidRDefault="000605D3" w:rsidP="00136ED3">
            <w:pPr>
              <w:pStyle w:val="Footer"/>
              <w:tabs>
                <w:tab w:val="clear" w:pos="4320"/>
                <w:tab w:val="clear" w:pos="8640"/>
              </w:tabs>
              <w:ind w:left="-108"/>
            </w:pPr>
            <w:r w:rsidRPr="004F13CE">
              <w:rPr>
                <w:b/>
                <w:sz w:val="22"/>
                <w:szCs w:val="22"/>
              </w:rPr>
              <w:t>Motion passed</w:t>
            </w:r>
            <w:r>
              <w:rPr>
                <w:b/>
                <w:sz w:val="22"/>
                <w:szCs w:val="22"/>
              </w:rPr>
              <w:t>.</w:t>
            </w:r>
          </w:p>
        </w:tc>
      </w:tr>
    </w:tbl>
    <w:p w:rsidR="000605D3" w:rsidRPr="0040074C" w:rsidRDefault="000605D3" w:rsidP="000605D3">
      <w:pPr>
        <w:pStyle w:val="Footer"/>
        <w:widowControl w:val="0"/>
        <w:tabs>
          <w:tab w:val="clear" w:pos="4320"/>
          <w:tab w:val="clear" w:pos="8640"/>
        </w:tabs>
        <w:ind w:left="1440"/>
        <w:rPr>
          <w:b/>
          <w:sz w:val="22"/>
          <w:szCs w:val="22"/>
        </w:rPr>
      </w:pPr>
    </w:p>
    <w:tbl>
      <w:tblPr>
        <w:tblW w:w="10439" w:type="dxa"/>
        <w:tblInd w:w="-72" w:type="dxa"/>
        <w:tblLook w:val="04A0" w:firstRow="1" w:lastRow="0" w:firstColumn="1" w:lastColumn="0" w:noHBand="0" w:noVBand="1"/>
      </w:tblPr>
      <w:tblGrid>
        <w:gridCol w:w="1197"/>
        <w:gridCol w:w="86"/>
        <w:gridCol w:w="78"/>
        <w:gridCol w:w="8473"/>
        <w:gridCol w:w="605"/>
      </w:tblGrid>
      <w:tr w:rsidR="000605D3" w:rsidRPr="005E5C74" w:rsidTr="00136ED3">
        <w:trPr>
          <w:gridAfter w:val="1"/>
          <w:wAfter w:w="605" w:type="dxa"/>
          <w:trHeight w:val="1164"/>
        </w:trPr>
        <w:tc>
          <w:tcPr>
            <w:tcW w:w="1197" w:type="dxa"/>
          </w:tcPr>
          <w:p w:rsidR="000605D3" w:rsidRPr="005E5C74" w:rsidRDefault="007F26A1" w:rsidP="00136ED3">
            <w:pPr>
              <w:pStyle w:val="Footer"/>
              <w:tabs>
                <w:tab w:val="clear" w:pos="4320"/>
                <w:tab w:val="clear" w:pos="8640"/>
              </w:tabs>
              <w:ind w:left="-108"/>
            </w:pPr>
            <w:r>
              <w:rPr>
                <w:sz w:val="22"/>
                <w:szCs w:val="22"/>
              </w:rPr>
              <w:t>3-2-20</w:t>
            </w:r>
          </w:p>
          <w:p w:rsidR="000605D3" w:rsidRPr="005E5C74" w:rsidRDefault="000605D3" w:rsidP="00136ED3">
            <w:pPr>
              <w:pStyle w:val="Footer"/>
              <w:tabs>
                <w:tab w:val="clear" w:pos="4320"/>
                <w:tab w:val="clear" w:pos="8640"/>
              </w:tabs>
              <w:ind w:left="-108"/>
            </w:pPr>
            <w:r>
              <w:rPr>
                <w:sz w:val="22"/>
                <w:szCs w:val="22"/>
              </w:rPr>
              <w:t>Minutes</w:t>
            </w:r>
          </w:p>
        </w:tc>
        <w:tc>
          <w:tcPr>
            <w:tcW w:w="8637" w:type="dxa"/>
            <w:gridSpan w:val="3"/>
          </w:tcPr>
          <w:p w:rsidR="000605D3" w:rsidRDefault="000605D3" w:rsidP="00136ED3">
            <w:pPr>
              <w:pStyle w:val="Footer"/>
              <w:tabs>
                <w:tab w:val="clear" w:pos="4320"/>
                <w:tab w:val="clear" w:pos="8640"/>
              </w:tabs>
              <w:ind w:left="-108"/>
              <w:rPr>
                <w:sz w:val="22"/>
                <w:szCs w:val="22"/>
              </w:rPr>
            </w:pPr>
            <w:r w:rsidRPr="00880559">
              <w:rPr>
                <w:sz w:val="22"/>
                <w:szCs w:val="22"/>
              </w:rPr>
              <w:t>T</w:t>
            </w:r>
            <w:r>
              <w:rPr>
                <w:sz w:val="22"/>
                <w:szCs w:val="22"/>
              </w:rPr>
              <w:t xml:space="preserve">he minutes of the </w:t>
            </w:r>
            <w:r w:rsidR="007F26A1">
              <w:rPr>
                <w:sz w:val="22"/>
                <w:szCs w:val="22"/>
              </w:rPr>
              <w:t>December 6,</w:t>
            </w:r>
            <w:r>
              <w:rPr>
                <w:sz w:val="22"/>
                <w:szCs w:val="22"/>
                <w:vertAlign w:val="superscript"/>
              </w:rPr>
              <w:t xml:space="preserve"> </w:t>
            </w:r>
            <w:r w:rsidR="007F26A1">
              <w:rPr>
                <w:sz w:val="22"/>
                <w:szCs w:val="22"/>
              </w:rPr>
              <w:t>2019 meeting were presented for approval. Ms. Setser moved and Mr. Skvare</w:t>
            </w:r>
            <w:r w:rsidR="00E656D6">
              <w:rPr>
                <w:sz w:val="22"/>
                <w:szCs w:val="22"/>
              </w:rPr>
              <w:t xml:space="preserve">nina seconded; Move to approve the minutes with the correction of the date on the minutes from 12/10/2019 to 12/6/2019. </w:t>
            </w:r>
          </w:p>
          <w:p w:rsidR="000605D3" w:rsidRDefault="000605D3" w:rsidP="00136ED3">
            <w:pPr>
              <w:pStyle w:val="Footer"/>
              <w:tabs>
                <w:tab w:val="clear" w:pos="4320"/>
                <w:tab w:val="clear" w:pos="8640"/>
              </w:tabs>
              <w:ind w:left="-108"/>
            </w:pPr>
          </w:p>
          <w:p w:rsidR="000605D3" w:rsidRDefault="000605D3" w:rsidP="00136ED3">
            <w:pPr>
              <w:pStyle w:val="Footer"/>
              <w:tabs>
                <w:tab w:val="clear" w:pos="4320"/>
                <w:tab w:val="clear" w:pos="8640"/>
              </w:tabs>
              <w:ind w:left="-108"/>
              <w:rPr>
                <w:b/>
              </w:rPr>
            </w:pPr>
            <w:r>
              <w:rPr>
                <w:b/>
                <w:sz w:val="22"/>
                <w:szCs w:val="22"/>
              </w:rPr>
              <w:t>TO</w:t>
            </w:r>
            <w:r w:rsidR="00E656D6">
              <w:rPr>
                <w:b/>
                <w:sz w:val="22"/>
                <w:szCs w:val="22"/>
              </w:rPr>
              <w:t xml:space="preserve"> APPROVE THE MINUTES.</w:t>
            </w:r>
          </w:p>
          <w:p w:rsidR="000605D3" w:rsidRPr="00C3703D" w:rsidRDefault="000605D3" w:rsidP="00E656D6">
            <w:pPr>
              <w:pStyle w:val="Footer"/>
              <w:tabs>
                <w:tab w:val="clear" w:pos="4320"/>
                <w:tab w:val="clear" w:pos="8640"/>
              </w:tabs>
              <w:ind w:left="-108"/>
              <w:rPr>
                <w:b/>
              </w:rPr>
            </w:pPr>
            <w:r>
              <w:rPr>
                <w:b/>
                <w:sz w:val="22"/>
                <w:szCs w:val="22"/>
              </w:rPr>
              <w:t>Motion passed.</w:t>
            </w:r>
          </w:p>
        </w:tc>
      </w:tr>
      <w:tr w:rsidR="000605D3" w:rsidRPr="00147426" w:rsidTr="00136ED3">
        <w:trPr>
          <w:gridAfter w:val="1"/>
          <w:wAfter w:w="605" w:type="dxa"/>
          <w:trHeight w:val="2705"/>
        </w:trPr>
        <w:tc>
          <w:tcPr>
            <w:tcW w:w="1283" w:type="dxa"/>
            <w:gridSpan w:val="2"/>
          </w:tcPr>
          <w:p w:rsidR="000605D3" w:rsidRDefault="00E656D6" w:rsidP="00136ED3">
            <w:pPr>
              <w:pStyle w:val="BodyText"/>
              <w:ind w:left="-108"/>
            </w:pPr>
            <w:r>
              <w:rPr>
                <w:szCs w:val="22"/>
              </w:rPr>
              <w:t>3-3-20</w:t>
            </w:r>
          </w:p>
          <w:p w:rsidR="000605D3" w:rsidRDefault="00E656D6" w:rsidP="00136ED3">
            <w:pPr>
              <w:pStyle w:val="BodyText"/>
              <w:ind w:left="-108"/>
            </w:pPr>
            <w:r>
              <w:t>ISL Financial</w:t>
            </w:r>
            <w:r w:rsidR="000605D3">
              <w:t xml:space="preserve"> Report</w:t>
            </w:r>
          </w:p>
          <w:p w:rsidR="000605D3" w:rsidRPr="00CA207F" w:rsidRDefault="000605D3" w:rsidP="00136ED3">
            <w:pPr>
              <w:pStyle w:val="BodyText"/>
              <w:ind w:left="-108"/>
            </w:pPr>
          </w:p>
        </w:tc>
        <w:tc>
          <w:tcPr>
            <w:tcW w:w="8551" w:type="dxa"/>
            <w:gridSpan w:val="2"/>
          </w:tcPr>
          <w:p w:rsidR="000605D3" w:rsidRDefault="000605D3" w:rsidP="00136ED3">
            <w:pPr>
              <w:pStyle w:val="BodyText"/>
              <w:ind w:left="-108"/>
            </w:pPr>
            <w:r>
              <w:t>Mr. Speer presented the</w:t>
            </w:r>
            <w:r w:rsidR="0051245C">
              <w:t xml:space="preserve"> Financial</w:t>
            </w:r>
            <w:r>
              <w:t xml:space="preserve"> Report for approval</w:t>
            </w:r>
            <w:r w:rsidR="0051245C">
              <w:t xml:space="preserve">. </w:t>
            </w:r>
            <w:r>
              <w:t xml:space="preserve">Mr. </w:t>
            </w:r>
            <w:r w:rsidR="0051245C">
              <w:t>Skvarenina moved and Mr. Bartelt</w:t>
            </w:r>
            <w:r>
              <w:t xml:space="preserve"> seconded: </w:t>
            </w:r>
          </w:p>
          <w:p w:rsidR="000605D3" w:rsidRDefault="000605D3" w:rsidP="00136ED3">
            <w:pPr>
              <w:pStyle w:val="BodyText"/>
              <w:ind w:left="-108"/>
            </w:pPr>
          </w:p>
          <w:p w:rsidR="000605D3" w:rsidRDefault="000605D3" w:rsidP="00136ED3">
            <w:pPr>
              <w:pStyle w:val="BodyText"/>
              <w:ind w:left="-108"/>
              <w:rPr>
                <w:b/>
              </w:rPr>
            </w:pPr>
            <w:r>
              <w:rPr>
                <w:b/>
              </w:rPr>
              <w:t>TO APPROVE THE ISL</w:t>
            </w:r>
            <w:r w:rsidR="0051245C">
              <w:rPr>
                <w:b/>
              </w:rPr>
              <w:t xml:space="preserve"> FINANCIAL</w:t>
            </w:r>
            <w:r>
              <w:rPr>
                <w:b/>
              </w:rPr>
              <w:t xml:space="preserve"> REPORT AS PRESENTED. </w:t>
            </w:r>
          </w:p>
          <w:p w:rsidR="0051245C" w:rsidRDefault="000605D3" w:rsidP="0051245C">
            <w:pPr>
              <w:pStyle w:val="BodyText"/>
              <w:ind w:left="-108"/>
              <w:rPr>
                <w:b/>
              </w:rPr>
            </w:pPr>
            <w:r>
              <w:rPr>
                <w:b/>
              </w:rPr>
              <w:t>Motion passed.</w:t>
            </w:r>
          </w:p>
          <w:p w:rsidR="0051245C" w:rsidRDefault="0051245C" w:rsidP="0051245C">
            <w:pPr>
              <w:pStyle w:val="BodyText"/>
              <w:ind w:left="-108"/>
              <w:rPr>
                <w:b/>
              </w:rPr>
            </w:pPr>
          </w:p>
          <w:p w:rsidR="000605D3" w:rsidRPr="0051245C" w:rsidRDefault="00570D34" w:rsidP="00570D34">
            <w:pPr>
              <w:pStyle w:val="BodyText"/>
              <w:ind w:left="-108"/>
              <w:rPr>
                <w:b/>
              </w:rPr>
            </w:pPr>
            <w:r w:rsidRPr="00570D34">
              <w:rPr>
                <w:b/>
              </w:rPr>
              <w:t>III.</w:t>
            </w:r>
            <w:r>
              <w:rPr>
                <w:b/>
              </w:rPr>
              <w:t xml:space="preserve"> </w:t>
            </w:r>
            <w:r w:rsidR="0051245C" w:rsidRPr="0051245C">
              <w:rPr>
                <w:b/>
              </w:rPr>
              <w:t>REPORTS</w:t>
            </w:r>
          </w:p>
        </w:tc>
      </w:tr>
      <w:tr w:rsidR="000605D3" w:rsidRPr="000A6DA6" w:rsidTr="00136ED3">
        <w:trPr>
          <w:trHeight w:val="1301"/>
        </w:trPr>
        <w:tc>
          <w:tcPr>
            <w:tcW w:w="1361" w:type="dxa"/>
            <w:gridSpan w:val="3"/>
          </w:tcPr>
          <w:p w:rsidR="000605D3" w:rsidRDefault="00570D34" w:rsidP="00136ED3">
            <w:pPr>
              <w:pStyle w:val="BodyText"/>
              <w:ind w:left="-108"/>
            </w:pPr>
            <w:r>
              <w:rPr>
                <w:szCs w:val="22"/>
              </w:rPr>
              <w:t>3-4-20</w:t>
            </w:r>
          </w:p>
          <w:p w:rsidR="000605D3" w:rsidRPr="000A6DA6" w:rsidRDefault="00570D34" w:rsidP="00570D34">
            <w:pPr>
              <w:pStyle w:val="BodyText"/>
              <w:ind w:left="-108"/>
            </w:pPr>
            <w:r>
              <w:t>Deputy Director of Public Services</w:t>
            </w:r>
          </w:p>
        </w:tc>
        <w:tc>
          <w:tcPr>
            <w:tcW w:w="9078" w:type="dxa"/>
            <w:gridSpan w:val="2"/>
          </w:tcPr>
          <w:p w:rsidR="000605D3" w:rsidRDefault="000605D3" w:rsidP="00136ED3">
            <w:pPr>
              <w:pStyle w:val="BodyText"/>
              <w:ind w:left="-108"/>
              <w:rPr>
                <w:szCs w:val="22"/>
              </w:rPr>
            </w:pPr>
            <w:r>
              <w:rPr>
                <w:szCs w:val="22"/>
              </w:rPr>
              <w:t>M</w:t>
            </w:r>
            <w:r w:rsidR="00570D34">
              <w:rPr>
                <w:szCs w:val="22"/>
              </w:rPr>
              <w:t>s. Asberry presented the Public Services Report that was included in the packet.</w:t>
            </w:r>
          </w:p>
          <w:p w:rsidR="000605D3" w:rsidRDefault="000605D3" w:rsidP="00136ED3">
            <w:pPr>
              <w:pStyle w:val="BodyText"/>
              <w:ind w:left="-108"/>
              <w:rPr>
                <w:szCs w:val="22"/>
              </w:rPr>
            </w:pPr>
          </w:p>
          <w:p w:rsidR="000605D3" w:rsidRPr="00A66F46" w:rsidRDefault="000605D3" w:rsidP="00570D34">
            <w:pPr>
              <w:pStyle w:val="BodyText"/>
              <w:ind w:left="-108"/>
              <w:rPr>
                <w:b/>
              </w:rPr>
            </w:pPr>
            <w:r>
              <w:rPr>
                <w:b/>
              </w:rPr>
              <w:t xml:space="preserve"> </w:t>
            </w:r>
          </w:p>
        </w:tc>
      </w:tr>
    </w:tbl>
    <w:p w:rsidR="000605D3" w:rsidRDefault="000605D3" w:rsidP="000605D3">
      <w:pPr>
        <w:pStyle w:val="BodyText"/>
        <w:ind w:left="720"/>
        <w:rPr>
          <w:b/>
          <w:szCs w:val="22"/>
        </w:rPr>
      </w:pPr>
    </w:p>
    <w:tbl>
      <w:tblPr>
        <w:tblW w:w="10350" w:type="dxa"/>
        <w:tblInd w:w="-72" w:type="dxa"/>
        <w:tblLook w:val="04A0" w:firstRow="1" w:lastRow="0" w:firstColumn="1" w:lastColumn="0" w:noHBand="0" w:noVBand="1"/>
      </w:tblPr>
      <w:tblGrid>
        <w:gridCol w:w="1350"/>
        <w:gridCol w:w="9000"/>
      </w:tblGrid>
      <w:tr w:rsidR="000605D3" w:rsidRPr="005E5C74" w:rsidTr="00136ED3">
        <w:tc>
          <w:tcPr>
            <w:tcW w:w="1350" w:type="dxa"/>
          </w:tcPr>
          <w:p w:rsidR="000605D3" w:rsidRDefault="00570D34" w:rsidP="00136ED3">
            <w:pPr>
              <w:pStyle w:val="BodyText"/>
              <w:ind w:left="-108"/>
              <w:rPr>
                <w:szCs w:val="22"/>
              </w:rPr>
            </w:pPr>
            <w:r>
              <w:rPr>
                <w:szCs w:val="22"/>
              </w:rPr>
              <w:t>3-5-20</w:t>
            </w:r>
          </w:p>
          <w:p w:rsidR="000605D3" w:rsidRPr="005E5C74" w:rsidRDefault="00570D34" w:rsidP="00570D34">
            <w:pPr>
              <w:pStyle w:val="BodyText"/>
              <w:ind w:left="-108"/>
            </w:pPr>
            <w:r>
              <w:t>Deputy</w:t>
            </w:r>
            <w:r w:rsidR="000605D3">
              <w:t xml:space="preserve"> Director Statewide Services</w:t>
            </w:r>
          </w:p>
        </w:tc>
        <w:tc>
          <w:tcPr>
            <w:tcW w:w="9000" w:type="dxa"/>
          </w:tcPr>
          <w:p w:rsidR="000605D3" w:rsidRPr="00D564D7" w:rsidRDefault="000605D3" w:rsidP="00570D34">
            <w:pPr>
              <w:rPr>
                <w:rFonts w:ascii="Times New Roman" w:hAnsi="Times New Roman"/>
                <w:b/>
              </w:rPr>
            </w:pPr>
            <w:r w:rsidRPr="00D564D7">
              <w:rPr>
                <w:rFonts w:ascii="Times New Roman" w:hAnsi="Times New Roman"/>
              </w:rPr>
              <w:t xml:space="preserve">Ms. Knapp </w:t>
            </w:r>
            <w:r w:rsidR="00570D34">
              <w:rPr>
                <w:rFonts w:ascii="Times New Roman" w:hAnsi="Times New Roman"/>
              </w:rPr>
              <w:t>presented the Statewide Services Report</w:t>
            </w:r>
            <w:r w:rsidR="001378E4">
              <w:rPr>
                <w:rFonts w:ascii="Times New Roman" w:hAnsi="Times New Roman"/>
              </w:rPr>
              <w:t xml:space="preserve"> that was</w:t>
            </w:r>
            <w:r w:rsidRPr="00D564D7">
              <w:rPr>
                <w:rFonts w:ascii="Times New Roman" w:hAnsi="Times New Roman"/>
              </w:rPr>
              <w:t xml:space="preserve"> included in the packet.</w:t>
            </w:r>
          </w:p>
        </w:tc>
      </w:tr>
    </w:tbl>
    <w:p w:rsidR="000605D3" w:rsidRDefault="000605D3" w:rsidP="000605D3">
      <w:pPr>
        <w:pStyle w:val="BodyText"/>
        <w:ind w:left="-180" w:firstLine="900"/>
        <w:rPr>
          <w:b/>
          <w:szCs w:val="22"/>
        </w:rPr>
      </w:pPr>
    </w:p>
    <w:tbl>
      <w:tblPr>
        <w:tblW w:w="19350" w:type="dxa"/>
        <w:tblInd w:w="-72" w:type="dxa"/>
        <w:tblLook w:val="04A0" w:firstRow="1" w:lastRow="0" w:firstColumn="1" w:lastColumn="0" w:noHBand="0" w:noVBand="1"/>
      </w:tblPr>
      <w:tblGrid>
        <w:gridCol w:w="1350"/>
        <w:gridCol w:w="9000"/>
        <w:gridCol w:w="9000"/>
      </w:tblGrid>
      <w:tr w:rsidR="000605D3" w:rsidRPr="005E5C74" w:rsidTr="00136ED3">
        <w:tc>
          <w:tcPr>
            <w:tcW w:w="1350" w:type="dxa"/>
          </w:tcPr>
          <w:p w:rsidR="000605D3" w:rsidRPr="009B64CA" w:rsidRDefault="00DF6D73" w:rsidP="00DF6D73">
            <w:pPr>
              <w:pStyle w:val="BodyText"/>
              <w:ind w:left="-108"/>
            </w:pPr>
            <w:r>
              <w:rPr>
                <w:szCs w:val="22"/>
              </w:rPr>
              <w:t>3-6-20</w:t>
            </w:r>
            <w:r w:rsidR="000605D3">
              <w:t xml:space="preserve"> Deputy Director</w:t>
            </w:r>
            <w:r>
              <w:t xml:space="preserve"> of Indiana Historical Bureau</w:t>
            </w:r>
          </w:p>
        </w:tc>
        <w:tc>
          <w:tcPr>
            <w:tcW w:w="9000" w:type="dxa"/>
          </w:tcPr>
          <w:p w:rsidR="000605D3" w:rsidRPr="009D1175" w:rsidRDefault="00DF6D73" w:rsidP="00DF6D73">
            <w:pPr>
              <w:pStyle w:val="BodyText"/>
            </w:pPr>
            <w:r>
              <w:t>Dr</w:t>
            </w:r>
            <w:r w:rsidR="000605D3">
              <w:t>.</w:t>
            </w:r>
            <w:r>
              <w:t xml:space="preserve"> Marino presented the Indiana Historical Bureau Report that was included in the packet.</w:t>
            </w:r>
          </w:p>
        </w:tc>
        <w:tc>
          <w:tcPr>
            <w:tcW w:w="9000" w:type="dxa"/>
          </w:tcPr>
          <w:p w:rsidR="000605D3" w:rsidRPr="00FD16B9" w:rsidRDefault="000605D3" w:rsidP="00136ED3">
            <w:pPr>
              <w:pStyle w:val="BodyText"/>
              <w:rPr>
                <w:b/>
                <w:szCs w:val="22"/>
              </w:rPr>
            </w:pPr>
          </w:p>
        </w:tc>
      </w:tr>
      <w:tr w:rsidR="000605D3" w:rsidRPr="005E5C74" w:rsidTr="00136ED3">
        <w:tc>
          <w:tcPr>
            <w:tcW w:w="1350" w:type="dxa"/>
          </w:tcPr>
          <w:p w:rsidR="000605D3" w:rsidRDefault="000605D3" w:rsidP="00136ED3">
            <w:pPr>
              <w:pStyle w:val="BodyText"/>
              <w:ind w:left="-108"/>
              <w:rPr>
                <w:szCs w:val="22"/>
              </w:rPr>
            </w:pPr>
          </w:p>
        </w:tc>
        <w:tc>
          <w:tcPr>
            <w:tcW w:w="9000" w:type="dxa"/>
          </w:tcPr>
          <w:p w:rsidR="000605D3" w:rsidRDefault="000605D3" w:rsidP="00136ED3">
            <w:pPr>
              <w:pStyle w:val="BodyText"/>
              <w:ind w:left="-108"/>
              <w:rPr>
                <w:szCs w:val="22"/>
              </w:rPr>
            </w:pPr>
          </w:p>
        </w:tc>
        <w:tc>
          <w:tcPr>
            <w:tcW w:w="9000" w:type="dxa"/>
          </w:tcPr>
          <w:p w:rsidR="000605D3" w:rsidRDefault="000605D3" w:rsidP="00136ED3">
            <w:pPr>
              <w:pStyle w:val="BodyText"/>
              <w:ind w:left="-108"/>
              <w:rPr>
                <w:szCs w:val="22"/>
              </w:rPr>
            </w:pPr>
          </w:p>
        </w:tc>
      </w:tr>
    </w:tbl>
    <w:p w:rsidR="000605D3" w:rsidRDefault="000605D3" w:rsidP="000605D3">
      <w:pPr>
        <w:pStyle w:val="BodyText"/>
        <w:ind w:left="-180" w:firstLine="900"/>
        <w:rPr>
          <w:b/>
          <w:szCs w:val="22"/>
        </w:rPr>
      </w:pPr>
    </w:p>
    <w:tbl>
      <w:tblPr>
        <w:tblW w:w="10357" w:type="dxa"/>
        <w:tblInd w:w="-79" w:type="dxa"/>
        <w:tblLook w:val="01E0" w:firstRow="1" w:lastRow="1" w:firstColumn="1" w:lastColumn="1" w:noHBand="0" w:noVBand="0"/>
      </w:tblPr>
      <w:tblGrid>
        <w:gridCol w:w="1309"/>
        <w:gridCol w:w="9048"/>
      </w:tblGrid>
      <w:tr w:rsidR="000605D3" w:rsidRPr="0040074C" w:rsidTr="00136ED3">
        <w:tc>
          <w:tcPr>
            <w:tcW w:w="1309" w:type="dxa"/>
          </w:tcPr>
          <w:p w:rsidR="000605D3" w:rsidRDefault="00DF6D73" w:rsidP="00136ED3">
            <w:pPr>
              <w:pStyle w:val="BodyText"/>
              <w:ind w:left="-108"/>
            </w:pPr>
            <w:r>
              <w:rPr>
                <w:szCs w:val="22"/>
              </w:rPr>
              <w:t>3-7-20</w:t>
            </w:r>
          </w:p>
          <w:p w:rsidR="000605D3" w:rsidRPr="0040074C" w:rsidRDefault="000605D3" w:rsidP="00DF6D73">
            <w:pPr>
              <w:pStyle w:val="BodyText"/>
              <w:ind w:left="-108"/>
            </w:pPr>
            <w:r>
              <w:t>S</w:t>
            </w:r>
            <w:r w:rsidR="00DF6D73">
              <w:t>tate Librarian and Historical Building</w:t>
            </w:r>
          </w:p>
        </w:tc>
        <w:tc>
          <w:tcPr>
            <w:tcW w:w="9048" w:type="dxa"/>
          </w:tcPr>
          <w:p w:rsidR="000605D3" w:rsidRPr="009D1175" w:rsidRDefault="000605D3" w:rsidP="00DF6D73">
            <w:pPr>
              <w:pStyle w:val="BodyText"/>
            </w:pPr>
            <w:r>
              <w:t xml:space="preserve">Mr. Speer </w:t>
            </w:r>
            <w:r w:rsidR="00DF6D73">
              <w:t>reported that libraries are closing due to the Covid-19 pandemic and that the State Library is developing guidance and seeking assistance from the Governor’s office and Indiana Department of Health. Mr. Speer also reported that Statewide services such as the delivery service, talking books, interlibrary loan and others will be monitored and changes to the services may occur. An executive order from the Governor’s office is expected that will allow public libraries and other local governmental units to have remote board meetings. This information will be communicated to the library community. Ms. Setser motion and Mr. Bartelt seconded:</w:t>
            </w:r>
          </w:p>
        </w:tc>
      </w:tr>
      <w:tr w:rsidR="000605D3" w:rsidRPr="0040074C" w:rsidTr="00136ED3">
        <w:tc>
          <w:tcPr>
            <w:tcW w:w="1309" w:type="dxa"/>
          </w:tcPr>
          <w:p w:rsidR="000605D3" w:rsidRDefault="000605D3" w:rsidP="00136ED3">
            <w:pPr>
              <w:pStyle w:val="BodyText"/>
              <w:ind w:left="-108"/>
              <w:rPr>
                <w:szCs w:val="22"/>
              </w:rPr>
            </w:pPr>
          </w:p>
        </w:tc>
        <w:tc>
          <w:tcPr>
            <w:tcW w:w="9048" w:type="dxa"/>
          </w:tcPr>
          <w:p w:rsidR="000605D3" w:rsidRDefault="000605D3" w:rsidP="00136ED3">
            <w:pPr>
              <w:pStyle w:val="BodyText"/>
            </w:pPr>
          </w:p>
        </w:tc>
      </w:tr>
    </w:tbl>
    <w:p w:rsidR="000605D3" w:rsidRDefault="00DF6D73" w:rsidP="000605D3">
      <w:pPr>
        <w:pStyle w:val="BodyText"/>
        <w:ind w:left="720"/>
        <w:rPr>
          <w:b/>
          <w:szCs w:val="22"/>
        </w:rPr>
      </w:pPr>
      <w:r>
        <w:rPr>
          <w:b/>
          <w:szCs w:val="22"/>
        </w:rPr>
        <w:tab/>
        <w:t>Motion passed.</w:t>
      </w:r>
    </w:p>
    <w:p w:rsidR="000605D3" w:rsidRDefault="000605D3" w:rsidP="000605D3">
      <w:pPr>
        <w:pStyle w:val="BodyText"/>
        <w:ind w:left="720"/>
        <w:rPr>
          <w:b/>
          <w:szCs w:val="22"/>
        </w:rPr>
      </w:pPr>
    </w:p>
    <w:tbl>
      <w:tblPr>
        <w:tblW w:w="10350" w:type="dxa"/>
        <w:tblInd w:w="-72" w:type="dxa"/>
        <w:tblLook w:val="04A0" w:firstRow="1" w:lastRow="0" w:firstColumn="1" w:lastColumn="0" w:noHBand="0" w:noVBand="1"/>
      </w:tblPr>
      <w:tblGrid>
        <w:gridCol w:w="1350"/>
        <w:gridCol w:w="9000"/>
      </w:tblGrid>
      <w:tr w:rsidR="000605D3" w:rsidRPr="00D26BB4" w:rsidTr="00136ED3">
        <w:tc>
          <w:tcPr>
            <w:tcW w:w="1350" w:type="dxa"/>
          </w:tcPr>
          <w:p w:rsidR="000605D3" w:rsidRPr="00542BB8" w:rsidRDefault="002C3999" w:rsidP="00136ED3">
            <w:pPr>
              <w:pStyle w:val="BodyText"/>
              <w:ind w:left="-108"/>
            </w:pPr>
            <w:r>
              <w:rPr>
                <w:szCs w:val="22"/>
              </w:rPr>
              <w:t>3-8-20</w:t>
            </w:r>
          </w:p>
          <w:p w:rsidR="000605D3" w:rsidRDefault="002C3999" w:rsidP="00136ED3">
            <w:pPr>
              <w:pStyle w:val="BodyText"/>
              <w:ind w:left="-108"/>
            </w:pPr>
            <w:r>
              <w:t>Indiana State Library</w:t>
            </w:r>
            <w:r w:rsidR="000605D3">
              <w:t xml:space="preserve"> Foundation Report</w:t>
            </w:r>
          </w:p>
          <w:p w:rsidR="002C3999" w:rsidRDefault="002C3999" w:rsidP="00136ED3">
            <w:pPr>
              <w:pStyle w:val="BodyText"/>
              <w:ind w:left="-108"/>
            </w:pPr>
          </w:p>
          <w:p w:rsidR="002C3999" w:rsidRDefault="002C3999" w:rsidP="00136ED3">
            <w:pPr>
              <w:pStyle w:val="BodyText"/>
              <w:ind w:left="-108"/>
            </w:pPr>
          </w:p>
          <w:p w:rsidR="002C3999" w:rsidRDefault="002C3999" w:rsidP="00136ED3">
            <w:pPr>
              <w:pStyle w:val="BodyText"/>
              <w:ind w:left="-108"/>
            </w:pPr>
          </w:p>
          <w:p w:rsidR="002C3999" w:rsidRPr="00542BB8" w:rsidRDefault="002C3999" w:rsidP="00136ED3">
            <w:pPr>
              <w:pStyle w:val="BodyText"/>
              <w:ind w:left="-108"/>
            </w:pPr>
          </w:p>
        </w:tc>
        <w:tc>
          <w:tcPr>
            <w:tcW w:w="9000" w:type="dxa"/>
          </w:tcPr>
          <w:p w:rsidR="000605D3" w:rsidRPr="00D377D0" w:rsidRDefault="002C3999" w:rsidP="002C3999">
            <w:pPr>
              <w:pStyle w:val="BodyText"/>
            </w:pPr>
            <w:r>
              <w:t>Mr. Barcus reported that the Indiana State Library Foundation was still tentatively planning to hold a fundraiser in the Spring at the State Library in partnership with Sun King Brewery. Mr. Barcus invited the ILHB members to attend the event</w:t>
            </w:r>
          </w:p>
        </w:tc>
      </w:tr>
    </w:tbl>
    <w:p w:rsidR="000605D3" w:rsidRDefault="000605D3" w:rsidP="000605D3">
      <w:pPr>
        <w:pStyle w:val="BodyText"/>
        <w:ind w:left="1440" w:hanging="720"/>
        <w:rPr>
          <w:b/>
          <w:szCs w:val="22"/>
        </w:rPr>
      </w:pPr>
    </w:p>
    <w:p w:rsidR="000605D3" w:rsidRPr="0040074C" w:rsidRDefault="000605D3" w:rsidP="000605D3">
      <w:pPr>
        <w:pStyle w:val="BodyText"/>
        <w:ind w:left="1440" w:hanging="720"/>
        <w:rPr>
          <w:b/>
          <w:szCs w:val="22"/>
        </w:rPr>
      </w:pPr>
      <w:r>
        <w:rPr>
          <w:b/>
          <w:szCs w:val="22"/>
        </w:rPr>
        <w:t>IV</w:t>
      </w:r>
      <w:r w:rsidRPr="0040074C">
        <w:rPr>
          <w:b/>
          <w:szCs w:val="22"/>
        </w:rPr>
        <w:t>.</w:t>
      </w:r>
      <w:r w:rsidRPr="0040074C">
        <w:rPr>
          <w:b/>
          <w:szCs w:val="22"/>
        </w:rPr>
        <w:tab/>
      </w:r>
      <w:r w:rsidR="00FE3995">
        <w:rPr>
          <w:b/>
          <w:szCs w:val="22"/>
        </w:rPr>
        <w:t>OLD AND NEW</w:t>
      </w:r>
      <w:r>
        <w:rPr>
          <w:b/>
          <w:szCs w:val="22"/>
        </w:rPr>
        <w:t xml:space="preserve"> BUSINESS </w:t>
      </w:r>
    </w:p>
    <w:p w:rsidR="000605D3" w:rsidRDefault="000605D3" w:rsidP="000605D3">
      <w:pPr>
        <w:pStyle w:val="BodyText"/>
        <w:ind w:left="720"/>
        <w:rPr>
          <w:b/>
          <w:szCs w:val="22"/>
        </w:rPr>
      </w:pPr>
    </w:p>
    <w:tbl>
      <w:tblPr>
        <w:tblW w:w="9959" w:type="dxa"/>
        <w:tblInd w:w="-72" w:type="dxa"/>
        <w:tblLook w:val="04A0" w:firstRow="1" w:lastRow="0" w:firstColumn="1" w:lastColumn="0" w:noHBand="0" w:noVBand="1"/>
      </w:tblPr>
      <w:tblGrid>
        <w:gridCol w:w="1299"/>
        <w:gridCol w:w="8660"/>
      </w:tblGrid>
      <w:tr w:rsidR="000605D3" w:rsidRPr="00647BCE" w:rsidTr="00136ED3">
        <w:trPr>
          <w:trHeight w:val="230"/>
        </w:trPr>
        <w:tc>
          <w:tcPr>
            <w:tcW w:w="1299" w:type="dxa"/>
          </w:tcPr>
          <w:p w:rsidR="000605D3" w:rsidRDefault="002C3999" w:rsidP="00136ED3">
            <w:pPr>
              <w:pStyle w:val="BodyText"/>
            </w:pPr>
            <w:r>
              <w:t>3-9-20</w:t>
            </w:r>
          </w:p>
          <w:p w:rsidR="002C3999" w:rsidRDefault="00FE3995" w:rsidP="00136ED3">
            <w:pPr>
              <w:pStyle w:val="BodyText"/>
            </w:pPr>
            <w:r>
              <w:t>Old and New B</w:t>
            </w:r>
            <w:r w:rsidR="002C3999">
              <w:t>usiness</w:t>
            </w:r>
          </w:p>
          <w:p w:rsidR="000605D3" w:rsidRDefault="000605D3" w:rsidP="00FE3995">
            <w:pPr>
              <w:pStyle w:val="BodyText"/>
            </w:pPr>
          </w:p>
        </w:tc>
        <w:tc>
          <w:tcPr>
            <w:tcW w:w="8660" w:type="dxa"/>
          </w:tcPr>
          <w:p w:rsidR="000605D3" w:rsidRDefault="002C3999" w:rsidP="00136ED3">
            <w:pPr>
              <w:pStyle w:val="BodyText"/>
            </w:pPr>
            <w:r>
              <w:t xml:space="preserve">There was no </w:t>
            </w:r>
            <w:r w:rsidR="00FE3995">
              <w:t>Old or New</w:t>
            </w:r>
            <w:r w:rsidR="000605D3">
              <w:t xml:space="preserve"> Business</w:t>
            </w:r>
          </w:p>
          <w:p w:rsidR="000605D3" w:rsidRPr="00243648" w:rsidRDefault="000605D3" w:rsidP="00136ED3">
            <w:pPr>
              <w:pStyle w:val="BodyText"/>
              <w:rPr>
                <w:b/>
              </w:rPr>
            </w:pPr>
          </w:p>
        </w:tc>
      </w:tr>
      <w:tr w:rsidR="00FD327D" w:rsidRPr="00647BCE" w:rsidTr="00136ED3">
        <w:trPr>
          <w:trHeight w:val="230"/>
        </w:trPr>
        <w:tc>
          <w:tcPr>
            <w:tcW w:w="1299" w:type="dxa"/>
          </w:tcPr>
          <w:p w:rsidR="00FD327D" w:rsidRDefault="00FD327D" w:rsidP="00136ED3">
            <w:pPr>
              <w:pStyle w:val="BodyText"/>
            </w:pPr>
          </w:p>
        </w:tc>
        <w:tc>
          <w:tcPr>
            <w:tcW w:w="8660" w:type="dxa"/>
          </w:tcPr>
          <w:p w:rsidR="00FD327D" w:rsidRDefault="00FD327D" w:rsidP="00136ED3">
            <w:pPr>
              <w:pStyle w:val="BodyText"/>
            </w:pPr>
          </w:p>
        </w:tc>
      </w:tr>
    </w:tbl>
    <w:p w:rsidR="000605D3" w:rsidRDefault="000605D3" w:rsidP="000605D3">
      <w:pPr>
        <w:pStyle w:val="BodyText"/>
        <w:ind w:left="720"/>
        <w:rPr>
          <w:szCs w:val="22"/>
        </w:rPr>
      </w:pPr>
    </w:p>
    <w:p w:rsidR="000605D3" w:rsidRDefault="000605D3" w:rsidP="000605D3">
      <w:pPr>
        <w:pStyle w:val="BodyText"/>
        <w:ind w:left="720"/>
        <w:rPr>
          <w:szCs w:val="22"/>
        </w:rPr>
      </w:pPr>
    </w:p>
    <w:p w:rsidR="000605D3" w:rsidRDefault="000605D3" w:rsidP="000605D3">
      <w:pPr>
        <w:pStyle w:val="BodyText"/>
        <w:ind w:left="720"/>
        <w:rPr>
          <w:szCs w:val="22"/>
        </w:rPr>
      </w:pPr>
      <w:r>
        <w:rPr>
          <w:szCs w:val="22"/>
        </w:rPr>
        <w:t xml:space="preserve">Next meeting date: </w:t>
      </w:r>
      <w:r w:rsidR="00FD327D">
        <w:rPr>
          <w:szCs w:val="22"/>
        </w:rPr>
        <w:t>June 1</w:t>
      </w:r>
      <w:r>
        <w:rPr>
          <w:szCs w:val="22"/>
        </w:rPr>
        <w:t>2,</w:t>
      </w:r>
      <w:r>
        <w:rPr>
          <w:szCs w:val="22"/>
          <w:vertAlign w:val="superscript"/>
        </w:rPr>
        <w:t xml:space="preserve"> </w:t>
      </w:r>
      <w:r w:rsidR="00FD327D">
        <w:rPr>
          <w:szCs w:val="22"/>
        </w:rPr>
        <w:t>2020</w:t>
      </w:r>
      <w:r>
        <w:rPr>
          <w:szCs w:val="22"/>
        </w:rPr>
        <w:t xml:space="preserve"> 1:30pm</w:t>
      </w:r>
    </w:p>
    <w:p w:rsidR="000605D3" w:rsidRDefault="000605D3" w:rsidP="000605D3">
      <w:pPr>
        <w:pStyle w:val="BodyText"/>
        <w:ind w:left="720"/>
        <w:rPr>
          <w:szCs w:val="22"/>
        </w:rPr>
      </w:pPr>
    </w:p>
    <w:p w:rsidR="000605D3" w:rsidRDefault="000605D3" w:rsidP="000605D3">
      <w:pPr>
        <w:pStyle w:val="BodyText"/>
        <w:ind w:left="720"/>
        <w:rPr>
          <w:szCs w:val="22"/>
        </w:rPr>
      </w:pPr>
    </w:p>
    <w:p w:rsidR="000605D3" w:rsidRDefault="00FE3995" w:rsidP="000605D3">
      <w:pPr>
        <w:pStyle w:val="BodyText"/>
        <w:ind w:left="720"/>
        <w:rPr>
          <w:szCs w:val="22"/>
        </w:rPr>
      </w:pPr>
      <w:r>
        <w:rPr>
          <w:szCs w:val="22"/>
        </w:rPr>
        <w:t xml:space="preserve">Meeting adjourn: 2:15pm </w:t>
      </w:r>
      <w:r w:rsidR="000605D3">
        <w:rPr>
          <w:szCs w:val="22"/>
        </w:rPr>
        <w:t xml:space="preserve">moved by Mr. Bartelt and Mr. </w:t>
      </w:r>
      <w:proofErr w:type="spellStart"/>
      <w:r w:rsidR="000605D3">
        <w:rPr>
          <w:szCs w:val="22"/>
        </w:rPr>
        <w:t>Neuffer</w:t>
      </w:r>
      <w:proofErr w:type="spellEnd"/>
      <w:r w:rsidR="000605D3">
        <w:rPr>
          <w:szCs w:val="22"/>
        </w:rPr>
        <w:t xml:space="preserve"> seconded:</w:t>
      </w:r>
    </w:p>
    <w:p w:rsidR="000605D3" w:rsidRDefault="000605D3" w:rsidP="000605D3">
      <w:pPr>
        <w:pStyle w:val="BodyText"/>
        <w:ind w:left="720"/>
      </w:pPr>
    </w:p>
    <w:p w:rsidR="000605D3" w:rsidRDefault="000605D3" w:rsidP="000605D3">
      <w:pPr>
        <w:pStyle w:val="BodyText"/>
        <w:ind w:left="720"/>
      </w:pPr>
    </w:p>
    <w:p w:rsidR="000605D3" w:rsidRDefault="000605D3" w:rsidP="000605D3"/>
    <w:p w:rsidR="000605D3" w:rsidRDefault="000605D3" w:rsidP="000605D3"/>
    <w:p w:rsidR="000605D3" w:rsidRDefault="000605D3" w:rsidP="000605D3"/>
    <w:p w:rsidR="000605D3" w:rsidRDefault="000605D3" w:rsidP="000605D3"/>
    <w:p w:rsidR="00AE0C6B" w:rsidRDefault="00B44181"/>
    <w:sectPr w:rsidR="00AE0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949D4"/>
    <w:multiLevelType w:val="hybridMultilevel"/>
    <w:tmpl w:val="0B18D180"/>
    <w:lvl w:ilvl="0" w:tplc="9CB2DC0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D3"/>
    <w:rsid w:val="000605D3"/>
    <w:rsid w:val="001378E4"/>
    <w:rsid w:val="00264AF3"/>
    <w:rsid w:val="002C3999"/>
    <w:rsid w:val="004C3BEF"/>
    <w:rsid w:val="0051245C"/>
    <w:rsid w:val="00570D34"/>
    <w:rsid w:val="006D39C7"/>
    <w:rsid w:val="007F26A1"/>
    <w:rsid w:val="00A321DB"/>
    <w:rsid w:val="00C07E35"/>
    <w:rsid w:val="00CC25B1"/>
    <w:rsid w:val="00D52708"/>
    <w:rsid w:val="00DF6D73"/>
    <w:rsid w:val="00E2714B"/>
    <w:rsid w:val="00E656D6"/>
    <w:rsid w:val="00FD327D"/>
    <w:rsid w:val="00FE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6387D-A7F7-4A23-BE3C-89B1E1EB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5D3"/>
    <w:rPr>
      <w:rFonts w:ascii="Calibri" w:eastAsia="Calibri" w:hAnsi="Calibri" w:cs="Times New Roman"/>
    </w:rPr>
  </w:style>
  <w:style w:type="paragraph" w:styleId="Heading1">
    <w:name w:val="heading 1"/>
    <w:basedOn w:val="Normal"/>
    <w:next w:val="Normal"/>
    <w:link w:val="Heading1Char"/>
    <w:qFormat/>
    <w:rsid w:val="000605D3"/>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05D3"/>
    <w:rPr>
      <w:rFonts w:ascii="Times New Roman" w:eastAsia="Times New Roman" w:hAnsi="Times New Roman" w:cs="Times New Roman"/>
      <w:b/>
      <w:bCs/>
      <w:sz w:val="24"/>
      <w:szCs w:val="24"/>
    </w:rPr>
  </w:style>
  <w:style w:type="paragraph" w:styleId="Footer">
    <w:name w:val="footer"/>
    <w:basedOn w:val="Normal"/>
    <w:link w:val="FooterChar"/>
    <w:rsid w:val="000605D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0605D3"/>
    <w:rPr>
      <w:rFonts w:ascii="Times New Roman" w:eastAsia="Times New Roman" w:hAnsi="Times New Roman" w:cs="Times New Roman"/>
      <w:sz w:val="24"/>
      <w:szCs w:val="24"/>
    </w:rPr>
  </w:style>
  <w:style w:type="paragraph" w:styleId="BodyText">
    <w:name w:val="Body Text"/>
    <w:basedOn w:val="Normal"/>
    <w:link w:val="BodyTextChar"/>
    <w:rsid w:val="000605D3"/>
    <w:pPr>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rsid w:val="000605D3"/>
    <w:rPr>
      <w:rFonts w:ascii="Times New Roman" w:eastAsia="Times New Roman" w:hAnsi="Times New Roman" w:cs="Times New Roman"/>
      <w:szCs w:val="24"/>
    </w:rPr>
  </w:style>
  <w:style w:type="paragraph" w:styleId="BodyText3">
    <w:name w:val="Body Text 3"/>
    <w:basedOn w:val="Normal"/>
    <w:link w:val="BodyText3Char"/>
    <w:rsid w:val="000605D3"/>
    <w:pPr>
      <w:spacing w:after="0" w:line="240" w:lineRule="auto"/>
      <w:jc w:val="center"/>
    </w:pPr>
    <w:rPr>
      <w:rFonts w:ascii="Times New Roman" w:eastAsia="Times New Roman" w:hAnsi="Times New Roman"/>
      <w:b/>
      <w:bCs/>
      <w:sz w:val="24"/>
      <w:szCs w:val="24"/>
    </w:rPr>
  </w:style>
  <w:style w:type="character" w:customStyle="1" w:styleId="BodyText3Char">
    <w:name w:val="Body Text 3 Char"/>
    <w:basedOn w:val="DefaultParagraphFont"/>
    <w:link w:val="BodyText3"/>
    <w:rsid w:val="000605D3"/>
    <w:rPr>
      <w:rFonts w:ascii="Times New Roman" w:eastAsia="Times New Roman" w:hAnsi="Times New Roman" w:cs="Times New Roman"/>
      <w:b/>
      <w:bCs/>
      <w:sz w:val="24"/>
      <w:szCs w:val="24"/>
    </w:rPr>
  </w:style>
  <w:style w:type="paragraph" w:styleId="Title">
    <w:name w:val="Title"/>
    <w:basedOn w:val="Normal"/>
    <w:link w:val="TitleChar"/>
    <w:qFormat/>
    <w:rsid w:val="000605D3"/>
    <w:pPr>
      <w:spacing w:after="0" w:line="240" w:lineRule="auto"/>
      <w:jc w:val="center"/>
    </w:pPr>
    <w:rPr>
      <w:rFonts w:ascii="Times New Roman" w:eastAsia="Times New Roman" w:hAnsi="Times New Roman"/>
      <w:b/>
      <w:bCs/>
      <w:szCs w:val="24"/>
    </w:rPr>
  </w:style>
  <w:style w:type="character" w:customStyle="1" w:styleId="TitleChar">
    <w:name w:val="Title Char"/>
    <w:basedOn w:val="DefaultParagraphFont"/>
    <w:link w:val="Title"/>
    <w:rsid w:val="000605D3"/>
    <w:rPr>
      <w:rFonts w:ascii="Times New Roman" w:eastAsia="Times New Roman" w:hAnsi="Times New Roman" w:cs="Times New Roman"/>
      <w:b/>
      <w:bCs/>
      <w:szCs w:val="24"/>
    </w:rPr>
  </w:style>
  <w:style w:type="paragraph" w:styleId="NormalWeb">
    <w:name w:val="Normal (Web)"/>
    <w:basedOn w:val="Normal"/>
    <w:rsid w:val="000605D3"/>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0605D3"/>
    <w:pPr>
      <w:spacing w:after="0" w:line="240" w:lineRule="auto"/>
    </w:pPr>
    <w:rPr>
      <w:rFonts w:ascii="Calibri" w:eastAsia="Calibri" w:hAnsi="Calibri" w:cs="Times New Roman"/>
    </w:rPr>
  </w:style>
  <w:style w:type="paragraph" w:styleId="ListParagraph">
    <w:name w:val="List Paragraph"/>
    <w:basedOn w:val="Normal"/>
    <w:uiPriority w:val="34"/>
    <w:qFormat/>
    <w:rsid w:val="0051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6</cp:revision>
  <dcterms:created xsi:type="dcterms:W3CDTF">2020-06-16T15:19:00Z</dcterms:created>
  <dcterms:modified xsi:type="dcterms:W3CDTF">2020-06-16T17:25:00Z</dcterms:modified>
</cp:coreProperties>
</file>