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2A2B" w14:textId="262812A7" w:rsidR="00E87EEB" w:rsidRDefault="00E87EEB" w:rsidP="00E87EEB">
      <w:pPr>
        <w:pStyle w:val="Title"/>
        <w:rPr>
          <w:szCs w:val="22"/>
        </w:rPr>
      </w:pPr>
      <w:r>
        <w:rPr>
          <w:szCs w:val="22"/>
        </w:rPr>
        <w:t>MINUTES</w:t>
      </w:r>
    </w:p>
    <w:p w14:paraId="47CFA8BC" w14:textId="77777777" w:rsidR="00E87EEB" w:rsidRPr="0040074C" w:rsidRDefault="00E87EEB" w:rsidP="00E87EEB">
      <w:pPr>
        <w:pStyle w:val="Title"/>
        <w:rPr>
          <w:szCs w:val="22"/>
        </w:rPr>
      </w:pPr>
      <w:r w:rsidRPr="0040074C">
        <w:rPr>
          <w:szCs w:val="22"/>
        </w:rPr>
        <w:t>INDIANA LIBRARY AND HISTORICAL BOARD</w:t>
      </w:r>
    </w:p>
    <w:p w14:paraId="04890A78" w14:textId="77777777" w:rsidR="00E87EEB" w:rsidRDefault="00E87EEB" w:rsidP="00E87EEB">
      <w:pPr>
        <w:pStyle w:val="BodyText3"/>
        <w:rPr>
          <w:sz w:val="22"/>
          <w:szCs w:val="22"/>
        </w:rPr>
      </w:pPr>
      <w:r>
        <w:rPr>
          <w:sz w:val="22"/>
          <w:szCs w:val="22"/>
        </w:rPr>
        <w:t>September 16</w:t>
      </w:r>
      <w:r w:rsidRPr="00042A84">
        <w:rPr>
          <w:sz w:val="22"/>
          <w:szCs w:val="22"/>
          <w:vertAlign w:val="superscript"/>
        </w:rPr>
        <w:t>th</w:t>
      </w:r>
      <w:r>
        <w:rPr>
          <w:sz w:val="22"/>
          <w:szCs w:val="22"/>
        </w:rPr>
        <w:t>, 2022</w:t>
      </w:r>
    </w:p>
    <w:p w14:paraId="18634CBA" w14:textId="77777777" w:rsidR="00E87EEB" w:rsidRPr="0040074C" w:rsidRDefault="00E87EEB" w:rsidP="00E87EEB">
      <w:pPr>
        <w:pStyle w:val="BodyText3"/>
        <w:rPr>
          <w:sz w:val="22"/>
          <w:szCs w:val="22"/>
        </w:rPr>
      </w:pPr>
      <w:r w:rsidRPr="0040074C">
        <w:rPr>
          <w:sz w:val="22"/>
          <w:szCs w:val="22"/>
        </w:rPr>
        <w:t>Indiana State Library</w:t>
      </w:r>
    </w:p>
    <w:p w14:paraId="348338B6" w14:textId="77777777" w:rsidR="00E87EEB" w:rsidRPr="0040074C" w:rsidRDefault="00E87EEB" w:rsidP="00E87EEB">
      <w:pPr>
        <w:pStyle w:val="BodyText3"/>
        <w:rPr>
          <w:sz w:val="22"/>
          <w:szCs w:val="22"/>
        </w:rPr>
      </w:pPr>
      <w:r>
        <w:rPr>
          <w:sz w:val="22"/>
          <w:szCs w:val="22"/>
        </w:rPr>
        <w:t>Room 401</w:t>
      </w:r>
    </w:p>
    <w:p w14:paraId="2923805A" w14:textId="77777777" w:rsidR="00E87EEB" w:rsidRPr="0040074C" w:rsidRDefault="00E87EEB" w:rsidP="00E87EEB">
      <w:pPr>
        <w:pStyle w:val="BodyText3"/>
        <w:rPr>
          <w:sz w:val="22"/>
          <w:szCs w:val="22"/>
        </w:rPr>
      </w:pPr>
    </w:p>
    <w:p w14:paraId="51FFB531" w14:textId="77777777" w:rsidR="00E87EEB" w:rsidRPr="0040074C" w:rsidRDefault="00E87EEB" w:rsidP="00E87EEB">
      <w:pPr>
        <w:pStyle w:val="Heading1"/>
        <w:spacing w:line="120" w:lineRule="auto"/>
        <w:ind w:left="720"/>
        <w:rPr>
          <w:sz w:val="22"/>
          <w:szCs w:val="22"/>
        </w:rPr>
      </w:pPr>
    </w:p>
    <w:p w14:paraId="59D6F0FD" w14:textId="77777777" w:rsidR="00E87EEB" w:rsidRPr="0040074C" w:rsidRDefault="00E87EEB" w:rsidP="00E87EEB">
      <w:pPr>
        <w:pStyle w:val="Heading1"/>
        <w:numPr>
          <w:ilvl w:val="0"/>
          <w:numId w:val="1"/>
        </w:numPr>
        <w:rPr>
          <w:sz w:val="22"/>
          <w:szCs w:val="22"/>
        </w:rPr>
      </w:pPr>
      <w:r w:rsidRPr="0040074C">
        <w:rPr>
          <w:sz w:val="22"/>
          <w:szCs w:val="22"/>
        </w:rPr>
        <w:t>CALL TO ORDER AND INTRODUCTIONS</w:t>
      </w:r>
    </w:p>
    <w:p w14:paraId="25E81219" w14:textId="5F490BA9" w:rsidR="00E87EEB" w:rsidRPr="0040074C" w:rsidRDefault="00E87EEB" w:rsidP="00E87EEB">
      <w:pPr>
        <w:pStyle w:val="NormalWeb"/>
        <w:rPr>
          <w:rFonts w:ascii="Times New Roman" w:hAnsi="Times New Roman" w:cs="Times New Roman"/>
          <w:sz w:val="22"/>
          <w:szCs w:val="22"/>
        </w:rPr>
      </w:pPr>
      <w:r w:rsidRPr="0040074C">
        <w:rPr>
          <w:rFonts w:ascii="Times New Roman" w:hAnsi="Times New Roman" w:cs="Times New Roman"/>
          <w:sz w:val="22"/>
          <w:szCs w:val="22"/>
        </w:rPr>
        <w:t>The Business meeting of the Indiana Library and Historical</w:t>
      </w:r>
      <w:r>
        <w:rPr>
          <w:rFonts w:ascii="Times New Roman" w:hAnsi="Times New Roman" w:cs="Times New Roman"/>
          <w:sz w:val="22"/>
          <w:szCs w:val="22"/>
        </w:rPr>
        <w:t xml:space="preserve"> Board was called to order by Ms. Laurel Setser </w:t>
      </w:r>
      <w:r w:rsidRPr="0040074C">
        <w:rPr>
          <w:rFonts w:ascii="Times New Roman" w:hAnsi="Times New Roman" w:cs="Times New Roman"/>
          <w:sz w:val="22"/>
          <w:szCs w:val="22"/>
        </w:rPr>
        <w:t xml:space="preserve">at </w:t>
      </w:r>
      <w:r>
        <w:rPr>
          <w:rFonts w:ascii="Times New Roman" w:hAnsi="Times New Roman" w:cs="Times New Roman"/>
          <w:sz w:val="22"/>
          <w:szCs w:val="22"/>
        </w:rPr>
        <w:t>10:05 a</w:t>
      </w:r>
      <w:r w:rsidRPr="0040074C">
        <w:rPr>
          <w:rFonts w:ascii="Times New Roman" w:hAnsi="Times New Roman" w:cs="Times New Roman"/>
          <w:sz w:val="22"/>
          <w:szCs w:val="22"/>
        </w:rPr>
        <w:t>m. Board members present</w:t>
      </w:r>
      <w:r>
        <w:rPr>
          <w:rFonts w:ascii="Times New Roman" w:hAnsi="Times New Roman" w:cs="Times New Roman"/>
          <w:sz w:val="22"/>
          <w:szCs w:val="22"/>
        </w:rPr>
        <w:t xml:space="preserve"> were Ms. Megan Thompson, Mr. Joe Skvarenina and Mr. Tom </w:t>
      </w:r>
      <w:proofErr w:type="spellStart"/>
      <w:r>
        <w:rPr>
          <w:rFonts w:ascii="Times New Roman" w:hAnsi="Times New Roman" w:cs="Times New Roman"/>
          <w:sz w:val="22"/>
          <w:szCs w:val="22"/>
        </w:rPr>
        <w:t>Neuffer</w:t>
      </w:r>
      <w:proofErr w:type="spellEnd"/>
      <w:r>
        <w:rPr>
          <w:rFonts w:ascii="Times New Roman" w:hAnsi="Times New Roman" w:cs="Times New Roman"/>
          <w:sz w:val="22"/>
          <w:szCs w:val="22"/>
        </w:rPr>
        <w:t>.</w:t>
      </w:r>
      <w:r w:rsidR="00F4268A">
        <w:rPr>
          <w:rFonts w:ascii="Times New Roman" w:hAnsi="Times New Roman" w:cs="Times New Roman"/>
          <w:sz w:val="22"/>
          <w:szCs w:val="22"/>
        </w:rPr>
        <w:t xml:space="preserve"> </w:t>
      </w:r>
      <w:r w:rsidRPr="0040074C">
        <w:rPr>
          <w:rFonts w:ascii="Times New Roman" w:hAnsi="Times New Roman" w:cs="Times New Roman"/>
          <w:sz w:val="22"/>
          <w:szCs w:val="22"/>
        </w:rPr>
        <w:t>Also, present w</w:t>
      </w:r>
      <w:r w:rsidR="00645FB3">
        <w:rPr>
          <w:rFonts w:ascii="Times New Roman" w:hAnsi="Times New Roman" w:cs="Times New Roman"/>
          <w:sz w:val="22"/>
          <w:szCs w:val="22"/>
        </w:rPr>
        <w:t>as</w:t>
      </w:r>
      <w:r w:rsidRPr="0040074C">
        <w:rPr>
          <w:rFonts w:ascii="Times New Roman" w:hAnsi="Times New Roman" w:cs="Times New Roman"/>
          <w:sz w:val="22"/>
          <w:szCs w:val="22"/>
        </w:rPr>
        <w:t xml:space="preserve">, </w:t>
      </w:r>
      <w:r>
        <w:rPr>
          <w:rFonts w:ascii="Times New Roman" w:hAnsi="Times New Roman" w:cs="Times New Roman"/>
          <w:sz w:val="22"/>
          <w:szCs w:val="22"/>
        </w:rPr>
        <w:t>Jacob Speer, Director of the Indiana State Library.</w:t>
      </w:r>
    </w:p>
    <w:p w14:paraId="530B0A0B" w14:textId="77777777" w:rsidR="00E87EEB" w:rsidRDefault="00E87EEB" w:rsidP="00E87EEB">
      <w:pPr>
        <w:pStyle w:val="NoSpacing"/>
      </w:pPr>
      <w:r w:rsidRPr="0040074C">
        <w:t>Others present were:</w:t>
      </w:r>
    </w:p>
    <w:p w14:paraId="698D3457" w14:textId="77777777" w:rsidR="00E87EEB" w:rsidRDefault="00E87EEB" w:rsidP="00E87EEB">
      <w:pPr>
        <w:pStyle w:val="NoSpacing"/>
      </w:pPr>
      <w:r>
        <w:t>Katrice Anders-Jordan, State Library</w:t>
      </w:r>
    </w:p>
    <w:p w14:paraId="691DE078" w14:textId="5A2C465E" w:rsidR="00E87EEB" w:rsidRDefault="00E87EEB" w:rsidP="00E87EEB">
      <w:pPr>
        <w:pStyle w:val="NoSpacing"/>
      </w:pPr>
      <w:r>
        <w:t>Stephanie Asberry, State Library</w:t>
      </w:r>
    </w:p>
    <w:p w14:paraId="6F947BCE" w14:textId="596DE1EE" w:rsidR="00F4268A" w:rsidRDefault="00F4268A" w:rsidP="00E87EEB">
      <w:pPr>
        <w:pStyle w:val="NoSpacing"/>
      </w:pPr>
      <w:r>
        <w:t>Gvido Burgis, Foundation Board</w:t>
      </w:r>
    </w:p>
    <w:p w14:paraId="426176DD" w14:textId="77777777" w:rsidR="00E87EEB" w:rsidRDefault="00E87EEB" w:rsidP="00E87EEB">
      <w:pPr>
        <w:pStyle w:val="NoSpacing"/>
      </w:pPr>
      <w:r>
        <w:t>Jen Clifton, State Library</w:t>
      </w:r>
    </w:p>
    <w:p w14:paraId="3019D48D" w14:textId="70AF325B" w:rsidR="00E87EEB" w:rsidRDefault="00E87EEB" w:rsidP="00E87EEB">
      <w:pPr>
        <w:pStyle w:val="NoSpacing"/>
      </w:pPr>
      <w:r>
        <w:t>Angela Downs, State Library</w:t>
      </w:r>
    </w:p>
    <w:p w14:paraId="0C2BD3DC" w14:textId="53DF905C" w:rsidR="00F4268A" w:rsidRDefault="00F4268A" w:rsidP="00E87EEB">
      <w:pPr>
        <w:pStyle w:val="NoSpacing"/>
      </w:pPr>
      <w:r>
        <w:t>Dave Gray, Hancock County Public Library</w:t>
      </w:r>
    </w:p>
    <w:p w14:paraId="42B20DEF" w14:textId="557A917D" w:rsidR="00F4268A" w:rsidRDefault="00F4268A" w:rsidP="00E87EEB">
      <w:pPr>
        <w:pStyle w:val="NoSpacing"/>
      </w:pPr>
      <w:r>
        <w:t>Michella Marino, Historical Bureau</w:t>
      </w:r>
    </w:p>
    <w:p w14:paraId="69FBFE03" w14:textId="77777777" w:rsidR="00E87EEB" w:rsidRDefault="00E87EEB" w:rsidP="00E87EEB">
      <w:pPr>
        <w:pStyle w:val="NoSpacing"/>
      </w:pPr>
      <w:r>
        <w:t>Casey Pfeiffer, Historical Bureau</w:t>
      </w:r>
    </w:p>
    <w:p w14:paraId="034C9C4D" w14:textId="77777777" w:rsidR="00E87EEB" w:rsidRDefault="00E87EEB" w:rsidP="00E87EEB">
      <w:pPr>
        <w:pStyle w:val="NoSpacing"/>
      </w:pPr>
      <w:r>
        <w:t>Sylvia Watson, State Library</w:t>
      </w:r>
    </w:p>
    <w:p w14:paraId="2D14D5F8" w14:textId="77777777" w:rsidR="00E87EEB" w:rsidRDefault="00E87EEB" w:rsidP="00E87EEB">
      <w:pPr>
        <w:pStyle w:val="NoSpacing"/>
      </w:pPr>
    </w:p>
    <w:p w14:paraId="13615414" w14:textId="77777777" w:rsidR="00E87EEB" w:rsidRDefault="00E87EEB" w:rsidP="00E87EEB">
      <w:pPr>
        <w:pStyle w:val="NoSpacing"/>
      </w:pPr>
    </w:p>
    <w:p w14:paraId="17E34A9A" w14:textId="77777777" w:rsidR="00E87EEB" w:rsidRDefault="00E87EEB" w:rsidP="00E87EEB">
      <w:pPr>
        <w:pStyle w:val="Footer"/>
        <w:widowControl w:val="0"/>
        <w:numPr>
          <w:ilvl w:val="0"/>
          <w:numId w:val="1"/>
        </w:numPr>
        <w:tabs>
          <w:tab w:val="clear" w:pos="4320"/>
          <w:tab w:val="clear" w:pos="8640"/>
        </w:tabs>
        <w:rPr>
          <w:b/>
          <w:sz w:val="22"/>
          <w:szCs w:val="22"/>
        </w:rPr>
      </w:pPr>
      <w:r w:rsidRPr="0040074C">
        <w:rPr>
          <w:b/>
          <w:sz w:val="22"/>
          <w:szCs w:val="22"/>
        </w:rPr>
        <w:t>INDIANA LIBRARY AND HISTORICAL DEPARTMENT BUSINESS</w:t>
      </w:r>
    </w:p>
    <w:p w14:paraId="05B1A66E" w14:textId="77777777" w:rsidR="00E87EEB" w:rsidRDefault="00E87EEB" w:rsidP="00E87EEB">
      <w:pPr>
        <w:pStyle w:val="Footer"/>
        <w:widowControl w:val="0"/>
        <w:tabs>
          <w:tab w:val="clear" w:pos="4320"/>
          <w:tab w:val="clear" w:pos="8640"/>
        </w:tabs>
        <w:ind w:left="1440"/>
        <w:rPr>
          <w:b/>
          <w:sz w:val="22"/>
          <w:szCs w:val="22"/>
        </w:rPr>
      </w:pPr>
    </w:p>
    <w:p w14:paraId="0B4A6B15" w14:textId="77777777" w:rsidR="00E87EEB" w:rsidRDefault="00E87EEB" w:rsidP="00E87EEB">
      <w:pPr>
        <w:pStyle w:val="Footer"/>
        <w:widowControl w:val="0"/>
        <w:tabs>
          <w:tab w:val="clear" w:pos="4320"/>
          <w:tab w:val="clear" w:pos="8640"/>
        </w:tabs>
        <w:rPr>
          <w:b/>
          <w:sz w:val="22"/>
          <w:szCs w:val="22"/>
        </w:rPr>
      </w:pPr>
    </w:p>
    <w:tbl>
      <w:tblPr>
        <w:tblW w:w="9658" w:type="dxa"/>
        <w:tblInd w:w="-72" w:type="dxa"/>
        <w:tblLook w:val="04A0" w:firstRow="1" w:lastRow="0" w:firstColumn="1" w:lastColumn="0" w:noHBand="0" w:noVBand="1"/>
      </w:tblPr>
      <w:tblGrid>
        <w:gridCol w:w="1175"/>
        <w:gridCol w:w="8483"/>
      </w:tblGrid>
      <w:tr w:rsidR="00E87EEB" w:rsidRPr="004224E9" w14:paraId="4A3BB619" w14:textId="77777777" w:rsidTr="005F55EB">
        <w:trPr>
          <w:trHeight w:val="1410"/>
        </w:trPr>
        <w:tc>
          <w:tcPr>
            <w:tcW w:w="1175" w:type="dxa"/>
          </w:tcPr>
          <w:p w14:paraId="40FAC30B" w14:textId="345AA7C4" w:rsidR="00E87EEB" w:rsidRDefault="00F4268A" w:rsidP="005F55EB">
            <w:pPr>
              <w:pStyle w:val="Footer"/>
              <w:tabs>
                <w:tab w:val="clear" w:pos="4320"/>
                <w:tab w:val="clear" w:pos="8640"/>
              </w:tabs>
              <w:ind w:left="-108"/>
            </w:pPr>
            <w:r>
              <w:rPr>
                <w:sz w:val="22"/>
                <w:szCs w:val="22"/>
              </w:rPr>
              <w:t>9</w:t>
            </w:r>
            <w:r w:rsidR="00E87EEB">
              <w:rPr>
                <w:sz w:val="22"/>
                <w:szCs w:val="22"/>
              </w:rPr>
              <w:t>-1-22</w:t>
            </w:r>
          </w:p>
          <w:p w14:paraId="6F196299" w14:textId="77777777" w:rsidR="00E87EEB" w:rsidRDefault="00E87EEB" w:rsidP="005F55EB">
            <w:pPr>
              <w:pStyle w:val="Footer"/>
              <w:tabs>
                <w:tab w:val="clear" w:pos="4320"/>
                <w:tab w:val="clear" w:pos="8640"/>
              </w:tabs>
              <w:ind w:left="-108"/>
            </w:pPr>
            <w:r>
              <w:rPr>
                <w:sz w:val="22"/>
                <w:szCs w:val="22"/>
              </w:rPr>
              <w:t>Agenda</w:t>
            </w:r>
          </w:p>
          <w:p w14:paraId="3BE86D1C" w14:textId="77777777" w:rsidR="00E87EEB" w:rsidRDefault="00E87EEB" w:rsidP="005F55EB">
            <w:pPr>
              <w:pStyle w:val="Footer"/>
              <w:tabs>
                <w:tab w:val="clear" w:pos="4320"/>
                <w:tab w:val="clear" w:pos="8640"/>
              </w:tabs>
              <w:ind w:left="-108"/>
            </w:pPr>
          </w:p>
          <w:p w14:paraId="5EAEA9CE" w14:textId="77777777" w:rsidR="00E87EEB" w:rsidRPr="0040074C" w:rsidRDefault="00E87EEB" w:rsidP="005F55EB">
            <w:pPr>
              <w:pStyle w:val="Footer"/>
              <w:tabs>
                <w:tab w:val="clear" w:pos="4320"/>
                <w:tab w:val="clear" w:pos="8640"/>
              </w:tabs>
              <w:ind w:left="-108"/>
            </w:pPr>
          </w:p>
        </w:tc>
        <w:tc>
          <w:tcPr>
            <w:tcW w:w="8483" w:type="dxa"/>
          </w:tcPr>
          <w:p w14:paraId="6DB52D7B" w14:textId="2C65C0F3" w:rsidR="00E87EEB" w:rsidRDefault="00E87EEB" w:rsidP="005F55EB">
            <w:pPr>
              <w:pStyle w:val="Footer"/>
              <w:tabs>
                <w:tab w:val="clear" w:pos="4320"/>
                <w:tab w:val="clear" w:pos="8640"/>
              </w:tabs>
              <w:ind w:left="-108"/>
            </w:pPr>
            <w:r>
              <w:t>The agenda was presented for approval. M</w:t>
            </w:r>
            <w:r w:rsidR="00721B23">
              <w:t>r. Skvarenina</w:t>
            </w:r>
            <w:r>
              <w:t xml:space="preserve"> moved and</w:t>
            </w:r>
          </w:p>
          <w:p w14:paraId="5A9ECC3B" w14:textId="77777777" w:rsidR="00E87EEB" w:rsidRDefault="00E87EEB" w:rsidP="005F55EB">
            <w:pPr>
              <w:pStyle w:val="Footer"/>
              <w:tabs>
                <w:tab w:val="clear" w:pos="4320"/>
                <w:tab w:val="clear" w:pos="8640"/>
              </w:tabs>
              <w:ind w:left="-108"/>
            </w:pPr>
            <w:r>
              <w:t xml:space="preserve">Mr. </w:t>
            </w:r>
            <w:proofErr w:type="spellStart"/>
            <w:r>
              <w:t>Neuffer</w:t>
            </w:r>
            <w:proofErr w:type="spellEnd"/>
            <w:r>
              <w:t xml:space="preserve"> seconded to approve the agenda.</w:t>
            </w:r>
          </w:p>
          <w:p w14:paraId="190DD9B7" w14:textId="77777777" w:rsidR="00E87EEB" w:rsidRDefault="00E87EEB" w:rsidP="005F55EB">
            <w:pPr>
              <w:pStyle w:val="Footer"/>
              <w:tabs>
                <w:tab w:val="clear" w:pos="4320"/>
                <w:tab w:val="clear" w:pos="8640"/>
              </w:tabs>
              <w:ind w:left="-108"/>
            </w:pPr>
          </w:p>
          <w:p w14:paraId="4365F2A2" w14:textId="191773C3" w:rsidR="00E87EEB" w:rsidRPr="004F13CE" w:rsidRDefault="00E87EEB" w:rsidP="005F55EB">
            <w:pPr>
              <w:pStyle w:val="Footer"/>
              <w:tabs>
                <w:tab w:val="clear" w:pos="4320"/>
                <w:tab w:val="clear" w:pos="8640"/>
              </w:tabs>
              <w:ind w:left="-108"/>
              <w:rPr>
                <w:b/>
              </w:rPr>
            </w:pPr>
            <w:r>
              <w:rPr>
                <w:b/>
                <w:sz w:val="22"/>
                <w:szCs w:val="22"/>
              </w:rPr>
              <w:t>TO APPROVE THE AGENDA.</w:t>
            </w:r>
          </w:p>
          <w:p w14:paraId="391A10B0" w14:textId="77777777" w:rsidR="00E87EEB" w:rsidRDefault="00E87EEB" w:rsidP="005F55EB">
            <w:pPr>
              <w:pStyle w:val="Footer"/>
              <w:tabs>
                <w:tab w:val="clear" w:pos="4320"/>
                <w:tab w:val="clear" w:pos="8640"/>
              </w:tabs>
              <w:ind w:left="-108"/>
              <w:rPr>
                <w:b/>
                <w:sz w:val="22"/>
                <w:szCs w:val="22"/>
              </w:rPr>
            </w:pPr>
            <w:r w:rsidRPr="004F13CE">
              <w:rPr>
                <w:b/>
                <w:sz w:val="22"/>
                <w:szCs w:val="22"/>
              </w:rPr>
              <w:t>Motion passed</w:t>
            </w:r>
            <w:r>
              <w:rPr>
                <w:b/>
                <w:sz w:val="22"/>
                <w:szCs w:val="22"/>
              </w:rPr>
              <w:t>.</w:t>
            </w:r>
          </w:p>
          <w:p w14:paraId="37FEEFA1" w14:textId="77777777" w:rsidR="00E87EEB" w:rsidRPr="004224E9" w:rsidRDefault="00E87EEB" w:rsidP="005F55EB">
            <w:pPr>
              <w:pStyle w:val="Footer"/>
              <w:tabs>
                <w:tab w:val="clear" w:pos="4320"/>
                <w:tab w:val="clear" w:pos="8640"/>
              </w:tabs>
              <w:ind w:left="-108"/>
            </w:pPr>
          </w:p>
        </w:tc>
      </w:tr>
    </w:tbl>
    <w:p w14:paraId="6FC5C947" w14:textId="77777777" w:rsidR="00E87EEB" w:rsidRPr="001602C4" w:rsidRDefault="00E87EEB" w:rsidP="00E87EEB">
      <w:pPr>
        <w:pStyle w:val="NoSpacing"/>
        <w:rPr>
          <w:rFonts w:ascii="Times New Roman" w:hAnsi="Times New Roman"/>
        </w:rPr>
      </w:pPr>
    </w:p>
    <w:tbl>
      <w:tblPr>
        <w:tblW w:w="9658" w:type="dxa"/>
        <w:tblInd w:w="-72" w:type="dxa"/>
        <w:tblLook w:val="04A0" w:firstRow="1" w:lastRow="0" w:firstColumn="1" w:lastColumn="0" w:noHBand="0" w:noVBand="1"/>
      </w:tblPr>
      <w:tblGrid>
        <w:gridCol w:w="1175"/>
        <w:gridCol w:w="8483"/>
      </w:tblGrid>
      <w:tr w:rsidR="00E87EEB" w:rsidRPr="004224E9" w14:paraId="2F47A6D2" w14:textId="77777777" w:rsidTr="005F55EB">
        <w:trPr>
          <w:trHeight w:val="1410"/>
        </w:trPr>
        <w:tc>
          <w:tcPr>
            <w:tcW w:w="1175" w:type="dxa"/>
          </w:tcPr>
          <w:p w14:paraId="11C78DB9" w14:textId="5C4E0E75" w:rsidR="00E87EEB" w:rsidRDefault="00F4268A" w:rsidP="005F55EB">
            <w:pPr>
              <w:pStyle w:val="Footer"/>
              <w:tabs>
                <w:tab w:val="clear" w:pos="4320"/>
                <w:tab w:val="clear" w:pos="8640"/>
              </w:tabs>
              <w:ind w:left="-108"/>
            </w:pPr>
            <w:r>
              <w:rPr>
                <w:sz w:val="22"/>
                <w:szCs w:val="22"/>
              </w:rPr>
              <w:t>9</w:t>
            </w:r>
            <w:r w:rsidR="00E87EEB">
              <w:rPr>
                <w:sz w:val="22"/>
                <w:szCs w:val="22"/>
              </w:rPr>
              <w:t>-2-22</w:t>
            </w:r>
          </w:p>
          <w:p w14:paraId="12C81874" w14:textId="77777777" w:rsidR="00F4268A" w:rsidRDefault="00E87EEB" w:rsidP="005F55EB">
            <w:pPr>
              <w:pStyle w:val="Footer"/>
              <w:tabs>
                <w:tab w:val="clear" w:pos="4320"/>
                <w:tab w:val="clear" w:pos="8640"/>
              </w:tabs>
              <w:ind w:left="-108"/>
              <w:rPr>
                <w:sz w:val="22"/>
                <w:szCs w:val="22"/>
              </w:rPr>
            </w:pPr>
            <w:r>
              <w:rPr>
                <w:sz w:val="22"/>
                <w:szCs w:val="22"/>
              </w:rPr>
              <w:t xml:space="preserve">Approval of the </w:t>
            </w:r>
            <w:r w:rsidR="00F4268A">
              <w:rPr>
                <w:sz w:val="22"/>
                <w:szCs w:val="22"/>
              </w:rPr>
              <w:t xml:space="preserve">ILHB </w:t>
            </w:r>
          </w:p>
          <w:p w14:paraId="7881CFC1" w14:textId="54D1E196" w:rsidR="00E87EEB" w:rsidRDefault="00F4268A" w:rsidP="005F55EB">
            <w:pPr>
              <w:pStyle w:val="Footer"/>
              <w:tabs>
                <w:tab w:val="clear" w:pos="4320"/>
                <w:tab w:val="clear" w:pos="8640"/>
              </w:tabs>
              <w:ind w:left="-108"/>
            </w:pPr>
            <w:r>
              <w:rPr>
                <w:sz w:val="22"/>
                <w:szCs w:val="22"/>
              </w:rPr>
              <w:t>Minutes</w:t>
            </w:r>
          </w:p>
          <w:p w14:paraId="270C20AB" w14:textId="77777777" w:rsidR="00E87EEB" w:rsidRPr="0040074C" w:rsidRDefault="00E87EEB" w:rsidP="005F55EB">
            <w:pPr>
              <w:pStyle w:val="Footer"/>
              <w:tabs>
                <w:tab w:val="clear" w:pos="4320"/>
                <w:tab w:val="clear" w:pos="8640"/>
              </w:tabs>
              <w:ind w:left="-108"/>
            </w:pPr>
          </w:p>
        </w:tc>
        <w:tc>
          <w:tcPr>
            <w:tcW w:w="8483" w:type="dxa"/>
          </w:tcPr>
          <w:p w14:paraId="24DD4260" w14:textId="11973A0B" w:rsidR="00E87EEB" w:rsidRDefault="00E87EEB" w:rsidP="005F55EB">
            <w:pPr>
              <w:pStyle w:val="Footer"/>
              <w:tabs>
                <w:tab w:val="clear" w:pos="4320"/>
                <w:tab w:val="clear" w:pos="8640"/>
              </w:tabs>
              <w:ind w:left="-108"/>
            </w:pPr>
            <w:r>
              <w:t>The</w:t>
            </w:r>
            <w:r w:rsidR="00F4268A">
              <w:t xml:space="preserve"> minutes of the June 17</w:t>
            </w:r>
            <w:r w:rsidR="00F4268A" w:rsidRPr="00F4268A">
              <w:rPr>
                <w:vertAlign w:val="superscript"/>
              </w:rPr>
              <w:t>th</w:t>
            </w:r>
            <w:r w:rsidR="00F4268A">
              <w:t>, 2022, meeting</w:t>
            </w:r>
            <w:r w:rsidR="00B368FB">
              <w:t xml:space="preserve"> </w:t>
            </w:r>
            <w:proofErr w:type="gramStart"/>
            <w:r w:rsidR="00B368FB">
              <w:t>were</w:t>
            </w:r>
            <w:proofErr w:type="gramEnd"/>
            <w:r w:rsidR="00F4268A">
              <w:t xml:space="preserve"> p</w:t>
            </w:r>
            <w:r>
              <w:t>resented for approval. M</w:t>
            </w:r>
            <w:r w:rsidR="00721B23">
              <w:t>s. Thompson</w:t>
            </w:r>
            <w:r>
              <w:t xml:space="preserve"> </w:t>
            </w:r>
            <w:r w:rsidR="00F4268A">
              <w:t>moved,</w:t>
            </w:r>
            <w:r>
              <w:t xml:space="preserve"> and</w:t>
            </w:r>
            <w:r w:rsidR="00F4268A">
              <w:t xml:space="preserve"> Mr. </w:t>
            </w:r>
            <w:r w:rsidR="00721B23">
              <w:t>Skvarenina</w:t>
            </w:r>
            <w:r w:rsidR="00F4268A">
              <w:t xml:space="preserve"> seconded:</w:t>
            </w:r>
          </w:p>
          <w:p w14:paraId="680740CF" w14:textId="77777777" w:rsidR="00F4268A" w:rsidRDefault="00F4268A" w:rsidP="005F55EB">
            <w:pPr>
              <w:pStyle w:val="Footer"/>
              <w:tabs>
                <w:tab w:val="clear" w:pos="4320"/>
                <w:tab w:val="clear" w:pos="8640"/>
              </w:tabs>
              <w:ind w:left="-108"/>
            </w:pPr>
          </w:p>
          <w:p w14:paraId="57482DB9" w14:textId="77777777" w:rsidR="00E87EEB" w:rsidRDefault="00E87EEB" w:rsidP="005F55EB">
            <w:pPr>
              <w:pStyle w:val="Footer"/>
              <w:tabs>
                <w:tab w:val="clear" w:pos="4320"/>
                <w:tab w:val="clear" w:pos="8640"/>
              </w:tabs>
              <w:ind w:left="-108"/>
            </w:pPr>
          </w:p>
          <w:p w14:paraId="070EEBAD" w14:textId="4735ACC6" w:rsidR="00E87EEB" w:rsidRPr="004F13CE" w:rsidRDefault="00E87EEB" w:rsidP="005F55EB">
            <w:pPr>
              <w:pStyle w:val="Footer"/>
              <w:tabs>
                <w:tab w:val="clear" w:pos="4320"/>
                <w:tab w:val="clear" w:pos="8640"/>
              </w:tabs>
              <w:ind w:left="-108"/>
              <w:rPr>
                <w:b/>
              </w:rPr>
            </w:pPr>
            <w:r>
              <w:rPr>
                <w:b/>
                <w:sz w:val="22"/>
                <w:szCs w:val="22"/>
              </w:rPr>
              <w:t xml:space="preserve">TO APPROVE THE </w:t>
            </w:r>
            <w:r w:rsidR="00F4268A">
              <w:rPr>
                <w:b/>
                <w:sz w:val="22"/>
                <w:szCs w:val="22"/>
              </w:rPr>
              <w:t>June 17</w:t>
            </w:r>
            <w:r w:rsidR="00F4268A" w:rsidRPr="00F4268A">
              <w:rPr>
                <w:b/>
                <w:sz w:val="22"/>
                <w:szCs w:val="22"/>
                <w:vertAlign w:val="superscript"/>
              </w:rPr>
              <w:t>th</w:t>
            </w:r>
            <w:r w:rsidR="00F4268A">
              <w:rPr>
                <w:b/>
                <w:sz w:val="22"/>
                <w:szCs w:val="22"/>
              </w:rPr>
              <w:t>, 2022, MINUTES AS PRESENTED</w:t>
            </w:r>
            <w:r>
              <w:rPr>
                <w:b/>
                <w:sz w:val="22"/>
                <w:szCs w:val="22"/>
              </w:rPr>
              <w:t>.</w:t>
            </w:r>
          </w:p>
          <w:p w14:paraId="6273FAAD" w14:textId="77777777" w:rsidR="00E87EEB" w:rsidRDefault="00E87EEB" w:rsidP="005F55EB">
            <w:pPr>
              <w:pStyle w:val="Footer"/>
              <w:tabs>
                <w:tab w:val="clear" w:pos="4320"/>
                <w:tab w:val="clear" w:pos="8640"/>
              </w:tabs>
              <w:ind w:left="-108"/>
              <w:rPr>
                <w:b/>
                <w:sz w:val="22"/>
                <w:szCs w:val="22"/>
              </w:rPr>
            </w:pPr>
            <w:r w:rsidRPr="004F13CE">
              <w:rPr>
                <w:b/>
                <w:sz w:val="22"/>
                <w:szCs w:val="22"/>
              </w:rPr>
              <w:t>Motion passed</w:t>
            </w:r>
            <w:r>
              <w:rPr>
                <w:b/>
                <w:sz w:val="22"/>
                <w:szCs w:val="22"/>
              </w:rPr>
              <w:t>.</w:t>
            </w:r>
          </w:p>
          <w:p w14:paraId="1664ACD8" w14:textId="77777777" w:rsidR="00E87EEB" w:rsidRPr="004224E9" w:rsidRDefault="00E87EEB" w:rsidP="005F55EB">
            <w:pPr>
              <w:pStyle w:val="Footer"/>
              <w:tabs>
                <w:tab w:val="clear" w:pos="4320"/>
                <w:tab w:val="clear" w:pos="8640"/>
              </w:tabs>
              <w:ind w:left="-108"/>
            </w:pPr>
          </w:p>
        </w:tc>
      </w:tr>
    </w:tbl>
    <w:p w14:paraId="6AD7A3A6" w14:textId="77777777" w:rsidR="00E87EEB" w:rsidRPr="001602C4" w:rsidRDefault="00E87EEB" w:rsidP="00E87EEB">
      <w:pPr>
        <w:rPr>
          <w:rFonts w:ascii="Times New Roman" w:hAnsi="Times New Roman" w:cs="Times New Roman"/>
        </w:rPr>
      </w:pPr>
    </w:p>
    <w:tbl>
      <w:tblPr>
        <w:tblW w:w="9658" w:type="dxa"/>
        <w:tblInd w:w="-72" w:type="dxa"/>
        <w:tblLook w:val="04A0" w:firstRow="1" w:lastRow="0" w:firstColumn="1" w:lastColumn="0" w:noHBand="0" w:noVBand="1"/>
      </w:tblPr>
      <w:tblGrid>
        <w:gridCol w:w="1175"/>
        <w:gridCol w:w="8483"/>
      </w:tblGrid>
      <w:tr w:rsidR="00E87EEB" w:rsidRPr="004224E9" w14:paraId="7FB2E087" w14:textId="77777777" w:rsidTr="005F55EB">
        <w:trPr>
          <w:trHeight w:val="1410"/>
        </w:trPr>
        <w:tc>
          <w:tcPr>
            <w:tcW w:w="1175" w:type="dxa"/>
          </w:tcPr>
          <w:p w14:paraId="6DADFD94" w14:textId="40225E2A" w:rsidR="00E87EEB" w:rsidRDefault="00F4268A" w:rsidP="005F55EB">
            <w:pPr>
              <w:pStyle w:val="Footer"/>
              <w:tabs>
                <w:tab w:val="clear" w:pos="4320"/>
                <w:tab w:val="clear" w:pos="8640"/>
              </w:tabs>
              <w:ind w:left="-108"/>
            </w:pPr>
            <w:r>
              <w:rPr>
                <w:sz w:val="22"/>
                <w:szCs w:val="22"/>
              </w:rPr>
              <w:t>9</w:t>
            </w:r>
            <w:r w:rsidR="00E87EEB">
              <w:rPr>
                <w:sz w:val="22"/>
                <w:szCs w:val="22"/>
              </w:rPr>
              <w:t>-3-22</w:t>
            </w:r>
          </w:p>
          <w:p w14:paraId="2D1A6809" w14:textId="77777777" w:rsidR="00F4268A" w:rsidRDefault="00E87EEB" w:rsidP="005F55EB">
            <w:pPr>
              <w:pStyle w:val="Footer"/>
              <w:tabs>
                <w:tab w:val="clear" w:pos="4320"/>
                <w:tab w:val="clear" w:pos="8640"/>
              </w:tabs>
              <w:ind w:left="-108"/>
            </w:pPr>
            <w:r>
              <w:t>I</w:t>
            </w:r>
            <w:r w:rsidR="00F4268A">
              <w:t>S</w:t>
            </w:r>
            <w:r>
              <w:t>L</w:t>
            </w:r>
          </w:p>
          <w:p w14:paraId="46E614B8" w14:textId="2A94E4CD" w:rsidR="00E87EEB" w:rsidRDefault="00F4268A" w:rsidP="005F55EB">
            <w:pPr>
              <w:pStyle w:val="Footer"/>
              <w:tabs>
                <w:tab w:val="clear" w:pos="4320"/>
                <w:tab w:val="clear" w:pos="8640"/>
              </w:tabs>
              <w:ind w:left="-108"/>
            </w:pPr>
            <w:r>
              <w:t>Personnel Report</w:t>
            </w:r>
          </w:p>
          <w:p w14:paraId="03B5BDB9" w14:textId="77777777" w:rsidR="00E87EEB" w:rsidRDefault="00E87EEB" w:rsidP="005F55EB">
            <w:pPr>
              <w:pStyle w:val="Footer"/>
              <w:tabs>
                <w:tab w:val="clear" w:pos="4320"/>
                <w:tab w:val="clear" w:pos="8640"/>
              </w:tabs>
              <w:ind w:left="-108"/>
            </w:pPr>
          </w:p>
          <w:p w14:paraId="6E3C24BE" w14:textId="77777777" w:rsidR="00E87EEB" w:rsidRPr="0040074C" w:rsidRDefault="00E87EEB" w:rsidP="005F55EB">
            <w:pPr>
              <w:pStyle w:val="Footer"/>
              <w:tabs>
                <w:tab w:val="clear" w:pos="4320"/>
                <w:tab w:val="clear" w:pos="8640"/>
              </w:tabs>
              <w:ind w:left="-108"/>
            </w:pPr>
          </w:p>
        </w:tc>
        <w:tc>
          <w:tcPr>
            <w:tcW w:w="8483" w:type="dxa"/>
          </w:tcPr>
          <w:p w14:paraId="5F186D92" w14:textId="56DF7766" w:rsidR="00E87EEB" w:rsidRDefault="00450A2E" w:rsidP="005F55EB">
            <w:pPr>
              <w:pStyle w:val="Footer"/>
              <w:tabs>
                <w:tab w:val="clear" w:pos="4320"/>
                <w:tab w:val="clear" w:pos="8640"/>
              </w:tabs>
              <w:ind w:left="-108"/>
            </w:pPr>
            <w:r>
              <w:t xml:space="preserve">Mr. Speer presented the Personnel Report for approval. New Hires Dante Robinson, Accountant 4, Administration effective 6/27/22; Britta Dorsey, Database Analyst Associate, MIS, effective 7/11/22; Adam Bullock, Applied Systems Analyst, MIS, effective 8/22/22. Retirements/Resignations: Alice Winslow, Librarian 1, Genealogy, retired 8/26/22. Promotion/Transfers: Ruth Frasur, reclassified to IT Project Manager Associate, MIS, effective 6/26/22; Damon Lawrence, Promoted to Program Director 2, Administration, effective 8/7/22. Mr. </w:t>
            </w:r>
            <w:proofErr w:type="spellStart"/>
            <w:r w:rsidR="007763C5">
              <w:t>Neuffer</w:t>
            </w:r>
            <w:proofErr w:type="spellEnd"/>
            <w:r>
              <w:t xml:space="preserve"> moved, and M</w:t>
            </w:r>
            <w:r w:rsidR="007763C5">
              <w:t>s. Thompson</w:t>
            </w:r>
            <w:r>
              <w:t xml:space="preserve"> seconded:</w:t>
            </w:r>
          </w:p>
          <w:p w14:paraId="28250156" w14:textId="77777777" w:rsidR="00450A2E" w:rsidRDefault="00450A2E" w:rsidP="005F55EB">
            <w:pPr>
              <w:pStyle w:val="Footer"/>
              <w:tabs>
                <w:tab w:val="clear" w:pos="4320"/>
                <w:tab w:val="clear" w:pos="8640"/>
              </w:tabs>
              <w:ind w:left="-108"/>
            </w:pPr>
          </w:p>
          <w:p w14:paraId="0EC711C5" w14:textId="53FECFC6" w:rsidR="00450A2E" w:rsidRDefault="00450A2E" w:rsidP="005F55EB">
            <w:pPr>
              <w:pStyle w:val="Footer"/>
              <w:tabs>
                <w:tab w:val="clear" w:pos="4320"/>
                <w:tab w:val="clear" w:pos="8640"/>
              </w:tabs>
              <w:ind w:left="-108"/>
              <w:rPr>
                <w:b/>
                <w:bCs/>
                <w:sz w:val="22"/>
                <w:szCs w:val="22"/>
              </w:rPr>
            </w:pPr>
            <w:r>
              <w:rPr>
                <w:b/>
                <w:bCs/>
                <w:sz w:val="22"/>
                <w:szCs w:val="22"/>
              </w:rPr>
              <w:t xml:space="preserve">TO APPROVE THE PERSONNEL REPORT AS PRESENTED. </w:t>
            </w:r>
          </w:p>
          <w:p w14:paraId="12772428" w14:textId="09964A85" w:rsidR="00450A2E" w:rsidRPr="00450A2E" w:rsidRDefault="00450A2E" w:rsidP="005F55EB">
            <w:pPr>
              <w:pStyle w:val="Footer"/>
              <w:tabs>
                <w:tab w:val="clear" w:pos="4320"/>
                <w:tab w:val="clear" w:pos="8640"/>
              </w:tabs>
              <w:ind w:left="-108"/>
              <w:rPr>
                <w:b/>
                <w:bCs/>
                <w:sz w:val="22"/>
                <w:szCs w:val="22"/>
              </w:rPr>
            </w:pPr>
            <w:r>
              <w:rPr>
                <w:b/>
                <w:bCs/>
                <w:sz w:val="22"/>
                <w:szCs w:val="22"/>
              </w:rPr>
              <w:t xml:space="preserve">Motion passed. </w:t>
            </w:r>
          </w:p>
        </w:tc>
      </w:tr>
    </w:tbl>
    <w:p w14:paraId="0C5C9E9F" w14:textId="77777777" w:rsidR="00E87EEB" w:rsidRDefault="00E87EEB" w:rsidP="00E87EEB"/>
    <w:tbl>
      <w:tblPr>
        <w:tblW w:w="9658" w:type="dxa"/>
        <w:tblInd w:w="-72" w:type="dxa"/>
        <w:tblLook w:val="04A0" w:firstRow="1" w:lastRow="0" w:firstColumn="1" w:lastColumn="0" w:noHBand="0" w:noVBand="1"/>
      </w:tblPr>
      <w:tblGrid>
        <w:gridCol w:w="1175"/>
        <w:gridCol w:w="8483"/>
      </w:tblGrid>
      <w:tr w:rsidR="00E87EEB" w:rsidRPr="004224E9" w14:paraId="706A69F3" w14:textId="77777777" w:rsidTr="005F55EB">
        <w:trPr>
          <w:trHeight w:val="1410"/>
        </w:trPr>
        <w:tc>
          <w:tcPr>
            <w:tcW w:w="1175" w:type="dxa"/>
          </w:tcPr>
          <w:p w14:paraId="583DEBBD" w14:textId="7F939428" w:rsidR="00E87EEB" w:rsidRDefault="00450A2E" w:rsidP="005F55EB">
            <w:pPr>
              <w:pStyle w:val="Footer"/>
              <w:tabs>
                <w:tab w:val="clear" w:pos="4320"/>
                <w:tab w:val="clear" w:pos="8640"/>
              </w:tabs>
              <w:ind w:left="-108"/>
            </w:pPr>
            <w:r>
              <w:rPr>
                <w:sz w:val="22"/>
                <w:szCs w:val="22"/>
              </w:rPr>
              <w:t>9</w:t>
            </w:r>
            <w:r w:rsidR="00E87EEB">
              <w:rPr>
                <w:sz w:val="22"/>
                <w:szCs w:val="22"/>
              </w:rPr>
              <w:t>-4-22</w:t>
            </w:r>
          </w:p>
          <w:p w14:paraId="5A89916B" w14:textId="141E12F2" w:rsidR="00E87EEB" w:rsidRDefault="00E87EEB" w:rsidP="005F55EB">
            <w:pPr>
              <w:pStyle w:val="Footer"/>
              <w:tabs>
                <w:tab w:val="clear" w:pos="4320"/>
                <w:tab w:val="clear" w:pos="8640"/>
              </w:tabs>
              <w:ind w:left="-108"/>
            </w:pPr>
            <w:r>
              <w:t xml:space="preserve">ISL </w:t>
            </w:r>
            <w:r w:rsidR="00450A2E">
              <w:t>Financial</w:t>
            </w:r>
            <w:r>
              <w:t xml:space="preserve"> Report</w:t>
            </w:r>
          </w:p>
          <w:p w14:paraId="6A9C94F4" w14:textId="77777777" w:rsidR="00E87EEB" w:rsidRDefault="00E87EEB" w:rsidP="005F55EB">
            <w:pPr>
              <w:pStyle w:val="Footer"/>
              <w:tabs>
                <w:tab w:val="clear" w:pos="4320"/>
                <w:tab w:val="clear" w:pos="8640"/>
              </w:tabs>
              <w:ind w:left="-108"/>
            </w:pPr>
          </w:p>
          <w:p w14:paraId="140B41BD" w14:textId="77777777" w:rsidR="00E87EEB" w:rsidRPr="0040074C" w:rsidRDefault="00E87EEB" w:rsidP="005F55EB">
            <w:pPr>
              <w:pStyle w:val="Footer"/>
              <w:tabs>
                <w:tab w:val="clear" w:pos="4320"/>
                <w:tab w:val="clear" w:pos="8640"/>
              </w:tabs>
              <w:ind w:left="-108"/>
            </w:pPr>
          </w:p>
        </w:tc>
        <w:tc>
          <w:tcPr>
            <w:tcW w:w="8483" w:type="dxa"/>
          </w:tcPr>
          <w:p w14:paraId="0EE5B51F" w14:textId="66365500" w:rsidR="00E87EEB" w:rsidRDefault="00E87EEB" w:rsidP="005F55EB">
            <w:pPr>
              <w:pStyle w:val="Footer"/>
              <w:tabs>
                <w:tab w:val="clear" w:pos="4320"/>
                <w:tab w:val="clear" w:pos="8640"/>
              </w:tabs>
              <w:ind w:left="-108"/>
            </w:pPr>
            <w:r>
              <w:t>M</w:t>
            </w:r>
            <w:r w:rsidR="00450A2E">
              <w:t xml:space="preserve">s. Anders-Jordan presented the Financial Report for approval. </w:t>
            </w:r>
            <w:r>
              <w:t>Mr. Skvarenina moved, and M</w:t>
            </w:r>
            <w:r w:rsidR="007763C5">
              <w:t xml:space="preserve">r. </w:t>
            </w:r>
            <w:proofErr w:type="spellStart"/>
            <w:r w:rsidR="007763C5">
              <w:t>Neuffer</w:t>
            </w:r>
            <w:proofErr w:type="spellEnd"/>
            <w:r w:rsidR="007763C5">
              <w:t xml:space="preserve"> </w:t>
            </w:r>
            <w:r>
              <w:t>seconded:</w:t>
            </w:r>
          </w:p>
          <w:p w14:paraId="1D62285A" w14:textId="77777777" w:rsidR="00E87EEB" w:rsidRDefault="00E87EEB" w:rsidP="005F55EB">
            <w:pPr>
              <w:pStyle w:val="Footer"/>
              <w:tabs>
                <w:tab w:val="clear" w:pos="4320"/>
                <w:tab w:val="clear" w:pos="8640"/>
              </w:tabs>
              <w:ind w:left="-108"/>
            </w:pPr>
          </w:p>
          <w:p w14:paraId="59B2C01D" w14:textId="66465697" w:rsidR="00E87EEB" w:rsidRPr="004F13CE" w:rsidRDefault="00E87EEB" w:rsidP="005F55EB">
            <w:pPr>
              <w:pStyle w:val="Footer"/>
              <w:tabs>
                <w:tab w:val="clear" w:pos="4320"/>
                <w:tab w:val="clear" w:pos="8640"/>
              </w:tabs>
              <w:ind w:left="-108"/>
              <w:rPr>
                <w:b/>
              </w:rPr>
            </w:pPr>
            <w:r>
              <w:rPr>
                <w:b/>
                <w:sz w:val="22"/>
                <w:szCs w:val="22"/>
              </w:rPr>
              <w:t>TO APPROVE THE PERSONNEL REPORT AS PRESENTED.</w:t>
            </w:r>
          </w:p>
          <w:p w14:paraId="3980F3F3" w14:textId="77777777" w:rsidR="00E87EEB" w:rsidRDefault="00E87EEB" w:rsidP="005F55EB">
            <w:pPr>
              <w:pStyle w:val="Footer"/>
              <w:tabs>
                <w:tab w:val="clear" w:pos="4320"/>
                <w:tab w:val="clear" w:pos="8640"/>
              </w:tabs>
              <w:ind w:left="-108"/>
              <w:rPr>
                <w:b/>
                <w:sz w:val="22"/>
                <w:szCs w:val="22"/>
              </w:rPr>
            </w:pPr>
            <w:r w:rsidRPr="004F13CE">
              <w:rPr>
                <w:b/>
                <w:sz w:val="22"/>
                <w:szCs w:val="22"/>
              </w:rPr>
              <w:t>Motion passed</w:t>
            </w:r>
            <w:r>
              <w:rPr>
                <w:b/>
                <w:sz w:val="22"/>
                <w:szCs w:val="22"/>
              </w:rPr>
              <w:t>.</w:t>
            </w:r>
          </w:p>
          <w:p w14:paraId="231B7BD5" w14:textId="77777777" w:rsidR="00E87EEB" w:rsidRPr="004224E9" w:rsidRDefault="00E87EEB" w:rsidP="005F55EB">
            <w:pPr>
              <w:pStyle w:val="Footer"/>
              <w:tabs>
                <w:tab w:val="clear" w:pos="4320"/>
                <w:tab w:val="clear" w:pos="8640"/>
              </w:tabs>
              <w:ind w:left="-108"/>
            </w:pPr>
          </w:p>
        </w:tc>
      </w:tr>
    </w:tbl>
    <w:p w14:paraId="3D6F8BBC" w14:textId="77777777" w:rsidR="00E87EEB" w:rsidRDefault="00E87EEB" w:rsidP="00E87EEB"/>
    <w:tbl>
      <w:tblPr>
        <w:tblW w:w="9658" w:type="dxa"/>
        <w:tblInd w:w="-72" w:type="dxa"/>
        <w:tblLook w:val="04A0" w:firstRow="1" w:lastRow="0" w:firstColumn="1" w:lastColumn="0" w:noHBand="0" w:noVBand="1"/>
      </w:tblPr>
      <w:tblGrid>
        <w:gridCol w:w="1335"/>
        <w:gridCol w:w="8323"/>
      </w:tblGrid>
      <w:tr w:rsidR="00E87EEB" w:rsidRPr="004224E9" w14:paraId="5EBCAAB9" w14:textId="77777777" w:rsidTr="005F55EB">
        <w:trPr>
          <w:trHeight w:val="1410"/>
        </w:trPr>
        <w:tc>
          <w:tcPr>
            <w:tcW w:w="1175" w:type="dxa"/>
          </w:tcPr>
          <w:p w14:paraId="596134C9" w14:textId="290721CA" w:rsidR="00E87EEB" w:rsidRDefault="00450A2E" w:rsidP="005F55EB">
            <w:pPr>
              <w:pStyle w:val="Footer"/>
              <w:tabs>
                <w:tab w:val="clear" w:pos="4320"/>
                <w:tab w:val="clear" w:pos="8640"/>
              </w:tabs>
              <w:ind w:left="-108"/>
            </w:pPr>
            <w:r>
              <w:rPr>
                <w:sz w:val="22"/>
                <w:szCs w:val="22"/>
              </w:rPr>
              <w:t>9</w:t>
            </w:r>
            <w:r w:rsidR="00E87EEB">
              <w:rPr>
                <w:sz w:val="22"/>
                <w:szCs w:val="22"/>
              </w:rPr>
              <w:t>-5-22</w:t>
            </w:r>
          </w:p>
          <w:p w14:paraId="0132E0C2" w14:textId="78A5258C" w:rsidR="00E87EEB" w:rsidRDefault="0090782F" w:rsidP="005F55EB">
            <w:pPr>
              <w:pStyle w:val="Footer"/>
              <w:tabs>
                <w:tab w:val="clear" w:pos="4320"/>
                <w:tab w:val="clear" w:pos="8640"/>
              </w:tabs>
              <w:ind w:left="-108"/>
            </w:pPr>
            <w:r>
              <w:t>Historical Markers Applications</w:t>
            </w:r>
            <w:r w:rsidR="00E87EEB">
              <w:t xml:space="preserve"> </w:t>
            </w:r>
          </w:p>
          <w:p w14:paraId="17E52EDF" w14:textId="0448422E" w:rsidR="00E87EEB" w:rsidRDefault="00E87EEB" w:rsidP="005F55EB">
            <w:pPr>
              <w:pStyle w:val="Footer"/>
              <w:tabs>
                <w:tab w:val="clear" w:pos="4320"/>
                <w:tab w:val="clear" w:pos="8640"/>
              </w:tabs>
              <w:ind w:left="-108"/>
            </w:pPr>
          </w:p>
          <w:p w14:paraId="631F7EEE" w14:textId="77777777" w:rsidR="0090782F" w:rsidRDefault="0090782F" w:rsidP="005F55EB">
            <w:pPr>
              <w:pStyle w:val="Footer"/>
              <w:tabs>
                <w:tab w:val="clear" w:pos="4320"/>
                <w:tab w:val="clear" w:pos="8640"/>
              </w:tabs>
              <w:ind w:left="-108"/>
            </w:pPr>
          </w:p>
          <w:p w14:paraId="4E43E3EC" w14:textId="77777777" w:rsidR="00E87EEB" w:rsidRPr="0040074C" w:rsidRDefault="00E87EEB" w:rsidP="005F55EB">
            <w:pPr>
              <w:pStyle w:val="Footer"/>
              <w:tabs>
                <w:tab w:val="clear" w:pos="4320"/>
                <w:tab w:val="clear" w:pos="8640"/>
              </w:tabs>
              <w:ind w:left="-108"/>
            </w:pPr>
          </w:p>
        </w:tc>
        <w:tc>
          <w:tcPr>
            <w:tcW w:w="8483" w:type="dxa"/>
          </w:tcPr>
          <w:p w14:paraId="2EDF43F1" w14:textId="203A105C" w:rsidR="00E87EEB" w:rsidRDefault="0090782F" w:rsidP="005F55EB">
            <w:pPr>
              <w:pStyle w:val="Footer"/>
              <w:tabs>
                <w:tab w:val="clear" w:pos="4320"/>
                <w:tab w:val="clear" w:pos="8640"/>
              </w:tabs>
              <w:ind w:left="-108"/>
              <w:rPr>
                <w:b/>
                <w:bCs/>
              </w:rPr>
            </w:pPr>
            <w:r>
              <w:rPr>
                <w:b/>
                <w:bCs/>
              </w:rPr>
              <w:t>Recommended Marker Applications-</w:t>
            </w:r>
          </w:p>
          <w:p w14:paraId="6E925A15" w14:textId="30BE09C5" w:rsidR="0090782F" w:rsidRPr="0090782F" w:rsidRDefault="0090782F" w:rsidP="0090782F">
            <w:pPr>
              <w:pStyle w:val="Footer"/>
              <w:numPr>
                <w:ilvl w:val="0"/>
                <w:numId w:val="5"/>
              </w:numPr>
              <w:tabs>
                <w:tab w:val="clear" w:pos="4320"/>
                <w:tab w:val="clear" w:pos="8640"/>
              </w:tabs>
              <w:rPr>
                <w:bCs/>
                <w:sz w:val="22"/>
                <w:szCs w:val="22"/>
              </w:rPr>
            </w:pPr>
            <w:r>
              <w:rPr>
                <w:bCs/>
              </w:rPr>
              <w:t>Marie Stewart Edwards (Miami Co.)</w:t>
            </w:r>
          </w:p>
          <w:p w14:paraId="0589AA54" w14:textId="13F36D2E" w:rsidR="0090782F" w:rsidRPr="0090782F" w:rsidRDefault="0090782F" w:rsidP="0090782F">
            <w:pPr>
              <w:pStyle w:val="Footer"/>
              <w:numPr>
                <w:ilvl w:val="0"/>
                <w:numId w:val="5"/>
              </w:numPr>
              <w:tabs>
                <w:tab w:val="clear" w:pos="4320"/>
                <w:tab w:val="clear" w:pos="8640"/>
              </w:tabs>
              <w:rPr>
                <w:bCs/>
                <w:sz w:val="22"/>
                <w:szCs w:val="22"/>
              </w:rPr>
            </w:pPr>
            <w:r>
              <w:rPr>
                <w:bCs/>
              </w:rPr>
              <w:t>John “Wes” Montgomery (Marion Co.)</w:t>
            </w:r>
          </w:p>
          <w:p w14:paraId="7CB04830" w14:textId="25B8CFBA" w:rsidR="0090782F" w:rsidRPr="0090782F" w:rsidRDefault="0090782F" w:rsidP="0090782F">
            <w:pPr>
              <w:pStyle w:val="Footer"/>
              <w:numPr>
                <w:ilvl w:val="0"/>
                <w:numId w:val="5"/>
              </w:numPr>
              <w:tabs>
                <w:tab w:val="clear" w:pos="4320"/>
                <w:tab w:val="clear" w:pos="8640"/>
              </w:tabs>
              <w:rPr>
                <w:bCs/>
                <w:sz w:val="22"/>
                <w:szCs w:val="22"/>
              </w:rPr>
            </w:pPr>
            <w:r>
              <w:rPr>
                <w:bCs/>
              </w:rPr>
              <w:t>Phyllis Wheatley YWCA (Marion Co.)</w:t>
            </w:r>
          </w:p>
          <w:p w14:paraId="3E05EB49" w14:textId="71928A42" w:rsidR="0090782F" w:rsidRPr="0090782F" w:rsidRDefault="0090782F" w:rsidP="0090782F">
            <w:pPr>
              <w:pStyle w:val="Footer"/>
              <w:numPr>
                <w:ilvl w:val="0"/>
                <w:numId w:val="5"/>
              </w:numPr>
              <w:tabs>
                <w:tab w:val="clear" w:pos="4320"/>
                <w:tab w:val="clear" w:pos="8640"/>
              </w:tabs>
              <w:rPr>
                <w:bCs/>
                <w:sz w:val="22"/>
                <w:szCs w:val="22"/>
              </w:rPr>
            </w:pPr>
            <w:r>
              <w:rPr>
                <w:bCs/>
              </w:rPr>
              <w:t>Syrian Quarter (Marion Co.)</w:t>
            </w:r>
          </w:p>
          <w:p w14:paraId="1DCEF7F2" w14:textId="67EBA593" w:rsidR="0090782F" w:rsidRPr="0090782F" w:rsidRDefault="0090782F" w:rsidP="0090782F">
            <w:pPr>
              <w:pStyle w:val="Footer"/>
              <w:numPr>
                <w:ilvl w:val="0"/>
                <w:numId w:val="5"/>
              </w:numPr>
              <w:tabs>
                <w:tab w:val="clear" w:pos="4320"/>
                <w:tab w:val="clear" w:pos="8640"/>
              </w:tabs>
              <w:rPr>
                <w:bCs/>
                <w:sz w:val="22"/>
                <w:szCs w:val="22"/>
              </w:rPr>
            </w:pPr>
            <w:r>
              <w:rPr>
                <w:bCs/>
              </w:rPr>
              <w:t>Ray Crowe (Johnson Co.)</w:t>
            </w:r>
          </w:p>
          <w:p w14:paraId="563BF9CD" w14:textId="7A02462D" w:rsidR="0090782F" w:rsidRPr="0090782F" w:rsidRDefault="0090782F" w:rsidP="0090782F">
            <w:pPr>
              <w:pStyle w:val="Footer"/>
              <w:numPr>
                <w:ilvl w:val="0"/>
                <w:numId w:val="5"/>
              </w:numPr>
              <w:tabs>
                <w:tab w:val="clear" w:pos="4320"/>
                <w:tab w:val="clear" w:pos="8640"/>
              </w:tabs>
              <w:rPr>
                <w:bCs/>
                <w:sz w:val="22"/>
                <w:szCs w:val="22"/>
              </w:rPr>
            </w:pPr>
            <w:proofErr w:type="spellStart"/>
            <w:r>
              <w:rPr>
                <w:bCs/>
              </w:rPr>
              <w:t>Evaleen</w:t>
            </w:r>
            <w:proofErr w:type="spellEnd"/>
            <w:r>
              <w:rPr>
                <w:bCs/>
              </w:rPr>
              <w:t xml:space="preserve"> Stein (Tippecanoe Co.)</w:t>
            </w:r>
          </w:p>
          <w:p w14:paraId="444B2A74" w14:textId="2C2EB04C" w:rsidR="0090782F" w:rsidRPr="0090782F" w:rsidRDefault="0090782F" w:rsidP="0090782F">
            <w:pPr>
              <w:pStyle w:val="Footer"/>
              <w:numPr>
                <w:ilvl w:val="0"/>
                <w:numId w:val="5"/>
              </w:numPr>
              <w:tabs>
                <w:tab w:val="clear" w:pos="4320"/>
                <w:tab w:val="clear" w:pos="8640"/>
              </w:tabs>
              <w:rPr>
                <w:bCs/>
                <w:sz w:val="22"/>
                <w:szCs w:val="22"/>
              </w:rPr>
            </w:pPr>
            <w:r>
              <w:rPr>
                <w:bCs/>
              </w:rPr>
              <w:t>St. Mary’s Catholic Church (Marion Co.)</w:t>
            </w:r>
          </w:p>
          <w:p w14:paraId="162E2429" w14:textId="7DC3AC99" w:rsidR="0090782F" w:rsidRPr="0090782F" w:rsidRDefault="0090782F" w:rsidP="0090782F">
            <w:pPr>
              <w:pStyle w:val="Footer"/>
              <w:numPr>
                <w:ilvl w:val="0"/>
                <w:numId w:val="5"/>
              </w:numPr>
              <w:tabs>
                <w:tab w:val="clear" w:pos="4320"/>
                <w:tab w:val="clear" w:pos="8640"/>
              </w:tabs>
              <w:rPr>
                <w:bCs/>
                <w:sz w:val="22"/>
                <w:szCs w:val="22"/>
              </w:rPr>
            </w:pPr>
            <w:r>
              <w:rPr>
                <w:bCs/>
              </w:rPr>
              <w:t>Andrew Foster (Marion Co.)</w:t>
            </w:r>
          </w:p>
          <w:p w14:paraId="56C15909" w14:textId="4089941F" w:rsidR="0090782F" w:rsidRPr="0090782F" w:rsidRDefault="0090782F" w:rsidP="0090782F">
            <w:pPr>
              <w:pStyle w:val="Footer"/>
              <w:numPr>
                <w:ilvl w:val="0"/>
                <w:numId w:val="5"/>
              </w:numPr>
              <w:tabs>
                <w:tab w:val="clear" w:pos="4320"/>
                <w:tab w:val="clear" w:pos="8640"/>
              </w:tabs>
              <w:rPr>
                <w:bCs/>
                <w:sz w:val="22"/>
                <w:szCs w:val="22"/>
              </w:rPr>
            </w:pPr>
            <w:r>
              <w:rPr>
                <w:bCs/>
              </w:rPr>
              <w:t>Dr. Mary Thomas (Wayne Co.)</w:t>
            </w:r>
          </w:p>
          <w:p w14:paraId="79042F04" w14:textId="20358D72" w:rsidR="0090782F" w:rsidRPr="0090782F" w:rsidRDefault="0090782F" w:rsidP="0090782F">
            <w:pPr>
              <w:pStyle w:val="Footer"/>
              <w:numPr>
                <w:ilvl w:val="0"/>
                <w:numId w:val="5"/>
              </w:numPr>
              <w:tabs>
                <w:tab w:val="clear" w:pos="4320"/>
                <w:tab w:val="clear" w:pos="8640"/>
              </w:tabs>
              <w:rPr>
                <w:bCs/>
                <w:sz w:val="22"/>
                <w:szCs w:val="22"/>
              </w:rPr>
            </w:pPr>
            <w:r>
              <w:rPr>
                <w:bCs/>
              </w:rPr>
              <w:t>Camp Chesterfield (Madison Co.)</w:t>
            </w:r>
          </w:p>
          <w:p w14:paraId="418018EE" w14:textId="07DA4CA2" w:rsidR="0090782F" w:rsidRPr="0090782F" w:rsidRDefault="0090782F" w:rsidP="0090782F">
            <w:pPr>
              <w:pStyle w:val="Footer"/>
              <w:numPr>
                <w:ilvl w:val="0"/>
                <w:numId w:val="5"/>
              </w:numPr>
              <w:tabs>
                <w:tab w:val="clear" w:pos="4320"/>
                <w:tab w:val="clear" w:pos="8640"/>
              </w:tabs>
              <w:rPr>
                <w:bCs/>
                <w:sz w:val="22"/>
                <w:szCs w:val="22"/>
              </w:rPr>
            </w:pPr>
            <w:proofErr w:type="spellStart"/>
            <w:r>
              <w:rPr>
                <w:bCs/>
              </w:rPr>
              <w:t>Lella</w:t>
            </w:r>
            <w:proofErr w:type="spellEnd"/>
            <w:r>
              <w:rPr>
                <w:bCs/>
              </w:rPr>
              <w:t xml:space="preserve"> </w:t>
            </w:r>
            <w:proofErr w:type="spellStart"/>
            <w:r>
              <w:rPr>
                <w:bCs/>
              </w:rPr>
              <w:t>Trafelet</w:t>
            </w:r>
            <w:proofErr w:type="spellEnd"/>
            <w:r>
              <w:rPr>
                <w:bCs/>
              </w:rPr>
              <w:t xml:space="preserve"> (Switzerland Co.)</w:t>
            </w:r>
          </w:p>
          <w:p w14:paraId="5CBAA6CF" w14:textId="0C9F6C78" w:rsidR="0090782F" w:rsidRPr="0090782F" w:rsidRDefault="0090782F" w:rsidP="0090782F">
            <w:pPr>
              <w:pStyle w:val="Footer"/>
              <w:numPr>
                <w:ilvl w:val="0"/>
                <w:numId w:val="5"/>
              </w:numPr>
              <w:tabs>
                <w:tab w:val="clear" w:pos="4320"/>
                <w:tab w:val="clear" w:pos="8640"/>
              </w:tabs>
              <w:rPr>
                <w:bCs/>
                <w:sz w:val="22"/>
                <w:szCs w:val="22"/>
              </w:rPr>
            </w:pPr>
            <w:r>
              <w:rPr>
                <w:bCs/>
              </w:rPr>
              <w:t>South Side Turnverein Hall (Marion Co.)</w:t>
            </w:r>
          </w:p>
          <w:p w14:paraId="5B10FF99" w14:textId="1901D878" w:rsidR="0090782F" w:rsidRPr="0029323B" w:rsidRDefault="0029323B" w:rsidP="0090782F">
            <w:pPr>
              <w:pStyle w:val="Footer"/>
              <w:numPr>
                <w:ilvl w:val="0"/>
                <w:numId w:val="5"/>
              </w:numPr>
              <w:tabs>
                <w:tab w:val="clear" w:pos="4320"/>
                <w:tab w:val="clear" w:pos="8640"/>
              </w:tabs>
              <w:rPr>
                <w:bCs/>
                <w:sz w:val="22"/>
                <w:szCs w:val="22"/>
              </w:rPr>
            </w:pPr>
            <w:r>
              <w:rPr>
                <w:bCs/>
              </w:rPr>
              <w:t>Jane Brooks Hine (Dekalb Co.)</w:t>
            </w:r>
          </w:p>
          <w:p w14:paraId="76DA415E" w14:textId="0AFC1076" w:rsidR="0029323B" w:rsidRPr="0029323B" w:rsidRDefault="0029323B" w:rsidP="0090782F">
            <w:pPr>
              <w:pStyle w:val="Footer"/>
              <w:numPr>
                <w:ilvl w:val="0"/>
                <w:numId w:val="5"/>
              </w:numPr>
              <w:tabs>
                <w:tab w:val="clear" w:pos="4320"/>
                <w:tab w:val="clear" w:pos="8640"/>
              </w:tabs>
              <w:rPr>
                <w:bCs/>
                <w:sz w:val="22"/>
                <w:szCs w:val="22"/>
              </w:rPr>
            </w:pPr>
            <w:proofErr w:type="spellStart"/>
            <w:r>
              <w:rPr>
                <w:bCs/>
              </w:rPr>
              <w:t>Copshaholm</w:t>
            </w:r>
            <w:proofErr w:type="spellEnd"/>
            <w:r>
              <w:rPr>
                <w:bCs/>
              </w:rPr>
              <w:t xml:space="preserve"> (St. Joseph Co.)</w:t>
            </w:r>
          </w:p>
          <w:p w14:paraId="03103E30" w14:textId="21E5E3FD" w:rsidR="0029323B" w:rsidRPr="0029323B" w:rsidRDefault="0029323B" w:rsidP="0090782F">
            <w:pPr>
              <w:pStyle w:val="Footer"/>
              <w:numPr>
                <w:ilvl w:val="0"/>
                <w:numId w:val="5"/>
              </w:numPr>
              <w:tabs>
                <w:tab w:val="clear" w:pos="4320"/>
                <w:tab w:val="clear" w:pos="8640"/>
              </w:tabs>
              <w:rPr>
                <w:bCs/>
                <w:sz w:val="22"/>
                <w:szCs w:val="22"/>
              </w:rPr>
            </w:pPr>
            <w:r>
              <w:rPr>
                <w:bCs/>
              </w:rPr>
              <w:t>Kin Hubbard (Brown Co.)</w:t>
            </w:r>
          </w:p>
          <w:p w14:paraId="47CFDABD" w14:textId="4E84BBE1" w:rsidR="0029323B" w:rsidRPr="0029323B" w:rsidRDefault="0029323B" w:rsidP="0029323B">
            <w:pPr>
              <w:pStyle w:val="Footer"/>
              <w:numPr>
                <w:ilvl w:val="0"/>
                <w:numId w:val="5"/>
              </w:numPr>
              <w:tabs>
                <w:tab w:val="clear" w:pos="4320"/>
                <w:tab w:val="clear" w:pos="8640"/>
              </w:tabs>
              <w:rPr>
                <w:bCs/>
                <w:sz w:val="22"/>
                <w:szCs w:val="22"/>
              </w:rPr>
            </w:pPr>
            <w:r>
              <w:rPr>
                <w:bCs/>
              </w:rPr>
              <w:t xml:space="preserve">Hungarian Immigrant Community (Vigo Co.) Mr. </w:t>
            </w:r>
            <w:proofErr w:type="spellStart"/>
            <w:r>
              <w:rPr>
                <w:bCs/>
              </w:rPr>
              <w:t>Neuffer</w:t>
            </w:r>
            <w:proofErr w:type="spellEnd"/>
            <w:r>
              <w:rPr>
                <w:bCs/>
              </w:rPr>
              <w:t xml:space="preserve"> moved, and Mr. Skvarenina seconded:</w:t>
            </w:r>
          </w:p>
          <w:p w14:paraId="55287AE2" w14:textId="0CFF0945" w:rsidR="0029323B" w:rsidRDefault="0029323B" w:rsidP="0029323B">
            <w:pPr>
              <w:pStyle w:val="Footer"/>
              <w:tabs>
                <w:tab w:val="clear" w:pos="4320"/>
                <w:tab w:val="clear" w:pos="8640"/>
              </w:tabs>
              <w:rPr>
                <w:bCs/>
              </w:rPr>
            </w:pPr>
          </w:p>
          <w:p w14:paraId="2F135563" w14:textId="2699A1CC" w:rsidR="0029323B" w:rsidRDefault="0029323B" w:rsidP="0029323B">
            <w:pPr>
              <w:pStyle w:val="Footer"/>
              <w:tabs>
                <w:tab w:val="clear" w:pos="4320"/>
                <w:tab w:val="clear" w:pos="8640"/>
              </w:tabs>
              <w:rPr>
                <w:b/>
              </w:rPr>
            </w:pPr>
            <w:r>
              <w:rPr>
                <w:b/>
              </w:rPr>
              <w:t xml:space="preserve">TO APPROVE THE RECOMMENDED MARKER APPLICATIONS AS PRESENTED. </w:t>
            </w:r>
          </w:p>
          <w:p w14:paraId="27F7B969" w14:textId="6859FD0B" w:rsidR="0029323B" w:rsidRDefault="0029323B" w:rsidP="0029323B">
            <w:pPr>
              <w:pStyle w:val="Footer"/>
              <w:tabs>
                <w:tab w:val="clear" w:pos="4320"/>
                <w:tab w:val="clear" w:pos="8640"/>
              </w:tabs>
              <w:rPr>
                <w:b/>
              </w:rPr>
            </w:pPr>
            <w:r>
              <w:rPr>
                <w:b/>
              </w:rPr>
              <w:t>Motion passed.</w:t>
            </w:r>
          </w:p>
          <w:p w14:paraId="5F4D8B3A" w14:textId="3CE3100E" w:rsidR="0029323B" w:rsidRDefault="0029323B" w:rsidP="0029323B">
            <w:pPr>
              <w:pStyle w:val="Footer"/>
              <w:tabs>
                <w:tab w:val="clear" w:pos="4320"/>
                <w:tab w:val="clear" w:pos="8640"/>
              </w:tabs>
              <w:rPr>
                <w:b/>
              </w:rPr>
            </w:pPr>
          </w:p>
          <w:p w14:paraId="6DEBB6B6" w14:textId="6D94062B" w:rsidR="0029323B" w:rsidRDefault="0029323B" w:rsidP="0029323B">
            <w:pPr>
              <w:pStyle w:val="Footer"/>
              <w:tabs>
                <w:tab w:val="clear" w:pos="4320"/>
                <w:tab w:val="clear" w:pos="8640"/>
              </w:tabs>
              <w:rPr>
                <w:b/>
              </w:rPr>
            </w:pPr>
            <w:r>
              <w:rPr>
                <w:b/>
              </w:rPr>
              <w:t>Not Recommended Marker Applications-</w:t>
            </w:r>
          </w:p>
          <w:p w14:paraId="62BD7F14" w14:textId="4F839479" w:rsidR="0029323B" w:rsidRDefault="0029323B" w:rsidP="0029323B">
            <w:pPr>
              <w:pStyle w:val="Footer"/>
              <w:tabs>
                <w:tab w:val="clear" w:pos="4320"/>
                <w:tab w:val="clear" w:pos="8640"/>
              </w:tabs>
              <w:rPr>
                <w:bCs/>
              </w:rPr>
            </w:pPr>
            <w:r>
              <w:rPr>
                <w:bCs/>
              </w:rPr>
              <w:t>1. Studebaker (St. Joseph Co.)</w:t>
            </w:r>
          </w:p>
          <w:p w14:paraId="11D6983C" w14:textId="7720F99D" w:rsidR="0029323B" w:rsidRDefault="0029323B" w:rsidP="0029323B">
            <w:pPr>
              <w:pStyle w:val="Footer"/>
              <w:tabs>
                <w:tab w:val="clear" w:pos="4320"/>
                <w:tab w:val="clear" w:pos="8640"/>
              </w:tabs>
              <w:rPr>
                <w:bCs/>
              </w:rPr>
            </w:pPr>
            <w:r>
              <w:rPr>
                <w:bCs/>
              </w:rPr>
              <w:t xml:space="preserve">2. </w:t>
            </w:r>
            <w:proofErr w:type="spellStart"/>
            <w:r>
              <w:rPr>
                <w:bCs/>
              </w:rPr>
              <w:t>Venoge</w:t>
            </w:r>
            <w:proofErr w:type="spellEnd"/>
            <w:r>
              <w:rPr>
                <w:bCs/>
              </w:rPr>
              <w:t xml:space="preserve"> Farmstead (Switzerland Co.)</w:t>
            </w:r>
          </w:p>
          <w:p w14:paraId="4714F27F" w14:textId="188C273E" w:rsidR="0029323B" w:rsidRDefault="0029323B" w:rsidP="0029323B">
            <w:pPr>
              <w:pStyle w:val="Footer"/>
              <w:tabs>
                <w:tab w:val="clear" w:pos="4320"/>
                <w:tab w:val="clear" w:pos="8640"/>
              </w:tabs>
              <w:rPr>
                <w:bCs/>
              </w:rPr>
            </w:pPr>
            <w:r>
              <w:rPr>
                <w:bCs/>
              </w:rPr>
              <w:t xml:space="preserve">3. Carrie </w:t>
            </w:r>
            <w:proofErr w:type="spellStart"/>
            <w:r>
              <w:rPr>
                <w:bCs/>
              </w:rPr>
              <w:t>Whalon</w:t>
            </w:r>
            <w:proofErr w:type="spellEnd"/>
            <w:r>
              <w:rPr>
                <w:bCs/>
              </w:rPr>
              <w:t xml:space="preserve"> (Marion Co.)</w:t>
            </w:r>
          </w:p>
          <w:p w14:paraId="53CA3CA1" w14:textId="56B4D0AD" w:rsidR="0029323B" w:rsidRDefault="0029323B" w:rsidP="0029323B">
            <w:pPr>
              <w:pStyle w:val="Footer"/>
              <w:tabs>
                <w:tab w:val="clear" w:pos="4320"/>
                <w:tab w:val="clear" w:pos="8640"/>
              </w:tabs>
              <w:rPr>
                <w:bCs/>
              </w:rPr>
            </w:pPr>
            <w:r>
              <w:rPr>
                <w:bCs/>
              </w:rPr>
              <w:t>4. Sisters of Charity Hospital (Marion Co.)</w:t>
            </w:r>
          </w:p>
          <w:p w14:paraId="71B67328" w14:textId="68C5E2A4" w:rsidR="0029323B" w:rsidRDefault="0029323B" w:rsidP="0029323B">
            <w:pPr>
              <w:pStyle w:val="Footer"/>
              <w:tabs>
                <w:tab w:val="clear" w:pos="4320"/>
                <w:tab w:val="clear" w:pos="8640"/>
              </w:tabs>
              <w:rPr>
                <w:bCs/>
              </w:rPr>
            </w:pPr>
            <w:r>
              <w:rPr>
                <w:bCs/>
              </w:rPr>
              <w:t>5. St. Augustine’s Episcopal Church (Lake Co.)</w:t>
            </w:r>
          </w:p>
          <w:p w14:paraId="0A94A40B" w14:textId="18182396" w:rsidR="0029323B" w:rsidRDefault="0029323B" w:rsidP="0029323B">
            <w:pPr>
              <w:pStyle w:val="Footer"/>
              <w:tabs>
                <w:tab w:val="clear" w:pos="4320"/>
                <w:tab w:val="clear" w:pos="8640"/>
              </w:tabs>
              <w:rPr>
                <w:bCs/>
              </w:rPr>
            </w:pPr>
            <w:r>
              <w:rPr>
                <w:bCs/>
              </w:rPr>
              <w:t>6. Fort Wayne Bible School (Allen Co.)</w:t>
            </w:r>
          </w:p>
          <w:p w14:paraId="7119E44A" w14:textId="6876CF40" w:rsidR="0029323B" w:rsidRDefault="0029323B" w:rsidP="0029323B">
            <w:pPr>
              <w:pStyle w:val="Footer"/>
              <w:tabs>
                <w:tab w:val="clear" w:pos="4320"/>
                <w:tab w:val="clear" w:pos="8640"/>
              </w:tabs>
              <w:rPr>
                <w:bCs/>
              </w:rPr>
            </w:pPr>
            <w:r>
              <w:rPr>
                <w:bCs/>
              </w:rPr>
              <w:t>7. Lynching of George Tompkins (Marion Co.)</w:t>
            </w:r>
          </w:p>
          <w:p w14:paraId="30F9B27A" w14:textId="343AE644" w:rsidR="0029323B" w:rsidRDefault="0029323B" w:rsidP="0029323B">
            <w:pPr>
              <w:pStyle w:val="Footer"/>
              <w:tabs>
                <w:tab w:val="clear" w:pos="4320"/>
                <w:tab w:val="clear" w:pos="8640"/>
              </w:tabs>
              <w:rPr>
                <w:bCs/>
              </w:rPr>
            </w:pPr>
            <w:r>
              <w:rPr>
                <w:bCs/>
              </w:rPr>
              <w:t>8. Midwest Motorcycle Club (Marion Co.)</w:t>
            </w:r>
          </w:p>
          <w:p w14:paraId="52A088A8" w14:textId="378AA049" w:rsidR="0029323B" w:rsidRDefault="0029323B" w:rsidP="0029323B">
            <w:pPr>
              <w:pStyle w:val="Footer"/>
              <w:tabs>
                <w:tab w:val="clear" w:pos="4320"/>
                <w:tab w:val="clear" w:pos="8640"/>
              </w:tabs>
              <w:rPr>
                <w:bCs/>
              </w:rPr>
            </w:pPr>
            <w:r>
              <w:rPr>
                <w:bCs/>
              </w:rPr>
              <w:t>9. Gil Hodges (Gibson Co.)</w:t>
            </w:r>
          </w:p>
          <w:p w14:paraId="5C33D11B" w14:textId="5CA769DB" w:rsidR="0029323B" w:rsidRDefault="0029323B" w:rsidP="0029323B">
            <w:pPr>
              <w:pStyle w:val="Footer"/>
              <w:tabs>
                <w:tab w:val="clear" w:pos="4320"/>
                <w:tab w:val="clear" w:pos="8640"/>
              </w:tabs>
              <w:rPr>
                <w:bCs/>
              </w:rPr>
            </w:pPr>
            <w:r>
              <w:rPr>
                <w:bCs/>
              </w:rPr>
              <w:t>10. Ingram Richardson Manufacturing Company (Clinton Co.)</w:t>
            </w:r>
          </w:p>
          <w:p w14:paraId="1D94EBAD" w14:textId="4C4C5023" w:rsidR="0029323B" w:rsidRDefault="0029323B" w:rsidP="0029323B">
            <w:pPr>
              <w:pStyle w:val="Footer"/>
              <w:tabs>
                <w:tab w:val="clear" w:pos="4320"/>
                <w:tab w:val="clear" w:pos="8640"/>
              </w:tabs>
              <w:rPr>
                <w:bCs/>
              </w:rPr>
            </w:pPr>
            <w:r>
              <w:rPr>
                <w:bCs/>
              </w:rPr>
              <w:t>11. Contributions to Law Enforcement through Indiana State Police Superintendent Robert O’Neal (Marion Co.)</w:t>
            </w:r>
          </w:p>
          <w:p w14:paraId="26AB2196" w14:textId="363E18C8" w:rsidR="0029323B" w:rsidRDefault="0029323B" w:rsidP="0029323B">
            <w:pPr>
              <w:pStyle w:val="Footer"/>
              <w:tabs>
                <w:tab w:val="clear" w:pos="4320"/>
                <w:tab w:val="clear" w:pos="8640"/>
              </w:tabs>
              <w:rPr>
                <w:bCs/>
              </w:rPr>
            </w:pPr>
            <w:r>
              <w:rPr>
                <w:bCs/>
              </w:rPr>
              <w:t>12. Frederick Douglass (Henry Co.</w:t>
            </w:r>
            <w:r w:rsidR="0064033B">
              <w:rPr>
                <w:bCs/>
              </w:rPr>
              <w:t>)</w:t>
            </w:r>
          </w:p>
          <w:p w14:paraId="07497286" w14:textId="3AEB65B8" w:rsidR="0064033B" w:rsidRDefault="0064033B" w:rsidP="0029323B">
            <w:pPr>
              <w:pStyle w:val="Footer"/>
              <w:tabs>
                <w:tab w:val="clear" w:pos="4320"/>
                <w:tab w:val="clear" w:pos="8640"/>
              </w:tabs>
              <w:rPr>
                <w:bCs/>
              </w:rPr>
            </w:pPr>
            <w:r>
              <w:rPr>
                <w:bCs/>
              </w:rPr>
              <w:t>13. Charles Romaine (Madison Co.)</w:t>
            </w:r>
          </w:p>
          <w:p w14:paraId="73AA1AC2" w14:textId="23839C7B" w:rsidR="0064033B" w:rsidRDefault="0064033B" w:rsidP="0029323B">
            <w:pPr>
              <w:pStyle w:val="Footer"/>
              <w:tabs>
                <w:tab w:val="clear" w:pos="4320"/>
                <w:tab w:val="clear" w:pos="8640"/>
              </w:tabs>
              <w:rPr>
                <w:bCs/>
              </w:rPr>
            </w:pPr>
            <w:r>
              <w:rPr>
                <w:bCs/>
              </w:rPr>
              <w:t>14. Historic King’s Daughters’ Hospital (Jefferson Co.)</w:t>
            </w:r>
          </w:p>
          <w:p w14:paraId="0B16EFBB" w14:textId="1C19621E" w:rsidR="0064033B" w:rsidRDefault="0064033B" w:rsidP="0029323B">
            <w:pPr>
              <w:pStyle w:val="Footer"/>
              <w:tabs>
                <w:tab w:val="clear" w:pos="4320"/>
                <w:tab w:val="clear" w:pos="8640"/>
              </w:tabs>
              <w:rPr>
                <w:bCs/>
              </w:rPr>
            </w:pPr>
            <w:r>
              <w:rPr>
                <w:bCs/>
              </w:rPr>
              <w:t>15. Pyramid Mound (Knox Co.)</w:t>
            </w:r>
          </w:p>
          <w:p w14:paraId="14D5C76F" w14:textId="327FF5BF" w:rsidR="0064033B" w:rsidRDefault="0064033B" w:rsidP="0029323B">
            <w:pPr>
              <w:pStyle w:val="Footer"/>
              <w:tabs>
                <w:tab w:val="clear" w:pos="4320"/>
                <w:tab w:val="clear" w:pos="8640"/>
              </w:tabs>
              <w:rPr>
                <w:bCs/>
              </w:rPr>
            </w:pPr>
            <w:r>
              <w:rPr>
                <w:bCs/>
              </w:rPr>
              <w:t>16. Fountain County Clerk’s Building (Fountain Co.)</w:t>
            </w:r>
          </w:p>
          <w:p w14:paraId="7203798C" w14:textId="7B971900" w:rsidR="0064033B" w:rsidRDefault="0064033B" w:rsidP="0029323B">
            <w:pPr>
              <w:pStyle w:val="Footer"/>
              <w:tabs>
                <w:tab w:val="clear" w:pos="4320"/>
                <w:tab w:val="clear" w:pos="8640"/>
              </w:tabs>
              <w:rPr>
                <w:bCs/>
              </w:rPr>
            </w:pPr>
            <w:r>
              <w:rPr>
                <w:bCs/>
              </w:rPr>
              <w:t>17. William Proctor House (Crawford Co.)</w:t>
            </w:r>
          </w:p>
          <w:p w14:paraId="6EA708D6" w14:textId="1BACF528" w:rsidR="0064033B" w:rsidRDefault="0064033B" w:rsidP="0029323B">
            <w:pPr>
              <w:pStyle w:val="Footer"/>
              <w:tabs>
                <w:tab w:val="clear" w:pos="4320"/>
                <w:tab w:val="clear" w:pos="8640"/>
              </w:tabs>
              <w:rPr>
                <w:bCs/>
              </w:rPr>
            </w:pPr>
            <w:r>
              <w:rPr>
                <w:bCs/>
              </w:rPr>
              <w:t xml:space="preserve">18. Rededication of Lincoln Statue Carved by Ira </w:t>
            </w:r>
            <w:proofErr w:type="spellStart"/>
            <w:r>
              <w:rPr>
                <w:bCs/>
              </w:rPr>
              <w:t>Correll</w:t>
            </w:r>
            <w:proofErr w:type="spellEnd"/>
            <w:r>
              <w:rPr>
                <w:bCs/>
              </w:rPr>
              <w:t xml:space="preserve"> (Daviess Co.) Mr. </w:t>
            </w:r>
            <w:proofErr w:type="spellStart"/>
            <w:r>
              <w:rPr>
                <w:bCs/>
              </w:rPr>
              <w:t>Neuffer</w:t>
            </w:r>
            <w:proofErr w:type="spellEnd"/>
            <w:r>
              <w:rPr>
                <w:bCs/>
              </w:rPr>
              <w:t xml:space="preserve"> moved, and Mr. Skvarenina seconded:</w:t>
            </w:r>
          </w:p>
          <w:p w14:paraId="5545CAFC" w14:textId="7188FC03" w:rsidR="0064033B" w:rsidRDefault="0064033B" w:rsidP="0029323B">
            <w:pPr>
              <w:pStyle w:val="Footer"/>
              <w:tabs>
                <w:tab w:val="clear" w:pos="4320"/>
                <w:tab w:val="clear" w:pos="8640"/>
              </w:tabs>
              <w:rPr>
                <w:bCs/>
              </w:rPr>
            </w:pPr>
          </w:p>
          <w:p w14:paraId="2F38F075" w14:textId="59DCEB67" w:rsidR="0064033B" w:rsidRDefault="0064033B" w:rsidP="0029323B">
            <w:pPr>
              <w:pStyle w:val="Footer"/>
              <w:tabs>
                <w:tab w:val="clear" w:pos="4320"/>
                <w:tab w:val="clear" w:pos="8640"/>
              </w:tabs>
              <w:rPr>
                <w:b/>
              </w:rPr>
            </w:pPr>
            <w:r>
              <w:rPr>
                <w:b/>
              </w:rPr>
              <w:t xml:space="preserve">TO APPROVE THE NOT RECOMMENDED MARKER APPLICATIONS AS PRESENTED. </w:t>
            </w:r>
          </w:p>
          <w:p w14:paraId="62FD17F0" w14:textId="7F57ABBA" w:rsidR="0064033B" w:rsidRDefault="0064033B" w:rsidP="0029323B">
            <w:pPr>
              <w:pStyle w:val="Footer"/>
              <w:tabs>
                <w:tab w:val="clear" w:pos="4320"/>
                <w:tab w:val="clear" w:pos="8640"/>
              </w:tabs>
              <w:rPr>
                <w:b/>
              </w:rPr>
            </w:pPr>
            <w:r>
              <w:rPr>
                <w:b/>
              </w:rPr>
              <w:t>Motion passed.</w:t>
            </w:r>
          </w:p>
          <w:p w14:paraId="61640537" w14:textId="5528F88E" w:rsidR="0064033B" w:rsidRDefault="0064033B" w:rsidP="0029323B">
            <w:pPr>
              <w:pStyle w:val="Footer"/>
              <w:tabs>
                <w:tab w:val="clear" w:pos="4320"/>
                <w:tab w:val="clear" w:pos="8640"/>
              </w:tabs>
              <w:rPr>
                <w:b/>
              </w:rPr>
            </w:pPr>
          </w:p>
          <w:p w14:paraId="1FD436CE" w14:textId="72293CDD" w:rsidR="0064033B" w:rsidRDefault="0064033B" w:rsidP="0029323B">
            <w:pPr>
              <w:pStyle w:val="Footer"/>
              <w:tabs>
                <w:tab w:val="clear" w:pos="4320"/>
                <w:tab w:val="clear" w:pos="8640"/>
              </w:tabs>
              <w:rPr>
                <w:bCs/>
              </w:rPr>
            </w:pPr>
            <w:r>
              <w:rPr>
                <w:bCs/>
              </w:rPr>
              <w:t>William G. Pomeroy Grant Funding Recommendations:</w:t>
            </w:r>
          </w:p>
          <w:p w14:paraId="3310ED43" w14:textId="3A9F37AD" w:rsidR="0064033B" w:rsidRDefault="0064033B" w:rsidP="0029323B">
            <w:pPr>
              <w:pStyle w:val="Footer"/>
              <w:tabs>
                <w:tab w:val="clear" w:pos="4320"/>
                <w:tab w:val="clear" w:pos="8640"/>
              </w:tabs>
              <w:rPr>
                <w:bCs/>
              </w:rPr>
            </w:pPr>
            <w:r>
              <w:rPr>
                <w:bCs/>
              </w:rPr>
              <w:t>In June 2022, the William G. Pomeroy Foundation approved IHB’s grant submission for funding assistance for the Indiana State Historical Marker Program to help offset rising costs for our applicants. Through the terms of the grant, the Pomeroy Foundation will provide full funding ($3,300) for three markers this cycle and $1,000 for up to fifteen other markers for a total of $24,900 for the 2022-2023 cycle. IHB received grant funding requests from 16 applicants this cycle. The Marker Application Review Committee recommends the following funding for 2022-2023 based on demonstrated financial need, topic priority, and geographic diversity:</w:t>
            </w:r>
          </w:p>
          <w:p w14:paraId="0927C74F" w14:textId="5615E4E9" w:rsidR="0064033B" w:rsidRDefault="0064033B" w:rsidP="0029323B">
            <w:pPr>
              <w:pStyle w:val="Footer"/>
              <w:tabs>
                <w:tab w:val="clear" w:pos="4320"/>
                <w:tab w:val="clear" w:pos="8640"/>
              </w:tabs>
              <w:rPr>
                <w:bCs/>
              </w:rPr>
            </w:pPr>
          </w:p>
          <w:p w14:paraId="20FB95DD" w14:textId="14950D76" w:rsidR="0064033B" w:rsidRDefault="0064033B" w:rsidP="0029323B">
            <w:pPr>
              <w:pStyle w:val="Footer"/>
              <w:tabs>
                <w:tab w:val="clear" w:pos="4320"/>
                <w:tab w:val="clear" w:pos="8640"/>
              </w:tabs>
              <w:rPr>
                <w:bCs/>
              </w:rPr>
            </w:pPr>
            <w:r>
              <w:rPr>
                <w:bCs/>
              </w:rPr>
              <w:t>Full funding of $3,300 (Total $9,900):</w:t>
            </w:r>
          </w:p>
          <w:p w14:paraId="35322396" w14:textId="2B3044D7" w:rsidR="0064033B" w:rsidRDefault="0064033B" w:rsidP="0064033B">
            <w:pPr>
              <w:pStyle w:val="Footer"/>
              <w:numPr>
                <w:ilvl w:val="0"/>
                <w:numId w:val="8"/>
              </w:numPr>
              <w:tabs>
                <w:tab w:val="clear" w:pos="4320"/>
                <w:tab w:val="clear" w:pos="8640"/>
              </w:tabs>
              <w:rPr>
                <w:bCs/>
              </w:rPr>
            </w:pPr>
            <w:r>
              <w:rPr>
                <w:bCs/>
              </w:rPr>
              <w:t>Ray Crowe (Johnson County)</w:t>
            </w:r>
          </w:p>
          <w:p w14:paraId="75CDB29C" w14:textId="434D60A1" w:rsidR="0064033B" w:rsidRDefault="0064033B" w:rsidP="0064033B">
            <w:pPr>
              <w:pStyle w:val="Footer"/>
              <w:numPr>
                <w:ilvl w:val="0"/>
                <w:numId w:val="8"/>
              </w:numPr>
              <w:tabs>
                <w:tab w:val="clear" w:pos="4320"/>
                <w:tab w:val="clear" w:pos="8640"/>
              </w:tabs>
              <w:rPr>
                <w:bCs/>
              </w:rPr>
            </w:pPr>
            <w:r>
              <w:rPr>
                <w:bCs/>
              </w:rPr>
              <w:t>Jane Brooks Hine (Dekalb County)</w:t>
            </w:r>
          </w:p>
          <w:p w14:paraId="0A80C99F" w14:textId="21653022" w:rsidR="0064033B" w:rsidRDefault="0064033B" w:rsidP="0064033B">
            <w:pPr>
              <w:pStyle w:val="Footer"/>
              <w:numPr>
                <w:ilvl w:val="0"/>
                <w:numId w:val="8"/>
              </w:numPr>
              <w:tabs>
                <w:tab w:val="clear" w:pos="4320"/>
                <w:tab w:val="clear" w:pos="8640"/>
              </w:tabs>
              <w:rPr>
                <w:bCs/>
              </w:rPr>
            </w:pPr>
            <w:r>
              <w:rPr>
                <w:bCs/>
              </w:rPr>
              <w:t>Camp Chesterfield (Madison County)</w:t>
            </w:r>
          </w:p>
          <w:p w14:paraId="41F45321" w14:textId="77777777" w:rsidR="001617AC" w:rsidRDefault="001617AC" w:rsidP="001617AC">
            <w:pPr>
              <w:pStyle w:val="Footer"/>
              <w:tabs>
                <w:tab w:val="clear" w:pos="4320"/>
                <w:tab w:val="clear" w:pos="8640"/>
              </w:tabs>
              <w:ind w:left="720"/>
              <w:rPr>
                <w:bCs/>
              </w:rPr>
            </w:pPr>
          </w:p>
          <w:p w14:paraId="6287CD9B" w14:textId="0EA62773" w:rsidR="0064033B" w:rsidRDefault="0064033B" w:rsidP="0064033B">
            <w:pPr>
              <w:pStyle w:val="Footer"/>
              <w:tabs>
                <w:tab w:val="clear" w:pos="4320"/>
                <w:tab w:val="clear" w:pos="8640"/>
              </w:tabs>
              <w:rPr>
                <w:bCs/>
              </w:rPr>
            </w:pPr>
            <w:r>
              <w:rPr>
                <w:bCs/>
              </w:rPr>
              <w:t>Par</w:t>
            </w:r>
            <w:r w:rsidR="001617AC">
              <w:rPr>
                <w:bCs/>
              </w:rPr>
              <w:t>tial funding of $1,000 (Total $13,000):</w:t>
            </w:r>
          </w:p>
          <w:p w14:paraId="17440FD7" w14:textId="72297E49" w:rsidR="001617AC" w:rsidRDefault="001617AC" w:rsidP="001617AC">
            <w:pPr>
              <w:pStyle w:val="Footer"/>
              <w:numPr>
                <w:ilvl w:val="0"/>
                <w:numId w:val="9"/>
              </w:numPr>
              <w:tabs>
                <w:tab w:val="clear" w:pos="4320"/>
                <w:tab w:val="clear" w:pos="8640"/>
              </w:tabs>
              <w:rPr>
                <w:bCs/>
              </w:rPr>
            </w:pPr>
            <w:r>
              <w:rPr>
                <w:bCs/>
              </w:rPr>
              <w:t>Marie Stewart Edwards (Miami County)</w:t>
            </w:r>
          </w:p>
          <w:p w14:paraId="3CDEB2FA" w14:textId="28DBAD94" w:rsidR="001617AC" w:rsidRDefault="001617AC" w:rsidP="001617AC">
            <w:pPr>
              <w:pStyle w:val="Footer"/>
              <w:numPr>
                <w:ilvl w:val="0"/>
                <w:numId w:val="9"/>
              </w:numPr>
              <w:tabs>
                <w:tab w:val="clear" w:pos="4320"/>
                <w:tab w:val="clear" w:pos="8640"/>
              </w:tabs>
              <w:rPr>
                <w:bCs/>
              </w:rPr>
            </w:pPr>
            <w:r>
              <w:rPr>
                <w:bCs/>
              </w:rPr>
              <w:t>John “Wes” Montgomery (Marion County)</w:t>
            </w:r>
          </w:p>
          <w:p w14:paraId="0E9EDA17" w14:textId="22E03764" w:rsidR="001617AC" w:rsidRDefault="001617AC" w:rsidP="001617AC">
            <w:pPr>
              <w:pStyle w:val="Footer"/>
              <w:numPr>
                <w:ilvl w:val="0"/>
                <w:numId w:val="9"/>
              </w:numPr>
              <w:tabs>
                <w:tab w:val="clear" w:pos="4320"/>
                <w:tab w:val="clear" w:pos="8640"/>
              </w:tabs>
              <w:rPr>
                <w:bCs/>
              </w:rPr>
            </w:pPr>
            <w:r>
              <w:rPr>
                <w:bCs/>
              </w:rPr>
              <w:t>Phyllis Wheatley YWCA (Marion County)</w:t>
            </w:r>
          </w:p>
          <w:p w14:paraId="0EB9C33C" w14:textId="69092DB2" w:rsidR="001617AC" w:rsidRDefault="001617AC" w:rsidP="001617AC">
            <w:pPr>
              <w:pStyle w:val="Footer"/>
              <w:numPr>
                <w:ilvl w:val="0"/>
                <w:numId w:val="9"/>
              </w:numPr>
              <w:tabs>
                <w:tab w:val="clear" w:pos="4320"/>
                <w:tab w:val="clear" w:pos="8640"/>
              </w:tabs>
              <w:rPr>
                <w:bCs/>
              </w:rPr>
            </w:pPr>
            <w:r>
              <w:rPr>
                <w:bCs/>
              </w:rPr>
              <w:t>Syrian Quarter (Marion County)</w:t>
            </w:r>
          </w:p>
          <w:p w14:paraId="202AF888" w14:textId="3372D820" w:rsidR="001617AC" w:rsidRDefault="001617AC" w:rsidP="001617AC">
            <w:pPr>
              <w:pStyle w:val="Footer"/>
              <w:numPr>
                <w:ilvl w:val="0"/>
                <w:numId w:val="9"/>
              </w:numPr>
              <w:tabs>
                <w:tab w:val="clear" w:pos="4320"/>
                <w:tab w:val="clear" w:pos="8640"/>
              </w:tabs>
              <w:rPr>
                <w:bCs/>
              </w:rPr>
            </w:pPr>
            <w:proofErr w:type="spellStart"/>
            <w:r>
              <w:rPr>
                <w:bCs/>
              </w:rPr>
              <w:t>Evaleen</w:t>
            </w:r>
            <w:proofErr w:type="spellEnd"/>
            <w:r>
              <w:rPr>
                <w:bCs/>
              </w:rPr>
              <w:t xml:space="preserve"> Stein (Tippecanoe County)</w:t>
            </w:r>
          </w:p>
          <w:p w14:paraId="57DA246E" w14:textId="3848E89D" w:rsidR="001617AC" w:rsidRDefault="001617AC" w:rsidP="001617AC">
            <w:pPr>
              <w:pStyle w:val="Footer"/>
              <w:numPr>
                <w:ilvl w:val="0"/>
                <w:numId w:val="9"/>
              </w:numPr>
              <w:tabs>
                <w:tab w:val="clear" w:pos="4320"/>
                <w:tab w:val="clear" w:pos="8640"/>
              </w:tabs>
              <w:rPr>
                <w:bCs/>
              </w:rPr>
            </w:pPr>
            <w:r>
              <w:rPr>
                <w:bCs/>
              </w:rPr>
              <w:t>St. Mary’s Catholic Church (Marion County)</w:t>
            </w:r>
          </w:p>
          <w:p w14:paraId="60109EE8" w14:textId="2D2BE3A7" w:rsidR="001617AC" w:rsidRDefault="001617AC" w:rsidP="001617AC">
            <w:pPr>
              <w:pStyle w:val="Footer"/>
              <w:numPr>
                <w:ilvl w:val="0"/>
                <w:numId w:val="9"/>
              </w:numPr>
              <w:tabs>
                <w:tab w:val="clear" w:pos="4320"/>
                <w:tab w:val="clear" w:pos="8640"/>
              </w:tabs>
              <w:rPr>
                <w:bCs/>
              </w:rPr>
            </w:pPr>
            <w:r>
              <w:rPr>
                <w:bCs/>
              </w:rPr>
              <w:t>Andrew Foster (Marion County)</w:t>
            </w:r>
          </w:p>
          <w:p w14:paraId="07C95111" w14:textId="5361042C" w:rsidR="001617AC" w:rsidRDefault="001617AC" w:rsidP="001617AC">
            <w:pPr>
              <w:pStyle w:val="Footer"/>
              <w:numPr>
                <w:ilvl w:val="0"/>
                <w:numId w:val="9"/>
              </w:numPr>
              <w:tabs>
                <w:tab w:val="clear" w:pos="4320"/>
                <w:tab w:val="clear" w:pos="8640"/>
              </w:tabs>
              <w:rPr>
                <w:bCs/>
              </w:rPr>
            </w:pPr>
            <w:r>
              <w:rPr>
                <w:bCs/>
              </w:rPr>
              <w:t>Dr. Mary Thomas (Wayne County)</w:t>
            </w:r>
          </w:p>
          <w:p w14:paraId="4BE9EE4A" w14:textId="14CB5001" w:rsidR="001617AC" w:rsidRDefault="001617AC" w:rsidP="001617AC">
            <w:pPr>
              <w:pStyle w:val="Footer"/>
              <w:numPr>
                <w:ilvl w:val="0"/>
                <w:numId w:val="9"/>
              </w:numPr>
              <w:tabs>
                <w:tab w:val="clear" w:pos="4320"/>
                <w:tab w:val="clear" w:pos="8640"/>
              </w:tabs>
              <w:rPr>
                <w:bCs/>
              </w:rPr>
            </w:pPr>
            <w:proofErr w:type="spellStart"/>
            <w:r>
              <w:rPr>
                <w:bCs/>
              </w:rPr>
              <w:t>Lelia</w:t>
            </w:r>
            <w:proofErr w:type="spellEnd"/>
            <w:r>
              <w:rPr>
                <w:bCs/>
              </w:rPr>
              <w:t xml:space="preserve"> </w:t>
            </w:r>
            <w:proofErr w:type="spellStart"/>
            <w:r>
              <w:rPr>
                <w:bCs/>
              </w:rPr>
              <w:t>Trafelet</w:t>
            </w:r>
            <w:proofErr w:type="spellEnd"/>
            <w:r>
              <w:rPr>
                <w:bCs/>
              </w:rPr>
              <w:t xml:space="preserve"> (Switzerland County)</w:t>
            </w:r>
          </w:p>
          <w:p w14:paraId="56C8E27F" w14:textId="508F3CAE" w:rsidR="001617AC" w:rsidRDefault="001617AC" w:rsidP="001617AC">
            <w:pPr>
              <w:pStyle w:val="Footer"/>
              <w:numPr>
                <w:ilvl w:val="0"/>
                <w:numId w:val="9"/>
              </w:numPr>
              <w:tabs>
                <w:tab w:val="clear" w:pos="4320"/>
                <w:tab w:val="clear" w:pos="8640"/>
              </w:tabs>
              <w:rPr>
                <w:bCs/>
              </w:rPr>
            </w:pPr>
            <w:r>
              <w:rPr>
                <w:bCs/>
              </w:rPr>
              <w:t>South Side Turnverein Hall (Marion County)</w:t>
            </w:r>
          </w:p>
          <w:p w14:paraId="2217C9D6" w14:textId="4F580554" w:rsidR="001617AC" w:rsidRDefault="001617AC" w:rsidP="001617AC">
            <w:pPr>
              <w:pStyle w:val="Footer"/>
              <w:numPr>
                <w:ilvl w:val="0"/>
                <w:numId w:val="9"/>
              </w:numPr>
              <w:tabs>
                <w:tab w:val="clear" w:pos="4320"/>
                <w:tab w:val="clear" w:pos="8640"/>
              </w:tabs>
              <w:rPr>
                <w:bCs/>
              </w:rPr>
            </w:pPr>
            <w:proofErr w:type="spellStart"/>
            <w:r>
              <w:rPr>
                <w:bCs/>
              </w:rPr>
              <w:t>Copshalom</w:t>
            </w:r>
            <w:proofErr w:type="spellEnd"/>
            <w:r>
              <w:rPr>
                <w:bCs/>
              </w:rPr>
              <w:t xml:space="preserve"> (St. Joseph County)</w:t>
            </w:r>
          </w:p>
          <w:p w14:paraId="7ED149D1" w14:textId="0A9F7ADB" w:rsidR="001617AC" w:rsidRDefault="001617AC" w:rsidP="001617AC">
            <w:pPr>
              <w:pStyle w:val="Footer"/>
              <w:numPr>
                <w:ilvl w:val="0"/>
                <w:numId w:val="9"/>
              </w:numPr>
              <w:tabs>
                <w:tab w:val="clear" w:pos="4320"/>
                <w:tab w:val="clear" w:pos="8640"/>
              </w:tabs>
              <w:rPr>
                <w:bCs/>
              </w:rPr>
            </w:pPr>
            <w:r>
              <w:rPr>
                <w:bCs/>
              </w:rPr>
              <w:t>Kin Hubbard (Brown County)</w:t>
            </w:r>
          </w:p>
          <w:p w14:paraId="2338E9D8" w14:textId="5DE46E52" w:rsidR="001617AC" w:rsidRDefault="001617AC" w:rsidP="001617AC">
            <w:pPr>
              <w:pStyle w:val="Footer"/>
              <w:numPr>
                <w:ilvl w:val="0"/>
                <w:numId w:val="9"/>
              </w:numPr>
              <w:tabs>
                <w:tab w:val="clear" w:pos="4320"/>
                <w:tab w:val="clear" w:pos="8640"/>
              </w:tabs>
              <w:rPr>
                <w:bCs/>
              </w:rPr>
            </w:pPr>
            <w:r>
              <w:rPr>
                <w:bCs/>
              </w:rPr>
              <w:t>Hungarian Immigrant Community (Vigo County)</w:t>
            </w:r>
          </w:p>
          <w:p w14:paraId="1F693A39" w14:textId="22EB6EE8" w:rsidR="001617AC" w:rsidRDefault="001617AC" w:rsidP="001617AC">
            <w:pPr>
              <w:pStyle w:val="Footer"/>
              <w:tabs>
                <w:tab w:val="clear" w:pos="4320"/>
                <w:tab w:val="clear" w:pos="8640"/>
              </w:tabs>
              <w:ind w:left="720"/>
              <w:rPr>
                <w:bCs/>
              </w:rPr>
            </w:pPr>
          </w:p>
          <w:p w14:paraId="3884507B" w14:textId="275E594D" w:rsidR="001617AC" w:rsidRDefault="001617AC" w:rsidP="001617AC">
            <w:pPr>
              <w:pStyle w:val="Footer"/>
              <w:tabs>
                <w:tab w:val="clear" w:pos="4320"/>
                <w:tab w:val="clear" w:pos="8640"/>
              </w:tabs>
              <w:rPr>
                <w:bCs/>
              </w:rPr>
            </w:pPr>
            <w:r>
              <w:rPr>
                <w:bCs/>
              </w:rPr>
              <w:t xml:space="preserve">IHB is recommending 16 applications move forward this year, which would leave $2,000 in available grant funds. If the Pomeroy Foundation is agreeable to it, IHB recommends awarding the remaining $2,000 in funding to the Phyllis Wheatley YWCA marker, bringing their total awarded funding to $3,000. IHB is waiting to hear back from Pomeroy regarding this inquiry. Mr. </w:t>
            </w:r>
            <w:proofErr w:type="spellStart"/>
            <w:r>
              <w:rPr>
                <w:bCs/>
              </w:rPr>
              <w:t>Neuffer</w:t>
            </w:r>
            <w:proofErr w:type="spellEnd"/>
            <w:r>
              <w:rPr>
                <w:bCs/>
              </w:rPr>
              <w:t xml:space="preserve"> moved, and Mr. Skvarenina seconded:</w:t>
            </w:r>
          </w:p>
          <w:p w14:paraId="6994B716" w14:textId="0940B836" w:rsidR="001617AC" w:rsidRDefault="001617AC" w:rsidP="001617AC">
            <w:pPr>
              <w:pStyle w:val="Footer"/>
              <w:tabs>
                <w:tab w:val="clear" w:pos="4320"/>
                <w:tab w:val="clear" w:pos="8640"/>
              </w:tabs>
              <w:rPr>
                <w:bCs/>
              </w:rPr>
            </w:pPr>
          </w:p>
          <w:p w14:paraId="12E7B4B4" w14:textId="3FEC76B9" w:rsidR="001617AC" w:rsidRDefault="001617AC" w:rsidP="001617AC">
            <w:pPr>
              <w:pStyle w:val="Footer"/>
              <w:tabs>
                <w:tab w:val="clear" w:pos="4320"/>
                <w:tab w:val="clear" w:pos="8640"/>
              </w:tabs>
              <w:rPr>
                <w:b/>
              </w:rPr>
            </w:pPr>
            <w:r>
              <w:rPr>
                <w:b/>
              </w:rPr>
              <w:t xml:space="preserve">TO APPROVE THE WILLIAM G. POMEROY GRANT FUNDING AS PRESENTED. </w:t>
            </w:r>
          </w:p>
          <w:p w14:paraId="09861B0F" w14:textId="6AC75D59" w:rsidR="001617AC" w:rsidRPr="001617AC" w:rsidRDefault="001617AC" w:rsidP="001617AC">
            <w:pPr>
              <w:pStyle w:val="Footer"/>
              <w:tabs>
                <w:tab w:val="clear" w:pos="4320"/>
                <w:tab w:val="clear" w:pos="8640"/>
              </w:tabs>
              <w:rPr>
                <w:b/>
              </w:rPr>
            </w:pPr>
            <w:r>
              <w:rPr>
                <w:b/>
              </w:rPr>
              <w:t xml:space="preserve">Motion passed. </w:t>
            </w:r>
          </w:p>
          <w:p w14:paraId="463E4A7E" w14:textId="77777777" w:rsidR="00E87EEB" w:rsidRPr="004224E9" w:rsidRDefault="00E87EEB" w:rsidP="005F55EB">
            <w:pPr>
              <w:pStyle w:val="Footer"/>
              <w:tabs>
                <w:tab w:val="clear" w:pos="4320"/>
                <w:tab w:val="clear" w:pos="8640"/>
              </w:tabs>
              <w:ind w:left="-108"/>
            </w:pPr>
          </w:p>
        </w:tc>
      </w:tr>
      <w:tr w:rsidR="00E87EEB" w:rsidRPr="004224E9" w14:paraId="19CD5C1E" w14:textId="77777777" w:rsidTr="005F55EB">
        <w:trPr>
          <w:trHeight w:val="1410"/>
        </w:trPr>
        <w:tc>
          <w:tcPr>
            <w:tcW w:w="1175" w:type="dxa"/>
          </w:tcPr>
          <w:p w14:paraId="5DEDCF4E" w14:textId="0B374D19" w:rsidR="00E87EEB" w:rsidRPr="00A06744" w:rsidRDefault="00E87EEB" w:rsidP="00D5482D">
            <w:pPr>
              <w:tabs>
                <w:tab w:val="left" w:pos="945"/>
              </w:tabs>
            </w:pPr>
          </w:p>
        </w:tc>
        <w:tc>
          <w:tcPr>
            <w:tcW w:w="8483" w:type="dxa"/>
          </w:tcPr>
          <w:p w14:paraId="103B5D7E" w14:textId="77777777" w:rsidR="00E87EEB" w:rsidRPr="003F1024" w:rsidRDefault="00E87EEB" w:rsidP="005F55EB">
            <w:pPr>
              <w:pStyle w:val="Footer"/>
              <w:tabs>
                <w:tab w:val="clear" w:pos="4320"/>
                <w:tab w:val="clear" w:pos="8640"/>
              </w:tabs>
              <w:ind w:left="-108"/>
            </w:pPr>
          </w:p>
          <w:p w14:paraId="507E569B" w14:textId="77777777" w:rsidR="00E87EEB" w:rsidRPr="00B56D50" w:rsidRDefault="00E87EEB" w:rsidP="005F55EB">
            <w:pPr>
              <w:pStyle w:val="Footer"/>
              <w:tabs>
                <w:tab w:val="clear" w:pos="4320"/>
                <w:tab w:val="clear" w:pos="8640"/>
              </w:tabs>
              <w:ind w:left="-108"/>
              <w:rPr>
                <w:b/>
                <w:bCs/>
              </w:rPr>
            </w:pPr>
          </w:p>
        </w:tc>
      </w:tr>
      <w:tr w:rsidR="00E87EEB" w:rsidRPr="004224E9" w14:paraId="43AF664A" w14:textId="77777777" w:rsidTr="005F55EB">
        <w:trPr>
          <w:trHeight w:val="1410"/>
        </w:trPr>
        <w:tc>
          <w:tcPr>
            <w:tcW w:w="1175" w:type="dxa"/>
          </w:tcPr>
          <w:p w14:paraId="76539C46" w14:textId="21A542B1" w:rsidR="00E87EEB" w:rsidRPr="00862456" w:rsidRDefault="00D5482D" w:rsidP="005F55EB">
            <w:pPr>
              <w:pStyle w:val="Footer"/>
              <w:tabs>
                <w:tab w:val="clear" w:pos="4320"/>
                <w:tab w:val="clear" w:pos="8640"/>
              </w:tabs>
              <w:ind w:left="-108"/>
              <w:rPr>
                <w:sz w:val="22"/>
                <w:szCs w:val="22"/>
              </w:rPr>
            </w:pPr>
            <w:r>
              <w:rPr>
                <w:sz w:val="22"/>
                <w:szCs w:val="22"/>
              </w:rPr>
              <w:t>9</w:t>
            </w:r>
            <w:r w:rsidR="00E87EEB">
              <w:rPr>
                <w:sz w:val="22"/>
                <w:szCs w:val="22"/>
              </w:rPr>
              <w:t>-</w:t>
            </w:r>
            <w:r w:rsidR="007763C5">
              <w:rPr>
                <w:sz w:val="22"/>
                <w:szCs w:val="22"/>
              </w:rPr>
              <w:t>6</w:t>
            </w:r>
            <w:r w:rsidR="00E87EEB">
              <w:rPr>
                <w:sz w:val="22"/>
                <w:szCs w:val="22"/>
              </w:rPr>
              <w:t>-22</w:t>
            </w:r>
          </w:p>
          <w:p w14:paraId="009F1E2C" w14:textId="77777777" w:rsidR="00E87EEB" w:rsidRPr="00862456" w:rsidRDefault="00E87EEB" w:rsidP="005F55EB">
            <w:pPr>
              <w:pStyle w:val="Footer"/>
              <w:tabs>
                <w:tab w:val="clear" w:pos="4320"/>
                <w:tab w:val="clear" w:pos="8640"/>
              </w:tabs>
              <w:ind w:left="-108"/>
              <w:rPr>
                <w:sz w:val="22"/>
                <w:szCs w:val="22"/>
              </w:rPr>
            </w:pPr>
            <w:r>
              <w:rPr>
                <w:sz w:val="22"/>
                <w:szCs w:val="22"/>
              </w:rPr>
              <w:t>Deputy Director Public &amp; Statewide Services</w:t>
            </w:r>
          </w:p>
          <w:p w14:paraId="73553175" w14:textId="77777777" w:rsidR="00E87EEB" w:rsidRPr="00862456" w:rsidRDefault="00E87EEB" w:rsidP="005F55EB">
            <w:pPr>
              <w:pStyle w:val="Footer"/>
              <w:tabs>
                <w:tab w:val="clear" w:pos="4320"/>
                <w:tab w:val="clear" w:pos="8640"/>
              </w:tabs>
              <w:ind w:left="-108"/>
              <w:rPr>
                <w:sz w:val="22"/>
                <w:szCs w:val="22"/>
              </w:rPr>
            </w:pPr>
          </w:p>
          <w:p w14:paraId="1CE7169E" w14:textId="77777777" w:rsidR="00E87EEB" w:rsidRDefault="00E87EEB" w:rsidP="005F55EB">
            <w:pPr>
              <w:pStyle w:val="Footer"/>
              <w:tabs>
                <w:tab w:val="clear" w:pos="4320"/>
                <w:tab w:val="clear" w:pos="8640"/>
              </w:tabs>
              <w:ind w:left="-108"/>
              <w:rPr>
                <w:sz w:val="22"/>
                <w:szCs w:val="22"/>
              </w:rPr>
            </w:pPr>
          </w:p>
          <w:p w14:paraId="17A942A4" w14:textId="77777777" w:rsidR="009E7410" w:rsidRDefault="009E7410" w:rsidP="005F55EB">
            <w:pPr>
              <w:pStyle w:val="Footer"/>
              <w:tabs>
                <w:tab w:val="clear" w:pos="4320"/>
                <w:tab w:val="clear" w:pos="8640"/>
              </w:tabs>
              <w:ind w:left="-108"/>
              <w:rPr>
                <w:sz w:val="22"/>
                <w:szCs w:val="22"/>
              </w:rPr>
            </w:pPr>
          </w:p>
          <w:p w14:paraId="483E2232" w14:textId="77777777" w:rsidR="009E7410" w:rsidRDefault="009E7410" w:rsidP="005F55EB">
            <w:pPr>
              <w:pStyle w:val="Footer"/>
              <w:tabs>
                <w:tab w:val="clear" w:pos="4320"/>
                <w:tab w:val="clear" w:pos="8640"/>
              </w:tabs>
              <w:ind w:left="-108"/>
              <w:rPr>
                <w:sz w:val="22"/>
                <w:szCs w:val="22"/>
              </w:rPr>
            </w:pPr>
          </w:p>
          <w:p w14:paraId="6E82E997" w14:textId="77777777" w:rsidR="009E7410" w:rsidRDefault="009E7410" w:rsidP="005F55EB">
            <w:pPr>
              <w:pStyle w:val="Footer"/>
              <w:tabs>
                <w:tab w:val="clear" w:pos="4320"/>
                <w:tab w:val="clear" w:pos="8640"/>
              </w:tabs>
              <w:ind w:left="-108"/>
              <w:rPr>
                <w:sz w:val="22"/>
                <w:szCs w:val="22"/>
              </w:rPr>
            </w:pPr>
          </w:p>
          <w:p w14:paraId="26574D8B" w14:textId="12B2C02B" w:rsidR="009E7410" w:rsidRPr="00862456" w:rsidRDefault="009E7410" w:rsidP="005F55EB">
            <w:pPr>
              <w:pStyle w:val="Footer"/>
              <w:tabs>
                <w:tab w:val="clear" w:pos="4320"/>
                <w:tab w:val="clear" w:pos="8640"/>
              </w:tabs>
              <w:ind w:left="-108"/>
              <w:rPr>
                <w:sz w:val="22"/>
                <w:szCs w:val="22"/>
              </w:rPr>
            </w:pPr>
          </w:p>
        </w:tc>
        <w:tc>
          <w:tcPr>
            <w:tcW w:w="8483" w:type="dxa"/>
          </w:tcPr>
          <w:p w14:paraId="5FE3DD58" w14:textId="576F94A1" w:rsidR="00E87EEB" w:rsidRPr="00862456" w:rsidRDefault="00E87EEB" w:rsidP="004D6836">
            <w:pPr>
              <w:pStyle w:val="Footer"/>
              <w:tabs>
                <w:tab w:val="clear" w:pos="4320"/>
                <w:tab w:val="clear" w:pos="8640"/>
              </w:tabs>
              <w:ind w:left="-108"/>
            </w:pPr>
            <w:r>
              <w:t xml:space="preserve">Ms. Asberry presented the Public and Statewide Services Report that was included in the packet. </w:t>
            </w:r>
            <w:r w:rsidR="00600E71">
              <w:t>Ms. Asberry also stated that the courier RFP</w:t>
            </w:r>
            <w:r w:rsidR="004D6836">
              <w:t xml:space="preserve"> posted, and we are wrapping up on the E-rate consortium RFP, which will post soon. IMLS officially approved our LSTA 5-year plan. ISL was a site along the Indy ultimate 5K on Saturday 9/10/2022. Their typical registration in the race is about 1,500.</w:t>
            </w:r>
          </w:p>
        </w:tc>
      </w:tr>
      <w:tr w:rsidR="00E87EEB" w:rsidRPr="004224E9" w14:paraId="3A91E349" w14:textId="77777777" w:rsidTr="005F55EB">
        <w:trPr>
          <w:trHeight w:val="1410"/>
        </w:trPr>
        <w:tc>
          <w:tcPr>
            <w:tcW w:w="1175" w:type="dxa"/>
          </w:tcPr>
          <w:p w14:paraId="3AF3FF3F" w14:textId="7635A122" w:rsidR="00E87EEB" w:rsidRPr="00862456" w:rsidRDefault="009E7410" w:rsidP="005F55EB">
            <w:pPr>
              <w:pStyle w:val="Footer"/>
              <w:tabs>
                <w:tab w:val="clear" w:pos="4320"/>
                <w:tab w:val="clear" w:pos="8640"/>
              </w:tabs>
              <w:ind w:left="-108"/>
              <w:rPr>
                <w:sz w:val="22"/>
                <w:szCs w:val="22"/>
              </w:rPr>
            </w:pPr>
            <w:r>
              <w:rPr>
                <w:sz w:val="22"/>
                <w:szCs w:val="22"/>
              </w:rPr>
              <w:t>9</w:t>
            </w:r>
            <w:r w:rsidR="00E87EEB">
              <w:rPr>
                <w:sz w:val="22"/>
                <w:szCs w:val="22"/>
              </w:rPr>
              <w:t>-</w:t>
            </w:r>
            <w:r w:rsidR="007763C5">
              <w:rPr>
                <w:sz w:val="22"/>
                <w:szCs w:val="22"/>
              </w:rPr>
              <w:t>7</w:t>
            </w:r>
            <w:r w:rsidR="00E87EEB">
              <w:rPr>
                <w:sz w:val="22"/>
                <w:szCs w:val="22"/>
              </w:rPr>
              <w:t>-22</w:t>
            </w:r>
          </w:p>
          <w:p w14:paraId="3D93EFF9" w14:textId="77777777" w:rsidR="00E87EEB" w:rsidRPr="00862456" w:rsidRDefault="00E87EEB" w:rsidP="005F55EB">
            <w:pPr>
              <w:pStyle w:val="Footer"/>
              <w:tabs>
                <w:tab w:val="clear" w:pos="4320"/>
                <w:tab w:val="clear" w:pos="8640"/>
              </w:tabs>
              <w:ind w:left="-108"/>
              <w:rPr>
                <w:sz w:val="22"/>
                <w:szCs w:val="22"/>
              </w:rPr>
            </w:pPr>
            <w:r>
              <w:rPr>
                <w:sz w:val="22"/>
                <w:szCs w:val="22"/>
              </w:rPr>
              <w:t>Deputy Director of the Historical Bureau</w:t>
            </w:r>
          </w:p>
          <w:p w14:paraId="6F6A065C" w14:textId="77777777" w:rsidR="00E87EEB" w:rsidRPr="00862456" w:rsidRDefault="00E87EEB" w:rsidP="005F55EB">
            <w:pPr>
              <w:pStyle w:val="Footer"/>
              <w:tabs>
                <w:tab w:val="clear" w:pos="4320"/>
                <w:tab w:val="clear" w:pos="8640"/>
              </w:tabs>
              <w:ind w:left="-108"/>
              <w:rPr>
                <w:sz w:val="22"/>
                <w:szCs w:val="22"/>
              </w:rPr>
            </w:pPr>
          </w:p>
        </w:tc>
        <w:tc>
          <w:tcPr>
            <w:tcW w:w="8483" w:type="dxa"/>
          </w:tcPr>
          <w:p w14:paraId="5182EEA2" w14:textId="1930588D" w:rsidR="00E87EEB" w:rsidRDefault="009E7410" w:rsidP="005F55EB">
            <w:pPr>
              <w:pStyle w:val="Footer"/>
              <w:tabs>
                <w:tab w:val="clear" w:pos="4320"/>
                <w:tab w:val="clear" w:pos="8640"/>
              </w:tabs>
              <w:ind w:left="-108"/>
            </w:pPr>
            <w:r>
              <w:t>Dr. Marino p</w:t>
            </w:r>
            <w:r w:rsidR="00E87EEB">
              <w:t>resented the Historical Bureau Report that was include in the packet.</w:t>
            </w:r>
            <w:r w:rsidR="00600E71">
              <w:t xml:space="preserve"> Dr. Marino also stated tha</w:t>
            </w:r>
            <w:r w:rsidR="001B1667">
              <w:t xml:space="preserve">t IHB received 34 applications for the marker program, indicating continued interest. </w:t>
            </w:r>
            <w:proofErr w:type="spellStart"/>
            <w:r w:rsidR="001B1667">
              <w:t>Sewah</w:t>
            </w:r>
            <w:proofErr w:type="spellEnd"/>
            <w:r w:rsidR="001B1667">
              <w:t xml:space="preserve"> costs have gone up and may interrupt the dedications of the upcoming marker cycles. Justin Clark was able to get a NEH/DDNP grant for the papers from northern IN, particularly a Gary paper. </w:t>
            </w:r>
          </w:p>
          <w:p w14:paraId="27099665" w14:textId="77777777" w:rsidR="00E87EEB" w:rsidRDefault="00E87EEB" w:rsidP="005F55EB">
            <w:pPr>
              <w:pStyle w:val="Footer"/>
              <w:tabs>
                <w:tab w:val="clear" w:pos="4320"/>
                <w:tab w:val="clear" w:pos="8640"/>
              </w:tabs>
              <w:ind w:left="-108"/>
            </w:pPr>
          </w:p>
          <w:p w14:paraId="35DB567E" w14:textId="77777777" w:rsidR="00E87EEB" w:rsidRPr="00862456" w:rsidRDefault="00E87EEB" w:rsidP="005F55EB">
            <w:pPr>
              <w:pStyle w:val="Footer"/>
              <w:tabs>
                <w:tab w:val="clear" w:pos="4320"/>
                <w:tab w:val="clear" w:pos="8640"/>
              </w:tabs>
              <w:ind w:left="-108"/>
            </w:pPr>
          </w:p>
        </w:tc>
      </w:tr>
      <w:tr w:rsidR="009E7410" w:rsidRPr="004224E9" w14:paraId="26B51B18" w14:textId="77777777" w:rsidTr="005F55EB">
        <w:trPr>
          <w:trHeight w:val="1410"/>
        </w:trPr>
        <w:tc>
          <w:tcPr>
            <w:tcW w:w="1175" w:type="dxa"/>
          </w:tcPr>
          <w:p w14:paraId="550B6D39" w14:textId="77777777" w:rsidR="009E7410" w:rsidRDefault="009E7410" w:rsidP="005F55EB">
            <w:pPr>
              <w:pStyle w:val="Footer"/>
              <w:tabs>
                <w:tab w:val="clear" w:pos="4320"/>
                <w:tab w:val="clear" w:pos="8640"/>
              </w:tabs>
              <w:ind w:left="-108"/>
              <w:rPr>
                <w:sz w:val="22"/>
                <w:szCs w:val="22"/>
              </w:rPr>
            </w:pPr>
          </w:p>
        </w:tc>
        <w:tc>
          <w:tcPr>
            <w:tcW w:w="8483" w:type="dxa"/>
          </w:tcPr>
          <w:p w14:paraId="3269FA53" w14:textId="77777777" w:rsidR="009E7410" w:rsidRDefault="009E7410" w:rsidP="005F55EB">
            <w:pPr>
              <w:pStyle w:val="Footer"/>
              <w:tabs>
                <w:tab w:val="clear" w:pos="4320"/>
                <w:tab w:val="clear" w:pos="8640"/>
              </w:tabs>
              <w:ind w:left="-108"/>
            </w:pPr>
          </w:p>
        </w:tc>
      </w:tr>
    </w:tbl>
    <w:p w14:paraId="09C93440" w14:textId="77777777" w:rsidR="00E87EEB" w:rsidRDefault="00E87EEB" w:rsidP="00E87EEB"/>
    <w:tbl>
      <w:tblPr>
        <w:tblW w:w="10439" w:type="dxa"/>
        <w:tblInd w:w="-72" w:type="dxa"/>
        <w:tblLook w:val="04A0" w:firstRow="1" w:lastRow="0" w:firstColumn="1" w:lastColumn="0" w:noHBand="0" w:noVBand="1"/>
      </w:tblPr>
      <w:tblGrid>
        <w:gridCol w:w="2501"/>
        <w:gridCol w:w="219"/>
        <w:gridCol w:w="142"/>
        <w:gridCol w:w="6956"/>
        <w:gridCol w:w="621"/>
      </w:tblGrid>
      <w:tr w:rsidR="00E87EEB" w:rsidRPr="004224E9" w14:paraId="44578FB3" w14:textId="77777777" w:rsidTr="005F55EB">
        <w:trPr>
          <w:gridAfter w:val="1"/>
          <w:wAfter w:w="781" w:type="dxa"/>
          <w:trHeight w:val="1410"/>
        </w:trPr>
        <w:tc>
          <w:tcPr>
            <w:tcW w:w="1175" w:type="dxa"/>
            <w:gridSpan w:val="2"/>
          </w:tcPr>
          <w:p w14:paraId="06E62EBB" w14:textId="263A85F9" w:rsidR="00E87EEB" w:rsidRPr="00862456" w:rsidRDefault="009E7410" w:rsidP="005F55EB">
            <w:pPr>
              <w:pStyle w:val="Footer"/>
              <w:tabs>
                <w:tab w:val="clear" w:pos="4320"/>
                <w:tab w:val="clear" w:pos="8640"/>
              </w:tabs>
              <w:ind w:left="-108"/>
              <w:rPr>
                <w:sz w:val="22"/>
                <w:szCs w:val="22"/>
              </w:rPr>
            </w:pPr>
            <w:r>
              <w:rPr>
                <w:sz w:val="22"/>
                <w:szCs w:val="22"/>
              </w:rPr>
              <w:t>9</w:t>
            </w:r>
            <w:r w:rsidR="00E87EEB">
              <w:rPr>
                <w:sz w:val="22"/>
                <w:szCs w:val="22"/>
              </w:rPr>
              <w:t>-</w:t>
            </w:r>
            <w:r w:rsidR="007763C5">
              <w:rPr>
                <w:sz w:val="22"/>
                <w:szCs w:val="22"/>
              </w:rPr>
              <w:t>8</w:t>
            </w:r>
            <w:r w:rsidR="00E87EEB">
              <w:rPr>
                <w:sz w:val="22"/>
                <w:szCs w:val="22"/>
              </w:rPr>
              <w:t>-22</w:t>
            </w:r>
          </w:p>
          <w:p w14:paraId="479B673E" w14:textId="77777777" w:rsidR="00E87EEB" w:rsidRPr="00862456" w:rsidRDefault="00E87EEB" w:rsidP="005F55EB">
            <w:pPr>
              <w:pStyle w:val="Footer"/>
              <w:tabs>
                <w:tab w:val="clear" w:pos="4320"/>
                <w:tab w:val="clear" w:pos="8640"/>
              </w:tabs>
              <w:ind w:left="-108"/>
              <w:rPr>
                <w:sz w:val="22"/>
                <w:szCs w:val="22"/>
              </w:rPr>
            </w:pPr>
            <w:r>
              <w:rPr>
                <w:sz w:val="22"/>
                <w:szCs w:val="22"/>
              </w:rPr>
              <w:t>Indiana State Librarian Report</w:t>
            </w:r>
          </w:p>
          <w:p w14:paraId="2FD48EEA" w14:textId="77777777" w:rsidR="00E87EEB" w:rsidRPr="00862456" w:rsidRDefault="00E87EEB" w:rsidP="005F55EB">
            <w:pPr>
              <w:pStyle w:val="Footer"/>
              <w:tabs>
                <w:tab w:val="clear" w:pos="4320"/>
                <w:tab w:val="clear" w:pos="8640"/>
              </w:tabs>
              <w:ind w:left="-108"/>
              <w:rPr>
                <w:sz w:val="22"/>
                <w:szCs w:val="22"/>
              </w:rPr>
            </w:pPr>
          </w:p>
        </w:tc>
        <w:tc>
          <w:tcPr>
            <w:tcW w:w="8483" w:type="dxa"/>
            <w:gridSpan w:val="2"/>
          </w:tcPr>
          <w:p w14:paraId="5CE6B869" w14:textId="08F0C560" w:rsidR="00E87EEB" w:rsidRDefault="00E87EEB" w:rsidP="004422C8">
            <w:pPr>
              <w:pStyle w:val="Footer"/>
              <w:tabs>
                <w:tab w:val="clear" w:pos="4320"/>
                <w:tab w:val="clear" w:pos="8640"/>
              </w:tabs>
              <w:ind w:left="-108"/>
            </w:pPr>
            <w:r>
              <w:t xml:space="preserve">Mr. Speer </w:t>
            </w:r>
            <w:r w:rsidR="00600E71">
              <w:t xml:space="preserve">spoke about the </w:t>
            </w:r>
            <w:r w:rsidR="00D76EFC">
              <w:t>upcoming</w:t>
            </w:r>
            <w:r w:rsidR="00600E71">
              <w:t xml:space="preserve"> events at the Indiana State Library: Difference is You Conference; Discovery to Delivery and the Genealogy Fair.</w:t>
            </w:r>
            <w:r w:rsidR="00D76EFC">
              <w:t xml:space="preserve"> We are currently discussing the DPLA membership. The return on the investment is not that great. Talking with IUPUI about maybe partnering with them. Mr. Speer also stated that all State employees might be getting another raise. There will be an announcement in October 2022. Mr. Speer also state that trying to figure the future of SRCS. It has been in place for six years. It works well for the public libraries and not so much for the academic libraries.</w:t>
            </w:r>
          </w:p>
          <w:p w14:paraId="17D0B9C9" w14:textId="60CA78BA" w:rsidR="00D76EFC" w:rsidRDefault="00D76EFC" w:rsidP="004422C8">
            <w:pPr>
              <w:pStyle w:val="Footer"/>
              <w:tabs>
                <w:tab w:val="clear" w:pos="4320"/>
                <w:tab w:val="clear" w:pos="8640"/>
              </w:tabs>
              <w:ind w:left="-108"/>
            </w:pPr>
            <w:r>
              <w:t>Mr. Skvarenina asks about the out of standards letters from the last meeting being mailed to County Commissioners and Mr. Speer state that he only received one letter in response from Grant County.</w:t>
            </w:r>
          </w:p>
          <w:p w14:paraId="1A3D7FAB" w14:textId="77777777" w:rsidR="00E87EEB" w:rsidRPr="00862456" w:rsidRDefault="00E87EEB" w:rsidP="005F55EB">
            <w:pPr>
              <w:pStyle w:val="Footer"/>
              <w:tabs>
                <w:tab w:val="clear" w:pos="4320"/>
                <w:tab w:val="clear" w:pos="8640"/>
              </w:tabs>
              <w:ind w:left="-108"/>
            </w:pPr>
          </w:p>
        </w:tc>
      </w:tr>
      <w:tr w:rsidR="00E87EEB" w:rsidRPr="004224E9" w14:paraId="3D820884" w14:textId="77777777" w:rsidTr="005F55EB">
        <w:trPr>
          <w:gridAfter w:val="1"/>
          <w:wAfter w:w="781" w:type="dxa"/>
          <w:trHeight w:val="1410"/>
        </w:trPr>
        <w:tc>
          <w:tcPr>
            <w:tcW w:w="1175" w:type="dxa"/>
            <w:gridSpan w:val="2"/>
          </w:tcPr>
          <w:p w14:paraId="6E3091ED" w14:textId="77777777" w:rsidR="00E87EEB" w:rsidRPr="002E05E5" w:rsidRDefault="00E87EEB" w:rsidP="005F55EB">
            <w:pPr>
              <w:pStyle w:val="Footer"/>
              <w:numPr>
                <w:ilvl w:val="0"/>
                <w:numId w:val="1"/>
              </w:numPr>
              <w:tabs>
                <w:tab w:val="clear" w:pos="4320"/>
                <w:tab w:val="clear" w:pos="8640"/>
              </w:tabs>
              <w:rPr>
                <w:b/>
                <w:bCs/>
                <w:sz w:val="22"/>
                <w:szCs w:val="22"/>
              </w:rPr>
            </w:pPr>
          </w:p>
        </w:tc>
        <w:tc>
          <w:tcPr>
            <w:tcW w:w="8483" w:type="dxa"/>
            <w:gridSpan w:val="2"/>
          </w:tcPr>
          <w:p w14:paraId="585B3160" w14:textId="77777777" w:rsidR="00E87EEB" w:rsidRPr="002E05E5" w:rsidRDefault="00E87EEB" w:rsidP="005F55EB">
            <w:pPr>
              <w:pStyle w:val="Footer"/>
              <w:tabs>
                <w:tab w:val="clear" w:pos="4320"/>
                <w:tab w:val="clear" w:pos="8640"/>
              </w:tabs>
              <w:ind w:left="-108"/>
              <w:rPr>
                <w:b/>
                <w:bCs/>
              </w:rPr>
            </w:pPr>
            <w:r>
              <w:rPr>
                <w:b/>
                <w:bCs/>
              </w:rPr>
              <w:t>INDIANA STATE LIBRARY FOUNDATION REPORT</w:t>
            </w:r>
          </w:p>
        </w:tc>
      </w:tr>
      <w:tr w:rsidR="00E87EEB" w:rsidRPr="004224E9" w14:paraId="7094F903" w14:textId="77777777" w:rsidTr="005F55EB">
        <w:trPr>
          <w:gridAfter w:val="1"/>
          <w:wAfter w:w="781" w:type="dxa"/>
          <w:trHeight w:val="1410"/>
        </w:trPr>
        <w:tc>
          <w:tcPr>
            <w:tcW w:w="1175" w:type="dxa"/>
            <w:gridSpan w:val="2"/>
          </w:tcPr>
          <w:p w14:paraId="408D8539" w14:textId="1CD09AEC" w:rsidR="00E87EEB" w:rsidRPr="00862456" w:rsidRDefault="009E7410" w:rsidP="005F55EB">
            <w:pPr>
              <w:pStyle w:val="Footer"/>
              <w:tabs>
                <w:tab w:val="clear" w:pos="4320"/>
                <w:tab w:val="clear" w:pos="8640"/>
              </w:tabs>
              <w:ind w:left="-108"/>
              <w:rPr>
                <w:sz w:val="22"/>
                <w:szCs w:val="22"/>
              </w:rPr>
            </w:pPr>
            <w:r>
              <w:rPr>
                <w:sz w:val="22"/>
                <w:szCs w:val="22"/>
              </w:rPr>
              <w:t>9</w:t>
            </w:r>
            <w:r w:rsidR="00E87EEB">
              <w:rPr>
                <w:sz w:val="22"/>
                <w:szCs w:val="22"/>
              </w:rPr>
              <w:t>-</w:t>
            </w:r>
            <w:r w:rsidR="007763C5">
              <w:rPr>
                <w:sz w:val="22"/>
                <w:szCs w:val="22"/>
              </w:rPr>
              <w:t>9</w:t>
            </w:r>
            <w:r w:rsidR="00E87EEB">
              <w:rPr>
                <w:sz w:val="22"/>
                <w:szCs w:val="22"/>
              </w:rPr>
              <w:t>-22</w:t>
            </w:r>
          </w:p>
          <w:p w14:paraId="103CAA4F" w14:textId="77777777" w:rsidR="00E87EEB" w:rsidRDefault="00E87EEB" w:rsidP="005F55EB">
            <w:pPr>
              <w:pStyle w:val="Footer"/>
              <w:tabs>
                <w:tab w:val="clear" w:pos="4320"/>
                <w:tab w:val="clear" w:pos="8640"/>
              </w:tabs>
              <w:ind w:left="-108"/>
              <w:rPr>
                <w:sz w:val="22"/>
                <w:szCs w:val="22"/>
              </w:rPr>
            </w:pPr>
            <w:r>
              <w:rPr>
                <w:sz w:val="22"/>
                <w:szCs w:val="22"/>
              </w:rPr>
              <w:t>ISL Foundation</w:t>
            </w:r>
          </w:p>
          <w:p w14:paraId="025E60EF" w14:textId="77777777" w:rsidR="00E87EEB" w:rsidRPr="00862456" w:rsidRDefault="00E87EEB" w:rsidP="005F55EB">
            <w:pPr>
              <w:pStyle w:val="Footer"/>
              <w:tabs>
                <w:tab w:val="clear" w:pos="4320"/>
                <w:tab w:val="clear" w:pos="8640"/>
              </w:tabs>
              <w:ind w:left="-108"/>
              <w:rPr>
                <w:sz w:val="22"/>
                <w:szCs w:val="22"/>
              </w:rPr>
            </w:pPr>
            <w:r>
              <w:rPr>
                <w:sz w:val="22"/>
                <w:szCs w:val="22"/>
              </w:rPr>
              <w:t>Report</w:t>
            </w:r>
          </w:p>
          <w:p w14:paraId="79B96831" w14:textId="77777777" w:rsidR="00E87EEB" w:rsidRDefault="00E87EEB" w:rsidP="005F55EB">
            <w:pPr>
              <w:pStyle w:val="Footer"/>
              <w:tabs>
                <w:tab w:val="clear" w:pos="4320"/>
                <w:tab w:val="clear" w:pos="8640"/>
              </w:tabs>
              <w:ind w:left="-108"/>
              <w:rPr>
                <w:sz w:val="22"/>
                <w:szCs w:val="22"/>
              </w:rPr>
            </w:pPr>
          </w:p>
          <w:p w14:paraId="58DF28EC" w14:textId="77777777" w:rsidR="00E87EEB" w:rsidRDefault="00E87EEB" w:rsidP="005F55EB">
            <w:pPr>
              <w:pStyle w:val="Footer"/>
              <w:tabs>
                <w:tab w:val="clear" w:pos="4320"/>
                <w:tab w:val="clear" w:pos="8640"/>
              </w:tabs>
              <w:rPr>
                <w:b/>
                <w:bCs/>
                <w:sz w:val="22"/>
                <w:szCs w:val="22"/>
              </w:rPr>
            </w:pPr>
          </w:p>
          <w:p w14:paraId="0431BFBA" w14:textId="77777777" w:rsidR="00E87EEB" w:rsidRDefault="00E87EEB" w:rsidP="005F55EB">
            <w:pPr>
              <w:pStyle w:val="Footer"/>
              <w:tabs>
                <w:tab w:val="clear" w:pos="4320"/>
                <w:tab w:val="clear" w:pos="8640"/>
              </w:tabs>
              <w:rPr>
                <w:b/>
                <w:bCs/>
                <w:sz w:val="22"/>
                <w:szCs w:val="22"/>
              </w:rPr>
            </w:pPr>
          </w:p>
          <w:p w14:paraId="0394FBD2" w14:textId="66ED42CE" w:rsidR="00E87EEB" w:rsidRDefault="00A44222" w:rsidP="00631311">
            <w:pPr>
              <w:pStyle w:val="Footer"/>
              <w:tabs>
                <w:tab w:val="clear" w:pos="4320"/>
                <w:tab w:val="clear" w:pos="8640"/>
              </w:tabs>
              <w:ind w:left="1440"/>
              <w:rPr>
                <w:b/>
                <w:bCs/>
                <w:sz w:val="22"/>
                <w:szCs w:val="22"/>
              </w:rPr>
            </w:pPr>
            <w:r>
              <w:rPr>
                <w:b/>
                <w:bCs/>
                <w:sz w:val="22"/>
                <w:szCs w:val="22"/>
              </w:rPr>
              <w:t xml:space="preserve"> </w:t>
            </w:r>
          </w:p>
          <w:p w14:paraId="058D5214" w14:textId="6A133525" w:rsidR="00E87EEB" w:rsidRDefault="00631311" w:rsidP="00631311">
            <w:pPr>
              <w:pStyle w:val="Footer"/>
              <w:numPr>
                <w:ilvl w:val="0"/>
                <w:numId w:val="1"/>
              </w:numPr>
              <w:tabs>
                <w:tab w:val="clear" w:pos="4320"/>
                <w:tab w:val="clear" w:pos="8640"/>
              </w:tabs>
              <w:rPr>
                <w:b/>
                <w:bCs/>
                <w:sz w:val="22"/>
                <w:szCs w:val="22"/>
              </w:rPr>
            </w:pPr>
            <w:r>
              <w:rPr>
                <w:b/>
                <w:bCs/>
                <w:sz w:val="22"/>
                <w:szCs w:val="22"/>
              </w:rPr>
              <w:t xml:space="preserve">OLD </w:t>
            </w:r>
            <w:proofErr w:type="gramStart"/>
            <w:r>
              <w:rPr>
                <w:b/>
                <w:bCs/>
                <w:sz w:val="22"/>
                <w:szCs w:val="22"/>
              </w:rPr>
              <w:t xml:space="preserve">AND </w:t>
            </w:r>
            <w:r w:rsidR="005F67A1">
              <w:rPr>
                <w:b/>
                <w:bCs/>
                <w:sz w:val="22"/>
                <w:szCs w:val="22"/>
              </w:rPr>
              <w:t xml:space="preserve"> </w:t>
            </w:r>
            <w:r>
              <w:rPr>
                <w:b/>
                <w:bCs/>
                <w:sz w:val="22"/>
                <w:szCs w:val="22"/>
              </w:rPr>
              <w:t>NEW</w:t>
            </w:r>
            <w:proofErr w:type="gramEnd"/>
            <w:r>
              <w:rPr>
                <w:b/>
                <w:bCs/>
                <w:sz w:val="22"/>
                <w:szCs w:val="22"/>
              </w:rPr>
              <w:t xml:space="preserve"> BUSINESS</w:t>
            </w:r>
          </w:p>
          <w:p w14:paraId="199271E1" w14:textId="77777777" w:rsidR="00E87EEB" w:rsidRPr="002E05E5" w:rsidRDefault="00E87EEB" w:rsidP="005F55EB">
            <w:pPr>
              <w:pStyle w:val="Footer"/>
              <w:tabs>
                <w:tab w:val="clear" w:pos="4320"/>
                <w:tab w:val="clear" w:pos="8640"/>
              </w:tabs>
              <w:rPr>
                <w:b/>
                <w:bCs/>
                <w:sz w:val="22"/>
                <w:szCs w:val="22"/>
              </w:rPr>
            </w:pPr>
          </w:p>
          <w:p w14:paraId="22278973" w14:textId="77777777" w:rsidR="00E87EEB" w:rsidRPr="00862456" w:rsidRDefault="00E87EEB" w:rsidP="005F55EB">
            <w:pPr>
              <w:pStyle w:val="Footer"/>
              <w:tabs>
                <w:tab w:val="clear" w:pos="4320"/>
                <w:tab w:val="clear" w:pos="8640"/>
              </w:tabs>
              <w:ind w:left="1440"/>
              <w:rPr>
                <w:sz w:val="22"/>
                <w:szCs w:val="22"/>
              </w:rPr>
            </w:pPr>
          </w:p>
        </w:tc>
        <w:tc>
          <w:tcPr>
            <w:tcW w:w="8483" w:type="dxa"/>
            <w:gridSpan w:val="2"/>
          </w:tcPr>
          <w:p w14:paraId="22CD1379" w14:textId="4AAE0F38" w:rsidR="00E87EEB" w:rsidRDefault="00E87EEB" w:rsidP="00631311">
            <w:pPr>
              <w:pStyle w:val="Footer"/>
              <w:tabs>
                <w:tab w:val="clear" w:pos="4320"/>
                <w:tab w:val="clear" w:pos="8640"/>
              </w:tabs>
              <w:ind w:left="-108"/>
            </w:pPr>
            <w:r>
              <w:t xml:space="preserve">Mr. </w:t>
            </w:r>
            <w:r w:rsidR="009E7410">
              <w:t xml:space="preserve">Burgis </w:t>
            </w:r>
            <w:r w:rsidR="00631311">
              <w:t>stated that the ISL Foundation</w:t>
            </w:r>
            <w:r w:rsidR="00D76EFC">
              <w:t xml:space="preserve"> account is down 15%. This year the budget was $200,000. Next year it will be around 170,000. Mr. Burgis also stated that the stock market is not doing that well. </w:t>
            </w:r>
          </w:p>
          <w:p w14:paraId="3070C07B" w14:textId="77777777" w:rsidR="00E87EEB" w:rsidRPr="00862456" w:rsidRDefault="00E87EEB" w:rsidP="005F55EB">
            <w:pPr>
              <w:pStyle w:val="Footer"/>
              <w:tabs>
                <w:tab w:val="clear" w:pos="4320"/>
                <w:tab w:val="clear" w:pos="8640"/>
              </w:tabs>
              <w:ind w:left="-108"/>
            </w:pPr>
          </w:p>
        </w:tc>
      </w:tr>
      <w:tr w:rsidR="00E87EEB" w:rsidRPr="004224E9" w14:paraId="738320D9" w14:textId="77777777" w:rsidTr="005F55EB">
        <w:trPr>
          <w:gridAfter w:val="1"/>
          <w:wAfter w:w="781" w:type="dxa"/>
          <w:trHeight w:val="1410"/>
        </w:trPr>
        <w:tc>
          <w:tcPr>
            <w:tcW w:w="1175" w:type="dxa"/>
            <w:gridSpan w:val="2"/>
          </w:tcPr>
          <w:p w14:paraId="1E21C920" w14:textId="3C52C220" w:rsidR="00E87EEB" w:rsidRPr="00862456" w:rsidRDefault="007763C5" w:rsidP="005F55EB">
            <w:pPr>
              <w:pStyle w:val="Footer"/>
              <w:tabs>
                <w:tab w:val="clear" w:pos="4320"/>
                <w:tab w:val="clear" w:pos="8640"/>
              </w:tabs>
              <w:ind w:left="-108"/>
              <w:rPr>
                <w:sz w:val="22"/>
                <w:szCs w:val="22"/>
              </w:rPr>
            </w:pPr>
            <w:r>
              <w:rPr>
                <w:sz w:val="22"/>
                <w:szCs w:val="22"/>
              </w:rPr>
              <w:t>9</w:t>
            </w:r>
            <w:r w:rsidR="00E87EEB">
              <w:rPr>
                <w:sz w:val="22"/>
                <w:szCs w:val="22"/>
              </w:rPr>
              <w:t>-1</w:t>
            </w:r>
            <w:r>
              <w:rPr>
                <w:sz w:val="22"/>
                <w:szCs w:val="22"/>
              </w:rPr>
              <w:t>0</w:t>
            </w:r>
            <w:r w:rsidR="00E87EEB">
              <w:rPr>
                <w:sz w:val="22"/>
                <w:szCs w:val="22"/>
              </w:rPr>
              <w:t>-22</w:t>
            </w:r>
          </w:p>
          <w:p w14:paraId="112D8CCC" w14:textId="77777777" w:rsidR="00E87EEB" w:rsidRPr="00862456" w:rsidRDefault="00E87EEB" w:rsidP="005F55EB">
            <w:pPr>
              <w:pStyle w:val="Footer"/>
              <w:tabs>
                <w:tab w:val="clear" w:pos="4320"/>
                <w:tab w:val="clear" w:pos="8640"/>
              </w:tabs>
              <w:ind w:left="-108"/>
              <w:rPr>
                <w:sz w:val="22"/>
                <w:szCs w:val="22"/>
              </w:rPr>
            </w:pPr>
            <w:r>
              <w:rPr>
                <w:sz w:val="22"/>
                <w:szCs w:val="22"/>
              </w:rPr>
              <w:t>Old and New Business</w:t>
            </w:r>
          </w:p>
        </w:tc>
        <w:tc>
          <w:tcPr>
            <w:tcW w:w="8483" w:type="dxa"/>
            <w:gridSpan w:val="2"/>
          </w:tcPr>
          <w:p w14:paraId="4796337C" w14:textId="7D485751" w:rsidR="00631311" w:rsidRDefault="00631311" w:rsidP="005F55EB">
            <w:pPr>
              <w:pStyle w:val="Footer"/>
              <w:tabs>
                <w:tab w:val="clear" w:pos="4320"/>
                <w:tab w:val="clear" w:pos="8640"/>
              </w:tabs>
              <w:ind w:left="-108"/>
            </w:pPr>
            <w:r>
              <w:t>New Business: Mr. Skvarenina stated that Mr. Gray the director from the Hancock County Public Library</w:t>
            </w:r>
            <w:r w:rsidR="00D76EFC">
              <w:t xml:space="preserve">, </w:t>
            </w:r>
            <w:proofErr w:type="gramStart"/>
            <w:r w:rsidR="00D76EFC">
              <w:t>is</w:t>
            </w:r>
            <w:r w:rsidR="00AD469A">
              <w:t xml:space="preserve"> in attendance at</w:t>
            </w:r>
            <w:proofErr w:type="gramEnd"/>
            <w:r w:rsidR="00AD469A">
              <w:t xml:space="preserve"> </w:t>
            </w:r>
            <w:r w:rsidR="00D76EFC">
              <w:t xml:space="preserve">the ILHB meeting. </w:t>
            </w:r>
          </w:p>
          <w:p w14:paraId="613E87BF" w14:textId="065E7881" w:rsidR="00631311" w:rsidRDefault="00631311" w:rsidP="005F55EB">
            <w:pPr>
              <w:pStyle w:val="Footer"/>
              <w:tabs>
                <w:tab w:val="clear" w:pos="4320"/>
                <w:tab w:val="clear" w:pos="8640"/>
              </w:tabs>
              <w:ind w:left="-108"/>
            </w:pPr>
          </w:p>
          <w:p w14:paraId="6384AA38" w14:textId="6FF4B764" w:rsidR="00E87EEB" w:rsidRPr="00862456" w:rsidRDefault="00631311" w:rsidP="00631311">
            <w:pPr>
              <w:pStyle w:val="Footer"/>
              <w:tabs>
                <w:tab w:val="clear" w:pos="4320"/>
                <w:tab w:val="clear" w:pos="8640"/>
              </w:tabs>
              <w:ind w:left="-108"/>
            </w:pPr>
            <w:r>
              <w:t>Old Business: Ms. Setser wanted to know if Mr. Speer heard anything about the Indiana Historical Society appointment for the ILHB. Mr. Speer stated that he has not heard anything yet about the person who</w:t>
            </w:r>
            <w:r w:rsidR="00D76EFC">
              <w:t xml:space="preserve"> will be</w:t>
            </w:r>
            <w:r>
              <w:t xml:space="preserve"> in this position. Mr. Speer will continue checking on this</w:t>
            </w:r>
            <w:r w:rsidR="00D76EFC">
              <w:t>.</w:t>
            </w:r>
          </w:p>
        </w:tc>
      </w:tr>
      <w:tr w:rsidR="00E87EEB" w:rsidRPr="00C3703D" w14:paraId="689C4CAA" w14:textId="77777777" w:rsidTr="005F55EB">
        <w:trPr>
          <w:gridBefore w:val="1"/>
          <w:wBefore w:w="1062" w:type="dxa"/>
          <w:trHeight w:val="1164"/>
        </w:trPr>
        <w:tc>
          <w:tcPr>
            <w:tcW w:w="277" w:type="dxa"/>
            <w:gridSpan w:val="2"/>
          </w:tcPr>
          <w:p w14:paraId="0890245D" w14:textId="77777777" w:rsidR="00E87EEB" w:rsidRPr="005E5C74" w:rsidRDefault="00E87EEB" w:rsidP="005F55EB">
            <w:pPr>
              <w:pStyle w:val="Footer"/>
              <w:tabs>
                <w:tab w:val="clear" w:pos="4320"/>
                <w:tab w:val="clear" w:pos="8640"/>
              </w:tabs>
              <w:ind w:left="-108"/>
            </w:pPr>
          </w:p>
        </w:tc>
        <w:tc>
          <w:tcPr>
            <w:tcW w:w="9100" w:type="dxa"/>
            <w:gridSpan w:val="2"/>
          </w:tcPr>
          <w:p w14:paraId="1CCFBD42" w14:textId="77777777" w:rsidR="00E87EEB" w:rsidRPr="00C3703D" w:rsidRDefault="00E87EEB" w:rsidP="005F55EB">
            <w:pPr>
              <w:pStyle w:val="Footer"/>
              <w:tabs>
                <w:tab w:val="clear" w:pos="4320"/>
                <w:tab w:val="clear" w:pos="8640"/>
              </w:tabs>
              <w:rPr>
                <w:b/>
              </w:rPr>
            </w:pPr>
          </w:p>
        </w:tc>
      </w:tr>
    </w:tbl>
    <w:p w14:paraId="4F35FEBB" w14:textId="4AA7139F" w:rsidR="00E87EEB" w:rsidRPr="00623EC4" w:rsidRDefault="00E87EEB" w:rsidP="00E87EEB">
      <w:pPr>
        <w:rPr>
          <w:rFonts w:ascii="Times New Roman" w:hAnsi="Times New Roman" w:cs="Times New Roman"/>
        </w:rPr>
      </w:pPr>
      <w:r w:rsidRPr="00623EC4">
        <w:rPr>
          <w:rFonts w:ascii="Times New Roman" w:hAnsi="Times New Roman" w:cs="Times New Roman"/>
        </w:rPr>
        <w:t>Meeting adjourned 10:3</w:t>
      </w:r>
      <w:r w:rsidR="00631311" w:rsidRPr="00623EC4">
        <w:rPr>
          <w:rFonts w:ascii="Times New Roman" w:hAnsi="Times New Roman" w:cs="Times New Roman"/>
        </w:rPr>
        <w:t>5</w:t>
      </w:r>
      <w:r w:rsidRPr="00623EC4">
        <w:rPr>
          <w:rFonts w:ascii="Times New Roman" w:hAnsi="Times New Roman" w:cs="Times New Roman"/>
        </w:rPr>
        <w:t xml:space="preserve"> am Mr. </w:t>
      </w:r>
      <w:proofErr w:type="spellStart"/>
      <w:r w:rsidR="00631311" w:rsidRPr="00623EC4">
        <w:rPr>
          <w:rFonts w:ascii="Times New Roman" w:hAnsi="Times New Roman" w:cs="Times New Roman"/>
        </w:rPr>
        <w:t>Neuffer</w:t>
      </w:r>
      <w:proofErr w:type="spellEnd"/>
      <w:r w:rsidRPr="00623EC4">
        <w:rPr>
          <w:rFonts w:ascii="Times New Roman" w:hAnsi="Times New Roman" w:cs="Times New Roman"/>
        </w:rPr>
        <w:t xml:space="preserve"> moved, and M</w:t>
      </w:r>
      <w:r w:rsidR="00631311" w:rsidRPr="00623EC4">
        <w:rPr>
          <w:rFonts w:ascii="Times New Roman" w:hAnsi="Times New Roman" w:cs="Times New Roman"/>
        </w:rPr>
        <w:t>s. Thompson</w:t>
      </w:r>
      <w:r w:rsidRPr="00623EC4">
        <w:rPr>
          <w:rFonts w:ascii="Times New Roman" w:hAnsi="Times New Roman" w:cs="Times New Roman"/>
        </w:rPr>
        <w:t xml:space="preserve"> seconded: </w:t>
      </w:r>
    </w:p>
    <w:p w14:paraId="657A3821" w14:textId="118F8DDD" w:rsidR="00E87EEB" w:rsidRPr="00623EC4" w:rsidRDefault="00E87EEB" w:rsidP="00E87EEB">
      <w:pPr>
        <w:rPr>
          <w:rFonts w:ascii="Times New Roman" w:hAnsi="Times New Roman" w:cs="Times New Roman"/>
        </w:rPr>
      </w:pPr>
      <w:r w:rsidRPr="00623EC4">
        <w:rPr>
          <w:rFonts w:ascii="Times New Roman" w:hAnsi="Times New Roman" w:cs="Times New Roman"/>
        </w:rPr>
        <w:t xml:space="preserve">NEXT MEETING: </w:t>
      </w:r>
      <w:r w:rsidR="009E7410" w:rsidRPr="00623EC4">
        <w:rPr>
          <w:rFonts w:ascii="Times New Roman" w:hAnsi="Times New Roman" w:cs="Times New Roman"/>
        </w:rPr>
        <w:t>December</w:t>
      </w:r>
      <w:r w:rsidR="00631311" w:rsidRPr="00623EC4">
        <w:rPr>
          <w:rFonts w:ascii="Times New Roman" w:hAnsi="Times New Roman" w:cs="Times New Roman"/>
        </w:rPr>
        <w:t xml:space="preserve"> 9</w:t>
      </w:r>
      <w:r w:rsidR="00631311" w:rsidRPr="00623EC4">
        <w:rPr>
          <w:rFonts w:ascii="Times New Roman" w:hAnsi="Times New Roman" w:cs="Times New Roman"/>
          <w:vertAlign w:val="superscript"/>
        </w:rPr>
        <w:t>th</w:t>
      </w:r>
      <w:r w:rsidRPr="00623EC4">
        <w:rPr>
          <w:rFonts w:ascii="Times New Roman" w:hAnsi="Times New Roman" w:cs="Times New Roman"/>
        </w:rPr>
        <w:t>, 2022, at 10:00 am</w:t>
      </w:r>
    </w:p>
    <w:p w14:paraId="29306BE1" w14:textId="77777777" w:rsidR="00E87EEB" w:rsidRDefault="00E87EEB"/>
    <w:sectPr w:rsidR="00E87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143"/>
    <w:multiLevelType w:val="hybridMultilevel"/>
    <w:tmpl w:val="3DC62EC4"/>
    <w:lvl w:ilvl="0" w:tplc="BF0A686A">
      <w:start w:val="1"/>
      <w:numFmt w:val="decimal"/>
      <w:lvlText w:val="%1."/>
      <w:lvlJc w:val="left"/>
      <w:pPr>
        <w:ind w:left="252" w:hanging="360"/>
      </w:pPr>
      <w:rPr>
        <w:rFonts w:hint="default"/>
        <w:sz w:val="24"/>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 w15:restartNumberingAfterBreak="0">
    <w:nsid w:val="1AE170E8"/>
    <w:multiLevelType w:val="hybridMultilevel"/>
    <w:tmpl w:val="1A5A56FA"/>
    <w:lvl w:ilvl="0" w:tplc="572EE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F6796"/>
    <w:multiLevelType w:val="hybridMultilevel"/>
    <w:tmpl w:val="28A24F1E"/>
    <w:lvl w:ilvl="0" w:tplc="36441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B68C5"/>
    <w:multiLevelType w:val="hybridMultilevel"/>
    <w:tmpl w:val="4FB8D1CC"/>
    <w:lvl w:ilvl="0" w:tplc="CBB0ABB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15:restartNumberingAfterBreak="0">
    <w:nsid w:val="32E949D4"/>
    <w:multiLevelType w:val="hybridMultilevel"/>
    <w:tmpl w:val="0B18D180"/>
    <w:lvl w:ilvl="0" w:tplc="9CB2DC0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E591404"/>
    <w:multiLevelType w:val="hybridMultilevel"/>
    <w:tmpl w:val="79984DFA"/>
    <w:lvl w:ilvl="0" w:tplc="E53CB19E">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6" w15:restartNumberingAfterBreak="0">
    <w:nsid w:val="4C867D03"/>
    <w:multiLevelType w:val="hybridMultilevel"/>
    <w:tmpl w:val="5E0EC354"/>
    <w:lvl w:ilvl="0" w:tplc="AFB2E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B01FB"/>
    <w:multiLevelType w:val="hybridMultilevel"/>
    <w:tmpl w:val="378434F4"/>
    <w:lvl w:ilvl="0" w:tplc="94A86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53A7F"/>
    <w:multiLevelType w:val="hybridMultilevel"/>
    <w:tmpl w:val="B5425016"/>
    <w:lvl w:ilvl="0" w:tplc="3B0A507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16cid:durableId="482821820">
    <w:abstractNumId w:val="4"/>
  </w:num>
  <w:num w:numId="2" w16cid:durableId="1363943917">
    <w:abstractNumId w:val="8"/>
  </w:num>
  <w:num w:numId="3" w16cid:durableId="1067386411">
    <w:abstractNumId w:val="3"/>
  </w:num>
  <w:num w:numId="4" w16cid:durableId="1302150265">
    <w:abstractNumId w:val="5"/>
  </w:num>
  <w:num w:numId="5" w16cid:durableId="1132402591">
    <w:abstractNumId w:val="0"/>
  </w:num>
  <w:num w:numId="6" w16cid:durableId="513694166">
    <w:abstractNumId w:val="1"/>
  </w:num>
  <w:num w:numId="7" w16cid:durableId="493646942">
    <w:abstractNumId w:val="2"/>
  </w:num>
  <w:num w:numId="8" w16cid:durableId="329142829">
    <w:abstractNumId w:val="6"/>
  </w:num>
  <w:num w:numId="9" w16cid:durableId="1826163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EB"/>
    <w:rsid w:val="001617AC"/>
    <w:rsid w:val="001B1667"/>
    <w:rsid w:val="0029323B"/>
    <w:rsid w:val="004422C8"/>
    <w:rsid w:val="00450A2E"/>
    <w:rsid w:val="004D6836"/>
    <w:rsid w:val="005F67A1"/>
    <w:rsid w:val="00600E71"/>
    <w:rsid w:val="00623EC4"/>
    <w:rsid w:val="00631311"/>
    <w:rsid w:val="0064033B"/>
    <w:rsid w:val="00645FB3"/>
    <w:rsid w:val="006F36FC"/>
    <w:rsid w:val="00721B23"/>
    <w:rsid w:val="007763C5"/>
    <w:rsid w:val="00782959"/>
    <w:rsid w:val="0090782F"/>
    <w:rsid w:val="009E7410"/>
    <w:rsid w:val="009F7D9D"/>
    <w:rsid w:val="00A44222"/>
    <w:rsid w:val="00AC1674"/>
    <w:rsid w:val="00AD469A"/>
    <w:rsid w:val="00B368FB"/>
    <w:rsid w:val="00D5482D"/>
    <w:rsid w:val="00D76EFC"/>
    <w:rsid w:val="00DB2758"/>
    <w:rsid w:val="00E41CF0"/>
    <w:rsid w:val="00E56BCF"/>
    <w:rsid w:val="00E87EEB"/>
    <w:rsid w:val="00F4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0887"/>
  <w15:chartTrackingRefBased/>
  <w15:docId w15:val="{5604CF29-31CD-4427-9A7D-B2FAE5E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EEB"/>
  </w:style>
  <w:style w:type="paragraph" w:styleId="Heading1">
    <w:name w:val="heading 1"/>
    <w:basedOn w:val="Normal"/>
    <w:next w:val="Normal"/>
    <w:link w:val="Heading1Char"/>
    <w:qFormat/>
    <w:rsid w:val="00E87EEB"/>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EEB"/>
    <w:rPr>
      <w:rFonts w:ascii="Times New Roman" w:eastAsia="Times New Roman" w:hAnsi="Times New Roman" w:cs="Times New Roman"/>
      <w:b/>
      <w:bCs/>
      <w:sz w:val="24"/>
      <w:szCs w:val="24"/>
    </w:rPr>
  </w:style>
  <w:style w:type="paragraph" w:styleId="Footer">
    <w:name w:val="footer"/>
    <w:basedOn w:val="Normal"/>
    <w:link w:val="FooterChar"/>
    <w:rsid w:val="00E87EE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87EEB"/>
    <w:rPr>
      <w:rFonts w:ascii="Times New Roman" w:eastAsia="Times New Roman" w:hAnsi="Times New Roman" w:cs="Times New Roman"/>
      <w:sz w:val="24"/>
      <w:szCs w:val="24"/>
    </w:rPr>
  </w:style>
  <w:style w:type="paragraph" w:styleId="BodyText3">
    <w:name w:val="Body Text 3"/>
    <w:basedOn w:val="Normal"/>
    <w:link w:val="BodyText3Char"/>
    <w:rsid w:val="00E87EEB"/>
    <w:pPr>
      <w:spacing w:after="0" w:line="24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E87EEB"/>
    <w:rPr>
      <w:rFonts w:ascii="Times New Roman" w:eastAsia="Times New Roman" w:hAnsi="Times New Roman" w:cs="Times New Roman"/>
      <w:b/>
      <w:bCs/>
      <w:sz w:val="24"/>
      <w:szCs w:val="24"/>
    </w:rPr>
  </w:style>
  <w:style w:type="paragraph" w:styleId="Title">
    <w:name w:val="Title"/>
    <w:basedOn w:val="Normal"/>
    <w:link w:val="TitleChar"/>
    <w:qFormat/>
    <w:rsid w:val="00E87EEB"/>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E87EEB"/>
    <w:rPr>
      <w:rFonts w:ascii="Times New Roman" w:eastAsia="Times New Roman" w:hAnsi="Times New Roman" w:cs="Times New Roman"/>
      <w:b/>
      <w:bCs/>
      <w:szCs w:val="24"/>
    </w:rPr>
  </w:style>
  <w:style w:type="paragraph" w:styleId="NormalWeb">
    <w:name w:val="Normal (Web)"/>
    <w:basedOn w:val="Normal"/>
    <w:rsid w:val="00E87EEB"/>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E87EEB"/>
    <w:pPr>
      <w:spacing w:after="0" w:line="240" w:lineRule="auto"/>
    </w:pPr>
    <w:rPr>
      <w:rFonts w:ascii="Calibri" w:eastAsia="Calibri" w:hAnsi="Calibri" w:cs="Times New Roman"/>
    </w:rPr>
  </w:style>
  <w:style w:type="paragraph" w:styleId="ListParagraph">
    <w:name w:val="List Paragraph"/>
    <w:basedOn w:val="Normal"/>
    <w:uiPriority w:val="34"/>
    <w:qFormat/>
    <w:rsid w:val="00D54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17</cp:revision>
  <dcterms:created xsi:type="dcterms:W3CDTF">2022-09-30T18:56:00Z</dcterms:created>
  <dcterms:modified xsi:type="dcterms:W3CDTF">2022-11-17T12:16:00Z</dcterms:modified>
</cp:coreProperties>
</file>