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857A" w14:textId="77777777" w:rsidR="00B413CC" w:rsidRDefault="00B413CC" w:rsidP="00973732">
      <w:pPr>
        <w:keepNext/>
        <w:keepLines/>
        <w:suppressLineNumbers/>
        <w:spacing w:after="0" w:line="240" w:lineRule="auto"/>
        <w:jc w:val="both"/>
        <w:rPr>
          <w:rFonts w:ascii="Times New Roman" w:hAnsi="Times New Roman" w:cs="Times New Roman"/>
          <w:sz w:val="24"/>
          <w:szCs w:val="24"/>
        </w:rPr>
      </w:pPr>
    </w:p>
    <w:p w14:paraId="43EABFED" w14:textId="74CCF1E3" w:rsidR="00766366" w:rsidRDefault="00766366" w:rsidP="001E1256">
      <w:pPr>
        <w:jc w:val="both"/>
        <w:rPr>
          <w:rFonts w:ascii="Times New Roman" w:hAnsi="Times New Roman" w:cs="Times New Roman"/>
          <w:b/>
          <w:bCs/>
          <w:sz w:val="24"/>
          <w:szCs w:val="24"/>
          <w:u w:val="single"/>
        </w:rPr>
      </w:pPr>
      <w:r w:rsidRPr="00973732">
        <w:rPr>
          <w:rFonts w:ascii="Times New Roman" w:hAnsi="Times New Roman" w:cs="Times New Roman"/>
          <w:b/>
          <w:bCs/>
          <w:sz w:val="24"/>
          <w:szCs w:val="24"/>
          <w:u w:val="single"/>
        </w:rPr>
        <w:t xml:space="preserve">OUCC’s Comments and Proposals </w:t>
      </w:r>
      <w:r>
        <w:rPr>
          <w:rFonts w:ascii="Times New Roman" w:hAnsi="Times New Roman" w:cs="Times New Roman"/>
          <w:b/>
          <w:bCs/>
          <w:sz w:val="24"/>
          <w:szCs w:val="24"/>
          <w:u w:val="single"/>
        </w:rPr>
        <w:t>IURC Strawman MSFR</w:t>
      </w:r>
    </w:p>
    <w:p w14:paraId="75689530" w14:textId="3496B2B1" w:rsidR="00363C71" w:rsidRPr="00363C71" w:rsidRDefault="00363C71" w:rsidP="001E1256">
      <w:pPr>
        <w:jc w:val="both"/>
        <w:rPr>
          <w:rFonts w:ascii="Times New Roman" w:hAnsi="Times New Roman" w:cs="Times New Roman"/>
          <w:b/>
          <w:bCs/>
          <w:sz w:val="24"/>
          <w:szCs w:val="24"/>
        </w:rPr>
      </w:pPr>
      <w:r w:rsidRPr="00363C71">
        <w:rPr>
          <w:rFonts w:ascii="Times New Roman" w:hAnsi="Times New Roman" w:cs="Times New Roman"/>
          <w:b/>
          <w:bCs/>
          <w:sz w:val="24"/>
          <w:szCs w:val="24"/>
        </w:rPr>
        <w:t>March 3, 2022</w:t>
      </w:r>
    </w:p>
    <w:p w14:paraId="07E36CD9" w14:textId="30303194" w:rsidR="00766366" w:rsidRDefault="001E1256" w:rsidP="001E1256">
      <w:pPr>
        <w:jc w:val="both"/>
      </w:pPr>
      <w:r>
        <w:tab/>
      </w:r>
    </w:p>
    <w:p w14:paraId="2C615F6C" w14:textId="54E8F3F2" w:rsidR="001E1256" w:rsidRPr="00A64C96" w:rsidRDefault="001E1256" w:rsidP="001E1256">
      <w:pPr>
        <w:jc w:val="both"/>
        <w:rPr>
          <w:rFonts w:ascii="Times New Roman" w:hAnsi="Times New Roman" w:cs="Times New Roman"/>
          <w:b/>
          <w:bCs/>
          <w:sz w:val="24"/>
          <w:szCs w:val="24"/>
        </w:rPr>
      </w:pPr>
      <w:r w:rsidRPr="00A64C96">
        <w:rPr>
          <w:rFonts w:ascii="Times New Roman" w:hAnsi="Times New Roman" w:cs="Times New Roman"/>
          <w:b/>
          <w:bCs/>
          <w:sz w:val="24"/>
          <w:szCs w:val="24"/>
        </w:rPr>
        <w:t>170 IAC 1-5-0.5 Applicability</w:t>
      </w:r>
    </w:p>
    <w:p w14:paraId="77CD6666" w14:textId="3F76EE20" w:rsidR="008A737B" w:rsidRPr="00A64C96" w:rsidRDefault="001E1256" w:rsidP="008A737B">
      <w:pPr>
        <w:jc w:val="both"/>
        <w:rPr>
          <w:rFonts w:ascii="Times New Roman" w:hAnsi="Times New Roman" w:cs="Times New Roman"/>
          <w:sz w:val="24"/>
          <w:szCs w:val="24"/>
        </w:rPr>
      </w:pPr>
      <w:r w:rsidRPr="00A64C96">
        <w:rPr>
          <w:rFonts w:ascii="Times New Roman" w:hAnsi="Times New Roman" w:cs="Times New Roman"/>
          <w:b/>
          <w:bCs/>
          <w:sz w:val="24"/>
          <w:szCs w:val="24"/>
        </w:rPr>
        <w:tab/>
        <w:t>Comment:</w:t>
      </w:r>
      <w:r w:rsidR="008A737B" w:rsidRPr="00A64C96">
        <w:rPr>
          <w:rFonts w:ascii="Times New Roman" w:hAnsi="Times New Roman" w:cs="Times New Roman"/>
          <w:b/>
          <w:bCs/>
          <w:sz w:val="24"/>
          <w:szCs w:val="24"/>
        </w:rPr>
        <w:t xml:space="preserve">  </w:t>
      </w:r>
      <w:r w:rsidR="008A737B" w:rsidRPr="00A64C96">
        <w:rPr>
          <w:rFonts w:ascii="Times New Roman" w:hAnsi="Times New Roman" w:cs="Times New Roman"/>
          <w:sz w:val="24"/>
          <w:szCs w:val="24"/>
        </w:rPr>
        <w:t>The OUCC had no substantive opposition or recommendation.  However, the OUCC believes it may be merged with 170 IAC 1-5-2 Purpose and applicability</w:t>
      </w:r>
      <w:r w:rsidR="00F472FF" w:rsidRPr="00A64C96">
        <w:rPr>
          <w:rFonts w:ascii="Times New Roman" w:hAnsi="Times New Roman" w:cs="Times New Roman"/>
          <w:sz w:val="24"/>
          <w:szCs w:val="24"/>
        </w:rPr>
        <w:t>.</w:t>
      </w:r>
    </w:p>
    <w:p w14:paraId="509A1817" w14:textId="429B1BB9" w:rsidR="00AA018E" w:rsidRPr="00A64C96" w:rsidRDefault="00AA018E" w:rsidP="008A737B">
      <w:pPr>
        <w:jc w:val="both"/>
        <w:rPr>
          <w:rFonts w:ascii="Times New Roman" w:hAnsi="Times New Roman" w:cs="Times New Roman"/>
          <w:sz w:val="24"/>
          <w:szCs w:val="24"/>
        </w:rPr>
      </w:pPr>
    </w:p>
    <w:p w14:paraId="53835B3A" w14:textId="48126E17" w:rsidR="00AA018E" w:rsidRPr="00A64C96" w:rsidRDefault="001A3762" w:rsidP="001A3762">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5453CCDF" w14:textId="1DDE55B0" w:rsidR="001E1256" w:rsidRPr="00A64C96" w:rsidRDefault="001E1256" w:rsidP="001E1256">
      <w:pPr>
        <w:jc w:val="both"/>
        <w:rPr>
          <w:rFonts w:ascii="Times New Roman" w:hAnsi="Times New Roman" w:cs="Times New Roman"/>
          <w:b/>
          <w:bCs/>
          <w:sz w:val="24"/>
          <w:szCs w:val="24"/>
        </w:rPr>
      </w:pPr>
    </w:p>
    <w:p w14:paraId="02C3E06B" w14:textId="2060F6B9" w:rsidR="008A737B" w:rsidRPr="00A64C96" w:rsidRDefault="008A737B" w:rsidP="008A737B">
      <w:pPr>
        <w:jc w:val="both"/>
        <w:rPr>
          <w:rFonts w:ascii="Times New Roman" w:hAnsi="Times New Roman" w:cs="Times New Roman"/>
          <w:b/>
          <w:bCs/>
          <w:sz w:val="24"/>
          <w:szCs w:val="24"/>
        </w:rPr>
      </w:pPr>
      <w:r w:rsidRPr="00A64C96">
        <w:rPr>
          <w:rFonts w:ascii="Times New Roman" w:hAnsi="Times New Roman" w:cs="Times New Roman"/>
          <w:b/>
          <w:bCs/>
          <w:sz w:val="24"/>
          <w:szCs w:val="24"/>
        </w:rPr>
        <w:t>170 IAC 1-5-1 Definitions</w:t>
      </w:r>
    </w:p>
    <w:p w14:paraId="292C15C8" w14:textId="3FD85F02" w:rsidR="00F472FF" w:rsidRDefault="008A737B" w:rsidP="002577FE">
      <w:pPr>
        <w:jc w:val="both"/>
        <w:rPr>
          <w:rFonts w:ascii="Times New Roman" w:hAnsi="Times New Roman" w:cs="Times New Roman"/>
          <w:sz w:val="24"/>
          <w:szCs w:val="24"/>
        </w:rPr>
      </w:pPr>
      <w:r w:rsidRPr="00A64C96">
        <w:rPr>
          <w:rFonts w:ascii="Times New Roman" w:hAnsi="Times New Roman" w:cs="Times New Roman"/>
          <w:b/>
          <w:bCs/>
          <w:sz w:val="24"/>
          <w:szCs w:val="24"/>
        </w:rPr>
        <w:tab/>
      </w:r>
      <w:r w:rsidR="00F472FF" w:rsidRPr="00A64C96">
        <w:rPr>
          <w:rFonts w:ascii="Times New Roman" w:hAnsi="Times New Roman" w:cs="Times New Roman"/>
          <w:b/>
          <w:bCs/>
          <w:sz w:val="24"/>
          <w:szCs w:val="24"/>
        </w:rPr>
        <w:t xml:space="preserve">Comment:  </w:t>
      </w:r>
      <w:r w:rsidR="00F472FF" w:rsidRPr="00A64C96">
        <w:rPr>
          <w:rFonts w:ascii="Times New Roman" w:hAnsi="Times New Roman" w:cs="Times New Roman"/>
          <w:sz w:val="24"/>
          <w:szCs w:val="24"/>
        </w:rPr>
        <w:t>The OUCC proposes definitions for “complete case-in-chief</w:t>
      </w:r>
      <w:r w:rsidR="009B6F72" w:rsidRPr="00A64C96">
        <w:rPr>
          <w:rFonts w:ascii="Times New Roman" w:hAnsi="Times New Roman" w:cs="Times New Roman"/>
          <w:sz w:val="24"/>
          <w:szCs w:val="24"/>
        </w:rPr>
        <w:t xml:space="preserve">,” “forward-looking test period, historical test period,” “hybrid test period” and “major project.”  </w:t>
      </w:r>
    </w:p>
    <w:p w14:paraId="6AC199AE" w14:textId="46ED612D" w:rsidR="0063197B" w:rsidRPr="00A64C96" w:rsidRDefault="0063197B" w:rsidP="002577FE">
      <w:pPr>
        <w:jc w:val="both"/>
        <w:rPr>
          <w:rFonts w:ascii="Times New Roman" w:hAnsi="Times New Roman" w:cs="Times New Roman"/>
          <w:sz w:val="24"/>
          <w:szCs w:val="24"/>
        </w:rPr>
      </w:pPr>
      <w:r>
        <w:rPr>
          <w:rFonts w:ascii="Times New Roman" w:hAnsi="Times New Roman" w:cs="Times New Roman"/>
          <w:sz w:val="24"/>
          <w:szCs w:val="24"/>
        </w:rPr>
        <w:tab/>
      </w:r>
      <w:r w:rsidR="00770FD6">
        <w:rPr>
          <w:rFonts w:ascii="Times New Roman" w:hAnsi="Times New Roman" w:cs="Times New Roman"/>
          <w:b/>
          <w:bCs/>
          <w:sz w:val="24"/>
          <w:szCs w:val="24"/>
        </w:rPr>
        <w:t>OUCC Provision</w:t>
      </w:r>
      <w:r w:rsidRPr="00EF30AC">
        <w:rPr>
          <w:rFonts w:ascii="Times New Roman" w:hAnsi="Times New Roman" w:cs="Times New Roman"/>
          <w:b/>
          <w:bCs/>
          <w:sz w:val="24"/>
          <w:szCs w:val="24"/>
        </w:rPr>
        <w:t>s</w:t>
      </w:r>
      <w:r w:rsidR="00EF30AC">
        <w:rPr>
          <w:rFonts w:ascii="Times New Roman" w:hAnsi="Times New Roman" w:cs="Times New Roman"/>
          <w:sz w:val="24"/>
          <w:szCs w:val="24"/>
        </w:rPr>
        <w:t>:</w:t>
      </w:r>
    </w:p>
    <w:p w14:paraId="407F8D19" w14:textId="45798E02" w:rsidR="008A737B" w:rsidRPr="00E16853" w:rsidRDefault="008A737B" w:rsidP="00AA018E">
      <w:pPr>
        <w:ind w:firstLine="720"/>
        <w:jc w:val="both"/>
        <w:rPr>
          <w:rFonts w:ascii="Times New Roman" w:hAnsi="Times New Roman" w:cs="Times New Roman"/>
          <w:sz w:val="24"/>
          <w:szCs w:val="24"/>
        </w:rPr>
      </w:pPr>
      <w:r w:rsidRPr="00E16853">
        <w:rPr>
          <w:rFonts w:ascii="Times New Roman" w:hAnsi="Times New Roman" w:cs="Times New Roman"/>
          <w:sz w:val="24"/>
          <w:szCs w:val="24"/>
        </w:rPr>
        <w:t xml:space="preserve">"Complete case-in-chief" means a “case-in-chief” filed by a utility that meets the requirements established by this Rule (Rule 5).  </w:t>
      </w:r>
    </w:p>
    <w:p w14:paraId="1EDFC3CB" w14:textId="3AADC00E" w:rsidR="008A737B" w:rsidRPr="00A64C96" w:rsidRDefault="008A737B" w:rsidP="008A737B">
      <w:pPr>
        <w:ind w:firstLine="720"/>
        <w:jc w:val="both"/>
        <w:rPr>
          <w:rFonts w:ascii="Times New Roman" w:hAnsi="Times New Roman" w:cs="Times New Roman"/>
          <w:sz w:val="24"/>
          <w:szCs w:val="24"/>
        </w:rPr>
      </w:pPr>
      <w:r w:rsidRPr="00A64C96">
        <w:rPr>
          <w:rFonts w:ascii="Times New Roman" w:hAnsi="Times New Roman" w:cs="Times New Roman"/>
          <w:sz w:val="24"/>
          <w:szCs w:val="24"/>
        </w:rPr>
        <w:t xml:space="preserve">“Forward-looking test period” means a twelve (12) month period to be used to establish an electing utility’s </w:t>
      </w:r>
      <w:r w:rsidRPr="00A64C96">
        <w:rPr>
          <w:rFonts w:ascii="Times New Roman" w:hAnsi="Times New Roman" w:cs="Times New Roman"/>
          <w:i/>
          <w:iCs/>
          <w:sz w:val="24"/>
          <w:szCs w:val="24"/>
        </w:rPr>
        <w:t>pro forma</w:t>
      </w:r>
      <w:r w:rsidRPr="00A64C96">
        <w:rPr>
          <w:rFonts w:ascii="Times New Roman" w:hAnsi="Times New Roman" w:cs="Times New Roman"/>
          <w:sz w:val="24"/>
          <w:szCs w:val="24"/>
        </w:rPr>
        <w:t xml:space="preserve"> revenue requirement that is determined based on projected data, and that will begin no later than twenty-four (24) months after the date on which the electing utility petitions the commission for a change in its basic rates and charges.</w:t>
      </w:r>
    </w:p>
    <w:p w14:paraId="0966F494" w14:textId="36ADAA9C" w:rsidR="008A737B" w:rsidRPr="00A64C96" w:rsidRDefault="008A737B" w:rsidP="008A737B">
      <w:pPr>
        <w:ind w:firstLine="720"/>
        <w:jc w:val="both"/>
        <w:rPr>
          <w:rFonts w:ascii="Times New Roman" w:hAnsi="Times New Roman" w:cs="Times New Roman"/>
          <w:sz w:val="24"/>
          <w:szCs w:val="24"/>
        </w:rPr>
      </w:pPr>
      <w:r w:rsidRPr="00A64C96">
        <w:rPr>
          <w:rFonts w:ascii="Times New Roman" w:hAnsi="Times New Roman" w:cs="Times New Roman"/>
          <w:sz w:val="24"/>
          <w:szCs w:val="24"/>
        </w:rPr>
        <w:t xml:space="preserve">“Historical test period” means the twelve (12) month period to be used to establish an electing utility’s </w:t>
      </w:r>
      <w:r w:rsidRPr="00A64C96">
        <w:rPr>
          <w:rFonts w:ascii="Times New Roman" w:hAnsi="Times New Roman" w:cs="Times New Roman"/>
          <w:i/>
          <w:iCs/>
          <w:sz w:val="24"/>
          <w:szCs w:val="24"/>
        </w:rPr>
        <w:t>pro forma</w:t>
      </w:r>
      <w:r w:rsidRPr="00A64C96">
        <w:rPr>
          <w:rFonts w:ascii="Times New Roman" w:hAnsi="Times New Roman" w:cs="Times New Roman"/>
          <w:sz w:val="24"/>
          <w:szCs w:val="24"/>
        </w:rPr>
        <w:t xml:space="preserve"> revenue requirement after adjusting the historic test period for changes that are fixed, known, and measurable and occurring within 12 months of the end of the historical test period.  An electing utility must propose an historical test period that terminated no more than two hundred seventy (270) days before the electing utility submits its case-in-chief.</w:t>
      </w:r>
    </w:p>
    <w:p w14:paraId="4DC17D39" w14:textId="7EBD8990" w:rsidR="008A737B" w:rsidRPr="00A64C96" w:rsidRDefault="008A737B" w:rsidP="008A737B">
      <w:pPr>
        <w:ind w:firstLine="720"/>
        <w:jc w:val="both"/>
        <w:rPr>
          <w:rFonts w:ascii="Times New Roman" w:hAnsi="Times New Roman" w:cs="Times New Roman"/>
          <w:sz w:val="24"/>
          <w:szCs w:val="24"/>
        </w:rPr>
      </w:pPr>
      <w:r w:rsidRPr="00A64C96">
        <w:rPr>
          <w:rFonts w:ascii="Times New Roman" w:hAnsi="Times New Roman" w:cs="Times New Roman"/>
          <w:sz w:val="24"/>
          <w:szCs w:val="24"/>
        </w:rPr>
        <w:t xml:space="preserve"> “Hybrid test period” means a period to be used to establish an electing utility’s </w:t>
      </w:r>
      <w:r w:rsidRPr="00A64C96">
        <w:rPr>
          <w:rFonts w:ascii="Times New Roman" w:hAnsi="Times New Roman" w:cs="Times New Roman"/>
          <w:i/>
          <w:iCs/>
          <w:sz w:val="24"/>
          <w:szCs w:val="24"/>
        </w:rPr>
        <w:t>pro forma</w:t>
      </w:r>
      <w:r w:rsidRPr="00A64C96">
        <w:rPr>
          <w:rFonts w:ascii="Times New Roman" w:hAnsi="Times New Roman" w:cs="Times New Roman"/>
          <w:sz w:val="24"/>
          <w:szCs w:val="24"/>
        </w:rPr>
        <w:t xml:space="preserve"> revenue requirement comprised of at least twelve (12) consecutive months of combined historical and projected data.</w:t>
      </w:r>
    </w:p>
    <w:p w14:paraId="71C1B5CA" w14:textId="4E5DD4B3" w:rsidR="006F23DE" w:rsidRPr="00A64C96" w:rsidRDefault="006F23DE" w:rsidP="006F23DE">
      <w:pPr>
        <w:ind w:firstLine="720"/>
        <w:jc w:val="both"/>
        <w:rPr>
          <w:rFonts w:ascii="Times New Roman" w:hAnsi="Times New Roman" w:cs="Times New Roman"/>
          <w:sz w:val="24"/>
          <w:szCs w:val="24"/>
        </w:rPr>
      </w:pPr>
      <w:r w:rsidRPr="00A64C96">
        <w:rPr>
          <w:rFonts w:ascii="Times New Roman" w:hAnsi="Times New Roman" w:cs="Times New Roman"/>
          <w:sz w:val="24"/>
          <w:szCs w:val="24"/>
        </w:rPr>
        <w:t xml:space="preserve"> “Major project” </w:t>
      </w:r>
      <w:r w:rsidR="005F094B" w:rsidRPr="00A64C96">
        <w:rPr>
          <w:rFonts w:ascii="Times New Roman" w:hAnsi="Times New Roman" w:cs="Times New Roman"/>
          <w:sz w:val="24"/>
          <w:szCs w:val="24"/>
        </w:rPr>
        <w:t>under this rule means a project</w:t>
      </w:r>
      <w:r w:rsidRPr="00A64C96">
        <w:rPr>
          <w:rFonts w:ascii="Times New Roman" w:hAnsi="Times New Roman" w:cs="Times New Roman"/>
          <w:sz w:val="24"/>
          <w:szCs w:val="24"/>
        </w:rPr>
        <w:t xml:space="preserve"> estimated to cost </w:t>
      </w:r>
      <w:r w:rsidR="009E4E1C" w:rsidRPr="00A64C96">
        <w:rPr>
          <w:rFonts w:ascii="Times New Roman" w:hAnsi="Times New Roman" w:cs="Times New Roman"/>
          <w:sz w:val="24"/>
          <w:szCs w:val="24"/>
        </w:rPr>
        <w:t>at least</w:t>
      </w:r>
      <w:r w:rsidRPr="00A64C96">
        <w:rPr>
          <w:rFonts w:ascii="Times New Roman" w:hAnsi="Times New Roman" w:cs="Times New Roman"/>
          <w:sz w:val="24"/>
          <w:szCs w:val="24"/>
        </w:rPr>
        <w:t xml:space="preserve"> one percent (1%) of </w:t>
      </w:r>
      <w:r w:rsidR="009E4E1C" w:rsidRPr="00A64C96">
        <w:rPr>
          <w:rFonts w:ascii="Times New Roman" w:hAnsi="Times New Roman" w:cs="Times New Roman"/>
          <w:sz w:val="24"/>
          <w:szCs w:val="24"/>
        </w:rPr>
        <w:t xml:space="preserve">the </w:t>
      </w:r>
      <w:r w:rsidRPr="00A64C96">
        <w:rPr>
          <w:rFonts w:ascii="Times New Roman" w:hAnsi="Times New Roman" w:cs="Times New Roman"/>
          <w:sz w:val="24"/>
          <w:szCs w:val="24"/>
        </w:rPr>
        <w:t>electing utility's proposed rate base</w:t>
      </w:r>
      <w:r w:rsidR="009E4E1C" w:rsidRPr="00A64C96">
        <w:rPr>
          <w:rFonts w:ascii="Times New Roman" w:hAnsi="Times New Roman" w:cs="Times New Roman"/>
          <w:sz w:val="24"/>
          <w:szCs w:val="24"/>
        </w:rPr>
        <w:t xml:space="preserve"> or $250,000, whichever is greater. </w:t>
      </w:r>
    </w:p>
    <w:p w14:paraId="00B5A389" w14:textId="77777777" w:rsidR="00BF5A29" w:rsidRPr="00A64C96" w:rsidRDefault="00BF5A29" w:rsidP="006F23DE">
      <w:pPr>
        <w:ind w:firstLine="720"/>
        <w:jc w:val="both"/>
        <w:rPr>
          <w:rFonts w:ascii="Times New Roman" w:hAnsi="Times New Roman" w:cs="Times New Roman"/>
          <w:b/>
          <w:bCs/>
          <w:sz w:val="24"/>
          <w:szCs w:val="24"/>
        </w:rPr>
      </w:pPr>
    </w:p>
    <w:p w14:paraId="20A57670" w14:textId="77777777" w:rsidR="001A3762" w:rsidRPr="00A64C96" w:rsidRDefault="001A3762" w:rsidP="001A3762">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2C149BDB" w14:textId="77777777" w:rsidR="00B9145A" w:rsidRPr="00A64C96" w:rsidRDefault="009E4E1C" w:rsidP="00855979">
      <w:pPr>
        <w:keepNext/>
        <w:jc w:val="both"/>
        <w:rPr>
          <w:rFonts w:ascii="Times New Roman" w:hAnsi="Times New Roman" w:cs="Times New Roman"/>
          <w:b/>
          <w:bCs/>
          <w:sz w:val="24"/>
          <w:szCs w:val="24"/>
        </w:rPr>
      </w:pPr>
      <w:r w:rsidRPr="00A64C96">
        <w:rPr>
          <w:rFonts w:ascii="Times New Roman" w:hAnsi="Times New Roman" w:cs="Times New Roman"/>
          <w:b/>
          <w:bCs/>
          <w:sz w:val="24"/>
          <w:szCs w:val="24"/>
        </w:rPr>
        <w:lastRenderedPageBreak/>
        <w:t>170 IAC 1-5-2.1</w:t>
      </w:r>
    </w:p>
    <w:p w14:paraId="6FBE9A84" w14:textId="12F69FB7" w:rsidR="00B9145A" w:rsidRPr="00A64C96" w:rsidRDefault="00B9145A" w:rsidP="00B9145A">
      <w:pPr>
        <w:jc w:val="both"/>
        <w:rPr>
          <w:rFonts w:ascii="Times New Roman" w:hAnsi="Times New Roman" w:cs="Times New Roman"/>
          <w:sz w:val="24"/>
          <w:szCs w:val="24"/>
        </w:rPr>
      </w:pPr>
      <w:r w:rsidRPr="00A64C96">
        <w:rPr>
          <w:rFonts w:ascii="Times New Roman" w:hAnsi="Times New Roman" w:cs="Times New Roman"/>
          <w:b/>
          <w:bCs/>
          <w:sz w:val="24"/>
          <w:szCs w:val="24"/>
        </w:rPr>
        <w:t>Comment:</w:t>
      </w:r>
      <w:r w:rsidRPr="00A64C96">
        <w:rPr>
          <w:rFonts w:ascii="Times New Roman" w:hAnsi="Times New Roman" w:cs="Times New Roman"/>
          <w:sz w:val="24"/>
          <w:szCs w:val="24"/>
        </w:rPr>
        <w:t xml:space="preserve">  The subject matters addressed in the following proposed sections was addressed in section 170 IAC 1-5-2.1 of the strawman.  The OUCC proposes the following sections to provide more certainty of the process making it unnecessary for the presiding officer to craft a procedural process in each case. More specifically, the process permits timeframes in the earlier weeks of the case to permit issues to be addressed and resolved so the case may </w:t>
      </w:r>
      <w:proofErr w:type="gramStart"/>
      <w:r w:rsidRPr="00A64C96">
        <w:rPr>
          <w:rFonts w:ascii="Times New Roman" w:hAnsi="Times New Roman" w:cs="Times New Roman"/>
          <w:sz w:val="24"/>
          <w:szCs w:val="24"/>
        </w:rPr>
        <w:t>proceed</w:t>
      </w:r>
      <w:proofErr w:type="gramEnd"/>
      <w:r w:rsidRPr="00A64C96">
        <w:rPr>
          <w:rFonts w:ascii="Times New Roman" w:hAnsi="Times New Roman" w:cs="Times New Roman"/>
          <w:sz w:val="24"/>
          <w:szCs w:val="24"/>
        </w:rPr>
        <w:t xml:space="preserve"> and timeframes may be established.    </w:t>
      </w:r>
    </w:p>
    <w:p w14:paraId="7D703E09" w14:textId="60C74E6F" w:rsidR="00EF30AC" w:rsidRPr="00A64C96" w:rsidRDefault="00770FD6" w:rsidP="00EF30AC">
      <w:pPr>
        <w:jc w:val="both"/>
        <w:rPr>
          <w:rFonts w:ascii="Times New Roman" w:hAnsi="Times New Roman" w:cs="Times New Roman"/>
          <w:sz w:val="24"/>
          <w:szCs w:val="24"/>
        </w:rPr>
      </w:pPr>
      <w:r>
        <w:rPr>
          <w:rFonts w:ascii="Times New Roman" w:hAnsi="Times New Roman" w:cs="Times New Roman"/>
          <w:b/>
          <w:bCs/>
          <w:sz w:val="24"/>
          <w:szCs w:val="24"/>
        </w:rPr>
        <w:t>OUCC Provision</w:t>
      </w:r>
      <w:r w:rsidR="00785B75">
        <w:rPr>
          <w:rFonts w:ascii="Times New Roman" w:hAnsi="Times New Roman" w:cs="Times New Roman"/>
          <w:b/>
          <w:bCs/>
          <w:sz w:val="24"/>
          <w:szCs w:val="24"/>
        </w:rPr>
        <w:t>s</w:t>
      </w:r>
      <w:r w:rsidR="00EF30AC">
        <w:rPr>
          <w:rFonts w:ascii="Times New Roman" w:hAnsi="Times New Roman" w:cs="Times New Roman"/>
          <w:sz w:val="24"/>
          <w:szCs w:val="24"/>
        </w:rPr>
        <w:t>:</w:t>
      </w:r>
    </w:p>
    <w:p w14:paraId="23A259EA" w14:textId="7A7598DD" w:rsidR="009E4E1C" w:rsidRPr="00A64C96" w:rsidRDefault="009E4E1C" w:rsidP="009E4E1C">
      <w:pPr>
        <w:jc w:val="both"/>
        <w:rPr>
          <w:rFonts w:ascii="Times New Roman" w:hAnsi="Times New Roman" w:cs="Times New Roman"/>
          <w:b/>
          <w:bCs/>
          <w:sz w:val="24"/>
          <w:szCs w:val="24"/>
          <w:u w:val="single"/>
        </w:rPr>
      </w:pPr>
      <w:r w:rsidRPr="00A64C96">
        <w:rPr>
          <w:rFonts w:ascii="Times New Roman" w:hAnsi="Times New Roman" w:cs="Times New Roman"/>
          <w:b/>
          <w:bCs/>
          <w:sz w:val="24"/>
          <w:szCs w:val="24"/>
          <w:u w:val="single"/>
        </w:rPr>
        <w:t>Time frame</w:t>
      </w:r>
      <w:r w:rsidR="00B9145A" w:rsidRPr="00A64C96">
        <w:rPr>
          <w:rFonts w:ascii="Times New Roman" w:hAnsi="Times New Roman" w:cs="Times New Roman"/>
          <w:b/>
          <w:bCs/>
          <w:sz w:val="24"/>
          <w:szCs w:val="24"/>
          <w:u w:val="single"/>
        </w:rPr>
        <w:t xml:space="preserve"> and </w:t>
      </w:r>
      <w:r w:rsidRPr="00A64C96">
        <w:rPr>
          <w:rFonts w:ascii="Times New Roman" w:hAnsi="Times New Roman" w:cs="Times New Roman"/>
          <w:b/>
          <w:bCs/>
          <w:sz w:val="24"/>
          <w:szCs w:val="24"/>
          <w:u w:val="single"/>
        </w:rPr>
        <w:t>process for evaluating whether a case is complete</w:t>
      </w:r>
    </w:p>
    <w:p w14:paraId="3A74C6C8" w14:textId="77777777" w:rsidR="009E4E1C" w:rsidRPr="00E16853" w:rsidRDefault="009E4E1C" w:rsidP="009E4E1C">
      <w:pPr>
        <w:ind w:firstLine="720"/>
        <w:jc w:val="both"/>
        <w:rPr>
          <w:rFonts w:ascii="Times New Roman" w:hAnsi="Times New Roman" w:cs="Times New Roman"/>
          <w:sz w:val="24"/>
          <w:szCs w:val="24"/>
        </w:rPr>
      </w:pPr>
      <w:bookmarkStart w:id="0" w:name="_Hlk91753983"/>
      <w:r w:rsidRPr="00E16853">
        <w:rPr>
          <w:rFonts w:ascii="Times New Roman" w:hAnsi="Times New Roman" w:cs="Times New Roman"/>
          <w:sz w:val="24"/>
          <w:szCs w:val="24"/>
        </w:rPr>
        <w:t xml:space="preserve">Sec. 2.1. (a) Subject to IC 8-1-2-42.7, the expected amount of time an order is to be issued in a proceeding under this rule is 300 days from the date an electing utility has filed both its petition and a complete case-in-chief as established by this rule.  A case shall not be considered complete for purposes of IC 8-1-2-42.7 and this rule if the Commission or the presiding officers assigned to the case determine the electing utility’s case in chief does not comply with any requirement of this rule (Rule 5).  </w:t>
      </w:r>
    </w:p>
    <w:p w14:paraId="2CFACC56" w14:textId="77777777" w:rsidR="009E4E1C" w:rsidRPr="00E16853" w:rsidRDefault="009E4E1C" w:rsidP="009E4E1C">
      <w:pPr>
        <w:ind w:firstLine="720"/>
        <w:jc w:val="both"/>
        <w:rPr>
          <w:rFonts w:ascii="Times New Roman" w:hAnsi="Times New Roman" w:cs="Times New Roman"/>
          <w:sz w:val="24"/>
          <w:szCs w:val="24"/>
        </w:rPr>
      </w:pPr>
      <w:r w:rsidRPr="00E16853">
        <w:rPr>
          <w:rFonts w:ascii="Times New Roman" w:hAnsi="Times New Roman" w:cs="Times New Roman"/>
          <w:sz w:val="24"/>
          <w:szCs w:val="24"/>
        </w:rPr>
        <w:t xml:space="preserve"> (b) Any party desiring to establish that the case-in-chief is not complete for purposes of IC 8-1-2-42.7 or this rule must file a notice of deficiency no later than twenty (20) days after the filing of the electing utility’s case-in-chief.  The electing utility may respond to the notice of deficiency within ten (10) days and the asserting entity may reply within seven (7) days of the electing utility’s response.   The presiding officer shall rule on the notice and determine whether the case-in-chief was complete, whether any deficiencies need to be cured and, if so, when the case-in-chief shall be considered complete.</w:t>
      </w:r>
    </w:p>
    <w:p w14:paraId="2C7DC560" w14:textId="77777777" w:rsidR="009E4E1C" w:rsidRPr="00E16853" w:rsidRDefault="009E4E1C" w:rsidP="009E4E1C">
      <w:pPr>
        <w:ind w:firstLine="720"/>
        <w:jc w:val="both"/>
        <w:rPr>
          <w:rFonts w:ascii="Times New Roman" w:hAnsi="Times New Roman" w:cs="Times New Roman"/>
          <w:sz w:val="24"/>
          <w:szCs w:val="24"/>
        </w:rPr>
      </w:pPr>
      <w:r w:rsidRPr="00E16853">
        <w:rPr>
          <w:rFonts w:ascii="Times New Roman" w:hAnsi="Times New Roman" w:cs="Times New Roman"/>
          <w:sz w:val="24"/>
          <w:szCs w:val="24"/>
        </w:rPr>
        <w:t>(c) Within thirty (30) days of the date an electing utility has filed its case in chief, and in the absence of any request by a party, the commission may determine on its own initiative that Petitioner’s case-in-chief is not complete.  The commission shall identify any deficiency and require the electing utility to cure any deficiencies necessary to make the case complete.</w:t>
      </w:r>
    </w:p>
    <w:p w14:paraId="7009CE50" w14:textId="3433FBE6" w:rsidR="009E4E1C" w:rsidRPr="00E16853" w:rsidRDefault="009E4E1C" w:rsidP="009E4E1C">
      <w:pPr>
        <w:ind w:firstLine="720"/>
        <w:jc w:val="both"/>
        <w:rPr>
          <w:rFonts w:ascii="Times New Roman" w:hAnsi="Times New Roman" w:cs="Times New Roman"/>
          <w:sz w:val="24"/>
          <w:szCs w:val="24"/>
        </w:rPr>
      </w:pPr>
      <w:r w:rsidRPr="00E16853">
        <w:rPr>
          <w:rFonts w:ascii="Times New Roman" w:hAnsi="Times New Roman" w:cs="Times New Roman"/>
          <w:sz w:val="24"/>
          <w:szCs w:val="24"/>
        </w:rPr>
        <w:t>(</w:t>
      </w:r>
      <w:r w:rsidR="00B9145A" w:rsidRPr="00E16853">
        <w:rPr>
          <w:rFonts w:ascii="Times New Roman" w:hAnsi="Times New Roman" w:cs="Times New Roman"/>
          <w:sz w:val="24"/>
          <w:szCs w:val="24"/>
        </w:rPr>
        <w:t>d</w:t>
      </w:r>
      <w:r w:rsidRPr="00E16853">
        <w:rPr>
          <w:rFonts w:ascii="Times New Roman" w:hAnsi="Times New Roman" w:cs="Times New Roman"/>
          <w:sz w:val="24"/>
          <w:szCs w:val="24"/>
        </w:rPr>
        <w:t xml:space="preserve">) In the absence of any notice of deficiency or determination by the commission that a case is not complete, it shall be presumed for purposes of this rule and establishing a procedural schedule that an electing utility’s case-in-chief is complete for purposes of establishing a procedural schedule or a party’s qualification for temporary rates under IC 8-1-2-42.7. </w:t>
      </w:r>
    </w:p>
    <w:p w14:paraId="433CB61E" w14:textId="7EA0A8DD" w:rsidR="009E4E1C" w:rsidRPr="00E16853" w:rsidRDefault="009E4E1C" w:rsidP="009E4E1C">
      <w:pPr>
        <w:ind w:firstLine="720"/>
        <w:jc w:val="both"/>
        <w:rPr>
          <w:rFonts w:ascii="Times New Roman" w:hAnsi="Times New Roman" w:cs="Times New Roman"/>
          <w:sz w:val="24"/>
          <w:szCs w:val="24"/>
        </w:rPr>
      </w:pPr>
      <w:r w:rsidRPr="00E16853">
        <w:rPr>
          <w:rFonts w:ascii="Times New Roman" w:hAnsi="Times New Roman" w:cs="Times New Roman"/>
          <w:sz w:val="24"/>
          <w:szCs w:val="24"/>
        </w:rPr>
        <w:t>(</w:t>
      </w:r>
      <w:r w:rsidR="00B9145A" w:rsidRPr="00E16853">
        <w:rPr>
          <w:rFonts w:ascii="Times New Roman" w:hAnsi="Times New Roman" w:cs="Times New Roman"/>
          <w:sz w:val="24"/>
          <w:szCs w:val="24"/>
        </w:rPr>
        <w:t>e</w:t>
      </w:r>
      <w:r w:rsidRPr="00E16853">
        <w:rPr>
          <w:rFonts w:ascii="Times New Roman" w:hAnsi="Times New Roman" w:cs="Times New Roman"/>
          <w:sz w:val="24"/>
          <w:szCs w:val="24"/>
        </w:rPr>
        <w:t>) A determination or presumption that a case in chief is complete is not a finding as to the accuracy or reasonableness of the information filed or a determination that any burden of proof has been met.</w:t>
      </w:r>
    </w:p>
    <w:p w14:paraId="03AC5E79" w14:textId="77777777" w:rsidR="001A3762" w:rsidRPr="00A64C96" w:rsidRDefault="001A3762" w:rsidP="001A3762">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207FF516" w14:textId="77777777" w:rsidR="00EE010D" w:rsidRPr="00A64C96" w:rsidRDefault="00EE010D" w:rsidP="00855979">
      <w:pPr>
        <w:keepNext/>
        <w:ind w:firstLine="720"/>
        <w:jc w:val="both"/>
        <w:rPr>
          <w:rFonts w:ascii="Times New Roman" w:hAnsi="Times New Roman" w:cs="Times New Roman"/>
          <w:b/>
          <w:bCs/>
          <w:sz w:val="24"/>
          <w:szCs w:val="24"/>
          <w:u w:val="single"/>
        </w:rPr>
      </w:pPr>
      <w:r w:rsidRPr="00A64C96">
        <w:rPr>
          <w:rFonts w:ascii="Times New Roman" w:hAnsi="Times New Roman" w:cs="Times New Roman"/>
          <w:b/>
          <w:bCs/>
          <w:sz w:val="24"/>
          <w:szCs w:val="24"/>
          <w:u w:val="single"/>
        </w:rPr>
        <w:lastRenderedPageBreak/>
        <w:t>Waiver of specific requirements of this rule</w:t>
      </w:r>
    </w:p>
    <w:p w14:paraId="4FAB0005" w14:textId="26DEA742" w:rsidR="009E4E1C" w:rsidRDefault="00EE29B0" w:rsidP="009E4E1C">
      <w:pPr>
        <w:ind w:firstLine="720"/>
        <w:jc w:val="both"/>
        <w:rPr>
          <w:rFonts w:ascii="Times New Roman" w:hAnsi="Times New Roman" w:cs="Times New Roman"/>
          <w:sz w:val="24"/>
          <w:szCs w:val="24"/>
        </w:rPr>
      </w:pPr>
      <w:r w:rsidRPr="00E16853">
        <w:rPr>
          <w:rFonts w:ascii="Times New Roman" w:hAnsi="Times New Roman" w:cs="Times New Roman"/>
          <w:b/>
          <w:bCs/>
          <w:sz w:val="24"/>
          <w:szCs w:val="24"/>
        </w:rPr>
        <w:t>Comment:</w:t>
      </w:r>
      <w:r w:rsidRPr="00A64C96">
        <w:rPr>
          <w:rFonts w:ascii="Times New Roman" w:hAnsi="Times New Roman" w:cs="Times New Roman"/>
          <w:sz w:val="24"/>
          <w:szCs w:val="24"/>
        </w:rPr>
        <w:t xml:space="preserve"> The Strawman proposed the ability to secure a waiver of specific filing requirements.  The OUCC agrees this is appropriate if the request is made through a separate motion with an opportunity for a response.  </w:t>
      </w:r>
    </w:p>
    <w:p w14:paraId="518D6C1D" w14:textId="5918E1AC" w:rsidR="00EF30AC" w:rsidRPr="00A64C96" w:rsidRDefault="00EF30AC" w:rsidP="00EF30AC">
      <w:pPr>
        <w:jc w:val="both"/>
        <w:rPr>
          <w:rFonts w:ascii="Times New Roman" w:hAnsi="Times New Roman" w:cs="Times New Roman"/>
          <w:sz w:val="24"/>
          <w:szCs w:val="24"/>
        </w:rPr>
      </w:pPr>
      <w:r>
        <w:rPr>
          <w:rFonts w:ascii="Times New Roman" w:hAnsi="Times New Roman" w:cs="Times New Roman"/>
          <w:sz w:val="24"/>
          <w:szCs w:val="24"/>
        </w:rPr>
        <w:tab/>
      </w:r>
      <w:r w:rsidR="00770FD6">
        <w:rPr>
          <w:rFonts w:ascii="Times New Roman" w:hAnsi="Times New Roman" w:cs="Times New Roman"/>
          <w:b/>
          <w:bCs/>
          <w:sz w:val="24"/>
          <w:szCs w:val="24"/>
        </w:rPr>
        <w:t>OUCC Provision</w:t>
      </w:r>
      <w:r w:rsidR="00785B75">
        <w:rPr>
          <w:rFonts w:ascii="Times New Roman" w:hAnsi="Times New Roman" w:cs="Times New Roman"/>
          <w:b/>
          <w:bCs/>
          <w:sz w:val="24"/>
          <w:szCs w:val="24"/>
        </w:rPr>
        <w:t>s</w:t>
      </w:r>
      <w:r>
        <w:rPr>
          <w:rFonts w:ascii="Times New Roman" w:hAnsi="Times New Roman" w:cs="Times New Roman"/>
          <w:sz w:val="24"/>
          <w:szCs w:val="24"/>
        </w:rPr>
        <w:t>:</w:t>
      </w:r>
    </w:p>
    <w:p w14:paraId="0B237BD6" w14:textId="7F147A76" w:rsidR="009E4E1C" w:rsidRPr="00A64C96" w:rsidRDefault="009E4E1C" w:rsidP="009E4E1C">
      <w:pPr>
        <w:ind w:firstLine="720"/>
        <w:jc w:val="both"/>
        <w:rPr>
          <w:rFonts w:ascii="Times New Roman" w:hAnsi="Times New Roman" w:cs="Times New Roman"/>
          <w:b/>
          <w:bCs/>
          <w:sz w:val="24"/>
          <w:szCs w:val="24"/>
          <w:u w:val="single"/>
        </w:rPr>
      </w:pPr>
      <w:r w:rsidRPr="00A64C96">
        <w:rPr>
          <w:rFonts w:ascii="Times New Roman" w:hAnsi="Times New Roman" w:cs="Times New Roman"/>
          <w:b/>
          <w:bCs/>
          <w:sz w:val="24"/>
          <w:szCs w:val="24"/>
          <w:u w:val="single"/>
        </w:rPr>
        <w:t>Waiver of specific requirements of this rule</w:t>
      </w:r>
    </w:p>
    <w:p w14:paraId="6B527989" w14:textId="77777777" w:rsidR="009E4E1C" w:rsidRPr="00E16853" w:rsidRDefault="009E4E1C" w:rsidP="009E4E1C">
      <w:pPr>
        <w:ind w:firstLine="720"/>
        <w:jc w:val="both"/>
        <w:rPr>
          <w:rFonts w:ascii="Times New Roman" w:hAnsi="Times New Roman" w:cs="Times New Roman"/>
          <w:sz w:val="24"/>
          <w:szCs w:val="24"/>
        </w:rPr>
      </w:pPr>
      <w:r w:rsidRPr="00E16853">
        <w:rPr>
          <w:rFonts w:ascii="Times New Roman" w:hAnsi="Times New Roman" w:cs="Times New Roman"/>
          <w:sz w:val="24"/>
          <w:szCs w:val="24"/>
        </w:rPr>
        <w:t xml:space="preserve"> (a) At the time of the filing of its case-in-chief, an electing utility may file a separate motion requesting a waiver of compliance for good cause with one or more, but not all, of the requirements of this rule.  The electing utility’s request shall explain why the requirement could not be met and show how a waiver of the requirement will not prejudice any other party’s review of its case-in-chief. The other parties may respond to the request within ten (10) days of the electing utility’s motion.  The presiding officer shall rule on a waiver request within thirty (30) days of the request.  If one or more waiver requests are denied, the presiding officer shall indicate what actions will be required by the electing utility and when the electing utility’s case-in-chief shall be considered complete.</w:t>
      </w:r>
    </w:p>
    <w:p w14:paraId="560D70D5" w14:textId="7D90BD07" w:rsidR="009E4E1C" w:rsidRDefault="009E4E1C" w:rsidP="009E4E1C">
      <w:pPr>
        <w:ind w:firstLine="720"/>
        <w:jc w:val="both"/>
        <w:rPr>
          <w:rFonts w:ascii="Times New Roman" w:hAnsi="Times New Roman" w:cs="Times New Roman"/>
          <w:sz w:val="24"/>
          <w:szCs w:val="24"/>
        </w:rPr>
      </w:pPr>
      <w:r w:rsidRPr="00E16853">
        <w:rPr>
          <w:rFonts w:ascii="Times New Roman" w:hAnsi="Times New Roman" w:cs="Times New Roman"/>
          <w:sz w:val="24"/>
          <w:szCs w:val="24"/>
        </w:rPr>
        <w:t xml:space="preserve"> (b) The granting of a waiver hereunder shall not preclude a party from seeking the information that was the subject of the waiver through discovery or otherwise.  A grant of any waiver of these rules is not a determination that an electing utility has made a prima facie case or otherwise met its required burden of proof.  </w:t>
      </w:r>
    </w:p>
    <w:p w14:paraId="2FD1674F" w14:textId="77777777" w:rsidR="00BF5A29" w:rsidRPr="00A64C96" w:rsidRDefault="00BF5A29" w:rsidP="00BF5A29">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5CBC319C" w14:textId="3AC805DD" w:rsidR="00BF5A29" w:rsidRPr="00A64C96" w:rsidRDefault="00BF5A29" w:rsidP="00770FD6">
      <w:pPr>
        <w:keepNext/>
        <w:ind w:firstLine="720"/>
        <w:jc w:val="both"/>
        <w:rPr>
          <w:rFonts w:ascii="Times New Roman" w:hAnsi="Times New Roman" w:cs="Times New Roman"/>
          <w:b/>
          <w:bCs/>
          <w:sz w:val="24"/>
          <w:szCs w:val="24"/>
        </w:rPr>
      </w:pPr>
      <w:r w:rsidRPr="00A64C96">
        <w:rPr>
          <w:rFonts w:ascii="Times New Roman" w:hAnsi="Times New Roman" w:cs="Times New Roman"/>
          <w:b/>
          <w:bCs/>
          <w:sz w:val="24"/>
          <w:szCs w:val="24"/>
          <w:u w:val="single"/>
        </w:rPr>
        <w:t xml:space="preserve">Matters to be addressed in the order establishing procedural schedule  </w:t>
      </w:r>
    </w:p>
    <w:p w14:paraId="10D74A2B" w14:textId="4C626588" w:rsidR="00EE29B0" w:rsidRDefault="00B9145A" w:rsidP="009E4E1C">
      <w:pPr>
        <w:ind w:firstLine="720"/>
        <w:jc w:val="both"/>
        <w:rPr>
          <w:rFonts w:ascii="Times New Roman" w:hAnsi="Times New Roman" w:cs="Times New Roman"/>
          <w:sz w:val="24"/>
          <w:szCs w:val="24"/>
        </w:rPr>
      </w:pPr>
      <w:r w:rsidRPr="00E16853">
        <w:rPr>
          <w:rFonts w:ascii="Times New Roman" w:hAnsi="Times New Roman" w:cs="Times New Roman"/>
          <w:b/>
          <w:bCs/>
          <w:sz w:val="24"/>
          <w:szCs w:val="24"/>
        </w:rPr>
        <w:t>Comment</w:t>
      </w:r>
      <w:r w:rsidRPr="00A64C96">
        <w:rPr>
          <w:rFonts w:ascii="Times New Roman" w:hAnsi="Times New Roman" w:cs="Times New Roman"/>
          <w:sz w:val="24"/>
          <w:szCs w:val="24"/>
        </w:rPr>
        <w:t xml:space="preserve">:  The following rule will make sure that the prehearing conference occurs after any parties have had an opportunity to assert </w:t>
      </w:r>
      <w:r w:rsidR="00EE29B0" w:rsidRPr="00A64C96">
        <w:rPr>
          <w:rFonts w:ascii="Times New Roman" w:hAnsi="Times New Roman" w:cs="Times New Roman"/>
          <w:sz w:val="24"/>
          <w:szCs w:val="24"/>
        </w:rPr>
        <w:t xml:space="preserve">a case was not complete.  It also affords the parties the ability to negotiate a procedural schedule without reference to a GAO.  However, it does recognize the need for the commission to have 90 days to consider its proposed order and at least three weeks between a rebuttal case and the hearing.  More specifically, the OUCC removed the indication that the timeframes established by the GAO are presumptively reasonable. </w:t>
      </w:r>
    </w:p>
    <w:p w14:paraId="0EB26EDF" w14:textId="7A403533" w:rsidR="00EF30AC" w:rsidRPr="00A64C96" w:rsidRDefault="00EF30AC" w:rsidP="00EF30AC">
      <w:pPr>
        <w:jc w:val="both"/>
        <w:rPr>
          <w:rFonts w:ascii="Times New Roman" w:hAnsi="Times New Roman" w:cs="Times New Roman"/>
          <w:sz w:val="24"/>
          <w:szCs w:val="24"/>
        </w:rPr>
      </w:pPr>
      <w:r>
        <w:rPr>
          <w:rFonts w:ascii="Times New Roman" w:hAnsi="Times New Roman" w:cs="Times New Roman"/>
          <w:sz w:val="24"/>
          <w:szCs w:val="24"/>
        </w:rPr>
        <w:tab/>
      </w:r>
      <w:r w:rsidR="00770FD6">
        <w:rPr>
          <w:rFonts w:ascii="Times New Roman" w:hAnsi="Times New Roman" w:cs="Times New Roman"/>
          <w:b/>
          <w:bCs/>
          <w:sz w:val="24"/>
          <w:szCs w:val="24"/>
        </w:rPr>
        <w:t>OUCC Provision</w:t>
      </w:r>
      <w:r w:rsidRPr="00EF30AC">
        <w:rPr>
          <w:rFonts w:ascii="Times New Roman" w:hAnsi="Times New Roman" w:cs="Times New Roman"/>
          <w:b/>
          <w:bCs/>
          <w:sz w:val="24"/>
          <w:szCs w:val="24"/>
        </w:rPr>
        <w:t>s</w:t>
      </w:r>
      <w:r>
        <w:rPr>
          <w:rFonts w:ascii="Times New Roman" w:hAnsi="Times New Roman" w:cs="Times New Roman"/>
          <w:sz w:val="24"/>
          <w:szCs w:val="24"/>
        </w:rPr>
        <w:t>:</w:t>
      </w:r>
    </w:p>
    <w:p w14:paraId="1349DD82" w14:textId="77777777" w:rsidR="009E4E1C" w:rsidRPr="0063197B" w:rsidRDefault="009E4E1C" w:rsidP="009E4E1C">
      <w:pPr>
        <w:pStyle w:val="ListParagraph"/>
        <w:widowControl/>
        <w:numPr>
          <w:ilvl w:val="0"/>
          <w:numId w:val="4"/>
        </w:numPr>
        <w:autoSpaceDE/>
        <w:autoSpaceDN/>
        <w:adjustRightInd/>
        <w:spacing w:after="160" w:line="259" w:lineRule="auto"/>
        <w:ind w:left="0" w:firstLine="720"/>
        <w:jc w:val="both"/>
        <w:rPr>
          <w:rFonts w:ascii="Times New Roman" w:hAnsi="Times New Roman"/>
        </w:rPr>
      </w:pPr>
      <w:r w:rsidRPr="0063197B">
        <w:rPr>
          <w:rFonts w:ascii="Times New Roman" w:hAnsi="Times New Roman"/>
        </w:rPr>
        <w:t xml:space="preserve">No sooner than 21 days after the filing of a petition and case-in-chief, the presiding officer shall convene a prehearing conference to hear any evidence and argument to establish a procedural schedule for all filings and hearings and address any other matters necessitated by an electing utility’s request for rate relief.  In lieu of a prehearing conference, the presiding officer may rule on a stipulated procedural schedule. </w:t>
      </w:r>
    </w:p>
    <w:p w14:paraId="13C38B69" w14:textId="77777777" w:rsidR="009E4E1C" w:rsidRPr="0063197B" w:rsidRDefault="009E4E1C" w:rsidP="009E4E1C">
      <w:pPr>
        <w:pStyle w:val="ListParagraph"/>
        <w:widowControl/>
        <w:numPr>
          <w:ilvl w:val="0"/>
          <w:numId w:val="4"/>
        </w:numPr>
        <w:autoSpaceDE/>
        <w:autoSpaceDN/>
        <w:adjustRightInd/>
        <w:spacing w:after="360" w:line="259" w:lineRule="auto"/>
        <w:ind w:left="0" w:firstLine="720"/>
        <w:jc w:val="both"/>
        <w:rPr>
          <w:rFonts w:ascii="Times New Roman" w:hAnsi="Times New Roman"/>
        </w:rPr>
      </w:pPr>
      <w:r w:rsidRPr="0063197B">
        <w:rPr>
          <w:rFonts w:ascii="Times New Roman" w:hAnsi="Times New Roman"/>
        </w:rPr>
        <w:t>Parties should propose procedural schedules in which the electing utility will have between three or four weeks between the filing of the OUCC’s case and the filing of the electing utility’s rebuttal case.  Proposed schedules should have at least three weeks between the filing of the electing utility’s rebuttal filing and the first date of the evidentiary hearing.</w:t>
      </w:r>
    </w:p>
    <w:p w14:paraId="4FC8040D" w14:textId="77777777" w:rsidR="009E4E1C" w:rsidRPr="0063197B" w:rsidRDefault="009E4E1C" w:rsidP="009E4E1C">
      <w:pPr>
        <w:pStyle w:val="ListParagraph"/>
        <w:widowControl/>
        <w:numPr>
          <w:ilvl w:val="0"/>
          <w:numId w:val="4"/>
        </w:numPr>
        <w:autoSpaceDE/>
        <w:autoSpaceDN/>
        <w:adjustRightInd/>
        <w:spacing w:after="160" w:line="259" w:lineRule="auto"/>
        <w:ind w:left="0" w:firstLine="720"/>
        <w:jc w:val="both"/>
        <w:rPr>
          <w:rFonts w:ascii="Times New Roman" w:hAnsi="Times New Roman"/>
        </w:rPr>
      </w:pPr>
      <w:r w:rsidRPr="0063197B">
        <w:rPr>
          <w:rFonts w:ascii="Times New Roman" w:hAnsi="Times New Roman"/>
        </w:rPr>
        <w:lastRenderedPageBreak/>
        <w:t xml:space="preserve">In the absence of evidence justifying an extension of the schedule in accordance with IC 8-1-2-42.7, in any proposed procedural schedule, the last post hearing filing should occur no later than 210 days after the electing utility has filed its complete case in chief.          </w:t>
      </w:r>
    </w:p>
    <w:p w14:paraId="47503672" w14:textId="77777777" w:rsidR="009E4E1C" w:rsidRPr="0063197B" w:rsidRDefault="009E4E1C" w:rsidP="009E4E1C">
      <w:pPr>
        <w:jc w:val="both"/>
        <w:rPr>
          <w:rFonts w:ascii="Times New Roman" w:hAnsi="Times New Roman" w:cs="Times New Roman"/>
          <w:sz w:val="24"/>
          <w:szCs w:val="24"/>
        </w:rPr>
      </w:pPr>
      <w:r w:rsidRPr="0063197B">
        <w:rPr>
          <w:rFonts w:ascii="Times New Roman" w:hAnsi="Times New Roman" w:cs="Times New Roman"/>
          <w:sz w:val="24"/>
          <w:szCs w:val="24"/>
        </w:rPr>
        <w:t xml:space="preserve">          (d) In the prehearing conference order, the commission or presiding officer may also enter a finding concerning any of the following:</w:t>
      </w:r>
    </w:p>
    <w:p w14:paraId="6B459771" w14:textId="77777777" w:rsidR="009E4E1C" w:rsidRPr="0063197B" w:rsidRDefault="009E4E1C" w:rsidP="009E4E1C">
      <w:pPr>
        <w:ind w:left="720"/>
        <w:jc w:val="both"/>
        <w:rPr>
          <w:rFonts w:ascii="Times New Roman" w:hAnsi="Times New Roman" w:cs="Times New Roman"/>
          <w:sz w:val="24"/>
          <w:szCs w:val="24"/>
        </w:rPr>
      </w:pPr>
      <w:r w:rsidRPr="0063197B">
        <w:rPr>
          <w:rFonts w:ascii="Times New Roman" w:hAnsi="Times New Roman" w:cs="Times New Roman"/>
          <w:sz w:val="24"/>
          <w:szCs w:val="24"/>
        </w:rPr>
        <w:t xml:space="preserve">(1) whether the test period proposed by the utility is reasonably representative of the electing utility's ongoing operations and should therefore be used to set its </w:t>
      </w:r>
      <w:proofErr w:type="gramStart"/>
      <w:r w:rsidRPr="0063197B">
        <w:rPr>
          <w:rFonts w:ascii="Times New Roman" w:hAnsi="Times New Roman" w:cs="Times New Roman"/>
          <w:sz w:val="24"/>
          <w:szCs w:val="24"/>
        </w:rPr>
        <w:t>rates;</w:t>
      </w:r>
      <w:proofErr w:type="gramEnd"/>
    </w:p>
    <w:p w14:paraId="67CFB6B2" w14:textId="77777777" w:rsidR="009E4E1C" w:rsidRPr="0063197B" w:rsidRDefault="009E4E1C" w:rsidP="009E4E1C">
      <w:pPr>
        <w:ind w:left="720"/>
        <w:jc w:val="both"/>
        <w:rPr>
          <w:rFonts w:ascii="Times New Roman" w:hAnsi="Times New Roman" w:cs="Times New Roman"/>
          <w:sz w:val="24"/>
          <w:szCs w:val="24"/>
        </w:rPr>
      </w:pPr>
      <w:r w:rsidRPr="0063197B">
        <w:rPr>
          <w:rFonts w:ascii="Times New Roman" w:hAnsi="Times New Roman" w:cs="Times New Roman"/>
          <w:sz w:val="24"/>
          <w:szCs w:val="24"/>
        </w:rPr>
        <w:t xml:space="preserve">(2) whether the rate base cutoff dates proposed by the electing utility shall be the rate base cutoff dates used in a proceeding filed under this rule; and </w:t>
      </w:r>
    </w:p>
    <w:p w14:paraId="26A0B331" w14:textId="77777777" w:rsidR="009E4E1C" w:rsidRPr="0063197B" w:rsidRDefault="009E4E1C" w:rsidP="009E4E1C">
      <w:pPr>
        <w:ind w:left="720"/>
        <w:jc w:val="both"/>
        <w:rPr>
          <w:rFonts w:ascii="Times New Roman" w:hAnsi="Times New Roman" w:cs="Times New Roman"/>
          <w:sz w:val="24"/>
          <w:szCs w:val="24"/>
        </w:rPr>
      </w:pPr>
      <w:r w:rsidRPr="0063197B">
        <w:rPr>
          <w:rFonts w:ascii="Times New Roman" w:hAnsi="Times New Roman" w:cs="Times New Roman"/>
          <w:sz w:val="24"/>
          <w:szCs w:val="24"/>
        </w:rPr>
        <w:t>(3) whether the accounting methodology proposed by the electing utility conforms with the guidelines set forth in section 5 of this rule.</w:t>
      </w:r>
    </w:p>
    <w:bookmarkEnd w:id="0"/>
    <w:p w14:paraId="26A24A08" w14:textId="77777777" w:rsidR="00BF5A29" w:rsidRPr="00A64C96" w:rsidRDefault="00BF5A29" w:rsidP="00BF5A29">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4095A1F0" w14:textId="77777777" w:rsidR="009E4E1C" w:rsidRPr="00A64C96" w:rsidRDefault="009E4E1C" w:rsidP="009E4E1C">
      <w:pPr>
        <w:jc w:val="both"/>
        <w:rPr>
          <w:rFonts w:ascii="Times New Roman" w:hAnsi="Times New Roman" w:cs="Times New Roman"/>
          <w:b/>
          <w:bCs/>
          <w:sz w:val="24"/>
          <w:szCs w:val="24"/>
        </w:rPr>
      </w:pPr>
      <w:r w:rsidRPr="00A64C96">
        <w:rPr>
          <w:rFonts w:ascii="Times New Roman" w:hAnsi="Times New Roman" w:cs="Times New Roman"/>
          <w:b/>
          <w:bCs/>
          <w:sz w:val="24"/>
          <w:szCs w:val="24"/>
        </w:rPr>
        <w:t>170 IAC 1-5-4 Petition</w:t>
      </w:r>
    </w:p>
    <w:p w14:paraId="67A6C135" w14:textId="14F67E34" w:rsidR="009E4E1C" w:rsidRPr="00A64C96" w:rsidRDefault="00075014" w:rsidP="009E4E1C">
      <w:pPr>
        <w:jc w:val="both"/>
        <w:rPr>
          <w:rFonts w:ascii="Times New Roman" w:hAnsi="Times New Roman" w:cs="Times New Roman"/>
          <w:sz w:val="24"/>
          <w:szCs w:val="24"/>
        </w:rPr>
      </w:pPr>
      <w:r w:rsidRPr="00EF30AC">
        <w:rPr>
          <w:rFonts w:ascii="Times New Roman" w:hAnsi="Times New Roman" w:cs="Times New Roman"/>
          <w:b/>
          <w:bCs/>
          <w:sz w:val="24"/>
          <w:szCs w:val="24"/>
        </w:rPr>
        <w:t>Comment</w:t>
      </w:r>
      <w:r w:rsidRPr="00A64C96">
        <w:rPr>
          <w:rFonts w:ascii="Times New Roman" w:hAnsi="Times New Roman" w:cs="Times New Roman"/>
          <w:sz w:val="24"/>
          <w:szCs w:val="24"/>
        </w:rPr>
        <w:t xml:space="preserve">:  Section 4 states succinctly what should be included in a petitioner.  The OUCC proposes this list include “a concise and clear declaration of each item of relief requested.”  </w:t>
      </w:r>
    </w:p>
    <w:p w14:paraId="69A0C41C" w14:textId="77777777" w:rsidR="00C05B40" w:rsidRPr="00A64C96" w:rsidRDefault="00C05B40" w:rsidP="00C05B40">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76B68873" w14:textId="77777777" w:rsidR="00075014" w:rsidRPr="00A64C96" w:rsidRDefault="00075014" w:rsidP="00075014">
      <w:pPr>
        <w:jc w:val="both"/>
        <w:rPr>
          <w:rFonts w:ascii="Times New Roman" w:hAnsi="Times New Roman" w:cs="Times New Roman"/>
          <w:b/>
          <w:bCs/>
          <w:sz w:val="24"/>
          <w:szCs w:val="24"/>
        </w:rPr>
      </w:pPr>
      <w:r w:rsidRPr="00A64C96">
        <w:rPr>
          <w:rFonts w:ascii="Times New Roman" w:hAnsi="Times New Roman" w:cs="Times New Roman"/>
          <w:b/>
          <w:bCs/>
          <w:sz w:val="24"/>
          <w:szCs w:val="24"/>
        </w:rPr>
        <w:t>New Section - Presentation of workpapers</w:t>
      </w:r>
    </w:p>
    <w:p w14:paraId="7F0B4D00" w14:textId="2D9570AD" w:rsidR="00075014" w:rsidRDefault="00075014" w:rsidP="009E4E1C">
      <w:pPr>
        <w:jc w:val="both"/>
        <w:rPr>
          <w:rFonts w:ascii="Times New Roman" w:hAnsi="Times New Roman" w:cs="Times New Roman"/>
          <w:sz w:val="24"/>
          <w:szCs w:val="24"/>
        </w:rPr>
      </w:pPr>
      <w:r w:rsidRPr="00EF30AC">
        <w:rPr>
          <w:rFonts w:ascii="Times New Roman" w:hAnsi="Times New Roman" w:cs="Times New Roman"/>
          <w:b/>
          <w:bCs/>
          <w:sz w:val="24"/>
          <w:szCs w:val="24"/>
        </w:rPr>
        <w:t>Comment</w:t>
      </w:r>
      <w:r w:rsidRPr="00A64C96">
        <w:rPr>
          <w:rFonts w:ascii="Times New Roman" w:hAnsi="Times New Roman" w:cs="Times New Roman"/>
          <w:sz w:val="24"/>
          <w:szCs w:val="24"/>
        </w:rPr>
        <w:t>:  The current MSFR’s do not include a separate section addressing specifically how as a general matter how workpapers should be presented.  The current strawman proposes that some of the requirements be included in the definition of workpaper.  The OUCC proposes the following section, which would generally be applicable to all workpapers.</w:t>
      </w:r>
    </w:p>
    <w:p w14:paraId="65924788" w14:textId="70124E1C" w:rsidR="00EF30AC" w:rsidRPr="00A64C96" w:rsidRDefault="00EF30AC" w:rsidP="00EF30AC">
      <w:pPr>
        <w:jc w:val="both"/>
        <w:rPr>
          <w:rFonts w:ascii="Times New Roman" w:hAnsi="Times New Roman" w:cs="Times New Roman"/>
          <w:sz w:val="24"/>
          <w:szCs w:val="24"/>
        </w:rPr>
      </w:pPr>
      <w:r>
        <w:rPr>
          <w:rFonts w:ascii="Times New Roman" w:hAnsi="Times New Roman" w:cs="Times New Roman"/>
          <w:sz w:val="24"/>
          <w:szCs w:val="24"/>
        </w:rPr>
        <w:tab/>
      </w:r>
      <w:r w:rsidR="00770FD6">
        <w:rPr>
          <w:rFonts w:ascii="Times New Roman" w:hAnsi="Times New Roman" w:cs="Times New Roman"/>
          <w:b/>
          <w:bCs/>
          <w:sz w:val="24"/>
          <w:szCs w:val="24"/>
        </w:rPr>
        <w:t>OUCC Provision</w:t>
      </w:r>
      <w:r w:rsidRPr="00EF30AC">
        <w:rPr>
          <w:rFonts w:ascii="Times New Roman" w:hAnsi="Times New Roman" w:cs="Times New Roman"/>
          <w:b/>
          <w:bCs/>
          <w:sz w:val="24"/>
          <w:szCs w:val="24"/>
        </w:rPr>
        <w:t>s</w:t>
      </w:r>
      <w:r>
        <w:rPr>
          <w:rFonts w:ascii="Times New Roman" w:hAnsi="Times New Roman" w:cs="Times New Roman"/>
          <w:sz w:val="24"/>
          <w:szCs w:val="24"/>
        </w:rPr>
        <w:t>:</w:t>
      </w:r>
    </w:p>
    <w:p w14:paraId="364EC2DC" w14:textId="538D57D7" w:rsidR="00EF30AC" w:rsidRDefault="00EF30AC" w:rsidP="00C05B40">
      <w:pPr>
        <w:ind w:firstLine="720"/>
        <w:jc w:val="both"/>
        <w:rPr>
          <w:rFonts w:ascii="Times New Roman" w:hAnsi="Times New Roman" w:cs="Times New Roman"/>
          <w:b/>
          <w:bCs/>
          <w:sz w:val="24"/>
          <w:szCs w:val="24"/>
        </w:rPr>
      </w:pPr>
      <w:r w:rsidRPr="00A64C96">
        <w:rPr>
          <w:rFonts w:ascii="Times New Roman" w:hAnsi="Times New Roman" w:cs="Times New Roman"/>
          <w:b/>
          <w:bCs/>
          <w:sz w:val="24"/>
          <w:szCs w:val="24"/>
        </w:rPr>
        <w:t>Presentation of workpapers</w:t>
      </w:r>
      <w:r>
        <w:rPr>
          <w:rFonts w:ascii="Times New Roman" w:hAnsi="Times New Roman" w:cs="Times New Roman"/>
          <w:b/>
          <w:bCs/>
          <w:sz w:val="24"/>
          <w:szCs w:val="24"/>
        </w:rPr>
        <w:t>.</w:t>
      </w:r>
    </w:p>
    <w:p w14:paraId="4BD84D61" w14:textId="727CBC3F" w:rsidR="009E4E1C" w:rsidRPr="00AB36B3" w:rsidRDefault="009E4E1C" w:rsidP="00C05B40">
      <w:pPr>
        <w:ind w:firstLine="720"/>
        <w:jc w:val="both"/>
        <w:rPr>
          <w:rFonts w:ascii="Times New Roman" w:hAnsi="Times New Roman" w:cs="Times New Roman"/>
          <w:sz w:val="24"/>
          <w:szCs w:val="24"/>
        </w:rPr>
      </w:pPr>
      <w:r w:rsidRPr="00AB36B3">
        <w:rPr>
          <w:rFonts w:ascii="Times New Roman" w:hAnsi="Times New Roman" w:cs="Times New Roman"/>
          <w:sz w:val="24"/>
          <w:szCs w:val="24"/>
        </w:rPr>
        <w:t xml:space="preserve">Workpapers shall be organized according to the sections and subsections of this rule. </w:t>
      </w:r>
      <w:r w:rsidR="00075014" w:rsidRPr="00AB36B3">
        <w:rPr>
          <w:rFonts w:ascii="Times New Roman" w:hAnsi="Times New Roman" w:cs="Times New Roman"/>
          <w:sz w:val="24"/>
          <w:szCs w:val="24"/>
        </w:rPr>
        <w:t>In addition to any other requirement of this rule, a</w:t>
      </w:r>
      <w:r w:rsidRPr="00AB36B3">
        <w:rPr>
          <w:rFonts w:ascii="Times New Roman" w:hAnsi="Times New Roman" w:cs="Times New Roman"/>
          <w:sz w:val="24"/>
          <w:szCs w:val="24"/>
        </w:rPr>
        <w:t>n electing utility’s petition shall not be considered complete for purposes of IC 8-1-2-42.7(e) until it has substantially complied with the following requirements:</w:t>
      </w:r>
    </w:p>
    <w:p w14:paraId="441D7182" w14:textId="77777777" w:rsidR="009E4E1C" w:rsidRPr="00AB36B3" w:rsidRDefault="009E4E1C" w:rsidP="009E4E1C">
      <w:pPr>
        <w:pStyle w:val="ListParagraph"/>
        <w:numPr>
          <w:ilvl w:val="0"/>
          <w:numId w:val="3"/>
        </w:numPr>
        <w:jc w:val="both"/>
        <w:rPr>
          <w:rFonts w:ascii="Times New Roman" w:hAnsi="Times New Roman"/>
        </w:rPr>
      </w:pPr>
      <w:r w:rsidRPr="00AB36B3">
        <w:rPr>
          <w:rFonts w:ascii="Times New Roman" w:hAnsi="Times New Roman"/>
        </w:rPr>
        <w:t>Each document included in workpapers shall be identified with an appropriate designation conveying its source and purpose.</w:t>
      </w:r>
    </w:p>
    <w:p w14:paraId="389857F3" w14:textId="77777777" w:rsidR="009E4E1C" w:rsidRPr="00AB36B3" w:rsidRDefault="009E4E1C" w:rsidP="009E4E1C">
      <w:pPr>
        <w:pStyle w:val="ListParagraph"/>
        <w:numPr>
          <w:ilvl w:val="0"/>
          <w:numId w:val="3"/>
        </w:numPr>
        <w:jc w:val="both"/>
        <w:rPr>
          <w:rFonts w:ascii="Times New Roman" w:hAnsi="Times New Roman"/>
        </w:rPr>
      </w:pPr>
      <w:r w:rsidRPr="00AB36B3">
        <w:rPr>
          <w:rFonts w:ascii="Times New Roman" w:hAnsi="Times New Roman"/>
        </w:rPr>
        <w:t>Workpapers shall be paginated so that any page may be referenced by a page number.</w:t>
      </w:r>
    </w:p>
    <w:p w14:paraId="4772E94E" w14:textId="77777777" w:rsidR="009E4E1C" w:rsidRPr="00AB36B3" w:rsidRDefault="009E4E1C" w:rsidP="009E4E1C">
      <w:pPr>
        <w:ind w:left="990" w:hanging="270"/>
        <w:jc w:val="both"/>
        <w:rPr>
          <w:rFonts w:ascii="Times New Roman" w:hAnsi="Times New Roman" w:cs="Times New Roman"/>
          <w:sz w:val="24"/>
          <w:szCs w:val="24"/>
        </w:rPr>
      </w:pPr>
      <w:r w:rsidRPr="00AB36B3">
        <w:rPr>
          <w:rFonts w:ascii="Times New Roman" w:hAnsi="Times New Roman" w:cs="Times New Roman"/>
          <w:sz w:val="24"/>
          <w:szCs w:val="24"/>
        </w:rPr>
        <w:t xml:space="preserve">(3) Workpapers shall be legible and to the extent possible presented in a type size no smaller than 10 pt. </w:t>
      </w:r>
    </w:p>
    <w:p w14:paraId="1E6D41FC" w14:textId="77777777" w:rsidR="009E4E1C" w:rsidRPr="00AB36B3" w:rsidRDefault="009E4E1C" w:rsidP="009E4E1C">
      <w:pPr>
        <w:ind w:left="1080" w:hanging="360"/>
        <w:jc w:val="both"/>
        <w:rPr>
          <w:rFonts w:ascii="Times New Roman" w:hAnsi="Times New Roman" w:cs="Times New Roman"/>
          <w:sz w:val="24"/>
          <w:szCs w:val="24"/>
        </w:rPr>
      </w:pPr>
      <w:r w:rsidRPr="00AB36B3">
        <w:rPr>
          <w:rFonts w:ascii="Times New Roman" w:hAnsi="Times New Roman" w:cs="Times New Roman"/>
          <w:sz w:val="24"/>
          <w:szCs w:val="24"/>
        </w:rPr>
        <w:t xml:space="preserve">(4) To the extent possible, electronic workpapers presenting information through spreadsheet format should be searchable and sortable with formulas intact.  </w:t>
      </w:r>
    </w:p>
    <w:p w14:paraId="18B028A7" w14:textId="77777777" w:rsidR="00C05B40" w:rsidRPr="00A64C96" w:rsidRDefault="00C05B40" w:rsidP="00C05B40">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3A0DB384" w14:textId="77777777" w:rsidR="00924BED" w:rsidRPr="00770FD6" w:rsidRDefault="00924BED" w:rsidP="00924BED">
      <w:pPr>
        <w:jc w:val="both"/>
        <w:rPr>
          <w:rFonts w:ascii="Times New Roman" w:hAnsi="Times New Roman" w:cs="Times New Roman"/>
          <w:b/>
          <w:bCs/>
          <w:sz w:val="24"/>
          <w:szCs w:val="24"/>
        </w:rPr>
      </w:pPr>
      <w:r w:rsidRPr="00770FD6">
        <w:rPr>
          <w:rFonts w:ascii="Times New Roman" w:hAnsi="Times New Roman" w:cs="Times New Roman"/>
          <w:b/>
          <w:bCs/>
          <w:sz w:val="24"/>
          <w:szCs w:val="24"/>
        </w:rPr>
        <w:lastRenderedPageBreak/>
        <w:t>170 IAC 1-5-7 Work papers and data; general information</w:t>
      </w:r>
    </w:p>
    <w:p w14:paraId="0919F05C" w14:textId="28B398BA" w:rsidR="00924BED" w:rsidRPr="00A64C96" w:rsidRDefault="001A628C" w:rsidP="00924BED">
      <w:pPr>
        <w:ind w:firstLine="720"/>
        <w:jc w:val="both"/>
        <w:rPr>
          <w:rFonts w:ascii="Times New Roman" w:hAnsi="Times New Roman" w:cs="Times New Roman"/>
          <w:b/>
          <w:bCs/>
          <w:sz w:val="24"/>
          <w:szCs w:val="24"/>
        </w:rPr>
      </w:pPr>
      <w:r>
        <w:rPr>
          <w:rFonts w:ascii="Times New Roman" w:hAnsi="Times New Roman" w:cs="Times New Roman"/>
          <w:b/>
          <w:bCs/>
          <w:sz w:val="24"/>
          <w:szCs w:val="24"/>
        </w:rPr>
        <w:t>OUCC Comments:</w:t>
      </w:r>
      <w:r w:rsidR="00701A81">
        <w:rPr>
          <w:rFonts w:ascii="Times New Roman" w:hAnsi="Times New Roman" w:cs="Times New Roman"/>
          <w:b/>
          <w:bCs/>
          <w:sz w:val="24"/>
          <w:szCs w:val="24"/>
        </w:rPr>
        <w:t xml:space="preserve">  </w:t>
      </w:r>
      <w:r w:rsidR="00701A81" w:rsidRPr="00AB36B3">
        <w:rPr>
          <w:rFonts w:ascii="Times New Roman" w:hAnsi="Times New Roman" w:cs="Times New Roman"/>
          <w:sz w:val="24"/>
          <w:szCs w:val="24"/>
        </w:rPr>
        <w:t xml:space="preserve">The OUCC made changes to make certain of these requirements </w:t>
      </w:r>
      <w:r w:rsidR="00AB36B3" w:rsidRPr="00AB36B3">
        <w:rPr>
          <w:rFonts w:ascii="Times New Roman" w:hAnsi="Times New Roman" w:cs="Times New Roman"/>
          <w:sz w:val="24"/>
          <w:szCs w:val="24"/>
        </w:rPr>
        <w:t>clearer</w:t>
      </w:r>
      <w:r w:rsidR="00AB36B3">
        <w:rPr>
          <w:rFonts w:ascii="Times New Roman" w:hAnsi="Times New Roman" w:cs="Times New Roman"/>
          <w:sz w:val="24"/>
          <w:szCs w:val="24"/>
        </w:rPr>
        <w:t xml:space="preserve"> and conform to practice</w:t>
      </w:r>
      <w:r w:rsidR="00AB36B3" w:rsidRPr="00AB36B3">
        <w:rPr>
          <w:rFonts w:ascii="Times New Roman" w:hAnsi="Times New Roman" w:cs="Times New Roman"/>
          <w:sz w:val="24"/>
          <w:szCs w:val="24"/>
        </w:rPr>
        <w:t>.</w:t>
      </w:r>
    </w:p>
    <w:p w14:paraId="43269F8F" w14:textId="2FE711A1" w:rsidR="00924BED" w:rsidRPr="00A64C96" w:rsidRDefault="00770FD6" w:rsidP="00701A81">
      <w:pPr>
        <w:ind w:firstLine="720"/>
        <w:jc w:val="both"/>
        <w:rPr>
          <w:rFonts w:ascii="Times New Roman" w:hAnsi="Times New Roman" w:cs="Times New Roman"/>
          <w:sz w:val="24"/>
          <w:szCs w:val="24"/>
        </w:rPr>
      </w:pPr>
      <w:r>
        <w:rPr>
          <w:rFonts w:ascii="Times New Roman" w:hAnsi="Times New Roman" w:cs="Times New Roman"/>
          <w:b/>
          <w:bCs/>
          <w:sz w:val="24"/>
          <w:szCs w:val="24"/>
        </w:rPr>
        <w:t>OUCC Provision</w:t>
      </w:r>
      <w:r w:rsidR="00701A81">
        <w:rPr>
          <w:rFonts w:ascii="Times New Roman" w:hAnsi="Times New Roman" w:cs="Times New Roman"/>
          <w:b/>
          <w:bCs/>
          <w:sz w:val="24"/>
          <w:szCs w:val="24"/>
        </w:rPr>
        <w:t>:</w:t>
      </w:r>
    </w:p>
    <w:p w14:paraId="3BC41C3F" w14:textId="77777777" w:rsidR="00924BED" w:rsidRPr="00A64C96" w:rsidRDefault="00924BED" w:rsidP="00924BED">
      <w:pPr>
        <w:ind w:firstLine="720"/>
        <w:jc w:val="both"/>
        <w:rPr>
          <w:rFonts w:ascii="Times New Roman" w:hAnsi="Times New Roman" w:cs="Times New Roman"/>
          <w:sz w:val="24"/>
          <w:szCs w:val="24"/>
        </w:rPr>
      </w:pPr>
      <w:r w:rsidRPr="00A64C96">
        <w:rPr>
          <w:rFonts w:ascii="Times New Roman" w:hAnsi="Times New Roman" w:cs="Times New Roman"/>
          <w:sz w:val="24"/>
          <w:szCs w:val="24"/>
        </w:rPr>
        <w:t>Sec. 7. An electing utility shall submit the following information:</w:t>
      </w:r>
    </w:p>
    <w:p w14:paraId="6D7C7AEB" w14:textId="77777777" w:rsidR="00924BED" w:rsidRPr="00A64C96" w:rsidRDefault="00924BED" w:rsidP="00924BED">
      <w:pPr>
        <w:ind w:left="720"/>
        <w:jc w:val="both"/>
        <w:rPr>
          <w:rFonts w:ascii="Times New Roman" w:hAnsi="Times New Roman" w:cs="Times New Roman"/>
          <w:sz w:val="24"/>
          <w:szCs w:val="24"/>
        </w:rPr>
      </w:pPr>
      <w:r w:rsidRPr="00A64C96">
        <w:rPr>
          <w:rFonts w:ascii="Times New Roman" w:hAnsi="Times New Roman" w:cs="Times New Roman"/>
          <w:sz w:val="24"/>
          <w:szCs w:val="24"/>
        </w:rPr>
        <w:t>(1) A chart of accounts and accompanying instructions that:</w:t>
      </w:r>
    </w:p>
    <w:p w14:paraId="5B848800" w14:textId="33301D46" w:rsidR="00924BED" w:rsidRPr="00A64C96" w:rsidRDefault="00924BED" w:rsidP="00924BED">
      <w:pPr>
        <w:ind w:left="1440"/>
        <w:jc w:val="both"/>
        <w:rPr>
          <w:rFonts w:ascii="Times New Roman" w:hAnsi="Times New Roman" w:cs="Times New Roman"/>
          <w:sz w:val="24"/>
          <w:szCs w:val="24"/>
        </w:rPr>
      </w:pPr>
      <w:r w:rsidRPr="00A64C96">
        <w:rPr>
          <w:rFonts w:ascii="Times New Roman" w:hAnsi="Times New Roman" w:cs="Times New Roman"/>
          <w:sz w:val="24"/>
          <w:szCs w:val="24"/>
        </w:rPr>
        <w:t xml:space="preserve">(A) details the types of charges </w:t>
      </w:r>
      <w:r w:rsidR="001747F0" w:rsidRPr="00A64C96">
        <w:rPr>
          <w:rFonts w:ascii="Times New Roman" w:hAnsi="Times New Roman" w:cs="Times New Roman"/>
          <w:sz w:val="24"/>
          <w:szCs w:val="24"/>
        </w:rPr>
        <w:t>in each</w:t>
      </w:r>
      <w:r w:rsidRPr="00A64C96">
        <w:rPr>
          <w:rFonts w:ascii="Times New Roman" w:hAnsi="Times New Roman" w:cs="Times New Roman"/>
          <w:sz w:val="24"/>
          <w:szCs w:val="24"/>
        </w:rPr>
        <w:t xml:space="preserve"> </w:t>
      </w:r>
      <w:proofErr w:type="gramStart"/>
      <w:r w:rsidR="00E44788" w:rsidRPr="00A64C96">
        <w:rPr>
          <w:rFonts w:ascii="Times New Roman" w:hAnsi="Times New Roman" w:cs="Times New Roman"/>
          <w:sz w:val="24"/>
          <w:szCs w:val="24"/>
        </w:rPr>
        <w:t>subaccount</w:t>
      </w:r>
      <w:r w:rsidR="006F754F" w:rsidRPr="00A64C96">
        <w:rPr>
          <w:rFonts w:ascii="Times New Roman" w:hAnsi="Times New Roman" w:cs="Times New Roman"/>
          <w:sz w:val="24"/>
          <w:szCs w:val="24"/>
        </w:rPr>
        <w:t>;</w:t>
      </w:r>
      <w:proofErr w:type="gramEnd"/>
      <w:r w:rsidRPr="00A64C96">
        <w:rPr>
          <w:rFonts w:ascii="Times New Roman" w:hAnsi="Times New Roman" w:cs="Times New Roman"/>
          <w:sz w:val="24"/>
          <w:szCs w:val="24"/>
        </w:rPr>
        <w:t xml:space="preserve"> </w:t>
      </w:r>
    </w:p>
    <w:p w14:paraId="066240F2" w14:textId="77777777" w:rsidR="00924BED" w:rsidRPr="00A64C96" w:rsidRDefault="00924BED" w:rsidP="00924BED">
      <w:pPr>
        <w:ind w:left="1440"/>
        <w:jc w:val="both"/>
        <w:rPr>
          <w:rFonts w:ascii="Times New Roman" w:hAnsi="Times New Roman" w:cs="Times New Roman"/>
          <w:sz w:val="24"/>
          <w:szCs w:val="24"/>
        </w:rPr>
      </w:pPr>
      <w:r w:rsidRPr="00A64C96">
        <w:rPr>
          <w:rFonts w:ascii="Times New Roman" w:hAnsi="Times New Roman" w:cs="Times New Roman"/>
          <w:sz w:val="24"/>
          <w:szCs w:val="24"/>
        </w:rPr>
        <w:t>(B) describes the utility's format for account numbering and coding; and</w:t>
      </w:r>
    </w:p>
    <w:p w14:paraId="02622855" w14:textId="56E411AE" w:rsidR="00924BED" w:rsidRPr="00A64C96" w:rsidRDefault="00924BED" w:rsidP="00924BED">
      <w:pPr>
        <w:ind w:left="1890" w:hanging="450"/>
        <w:jc w:val="both"/>
        <w:rPr>
          <w:rFonts w:ascii="Times New Roman" w:hAnsi="Times New Roman" w:cs="Times New Roman"/>
          <w:sz w:val="24"/>
          <w:szCs w:val="24"/>
        </w:rPr>
      </w:pPr>
      <w:r w:rsidRPr="00A64C96">
        <w:rPr>
          <w:rFonts w:ascii="Times New Roman" w:hAnsi="Times New Roman" w:cs="Times New Roman"/>
          <w:sz w:val="24"/>
          <w:szCs w:val="24"/>
        </w:rPr>
        <w:t xml:space="preserve">(C) identifies the codes used for each coding section. </w:t>
      </w:r>
    </w:p>
    <w:p w14:paraId="0AB202FF" w14:textId="77777777" w:rsidR="00924BED" w:rsidRPr="00A64C96" w:rsidRDefault="00924BED" w:rsidP="00924BED">
      <w:pPr>
        <w:ind w:left="720"/>
        <w:jc w:val="both"/>
        <w:rPr>
          <w:rFonts w:ascii="Times New Roman" w:hAnsi="Times New Roman" w:cs="Times New Roman"/>
          <w:sz w:val="24"/>
          <w:szCs w:val="24"/>
        </w:rPr>
      </w:pPr>
      <w:r w:rsidRPr="00A64C96">
        <w:rPr>
          <w:rFonts w:ascii="Times New Roman" w:hAnsi="Times New Roman" w:cs="Times New Roman"/>
          <w:sz w:val="24"/>
          <w:szCs w:val="24"/>
        </w:rPr>
        <w:t xml:space="preserve">(2) For Class A utilities, or utilities that utilize FERC forms for annual reporting to the commission: </w:t>
      </w:r>
    </w:p>
    <w:p w14:paraId="6A29BA5E" w14:textId="77777777" w:rsidR="00924BED" w:rsidRPr="00A64C96" w:rsidRDefault="00924BED" w:rsidP="00924BED">
      <w:pPr>
        <w:ind w:left="720"/>
        <w:jc w:val="both"/>
        <w:rPr>
          <w:rFonts w:ascii="Times New Roman" w:hAnsi="Times New Roman" w:cs="Times New Roman"/>
          <w:sz w:val="24"/>
          <w:szCs w:val="24"/>
        </w:rPr>
      </w:pPr>
      <w:r w:rsidRPr="00A64C96">
        <w:rPr>
          <w:rFonts w:ascii="Times New Roman" w:hAnsi="Times New Roman" w:cs="Times New Roman"/>
          <w:sz w:val="24"/>
          <w:szCs w:val="24"/>
        </w:rPr>
        <w:t xml:space="preserve">(A) a list of all general ledger transactions in Excel for the historical test period or base period. </w:t>
      </w:r>
    </w:p>
    <w:p w14:paraId="5DDF8ECA" w14:textId="7D7344B4" w:rsidR="00924BED" w:rsidRPr="00A64C96" w:rsidRDefault="00924BED" w:rsidP="00924BED">
      <w:pPr>
        <w:ind w:left="720"/>
        <w:jc w:val="both"/>
        <w:rPr>
          <w:rFonts w:ascii="Times New Roman" w:hAnsi="Times New Roman" w:cs="Times New Roman"/>
          <w:sz w:val="24"/>
          <w:szCs w:val="24"/>
        </w:rPr>
      </w:pPr>
      <w:r w:rsidRPr="00A64C96">
        <w:rPr>
          <w:rFonts w:ascii="Times New Roman" w:hAnsi="Times New Roman" w:cs="Times New Roman"/>
          <w:sz w:val="24"/>
          <w:szCs w:val="24"/>
        </w:rPr>
        <w:t>(B) a trial balance in Excel as of the beginning and end of the historical test period or base period</w:t>
      </w:r>
      <w:r w:rsidR="00E56C35" w:rsidRPr="00A64C96">
        <w:rPr>
          <w:rFonts w:ascii="Times New Roman" w:hAnsi="Times New Roman" w:cs="Times New Roman"/>
          <w:sz w:val="24"/>
          <w:szCs w:val="24"/>
        </w:rPr>
        <w:t>.</w:t>
      </w:r>
      <w:r w:rsidRPr="00A64C96">
        <w:rPr>
          <w:rFonts w:ascii="Times New Roman" w:hAnsi="Times New Roman" w:cs="Times New Roman"/>
          <w:sz w:val="24"/>
          <w:szCs w:val="24"/>
        </w:rPr>
        <w:t xml:space="preserve"> </w:t>
      </w:r>
    </w:p>
    <w:p w14:paraId="1801CA52" w14:textId="77777777" w:rsidR="008A1D9C" w:rsidRPr="00A64C96" w:rsidRDefault="00924BED" w:rsidP="00924BED">
      <w:pPr>
        <w:ind w:left="720"/>
        <w:jc w:val="both"/>
        <w:rPr>
          <w:rFonts w:ascii="Times New Roman" w:hAnsi="Times New Roman" w:cs="Times New Roman"/>
          <w:sz w:val="24"/>
          <w:szCs w:val="24"/>
        </w:rPr>
      </w:pPr>
      <w:r w:rsidRPr="00A64C96">
        <w:rPr>
          <w:rFonts w:ascii="Times New Roman" w:hAnsi="Times New Roman" w:cs="Times New Roman"/>
          <w:sz w:val="24"/>
          <w:szCs w:val="24"/>
        </w:rPr>
        <w:t xml:space="preserve">(3) The utility's operating income budget for the test period, in Excel, by revenue and expense account and subaccount. </w:t>
      </w:r>
    </w:p>
    <w:p w14:paraId="6475C674" w14:textId="28B14FDD" w:rsidR="00924BED" w:rsidRPr="00A64C96" w:rsidRDefault="008A1D9C" w:rsidP="00924BED">
      <w:pPr>
        <w:ind w:left="720"/>
        <w:jc w:val="both"/>
        <w:rPr>
          <w:rFonts w:ascii="Times New Roman" w:hAnsi="Times New Roman" w:cs="Times New Roman"/>
          <w:sz w:val="24"/>
          <w:szCs w:val="24"/>
        </w:rPr>
      </w:pPr>
      <w:r w:rsidRPr="00A64C96">
        <w:rPr>
          <w:rFonts w:ascii="Times New Roman" w:hAnsi="Times New Roman" w:cs="Times New Roman"/>
          <w:sz w:val="24"/>
          <w:szCs w:val="24"/>
        </w:rPr>
        <w:t xml:space="preserve">(4) </w:t>
      </w:r>
      <w:r w:rsidR="00924BED" w:rsidRPr="00A64C96">
        <w:rPr>
          <w:rFonts w:ascii="Times New Roman" w:hAnsi="Times New Roman" w:cs="Times New Roman"/>
          <w:sz w:val="24"/>
          <w:szCs w:val="24"/>
        </w:rPr>
        <w:t xml:space="preserve">For utilities selecting a historical test period, the operating income budget for the year following the test period. </w:t>
      </w:r>
    </w:p>
    <w:p w14:paraId="1078B01C" w14:textId="3C5DF5BC" w:rsidR="00924BED" w:rsidRPr="00A64C96" w:rsidRDefault="00924BED" w:rsidP="00924BED">
      <w:pPr>
        <w:ind w:left="720"/>
        <w:jc w:val="both"/>
        <w:rPr>
          <w:rFonts w:ascii="Times New Roman" w:hAnsi="Times New Roman" w:cs="Times New Roman"/>
          <w:sz w:val="24"/>
          <w:szCs w:val="24"/>
        </w:rPr>
      </w:pPr>
      <w:r w:rsidRPr="00A64C96">
        <w:rPr>
          <w:rFonts w:ascii="Times New Roman" w:hAnsi="Times New Roman" w:cs="Times New Roman"/>
          <w:sz w:val="24"/>
          <w:szCs w:val="24"/>
        </w:rPr>
        <w:t>(</w:t>
      </w:r>
      <w:r w:rsidR="00DA181E" w:rsidRPr="00A64C96">
        <w:rPr>
          <w:rFonts w:ascii="Times New Roman" w:hAnsi="Times New Roman" w:cs="Times New Roman"/>
          <w:sz w:val="24"/>
          <w:szCs w:val="24"/>
        </w:rPr>
        <w:t>5</w:t>
      </w:r>
      <w:r w:rsidRPr="00A64C96">
        <w:rPr>
          <w:rFonts w:ascii="Times New Roman" w:hAnsi="Times New Roman" w:cs="Times New Roman"/>
          <w:sz w:val="24"/>
          <w:szCs w:val="24"/>
        </w:rPr>
        <w:t xml:space="preserve">) A statement of the budgeting assumptions </w:t>
      </w:r>
      <w:r w:rsidR="00DA181E" w:rsidRPr="00A64C96">
        <w:rPr>
          <w:rFonts w:ascii="Times New Roman" w:hAnsi="Times New Roman" w:cs="Times New Roman"/>
          <w:sz w:val="24"/>
          <w:szCs w:val="24"/>
        </w:rPr>
        <w:t>used</w:t>
      </w:r>
      <w:r w:rsidRPr="00A64C96">
        <w:rPr>
          <w:rFonts w:ascii="Times New Roman" w:hAnsi="Times New Roman" w:cs="Times New Roman"/>
          <w:sz w:val="24"/>
          <w:szCs w:val="24"/>
        </w:rPr>
        <w:t xml:space="preserve"> in </w:t>
      </w:r>
      <w:r w:rsidR="00F15B82" w:rsidRPr="00A64C96">
        <w:rPr>
          <w:rFonts w:ascii="Times New Roman" w:hAnsi="Times New Roman" w:cs="Times New Roman"/>
          <w:sz w:val="24"/>
          <w:szCs w:val="24"/>
        </w:rPr>
        <w:t>any applicable</w:t>
      </w:r>
      <w:r w:rsidRPr="00A64C96">
        <w:rPr>
          <w:rFonts w:ascii="Times New Roman" w:hAnsi="Times New Roman" w:cs="Times New Roman"/>
          <w:sz w:val="24"/>
          <w:szCs w:val="24"/>
        </w:rPr>
        <w:t xml:space="preserve"> operating income budgets</w:t>
      </w:r>
      <w:r w:rsidR="00DA181E" w:rsidRPr="00A64C96">
        <w:rPr>
          <w:rFonts w:ascii="Times New Roman" w:hAnsi="Times New Roman" w:cs="Times New Roman"/>
          <w:sz w:val="24"/>
          <w:szCs w:val="24"/>
        </w:rPr>
        <w:t>.</w:t>
      </w:r>
      <w:r w:rsidRPr="00A64C96">
        <w:rPr>
          <w:rFonts w:ascii="Times New Roman" w:hAnsi="Times New Roman" w:cs="Times New Roman"/>
          <w:sz w:val="24"/>
          <w:szCs w:val="24"/>
        </w:rPr>
        <w:t xml:space="preserve"> </w:t>
      </w:r>
    </w:p>
    <w:p w14:paraId="07FFA2C4" w14:textId="04652F80" w:rsidR="009E4E1C" w:rsidRPr="00A64C96" w:rsidRDefault="00924BED" w:rsidP="00770FD6">
      <w:pPr>
        <w:ind w:left="720"/>
        <w:jc w:val="both"/>
        <w:rPr>
          <w:rFonts w:ascii="Times New Roman" w:hAnsi="Times New Roman" w:cs="Times New Roman"/>
          <w:sz w:val="24"/>
          <w:szCs w:val="24"/>
        </w:rPr>
      </w:pPr>
      <w:r w:rsidRPr="00A64C96">
        <w:rPr>
          <w:rFonts w:ascii="Times New Roman" w:hAnsi="Times New Roman" w:cs="Times New Roman"/>
          <w:sz w:val="24"/>
          <w:szCs w:val="24"/>
        </w:rPr>
        <w:t>(</w:t>
      </w:r>
      <w:r w:rsidR="00DA181E" w:rsidRPr="00A64C96">
        <w:rPr>
          <w:rFonts w:ascii="Times New Roman" w:hAnsi="Times New Roman" w:cs="Times New Roman"/>
          <w:sz w:val="24"/>
          <w:szCs w:val="24"/>
        </w:rPr>
        <w:t>6</w:t>
      </w:r>
      <w:r w:rsidRPr="00A64C96">
        <w:rPr>
          <w:rFonts w:ascii="Times New Roman" w:hAnsi="Times New Roman" w:cs="Times New Roman"/>
          <w:sz w:val="24"/>
          <w:szCs w:val="24"/>
        </w:rPr>
        <w:t>) The minutes of the board of directors</w:t>
      </w:r>
      <w:r w:rsidR="000362FC" w:rsidRPr="00A64C96">
        <w:rPr>
          <w:rFonts w:ascii="Times New Roman" w:hAnsi="Times New Roman" w:cs="Times New Roman"/>
          <w:sz w:val="24"/>
          <w:szCs w:val="24"/>
        </w:rPr>
        <w:t>’</w:t>
      </w:r>
      <w:r w:rsidRPr="00A64C96">
        <w:rPr>
          <w:rFonts w:ascii="Times New Roman" w:hAnsi="Times New Roman" w:cs="Times New Roman"/>
          <w:sz w:val="24"/>
          <w:szCs w:val="24"/>
        </w:rPr>
        <w:t xml:space="preserve"> meetings held during the historical test period or base period</w:t>
      </w:r>
      <w:r w:rsidR="000362FC" w:rsidRPr="00A64C96">
        <w:rPr>
          <w:rFonts w:ascii="Times New Roman" w:hAnsi="Times New Roman" w:cs="Times New Roman"/>
          <w:sz w:val="24"/>
          <w:szCs w:val="24"/>
        </w:rPr>
        <w:t>.</w:t>
      </w:r>
    </w:p>
    <w:p w14:paraId="5AF22353" w14:textId="16421633" w:rsidR="00C05B40" w:rsidRPr="00A64C96" w:rsidRDefault="00C05B40" w:rsidP="009E4E1C">
      <w:pPr>
        <w:pStyle w:val="CommentText"/>
        <w:rPr>
          <w:rFonts w:ascii="Times New Roman" w:hAnsi="Times New Roman"/>
          <w:sz w:val="24"/>
          <w:szCs w:val="24"/>
        </w:rPr>
      </w:pPr>
    </w:p>
    <w:p w14:paraId="25BBE95D" w14:textId="77777777" w:rsidR="00C05B40" w:rsidRPr="00A64C96" w:rsidRDefault="00C05B40" w:rsidP="00C05B40">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39A4FE7A" w14:textId="32411B08" w:rsidR="00DF35E1" w:rsidRPr="00A64C96" w:rsidRDefault="00DF35E1" w:rsidP="00DF35E1">
      <w:pPr>
        <w:jc w:val="both"/>
        <w:rPr>
          <w:rFonts w:ascii="Times New Roman" w:hAnsi="Times New Roman" w:cs="Times New Roman"/>
          <w:b/>
          <w:bCs/>
          <w:sz w:val="24"/>
          <w:szCs w:val="24"/>
        </w:rPr>
      </w:pPr>
      <w:r w:rsidRPr="00A64C96">
        <w:rPr>
          <w:rFonts w:ascii="Times New Roman" w:hAnsi="Times New Roman" w:cs="Times New Roman"/>
          <w:b/>
          <w:bCs/>
          <w:sz w:val="24"/>
          <w:szCs w:val="24"/>
        </w:rPr>
        <w:t>170 IAC 1-5-8 Work papers and data; revenues, expenses, and taxes</w:t>
      </w:r>
    </w:p>
    <w:p w14:paraId="564A2620" w14:textId="370143A6" w:rsidR="00770FD6" w:rsidRDefault="001A628C" w:rsidP="00770FD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OUCC Comment:</w:t>
      </w:r>
      <w:r w:rsidR="00770FD6">
        <w:rPr>
          <w:rFonts w:ascii="Times New Roman" w:hAnsi="Times New Roman" w:cs="Times New Roman"/>
          <w:b/>
          <w:bCs/>
          <w:sz w:val="24"/>
          <w:szCs w:val="24"/>
        </w:rPr>
        <w:t xml:space="preserve">  </w:t>
      </w:r>
      <w:r w:rsidR="00770FD6" w:rsidRPr="00770FD6">
        <w:rPr>
          <w:rFonts w:ascii="Times New Roman" w:eastAsia="Times New Roman" w:hAnsi="Times New Roman" w:cs="Times New Roman"/>
          <w:sz w:val="24"/>
          <w:szCs w:val="24"/>
        </w:rPr>
        <w:t xml:space="preserve">The OUCC’s recommended provision added requirements that are typically requested by </w:t>
      </w:r>
      <w:r w:rsidR="00770FD6">
        <w:rPr>
          <w:rFonts w:ascii="Times New Roman" w:eastAsia="Times New Roman" w:hAnsi="Times New Roman" w:cs="Times New Roman"/>
          <w:sz w:val="24"/>
          <w:szCs w:val="24"/>
        </w:rPr>
        <w:t xml:space="preserve">the OUCC and other </w:t>
      </w:r>
      <w:r w:rsidR="00770FD6" w:rsidRPr="00770FD6">
        <w:rPr>
          <w:rFonts w:ascii="Times New Roman" w:eastAsia="Times New Roman" w:hAnsi="Times New Roman" w:cs="Times New Roman"/>
          <w:sz w:val="24"/>
          <w:szCs w:val="24"/>
        </w:rPr>
        <w:t>consumer parties.</w:t>
      </w:r>
      <w:r w:rsidR="00770FD6">
        <w:rPr>
          <w:rFonts w:ascii="Times New Roman" w:eastAsia="Times New Roman" w:hAnsi="Times New Roman" w:cs="Times New Roman"/>
          <w:sz w:val="24"/>
          <w:szCs w:val="24"/>
        </w:rPr>
        <w:t xml:space="preserve">  The OUCC also attempted to separate and identify requirements based on the type of test period to promote clarity and efficiency.</w:t>
      </w:r>
    </w:p>
    <w:p w14:paraId="0D3CA927" w14:textId="75A56B85" w:rsidR="00CF0D05" w:rsidRDefault="00CF0D05" w:rsidP="00DF35E1">
      <w:pPr>
        <w:jc w:val="both"/>
        <w:rPr>
          <w:rFonts w:ascii="Times New Roman" w:hAnsi="Times New Roman" w:cs="Times New Roman"/>
          <w:sz w:val="24"/>
          <w:szCs w:val="24"/>
        </w:rPr>
      </w:pPr>
    </w:p>
    <w:p w14:paraId="1BB5812F" w14:textId="54BAD46C" w:rsidR="004D2104" w:rsidRPr="00A64C96" w:rsidRDefault="00770FD6" w:rsidP="00DF35E1">
      <w:pPr>
        <w:jc w:val="both"/>
        <w:rPr>
          <w:rFonts w:ascii="Times New Roman" w:hAnsi="Times New Roman" w:cs="Times New Roman"/>
          <w:sz w:val="24"/>
          <w:szCs w:val="24"/>
        </w:rPr>
      </w:pPr>
      <w:r>
        <w:rPr>
          <w:rFonts w:ascii="Times New Roman" w:hAnsi="Times New Roman" w:cs="Times New Roman"/>
          <w:b/>
          <w:bCs/>
          <w:sz w:val="24"/>
          <w:szCs w:val="24"/>
        </w:rPr>
        <w:t>OUCC Provision</w:t>
      </w:r>
      <w:r w:rsidR="004D2104">
        <w:rPr>
          <w:rFonts w:ascii="Times New Roman" w:hAnsi="Times New Roman" w:cs="Times New Roman"/>
          <w:sz w:val="24"/>
          <w:szCs w:val="24"/>
        </w:rPr>
        <w:t>:</w:t>
      </w:r>
    </w:p>
    <w:p w14:paraId="2CCEF75F" w14:textId="77777777" w:rsidR="00DF35E1" w:rsidRPr="00A23D63" w:rsidRDefault="00DF35E1" w:rsidP="00DF35E1">
      <w:pPr>
        <w:ind w:firstLine="720"/>
        <w:jc w:val="both"/>
        <w:rPr>
          <w:rFonts w:ascii="Times New Roman" w:hAnsi="Times New Roman" w:cs="Times New Roman"/>
          <w:sz w:val="24"/>
          <w:szCs w:val="24"/>
        </w:rPr>
      </w:pPr>
      <w:r w:rsidRPr="00A23D63">
        <w:rPr>
          <w:rFonts w:ascii="Times New Roman" w:hAnsi="Times New Roman" w:cs="Times New Roman"/>
          <w:sz w:val="24"/>
          <w:szCs w:val="24"/>
        </w:rPr>
        <w:t>Sec. 8. (a) An electing utility shall submit the following information:</w:t>
      </w:r>
    </w:p>
    <w:p w14:paraId="1AF4BB40" w14:textId="37677B1A"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 xml:space="preserve">(1) A compilation of all supporting workpapers sorted by each </w:t>
      </w:r>
      <w:r w:rsidR="00361D6F" w:rsidRPr="00A23D63">
        <w:rPr>
          <w:rFonts w:ascii="Times New Roman" w:hAnsi="Times New Roman" w:cs="Times New Roman"/>
          <w:sz w:val="24"/>
          <w:szCs w:val="24"/>
        </w:rPr>
        <w:t xml:space="preserve">proposed </w:t>
      </w:r>
      <w:r w:rsidR="00F472FF" w:rsidRPr="00A23D63">
        <w:rPr>
          <w:rFonts w:ascii="Times New Roman" w:hAnsi="Times New Roman" w:cs="Times New Roman"/>
          <w:sz w:val="24"/>
          <w:szCs w:val="24"/>
        </w:rPr>
        <w:t>adjustment.</w:t>
      </w:r>
    </w:p>
    <w:p w14:paraId="39C04185" w14:textId="10BCA369"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lastRenderedPageBreak/>
        <w:t>(2) The first work paper for each adjustment shall include</w:t>
      </w:r>
      <w:r w:rsidR="008D5D0D" w:rsidRPr="00A23D63">
        <w:rPr>
          <w:rFonts w:ascii="Times New Roman" w:hAnsi="Times New Roman" w:cs="Times New Roman"/>
          <w:sz w:val="24"/>
          <w:szCs w:val="24"/>
        </w:rPr>
        <w:t xml:space="preserve"> </w:t>
      </w:r>
      <w:r w:rsidRPr="00A23D63">
        <w:rPr>
          <w:rFonts w:ascii="Times New Roman" w:hAnsi="Times New Roman" w:cs="Times New Roman"/>
          <w:sz w:val="24"/>
          <w:szCs w:val="24"/>
        </w:rPr>
        <w:t>the following:</w:t>
      </w:r>
    </w:p>
    <w:p w14:paraId="1F9E58CB"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Actual test period or base period revenues or expenses.</w:t>
      </w:r>
    </w:p>
    <w:p w14:paraId="18C1368B"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Adjustments to actual test period or base period revenues or expenses.</w:t>
      </w:r>
    </w:p>
    <w:p w14:paraId="47564152"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A summary that generally describes each adjustment developed from the historical test period or base period.</w:t>
      </w:r>
    </w:p>
    <w:p w14:paraId="5314C3ED"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(3) The following monthly information by rate class for the historical test period or base period:</w:t>
      </w:r>
    </w:p>
    <w:p w14:paraId="5EAD2C78"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Operating revenues.</w:t>
      </w:r>
    </w:p>
    <w:p w14:paraId="348FDB79"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Sales or deliveries.</w:t>
      </w:r>
    </w:p>
    <w:p w14:paraId="0DE38FAB"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Number of customers.</w:t>
      </w:r>
    </w:p>
    <w:p w14:paraId="6E0B5D5F"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(D) Unbilled revenues.</w:t>
      </w:r>
    </w:p>
    <w:p w14:paraId="450A05F0"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(4) Test period pro forma:</w:t>
      </w:r>
    </w:p>
    <w:p w14:paraId="2C92AEEA"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(A) </w:t>
      </w:r>
      <w:proofErr w:type="gramStart"/>
      <w:r w:rsidRPr="00A23D63">
        <w:rPr>
          <w:rFonts w:ascii="Times New Roman" w:hAnsi="Times New Roman" w:cs="Times New Roman"/>
          <w:sz w:val="24"/>
          <w:szCs w:val="24"/>
        </w:rPr>
        <w:t>revenues;</w:t>
      </w:r>
      <w:proofErr w:type="gramEnd"/>
    </w:p>
    <w:p w14:paraId="124D21F9"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sales or deliveries; and</w:t>
      </w:r>
    </w:p>
    <w:p w14:paraId="341D1491"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(C) numbers of </w:t>
      </w:r>
      <w:proofErr w:type="gramStart"/>
      <w:r w:rsidRPr="00A23D63">
        <w:rPr>
          <w:rFonts w:ascii="Times New Roman" w:hAnsi="Times New Roman" w:cs="Times New Roman"/>
          <w:sz w:val="24"/>
          <w:szCs w:val="24"/>
        </w:rPr>
        <w:t>customers;</w:t>
      </w:r>
      <w:proofErr w:type="gramEnd"/>
    </w:p>
    <w:p w14:paraId="5AAAC09D"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including detailed calculations supporting adjustments, if any, for annualizations.</w:t>
      </w:r>
    </w:p>
    <w:p w14:paraId="63AC1AE1"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(5) Revenue adjustments and support therefor relating to a proposed change in any nonrecurring charge.</w:t>
      </w:r>
    </w:p>
    <w:p w14:paraId="5C900D64"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(6) The utility's written policies and procedures related to bad debts or the write-off of any customer accounts as uncollectible.</w:t>
      </w:r>
    </w:p>
    <w:p w14:paraId="1D5EA580"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(7) A schedule detailing purchases for resale of gas, electricity, water, and sewage disposal. This schedule should include actual costs and volumes purchased during the historical test period or base period, as well as forecasted costs and volumes to be purchased during a forward-looking test period.  Any purchase for interdepartmental sales or internal use shall be identified.</w:t>
      </w:r>
    </w:p>
    <w:p w14:paraId="52FFCFC1" w14:textId="77777777" w:rsidR="00DF35E1" w:rsidRPr="00A23D63" w:rsidRDefault="00DF35E1" w:rsidP="00DF35E1">
      <w:pPr>
        <w:ind w:firstLine="720"/>
        <w:jc w:val="both"/>
        <w:rPr>
          <w:rFonts w:ascii="Times New Roman" w:hAnsi="Times New Roman" w:cs="Times New Roman"/>
          <w:sz w:val="24"/>
          <w:szCs w:val="24"/>
        </w:rPr>
      </w:pPr>
      <w:r w:rsidRPr="00A23D63">
        <w:rPr>
          <w:rFonts w:ascii="Times New Roman" w:hAnsi="Times New Roman" w:cs="Times New Roman"/>
          <w:sz w:val="24"/>
          <w:szCs w:val="24"/>
        </w:rPr>
        <w:t>(8) Contracts regarding the following:</w:t>
      </w:r>
    </w:p>
    <w:p w14:paraId="3AD1F80E"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Gas supply.</w:t>
      </w:r>
    </w:p>
    <w:p w14:paraId="2425FBDE"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Gas storage.</w:t>
      </w:r>
    </w:p>
    <w:p w14:paraId="603C31C3"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Purchased electric, water, sewage disposal, and coal.</w:t>
      </w:r>
    </w:p>
    <w:p w14:paraId="004DF5F0"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(9) The actual number of employees by month for a historical test period, or base period and the forecasted number of employees by month for a forward-looking test period. This information should be categorized by the following:</w:t>
      </w:r>
    </w:p>
    <w:p w14:paraId="49E0A179"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lastRenderedPageBreak/>
        <w:t>(A) Bargaining unit.</w:t>
      </w:r>
    </w:p>
    <w:p w14:paraId="499F7C05"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Exempt status.</w:t>
      </w:r>
    </w:p>
    <w:p w14:paraId="0665A49C"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Nonexempt status.</w:t>
      </w:r>
    </w:p>
    <w:p w14:paraId="0468B185"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(10) Actual payroll dollars charged to capital or construction projects during a historical test period or base period and projected payroll dollars to be charged to capital or construction projects for a forward-looking test period.</w:t>
      </w:r>
    </w:p>
    <w:p w14:paraId="3F6EDB50"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(11) The date and percentage increase for each payroll increase that occurred during a historical test period or base period, provided by each employee category identified in subdivision (9).</w:t>
      </w:r>
    </w:p>
    <w:p w14:paraId="1AE0550C"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(12) A description of the utility's other employee compensation programs paid or granted by the utility during the historical test period or base period, including, but not limited to, the following:</w:t>
      </w:r>
    </w:p>
    <w:p w14:paraId="2B2B5DB1"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Performance bonuses.</w:t>
      </w:r>
    </w:p>
    <w:p w14:paraId="39B608D9"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Incentive payments.</w:t>
      </w:r>
    </w:p>
    <w:p w14:paraId="177E337E"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Stock and stock options.</w:t>
      </w:r>
    </w:p>
    <w:p w14:paraId="5F8A2743"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Any proposed changes, additions, or deletions to employee compensation programs should be explained in detail with the proposed effective date identified. Any assumptions or forecasted data shall be explained in detail.</w:t>
      </w:r>
    </w:p>
    <w:p w14:paraId="521121E9"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(13) The following information regarding employee benefits provided by the utility in a historical test period or base period:</w:t>
      </w:r>
    </w:p>
    <w:p w14:paraId="764EC90C"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A list of the categories of benefits.</w:t>
      </w:r>
    </w:p>
    <w:p w14:paraId="4783D6A8"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The associated cost of each category.</w:t>
      </w:r>
    </w:p>
    <w:p w14:paraId="27CECA44"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The amount charged to operating expense during the historical test year or base period for each category.</w:t>
      </w:r>
    </w:p>
    <w:p w14:paraId="4332675F"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(D) The amount of payroll benefits capitalized during a historical test period or base period for each category.</w:t>
      </w:r>
    </w:p>
    <w:p w14:paraId="4C48DA8E"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 xml:space="preserve">(14) </w:t>
      </w:r>
      <w:r w:rsidRPr="00A23D63">
        <w:rPr>
          <w:rFonts w:ascii="Times New Roman" w:hAnsi="Times New Roman" w:cs="Times New Roman"/>
          <w:sz w:val="24"/>
          <w:szCs w:val="24"/>
          <w:u w:val="single"/>
        </w:rPr>
        <w:t>Defined Benefit Pension Plans</w:t>
      </w:r>
      <w:r w:rsidRPr="00A23D63">
        <w:rPr>
          <w:rFonts w:ascii="Times New Roman" w:hAnsi="Times New Roman" w:cs="Times New Roman"/>
          <w:sz w:val="24"/>
          <w:szCs w:val="24"/>
        </w:rPr>
        <w:t xml:space="preserve"> - Identification of each of the electing utility’s qualified and unqualified defined benefit pension plans and a statement regarding which employees are provided this benefit. The amount of pension expense recorded for each plan for each of the following: (1) the historical test period or base period; (2) the twelve-month period preceding the historical test period or base period; and (3) if applicable, the projected pension expense for the forward-looking test period.</w:t>
      </w:r>
    </w:p>
    <w:p w14:paraId="5BB0CCB7"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 xml:space="preserve">(15) </w:t>
      </w:r>
      <w:r w:rsidRPr="00A23D63">
        <w:rPr>
          <w:rFonts w:ascii="Times New Roman" w:hAnsi="Times New Roman" w:cs="Times New Roman"/>
          <w:sz w:val="24"/>
          <w:szCs w:val="24"/>
          <w:u w:val="single"/>
        </w:rPr>
        <w:t>Pension Actuarial Study</w:t>
      </w:r>
      <w:r w:rsidRPr="00A23D63">
        <w:rPr>
          <w:rFonts w:ascii="Times New Roman" w:hAnsi="Times New Roman" w:cs="Times New Roman"/>
          <w:sz w:val="24"/>
          <w:szCs w:val="24"/>
        </w:rPr>
        <w:t xml:space="preserve"> - A complete pension actuarial study for each of the utility’s qualified and unqualified pension plans, on which the historical test period or base period </w:t>
      </w:r>
      <w:r w:rsidRPr="00A23D63">
        <w:rPr>
          <w:rFonts w:ascii="Times New Roman" w:hAnsi="Times New Roman" w:cs="Times New Roman"/>
          <w:sz w:val="24"/>
          <w:szCs w:val="24"/>
        </w:rPr>
        <w:lastRenderedPageBreak/>
        <w:t>pension expense is based. If the pension actuarial study provided is for the electing utility’s parent or ultimate corporate owner, the study should clearly identify the values and information applicable to the electing utility.</w:t>
      </w:r>
    </w:p>
    <w:p w14:paraId="2F8FC72A"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 xml:space="preserve">(16) </w:t>
      </w:r>
      <w:r w:rsidRPr="00A23D63">
        <w:rPr>
          <w:rFonts w:ascii="Times New Roman" w:hAnsi="Times New Roman" w:cs="Times New Roman"/>
          <w:sz w:val="24"/>
          <w:szCs w:val="24"/>
          <w:u w:val="single"/>
        </w:rPr>
        <w:t>Defined Contribution Pension Plan</w:t>
      </w:r>
      <w:r w:rsidRPr="00A23D63">
        <w:rPr>
          <w:rFonts w:ascii="Times New Roman" w:hAnsi="Times New Roman" w:cs="Times New Roman"/>
          <w:sz w:val="24"/>
          <w:szCs w:val="24"/>
        </w:rPr>
        <w:t xml:space="preserve"> - If the electing utility has a defined contribution pension plan, a description of the plan, a statement regarding which employees are provided this benefit, and the amount of pension expense recorded for each of the following: (1) the historical test period or base period; (2) the twelve-month period preceding the historical test period or base period; and (3) if applicable, the projected pension expense for the forward-looking test period. </w:t>
      </w:r>
    </w:p>
    <w:p w14:paraId="3C9F5FCB"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 xml:space="preserve">(17) </w:t>
      </w:r>
      <w:r w:rsidRPr="00A23D63">
        <w:rPr>
          <w:rFonts w:ascii="Times New Roman" w:hAnsi="Times New Roman" w:cs="Times New Roman"/>
          <w:sz w:val="24"/>
          <w:szCs w:val="24"/>
          <w:u w:val="single"/>
        </w:rPr>
        <w:t>Other Post-Employment Benefit Plans</w:t>
      </w:r>
      <w:r w:rsidRPr="00A23D63">
        <w:rPr>
          <w:rFonts w:ascii="Times New Roman" w:hAnsi="Times New Roman" w:cs="Times New Roman"/>
          <w:sz w:val="24"/>
          <w:szCs w:val="24"/>
        </w:rPr>
        <w:t xml:space="preserve"> - Identification of each of the electing utility’s other post-employment benefit plans (“OPEB”), a statement regarding which employees are provided this benefit, and the amount of OPEB expense recorded for each plan during the historical test period or base period and the twelve-month period preceding the historical test period or base period. If applicable, the projected OPEB expense for the forward-looking test period should also be provided.</w:t>
      </w:r>
    </w:p>
    <w:p w14:paraId="080AC36E"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 xml:space="preserve">(18) </w:t>
      </w:r>
      <w:r w:rsidRPr="00A23D63">
        <w:rPr>
          <w:rFonts w:ascii="Times New Roman" w:hAnsi="Times New Roman" w:cs="Times New Roman"/>
          <w:sz w:val="24"/>
          <w:szCs w:val="24"/>
          <w:u w:val="single"/>
        </w:rPr>
        <w:t>OPEB Actuarial Study</w:t>
      </w:r>
      <w:r w:rsidRPr="00A23D63">
        <w:rPr>
          <w:rFonts w:ascii="Times New Roman" w:hAnsi="Times New Roman" w:cs="Times New Roman"/>
          <w:sz w:val="24"/>
          <w:szCs w:val="24"/>
        </w:rPr>
        <w:t xml:space="preserve"> - A complete OPEB actuarial study for each of the utility’s OPEB plans, on which the historical test period or base period OPEB expense is based. If the OPEB actuarial study provided is for the electing utility’s parent or ultimate corporate owner, each actuarial study provided should clearly identify the values and information applicable to the electing utility.</w:t>
      </w:r>
    </w:p>
    <w:p w14:paraId="072D5E9B"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 xml:space="preserve">(19) </w:t>
      </w:r>
      <w:r w:rsidRPr="00A23D63">
        <w:rPr>
          <w:rFonts w:ascii="Times New Roman" w:hAnsi="Times New Roman" w:cs="Times New Roman"/>
          <w:sz w:val="24"/>
          <w:szCs w:val="24"/>
          <w:u w:val="single"/>
        </w:rPr>
        <w:t>Affiliate Charges</w:t>
      </w:r>
      <w:r w:rsidRPr="00A23D63">
        <w:rPr>
          <w:rFonts w:ascii="Times New Roman" w:hAnsi="Times New Roman" w:cs="Times New Roman"/>
          <w:sz w:val="24"/>
          <w:szCs w:val="24"/>
        </w:rPr>
        <w:t xml:space="preserve"> - Schedules of charges by department or category for each affiliated company for services rendered during the historical test period or base period, as well as pro forma adjustments, including the following:</w:t>
      </w:r>
    </w:p>
    <w:p w14:paraId="7293259D"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An explanation of the nature of services provided.</w:t>
      </w:r>
    </w:p>
    <w:p w14:paraId="1216F8EA"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An explanation of the basis or pricing methodology for charges.</w:t>
      </w:r>
    </w:p>
    <w:p w14:paraId="1657ECAC"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If charges are allocated, for each type of charge allocated, the following:</w:t>
      </w:r>
    </w:p>
    <w:p w14:paraId="461F36C9"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(i) A detailed explanation of the allocation methodology used.</w:t>
      </w:r>
    </w:p>
    <w:p w14:paraId="36858E9E"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(ii) The specific allocation factors used.</w:t>
      </w:r>
    </w:p>
    <w:p w14:paraId="3CBD15D2"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(D) Calculations and source documents for any affiliated transaction, including, but not limited to, the following:</w:t>
      </w:r>
    </w:p>
    <w:p w14:paraId="3CFAEBA3"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(i) Parent company allocations.</w:t>
      </w:r>
    </w:p>
    <w:p w14:paraId="012E9799"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(ii) Direct charges.</w:t>
      </w:r>
    </w:p>
    <w:p w14:paraId="3B696EF8" w14:textId="77777777" w:rsidR="00DF35E1" w:rsidRPr="00A23D63" w:rsidRDefault="00DF35E1" w:rsidP="00DF35E1">
      <w:pPr>
        <w:ind w:left="720" w:hanging="720"/>
        <w:jc w:val="both"/>
        <w:rPr>
          <w:rFonts w:ascii="Times New Roman" w:hAnsi="Times New Roman" w:cs="Times New Roman"/>
          <w:sz w:val="24"/>
          <w:szCs w:val="24"/>
        </w:rPr>
      </w:pPr>
      <w:r w:rsidRPr="00A23D63">
        <w:rPr>
          <w:rFonts w:ascii="Times New Roman" w:hAnsi="Times New Roman" w:cs="Times New Roman"/>
          <w:sz w:val="24"/>
          <w:szCs w:val="24"/>
        </w:rPr>
        <w:tab/>
        <w:t>(20) A description of the allocation methodology for any multi-utility common expenses that are allocated to the utility in the rate proceeding covered by this rule.</w:t>
      </w:r>
    </w:p>
    <w:p w14:paraId="56D2FE47"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(21) Regarding injuries and damages incurred:</w:t>
      </w:r>
    </w:p>
    <w:p w14:paraId="7771CFFE" w14:textId="77777777" w:rsidR="00DF35E1" w:rsidRPr="00A23D63" w:rsidRDefault="00DF35E1" w:rsidP="00A23D63">
      <w:pPr>
        <w:ind w:left="1440"/>
        <w:jc w:val="both"/>
        <w:rPr>
          <w:rFonts w:ascii="Times New Roman" w:hAnsi="Times New Roman" w:cs="Times New Roman"/>
          <w:sz w:val="24"/>
          <w:szCs w:val="24"/>
        </w:rPr>
      </w:pPr>
      <w:r w:rsidRPr="00A23D63">
        <w:rPr>
          <w:rFonts w:ascii="Times New Roman" w:hAnsi="Times New Roman" w:cs="Times New Roman"/>
          <w:sz w:val="24"/>
          <w:szCs w:val="24"/>
        </w:rPr>
        <w:lastRenderedPageBreak/>
        <w:t xml:space="preserve">(A) Claims paid by the utility during the historical test period or base period and the twelve-months preceding the historical test period or base </w:t>
      </w:r>
      <w:proofErr w:type="gramStart"/>
      <w:r w:rsidRPr="00A23D63">
        <w:rPr>
          <w:rFonts w:ascii="Times New Roman" w:hAnsi="Times New Roman" w:cs="Times New Roman"/>
          <w:sz w:val="24"/>
          <w:szCs w:val="24"/>
        </w:rPr>
        <w:t>period;</w:t>
      </w:r>
      <w:proofErr w:type="gramEnd"/>
    </w:p>
    <w:p w14:paraId="64453A2F" w14:textId="77777777" w:rsidR="00DF35E1" w:rsidRPr="00A23D63" w:rsidRDefault="00DF35E1" w:rsidP="00DF35E1">
      <w:pPr>
        <w:pStyle w:val="ListParagraph"/>
        <w:numPr>
          <w:ilvl w:val="0"/>
          <w:numId w:val="9"/>
        </w:numPr>
        <w:jc w:val="both"/>
        <w:rPr>
          <w:rFonts w:ascii="Times New Roman" w:hAnsi="Times New Roman"/>
        </w:rPr>
      </w:pPr>
      <w:r w:rsidRPr="00A23D63">
        <w:rPr>
          <w:rFonts w:ascii="Times New Roman" w:hAnsi="Times New Roman"/>
        </w:rPr>
        <w:t xml:space="preserve">Insurance proceeds received during the historical test period or base period and the twelve-months preceding the historical test period or base </w:t>
      </w:r>
      <w:proofErr w:type="gramStart"/>
      <w:r w:rsidRPr="00A23D63">
        <w:rPr>
          <w:rFonts w:ascii="Times New Roman" w:hAnsi="Times New Roman"/>
        </w:rPr>
        <w:t>period;</w:t>
      </w:r>
      <w:proofErr w:type="gramEnd"/>
    </w:p>
    <w:p w14:paraId="4ED6011A" w14:textId="77777777" w:rsidR="00DF35E1" w:rsidRPr="00A23D63" w:rsidRDefault="00DF35E1" w:rsidP="00DF35E1">
      <w:pPr>
        <w:pStyle w:val="ListParagraph"/>
        <w:numPr>
          <w:ilvl w:val="0"/>
          <w:numId w:val="9"/>
        </w:numPr>
        <w:jc w:val="both"/>
        <w:rPr>
          <w:rFonts w:ascii="Times New Roman" w:hAnsi="Times New Roman"/>
        </w:rPr>
      </w:pPr>
      <w:r w:rsidRPr="00A23D63">
        <w:rPr>
          <w:rFonts w:ascii="Times New Roman" w:hAnsi="Times New Roman"/>
        </w:rPr>
        <w:t xml:space="preserve">Expense accrued during the historical test period or base period and the twelve-months preceding the historical test period or base </w:t>
      </w:r>
      <w:proofErr w:type="gramStart"/>
      <w:r w:rsidRPr="00A23D63">
        <w:rPr>
          <w:rFonts w:ascii="Times New Roman" w:hAnsi="Times New Roman"/>
        </w:rPr>
        <w:t>period;</w:t>
      </w:r>
      <w:proofErr w:type="gramEnd"/>
    </w:p>
    <w:p w14:paraId="02F52F18" w14:textId="77777777" w:rsidR="00DF35E1" w:rsidRPr="00A23D63" w:rsidRDefault="00DF35E1" w:rsidP="00DF35E1">
      <w:pPr>
        <w:pStyle w:val="ListParagraph"/>
        <w:numPr>
          <w:ilvl w:val="0"/>
          <w:numId w:val="9"/>
        </w:numPr>
        <w:jc w:val="both"/>
        <w:rPr>
          <w:rFonts w:ascii="Times New Roman" w:hAnsi="Times New Roman"/>
        </w:rPr>
      </w:pPr>
      <w:r w:rsidRPr="00A23D63">
        <w:rPr>
          <w:rFonts w:ascii="Times New Roman" w:hAnsi="Times New Roman"/>
        </w:rPr>
        <w:t>Pro forma expense for a historical test period; and</w:t>
      </w:r>
    </w:p>
    <w:p w14:paraId="131C6DBC" w14:textId="6450626F" w:rsidR="00DF35E1" w:rsidRDefault="00DF35E1" w:rsidP="00DF35E1">
      <w:pPr>
        <w:pStyle w:val="ListParagraph"/>
        <w:numPr>
          <w:ilvl w:val="0"/>
          <w:numId w:val="9"/>
        </w:numPr>
        <w:jc w:val="both"/>
        <w:rPr>
          <w:rFonts w:ascii="Times New Roman" w:hAnsi="Times New Roman"/>
        </w:rPr>
      </w:pPr>
      <w:r w:rsidRPr="00A23D63">
        <w:rPr>
          <w:rFonts w:ascii="Times New Roman" w:hAnsi="Times New Roman"/>
        </w:rPr>
        <w:t>Forecasted expense for a forward-looking test period.</w:t>
      </w:r>
    </w:p>
    <w:p w14:paraId="0F3C7E7D" w14:textId="77777777" w:rsidR="00770FD6" w:rsidRDefault="00770FD6" w:rsidP="00DF35E1">
      <w:pPr>
        <w:ind w:left="720"/>
        <w:jc w:val="both"/>
        <w:rPr>
          <w:rFonts w:ascii="Times New Roman" w:hAnsi="Times New Roman" w:cs="Times New Roman"/>
          <w:sz w:val="24"/>
          <w:szCs w:val="24"/>
        </w:rPr>
      </w:pPr>
    </w:p>
    <w:p w14:paraId="44AA79C0" w14:textId="212478D6"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(22) Historical test period or base period data applicable to each DSM program of the utility, including the following:</w:t>
      </w:r>
    </w:p>
    <w:p w14:paraId="5B0D8AEC"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A description of the DSM program conducted.</w:t>
      </w:r>
    </w:p>
    <w:p w14:paraId="31976736"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Costs related to the program.</w:t>
      </w:r>
    </w:p>
    <w:p w14:paraId="185F568A"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The accounting treatment of the costs.</w:t>
      </w:r>
    </w:p>
    <w:p w14:paraId="1C87B065"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(D) Reference to the applicable commission orders, if any, regarding each DSM program.</w:t>
      </w:r>
    </w:p>
    <w:p w14:paraId="1C86D861"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(23) Expenditures incurred by the utility during the historical test period or base period and amounting to more than ten thousand dollars ($10,000) to an individual payee for:</w:t>
      </w:r>
    </w:p>
    <w:p w14:paraId="7C27B1DD"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(A) outside </w:t>
      </w:r>
      <w:proofErr w:type="gramStart"/>
      <w:r w:rsidRPr="00A23D63">
        <w:rPr>
          <w:rFonts w:ascii="Times New Roman" w:hAnsi="Times New Roman" w:cs="Times New Roman"/>
          <w:sz w:val="24"/>
          <w:szCs w:val="24"/>
        </w:rPr>
        <w:t>services;</w:t>
      </w:r>
      <w:proofErr w:type="gramEnd"/>
    </w:p>
    <w:p w14:paraId="19DF6712"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consulting services; or</w:t>
      </w:r>
    </w:p>
    <w:p w14:paraId="2A81D3B7"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legal services.</w:t>
      </w:r>
    </w:p>
    <w:p w14:paraId="51A3D378" w14:textId="77777777" w:rsidR="00DF35E1" w:rsidRPr="00A23D63" w:rsidRDefault="00DF35E1" w:rsidP="00DF35E1">
      <w:pPr>
        <w:ind w:firstLine="720"/>
        <w:jc w:val="both"/>
        <w:rPr>
          <w:rFonts w:ascii="Times New Roman" w:hAnsi="Times New Roman" w:cs="Times New Roman"/>
          <w:sz w:val="24"/>
          <w:szCs w:val="24"/>
        </w:rPr>
      </w:pPr>
      <w:r w:rsidRPr="00A23D63">
        <w:rPr>
          <w:rFonts w:ascii="Times New Roman" w:hAnsi="Times New Roman" w:cs="Times New Roman"/>
          <w:sz w:val="24"/>
          <w:szCs w:val="24"/>
        </w:rPr>
        <w:t>(24) A schedule of all charitable and civic contributions recorded to utility operations during the historical test period or base period.</w:t>
      </w:r>
    </w:p>
    <w:p w14:paraId="0308B7FB"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(25) A schedule of organization memberships paid during the historical test period or base period and recorded to utility operations.:</w:t>
      </w:r>
    </w:p>
    <w:p w14:paraId="0086D840"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(A) </w:t>
      </w:r>
      <w:proofErr w:type="gramStart"/>
      <w:r w:rsidRPr="00A23D63">
        <w:rPr>
          <w:rFonts w:ascii="Times New Roman" w:hAnsi="Times New Roman" w:cs="Times New Roman"/>
          <w:sz w:val="24"/>
          <w:szCs w:val="24"/>
        </w:rPr>
        <w:t>trade;</w:t>
      </w:r>
      <w:proofErr w:type="gramEnd"/>
    </w:p>
    <w:p w14:paraId="5022CE57"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social; and</w:t>
      </w:r>
    </w:p>
    <w:p w14:paraId="6252CE31"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(C) </w:t>
      </w:r>
      <w:proofErr w:type="gramStart"/>
      <w:r w:rsidRPr="00A23D63">
        <w:rPr>
          <w:rFonts w:ascii="Times New Roman" w:hAnsi="Times New Roman" w:cs="Times New Roman"/>
          <w:sz w:val="24"/>
          <w:szCs w:val="24"/>
        </w:rPr>
        <w:t>service;</w:t>
      </w:r>
      <w:proofErr w:type="gramEnd"/>
    </w:p>
    <w:p w14:paraId="1DBD1ECC"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 xml:space="preserve">(26) A schedule of estimated rate case costs, organized by type of cost, and a detailed calculation of each estimated cost and the proposed amortization period over which these costs will be recovered. </w:t>
      </w:r>
    </w:p>
    <w:p w14:paraId="7B532849"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(27) Provide the following information regarding advertising expense recorded to utility operations during the historical test period or base period:</w:t>
      </w:r>
    </w:p>
    <w:p w14:paraId="403D70DB"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A schedule of expenditures by the utility.</w:t>
      </w:r>
    </w:p>
    <w:p w14:paraId="101F509C"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lastRenderedPageBreak/>
        <w:t>(B) Representative samples of the advertising by major media category, including, but not limited to, the following:</w:t>
      </w:r>
    </w:p>
    <w:p w14:paraId="1C643C5A"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 xml:space="preserve">(i) </w:t>
      </w:r>
      <w:proofErr w:type="gramStart"/>
      <w:r w:rsidRPr="00A23D63">
        <w:rPr>
          <w:rFonts w:ascii="Times New Roman" w:hAnsi="Times New Roman" w:cs="Times New Roman"/>
          <w:sz w:val="24"/>
          <w:szCs w:val="24"/>
        </w:rPr>
        <w:t>Television;</w:t>
      </w:r>
      <w:proofErr w:type="gramEnd"/>
    </w:p>
    <w:p w14:paraId="4C6C0DB4"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(ii) Radio’</w:t>
      </w:r>
    </w:p>
    <w:p w14:paraId="68569764"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 xml:space="preserve">(iii) </w:t>
      </w:r>
      <w:proofErr w:type="gramStart"/>
      <w:r w:rsidRPr="00A23D63">
        <w:rPr>
          <w:rFonts w:ascii="Times New Roman" w:hAnsi="Times New Roman" w:cs="Times New Roman"/>
          <w:sz w:val="24"/>
          <w:szCs w:val="24"/>
        </w:rPr>
        <w:t>Newspaper;</w:t>
      </w:r>
      <w:proofErr w:type="gramEnd"/>
    </w:p>
    <w:p w14:paraId="5CFAD1D6"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 xml:space="preserve">(iv) Internet or </w:t>
      </w:r>
      <w:proofErr w:type="gramStart"/>
      <w:r w:rsidRPr="00A23D63">
        <w:rPr>
          <w:rFonts w:ascii="Times New Roman" w:hAnsi="Times New Roman" w:cs="Times New Roman"/>
          <w:sz w:val="24"/>
          <w:szCs w:val="24"/>
        </w:rPr>
        <w:t>other</w:t>
      </w:r>
      <w:proofErr w:type="gramEnd"/>
      <w:r w:rsidRPr="00A23D63">
        <w:rPr>
          <w:rFonts w:ascii="Times New Roman" w:hAnsi="Times New Roman" w:cs="Times New Roman"/>
          <w:sz w:val="24"/>
          <w:szCs w:val="24"/>
        </w:rPr>
        <w:t xml:space="preserve"> electronic medium; and</w:t>
      </w:r>
    </w:p>
    <w:p w14:paraId="1D50D7E9" w14:textId="77777777" w:rsidR="00DF35E1" w:rsidRPr="00A23D63" w:rsidRDefault="00DF35E1" w:rsidP="00DF35E1">
      <w:pPr>
        <w:ind w:left="2160"/>
        <w:jc w:val="both"/>
        <w:rPr>
          <w:rFonts w:ascii="Times New Roman" w:hAnsi="Times New Roman" w:cs="Times New Roman"/>
          <w:sz w:val="24"/>
          <w:szCs w:val="24"/>
        </w:rPr>
      </w:pPr>
      <w:r w:rsidRPr="00A23D63">
        <w:rPr>
          <w:rFonts w:ascii="Times New Roman" w:hAnsi="Times New Roman" w:cs="Times New Roman"/>
          <w:sz w:val="24"/>
          <w:szCs w:val="24"/>
        </w:rPr>
        <w:t>(v)  Other.</w:t>
      </w:r>
    </w:p>
    <w:p w14:paraId="4177BEF7"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(28) The schedule required by subdivision (27) shall identify expenditures by the following subject matters:</w:t>
      </w:r>
    </w:p>
    <w:p w14:paraId="29E5E1D9"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(A) Public health and </w:t>
      </w:r>
      <w:proofErr w:type="gramStart"/>
      <w:r w:rsidRPr="00A23D63">
        <w:rPr>
          <w:rFonts w:ascii="Times New Roman" w:hAnsi="Times New Roman" w:cs="Times New Roman"/>
          <w:sz w:val="24"/>
          <w:szCs w:val="24"/>
        </w:rPr>
        <w:t>safety;</w:t>
      </w:r>
      <w:proofErr w:type="gramEnd"/>
    </w:p>
    <w:p w14:paraId="73160CAF"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(B) </w:t>
      </w:r>
      <w:proofErr w:type="gramStart"/>
      <w:r w:rsidRPr="00A23D63">
        <w:rPr>
          <w:rFonts w:ascii="Times New Roman" w:hAnsi="Times New Roman" w:cs="Times New Roman"/>
          <w:sz w:val="24"/>
          <w:szCs w:val="24"/>
        </w:rPr>
        <w:t>Conservation;</w:t>
      </w:r>
      <w:proofErr w:type="gramEnd"/>
    </w:p>
    <w:p w14:paraId="2FF18106"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(C) An explanation of rates, billing practices, and other administrative matters; and</w:t>
      </w:r>
    </w:p>
    <w:p w14:paraId="5EEF88F0"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(D) Other advertising programs.</w:t>
      </w:r>
    </w:p>
    <w:p w14:paraId="26653D26"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(29) A schedule of amounts of taxes other than income taxes recorded to utility operations during the historical test period or base period for the following categories:</w:t>
      </w:r>
    </w:p>
    <w:p w14:paraId="14E7AC1B"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(A) Social Security and </w:t>
      </w:r>
      <w:proofErr w:type="gramStart"/>
      <w:r w:rsidRPr="00A23D63">
        <w:rPr>
          <w:rFonts w:ascii="Times New Roman" w:hAnsi="Times New Roman" w:cs="Times New Roman"/>
          <w:sz w:val="24"/>
          <w:szCs w:val="24"/>
        </w:rPr>
        <w:t>Medicare;</w:t>
      </w:r>
      <w:proofErr w:type="gramEnd"/>
    </w:p>
    <w:p w14:paraId="16C23E5C"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(B) Unemployment:</w:t>
      </w:r>
    </w:p>
    <w:p w14:paraId="34DF0BE4"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(C) Public utility </w:t>
      </w:r>
      <w:proofErr w:type="gramStart"/>
      <w:r w:rsidRPr="00A23D63">
        <w:rPr>
          <w:rFonts w:ascii="Times New Roman" w:hAnsi="Times New Roman" w:cs="Times New Roman"/>
          <w:sz w:val="24"/>
          <w:szCs w:val="24"/>
        </w:rPr>
        <w:t>fee;</w:t>
      </w:r>
      <w:proofErr w:type="gramEnd"/>
    </w:p>
    <w:p w14:paraId="6BD7F3B4"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(D) Property:</w:t>
      </w:r>
    </w:p>
    <w:p w14:paraId="56AD4457"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(E) Utility receipts </w:t>
      </w:r>
      <w:proofErr w:type="gramStart"/>
      <w:r w:rsidRPr="00A23D63">
        <w:rPr>
          <w:rFonts w:ascii="Times New Roman" w:hAnsi="Times New Roman" w:cs="Times New Roman"/>
          <w:sz w:val="24"/>
          <w:szCs w:val="24"/>
        </w:rPr>
        <w:t>tax;</w:t>
      </w:r>
      <w:proofErr w:type="gramEnd"/>
    </w:p>
    <w:p w14:paraId="50239280"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(F) Other revenue related; and</w:t>
      </w:r>
    </w:p>
    <w:p w14:paraId="7FB80A9E"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(G) Other.</w:t>
      </w:r>
    </w:p>
    <w:p w14:paraId="527C5299" w14:textId="77777777" w:rsidR="00DF35E1" w:rsidRPr="00A23D63" w:rsidRDefault="00DF35E1" w:rsidP="00DF35E1">
      <w:pPr>
        <w:ind w:left="720"/>
        <w:jc w:val="both"/>
        <w:rPr>
          <w:rFonts w:ascii="Times New Roman" w:hAnsi="Times New Roman" w:cs="Times New Roman"/>
          <w:sz w:val="24"/>
          <w:szCs w:val="24"/>
        </w:rPr>
      </w:pPr>
      <w:r w:rsidRPr="00A23D63">
        <w:rPr>
          <w:rFonts w:ascii="Times New Roman" w:hAnsi="Times New Roman" w:cs="Times New Roman"/>
          <w:sz w:val="24"/>
          <w:szCs w:val="24"/>
        </w:rPr>
        <w:t>(30) A schedule of book value and taxing authority assessed value for the determination of real and personal property tax for the following:</w:t>
      </w:r>
    </w:p>
    <w:p w14:paraId="06799386" w14:textId="77777777" w:rsidR="00DF35E1" w:rsidRPr="00A23D63" w:rsidRDefault="00DF35E1" w:rsidP="00DF35E1">
      <w:pPr>
        <w:ind w:left="1440"/>
        <w:jc w:val="both"/>
        <w:rPr>
          <w:rFonts w:ascii="Times New Roman" w:hAnsi="Times New Roman" w:cs="Times New Roman"/>
          <w:sz w:val="24"/>
          <w:szCs w:val="24"/>
        </w:rPr>
      </w:pPr>
      <w:r w:rsidRPr="00A23D63">
        <w:rPr>
          <w:rFonts w:ascii="Times New Roman" w:hAnsi="Times New Roman" w:cs="Times New Roman"/>
          <w:sz w:val="24"/>
          <w:szCs w:val="24"/>
        </w:rPr>
        <w:t>(A) The historical test period or base period.</w:t>
      </w:r>
    </w:p>
    <w:p w14:paraId="7513F25F" w14:textId="721F6C61" w:rsidR="009E4E1C" w:rsidRPr="00A64C96" w:rsidRDefault="00DF35E1" w:rsidP="00770FD6">
      <w:pPr>
        <w:ind w:left="1440"/>
        <w:jc w:val="both"/>
        <w:rPr>
          <w:rFonts w:ascii="Times New Roman" w:hAnsi="Times New Roman" w:cs="Times New Roman"/>
          <w:sz w:val="24"/>
          <w:szCs w:val="24"/>
        </w:rPr>
      </w:pPr>
      <w:r w:rsidRPr="00A23D63">
        <w:rPr>
          <w:rFonts w:ascii="Times New Roman" w:hAnsi="Times New Roman" w:cs="Times New Roman"/>
          <w:sz w:val="24"/>
          <w:szCs w:val="24"/>
        </w:rPr>
        <w:t xml:space="preserve">(B) To the extent reasonably available, the latest information </w:t>
      </w:r>
      <w:proofErr w:type="gramStart"/>
      <w:r w:rsidRPr="00A23D63">
        <w:rPr>
          <w:rFonts w:ascii="Times New Roman" w:hAnsi="Times New Roman" w:cs="Times New Roman"/>
          <w:sz w:val="24"/>
          <w:szCs w:val="24"/>
        </w:rPr>
        <w:t>subsequent to</w:t>
      </w:r>
      <w:proofErr w:type="gramEnd"/>
      <w:r w:rsidRPr="00A23D63">
        <w:rPr>
          <w:rFonts w:ascii="Times New Roman" w:hAnsi="Times New Roman" w:cs="Times New Roman"/>
          <w:sz w:val="24"/>
          <w:szCs w:val="24"/>
        </w:rPr>
        <w:t xml:space="preserve"> the historical test period or base period.</w:t>
      </w:r>
    </w:p>
    <w:p w14:paraId="56554815" w14:textId="77777777" w:rsidR="00C05B40" w:rsidRPr="00A64C96" w:rsidRDefault="00C05B40" w:rsidP="00C05B40">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31F18BA1" w14:textId="77777777" w:rsidR="00F04A8C" w:rsidRPr="00A64C96" w:rsidRDefault="00F04A8C" w:rsidP="00855979">
      <w:pPr>
        <w:keepNext/>
        <w:jc w:val="both"/>
        <w:rPr>
          <w:rFonts w:ascii="Times New Roman" w:hAnsi="Times New Roman" w:cs="Times New Roman"/>
          <w:b/>
          <w:bCs/>
          <w:sz w:val="24"/>
          <w:szCs w:val="24"/>
        </w:rPr>
      </w:pPr>
      <w:r w:rsidRPr="00A64C96">
        <w:rPr>
          <w:rFonts w:ascii="Times New Roman" w:hAnsi="Times New Roman" w:cs="Times New Roman"/>
          <w:b/>
          <w:bCs/>
          <w:sz w:val="24"/>
          <w:szCs w:val="24"/>
        </w:rPr>
        <w:lastRenderedPageBreak/>
        <w:t>170 IAC 1-5-10 Work papers and data; utility plant in service</w:t>
      </w:r>
    </w:p>
    <w:p w14:paraId="345C5804" w14:textId="13F376AD" w:rsidR="00F04A8C" w:rsidRDefault="00F04A8C" w:rsidP="00F04A8C">
      <w:pPr>
        <w:jc w:val="both"/>
        <w:rPr>
          <w:rFonts w:ascii="Times New Roman" w:hAnsi="Times New Roman" w:cs="Times New Roman"/>
          <w:sz w:val="24"/>
          <w:szCs w:val="24"/>
        </w:rPr>
      </w:pPr>
      <w:r w:rsidRPr="00A917FC">
        <w:rPr>
          <w:rFonts w:ascii="Times New Roman" w:hAnsi="Times New Roman" w:cs="Times New Roman"/>
          <w:b/>
          <w:bCs/>
          <w:sz w:val="24"/>
          <w:szCs w:val="24"/>
        </w:rPr>
        <w:t>Comment:</w:t>
      </w:r>
      <w:r w:rsidRPr="00A64C96">
        <w:rPr>
          <w:rFonts w:ascii="Times New Roman" w:hAnsi="Times New Roman" w:cs="Times New Roman"/>
          <w:sz w:val="24"/>
          <w:szCs w:val="24"/>
        </w:rPr>
        <w:t xml:space="preserve">  Section 10 relates to rate base and, therefore, it should be made clear that its requirements only apply to investor-owned utilities.  The OUCC’s proposed Section 10 includes provisions formerly in section 8 that were related to utility plant. </w:t>
      </w:r>
    </w:p>
    <w:p w14:paraId="7E1C886F" w14:textId="68931C21" w:rsidR="00A917FC" w:rsidRPr="00A917FC" w:rsidRDefault="00770FD6" w:rsidP="00F04A8C">
      <w:pPr>
        <w:jc w:val="both"/>
        <w:rPr>
          <w:rFonts w:ascii="Times New Roman" w:hAnsi="Times New Roman" w:cs="Times New Roman"/>
          <w:b/>
          <w:bCs/>
          <w:sz w:val="24"/>
          <w:szCs w:val="24"/>
        </w:rPr>
      </w:pPr>
      <w:r>
        <w:rPr>
          <w:rFonts w:ascii="Times New Roman" w:hAnsi="Times New Roman" w:cs="Times New Roman"/>
          <w:b/>
          <w:bCs/>
          <w:sz w:val="24"/>
          <w:szCs w:val="24"/>
        </w:rPr>
        <w:t>OUCC Provision</w:t>
      </w:r>
      <w:r w:rsidR="00A917FC" w:rsidRPr="00A917FC">
        <w:rPr>
          <w:rFonts w:ascii="Times New Roman" w:hAnsi="Times New Roman" w:cs="Times New Roman"/>
          <w:b/>
          <w:bCs/>
          <w:sz w:val="24"/>
          <w:szCs w:val="24"/>
        </w:rPr>
        <w:t>:</w:t>
      </w:r>
    </w:p>
    <w:p w14:paraId="5DBFC25A" w14:textId="77777777" w:rsidR="00F04A8C" w:rsidRPr="00A917FC" w:rsidRDefault="00F04A8C" w:rsidP="00F04A8C">
      <w:pPr>
        <w:ind w:firstLine="720"/>
        <w:jc w:val="both"/>
        <w:rPr>
          <w:rFonts w:ascii="Times New Roman" w:hAnsi="Times New Roman" w:cs="Times New Roman"/>
          <w:sz w:val="24"/>
          <w:szCs w:val="24"/>
        </w:rPr>
      </w:pPr>
      <w:r w:rsidRPr="00A917FC">
        <w:rPr>
          <w:rFonts w:ascii="Times New Roman" w:hAnsi="Times New Roman" w:cs="Times New Roman"/>
          <w:sz w:val="24"/>
          <w:szCs w:val="24"/>
        </w:rPr>
        <w:t>Sec. 10. An electing utility shall submit the following information in Excel:</w:t>
      </w:r>
    </w:p>
    <w:p w14:paraId="48066C07" w14:textId="77777777" w:rsidR="00F04A8C" w:rsidRPr="00A917FC" w:rsidRDefault="00F04A8C" w:rsidP="00F04A8C">
      <w:pPr>
        <w:ind w:left="720"/>
        <w:jc w:val="both"/>
        <w:rPr>
          <w:rFonts w:ascii="Times New Roman" w:hAnsi="Times New Roman" w:cs="Times New Roman"/>
          <w:sz w:val="24"/>
          <w:szCs w:val="24"/>
        </w:rPr>
      </w:pPr>
      <w:r w:rsidRPr="00A917FC">
        <w:rPr>
          <w:rFonts w:ascii="Times New Roman" w:hAnsi="Times New Roman" w:cs="Times New Roman"/>
          <w:sz w:val="24"/>
          <w:szCs w:val="24"/>
        </w:rPr>
        <w:t>(1) A schedule showing a utility’s plant in service and accumulated depreciation by subaccount for the following:</w:t>
      </w:r>
    </w:p>
    <w:p w14:paraId="396B27A1" w14:textId="77777777" w:rsidR="00F04A8C" w:rsidRPr="00A917FC" w:rsidRDefault="00F04A8C" w:rsidP="00F04A8C">
      <w:pPr>
        <w:ind w:left="1440"/>
        <w:jc w:val="both"/>
        <w:rPr>
          <w:rFonts w:ascii="Times New Roman" w:hAnsi="Times New Roman" w:cs="Times New Roman"/>
          <w:sz w:val="24"/>
          <w:szCs w:val="24"/>
        </w:rPr>
      </w:pPr>
      <w:r w:rsidRPr="00A917FC">
        <w:rPr>
          <w:rFonts w:ascii="Times New Roman" w:hAnsi="Times New Roman" w:cs="Times New Roman"/>
          <w:sz w:val="24"/>
          <w:szCs w:val="24"/>
        </w:rPr>
        <w:t xml:space="preserve">(A) The end of a historical test period or base </w:t>
      </w:r>
      <w:proofErr w:type="gramStart"/>
      <w:r w:rsidRPr="00A917FC">
        <w:rPr>
          <w:rFonts w:ascii="Times New Roman" w:hAnsi="Times New Roman" w:cs="Times New Roman"/>
          <w:sz w:val="24"/>
          <w:szCs w:val="24"/>
        </w:rPr>
        <w:t>period;</w:t>
      </w:r>
      <w:proofErr w:type="gramEnd"/>
    </w:p>
    <w:p w14:paraId="5EDC1238" w14:textId="77777777" w:rsidR="00F04A8C" w:rsidRPr="00A917FC" w:rsidRDefault="00F04A8C" w:rsidP="00F04A8C">
      <w:pPr>
        <w:ind w:left="1440"/>
        <w:jc w:val="both"/>
        <w:rPr>
          <w:rFonts w:ascii="Times New Roman" w:hAnsi="Times New Roman" w:cs="Times New Roman"/>
          <w:sz w:val="24"/>
          <w:szCs w:val="24"/>
        </w:rPr>
      </w:pPr>
      <w:r w:rsidRPr="00A917FC">
        <w:rPr>
          <w:rFonts w:ascii="Times New Roman" w:hAnsi="Times New Roman" w:cs="Times New Roman"/>
          <w:sz w:val="24"/>
          <w:szCs w:val="24"/>
        </w:rPr>
        <w:t>(B) The beginning of a forward-looking test period; and</w:t>
      </w:r>
    </w:p>
    <w:p w14:paraId="3BB3DA2B" w14:textId="77777777" w:rsidR="00F04A8C" w:rsidRPr="00A917FC" w:rsidRDefault="00F04A8C" w:rsidP="00F04A8C">
      <w:pPr>
        <w:ind w:left="1440"/>
        <w:jc w:val="both"/>
        <w:rPr>
          <w:rFonts w:ascii="Times New Roman" w:hAnsi="Times New Roman" w:cs="Times New Roman"/>
          <w:sz w:val="24"/>
          <w:szCs w:val="24"/>
        </w:rPr>
      </w:pPr>
      <w:r w:rsidRPr="00A917FC">
        <w:rPr>
          <w:rFonts w:ascii="Times New Roman" w:hAnsi="Times New Roman" w:cs="Times New Roman"/>
          <w:sz w:val="24"/>
          <w:szCs w:val="24"/>
        </w:rPr>
        <w:t>(C) The end of a forward-looking test period.</w:t>
      </w:r>
    </w:p>
    <w:p w14:paraId="18DBB28A" w14:textId="77777777" w:rsidR="00F04A8C" w:rsidRPr="00A917FC" w:rsidRDefault="00F04A8C" w:rsidP="00F04A8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(2) The utility's capital budget in Excel, by account and subaccount, for the test period and the base period, if applicable. </w:t>
      </w:r>
    </w:p>
    <w:p w14:paraId="6FD26E7F" w14:textId="77777777" w:rsidR="00F04A8C" w:rsidRPr="00A917FC" w:rsidRDefault="00F04A8C" w:rsidP="00F04A8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(3) A narrative statement of the criteria used to select projects included in the utility's proposed </w:t>
      </w:r>
      <w:r w:rsidRPr="00A917FC">
        <w:rPr>
          <w:rFonts w:ascii="Times New Roman" w:hAnsi="Times New Roman" w:cs="Times New Roman"/>
          <w:i/>
          <w:iCs/>
          <w:sz w:val="24"/>
          <w:szCs w:val="24"/>
        </w:rPr>
        <w:t>pro forma</w:t>
      </w:r>
      <w:r w:rsidRPr="00A917FC">
        <w:rPr>
          <w:rFonts w:ascii="Times New Roman" w:hAnsi="Times New Roman" w:cs="Times New Roman"/>
          <w:sz w:val="24"/>
          <w:szCs w:val="24"/>
        </w:rPr>
        <w:t xml:space="preserve"> additions to the end of historical and hybrid test</w:t>
      </w:r>
      <w:r w:rsidRPr="00A917FC">
        <w:rPr>
          <w:rFonts w:ascii="Times New Roman" w:hAnsi="Times New Roman" w:cs="Times New Roman"/>
          <w:strike/>
          <w:sz w:val="24"/>
          <w:szCs w:val="24"/>
        </w:rPr>
        <w:t xml:space="preserve"> year</w:t>
      </w:r>
      <w:r w:rsidRPr="00A917FC">
        <w:rPr>
          <w:rFonts w:ascii="Times New Roman" w:hAnsi="Times New Roman" w:cs="Times New Roman"/>
          <w:sz w:val="24"/>
          <w:szCs w:val="24"/>
        </w:rPr>
        <w:t xml:space="preserve"> period or base period plant in service, including, but not limited to the following:</w:t>
      </w:r>
    </w:p>
    <w:p w14:paraId="6E333A2E" w14:textId="77777777" w:rsidR="00F04A8C" w:rsidRPr="00A917FC" w:rsidRDefault="00F04A8C" w:rsidP="00F04A8C">
      <w:pPr>
        <w:ind w:left="720" w:firstLine="720"/>
        <w:jc w:val="both"/>
        <w:rPr>
          <w:rFonts w:ascii="Times New Roman" w:hAnsi="Times New Roman" w:cs="Times New Roman"/>
          <w:sz w:val="24"/>
          <w:szCs w:val="24"/>
        </w:rPr>
      </w:pPr>
      <w:r w:rsidRPr="00A917FC">
        <w:rPr>
          <w:rFonts w:ascii="Times New Roman" w:hAnsi="Times New Roman" w:cs="Times New Roman"/>
          <w:sz w:val="24"/>
          <w:szCs w:val="24"/>
        </w:rPr>
        <w:t xml:space="preserve">(A) Detailed scope of work (“SOW”) for the </w:t>
      </w:r>
      <w:proofErr w:type="gramStart"/>
      <w:r w:rsidRPr="00A917FC">
        <w:rPr>
          <w:rFonts w:ascii="Times New Roman" w:hAnsi="Times New Roman" w:cs="Times New Roman"/>
          <w:sz w:val="24"/>
          <w:szCs w:val="24"/>
        </w:rPr>
        <w:t>project;</w:t>
      </w:r>
      <w:proofErr w:type="gramEnd"/>
    </w:p>
    <w:p w14:paraId="3E4BEF1F" w14:textId="77777777" w:rsidR="00F04A8C" w:rsidRPr="00A917FC" w:rsidRDefault="00F04A8C" w:rsidP="00F04A8C">
      <w:pPr>
        <w:ind w:left="720" w:firstLine="720"/>
        <w:jc w:val="both"/>
        <w:rPr>
          <w:rFonts w:ascii="Times New Roman" w:hAnsi="Times New Roman" w:cs="Times New Roman"/>
          <w:sz w:val="24"/>
          <w:szCs w:val="24"/>
        </w:rPr>
      </w:pPr>
      <w:r w:rsidRPr="00A917FC">
        <w:rPr>
          <w:rFonts w:ascii="Times New Roman" w:hAnsi="Times New Roman" w:cs="Times New Roman"/>
          <w:sz w:val="24"/>
          <w:szCs w:val="24"/>
        </w:rPr>
        <w:t>(B) Detailed work breakdown schedule (“WBS”) for the project; and</w:t>
      </w:r>
    </w:p>
    <w:p w14:paraId="02214E35" w14:textId="77777777" w:rsidR="00F04A8C" w:rsidRPr="00A917FC" w:rsidRDefault="00F04A8C" w:rsidP="00F04A8C">
      <w:pPr>
        <w:ind w:left="1440"/>
        <w:jc w:val="both"/>
        <w:rPr>
          <w:rFonts w:ascii="Times New Roman" w:hAnsi="Times New Roman" w:cs="Times New Roman"/>
          <w:sz w:val="24"/>
          <w:szCs w:val="24"/>
        </w:rPr>
      </w:pPr>
      <w:r w:rsidRPr="00A917FC">
        <w:rPr>
          <w:rFonts w:ascii="Times New Roman" w:hAnsi="Times New Roman" w:cs="Times New Roman"/>
          <w:sz w:val="24"/>
          <w:szCs w:val="24"/>
        </w:rPr>
        <w:t>(C) Detailed breakdown of the project cost estimate including direct cost, material cost, labor cost, and indirect cost of the project.</w:t>
      </w:r>
    </w:p>
    <w:p w14:paraId="78B3B2F9" w14:textId="77777777" w:rsidR="00F04A8C" w:rsidRPr="00A917FC" w:rsidRDefault="00F04A8C" w:rsidP="00F04A8C">
      <w:pPr>
        <w:ind w:left="720"/>
        <w:jc w:val="both"/>
        <w:rPr>
          <w:rFonts w:ascii="Times New Roman" w:hAnsi="Times New Roman" w:cs="Times New Roman"/>
          <w:sz w:val="24"/>
          <w:szCs w:val="24"/>
        </w:rPr>
      </w:pPr>
      <w:r w:rsidRPr="00A917FC">
        <w:rPr>
          <w:rFonts w:ascii="Times New Roman" w:hAnsi="Times New Roman" w:cs="Times New Roman"/>
          <w:sz w:val="24"/>
          <w:szCs w:val="24"/>
        </w:rPr>
        <w:t>(4) A narrative statement of all policies and procedures used to account for the capitalization of AFUDC.</w:t>
      </w:r>
    </w:p>
    <w:p w14:paraId="3097851C" w14:textId="77777777" w:rsidR="00F04A8C" w:rsidRPr="00A917FC" w:rsidRDefault="00F04A8C" w:rsidP="00F04A8C">
      <w:pPr>
        <w:ind w:left="720"/>
        <w:jc w:val="both"/>
        <w:rPr>
          <w:rFonts w:ascii="Times New Roman" w:hAnsi="Times New Roman" w:cs="Times New Roman"/>
          <w:sz w:val="24"/>
          <w:szCs w:val="24"/>
        </w:rPr>
      </w:pPr>
      <w:r w:rsidRPr="00A917FC">
        <w:rPr>
          <w:rFonts w:ascii="Times New Roman" w:hAnsi="Times New Roman" w:cs="Times New Roman"/>
          <w:sz w:val="24"/>
          <w:szCs w:val="24"/>
        </w:rPr>
        <w:t>(5) A narrative statement of all policies and procedures used to account for the capitalization of construction overheads, including a description of the utility’s methodology for capitalizing construction overheads and each type of overhead cost capitalized.</w:t>
      </w:r>
    </w:p>
    <w:p w14:paraId="35DEBCE5" w14:textId="77777777" w:rsidR="00F04A8C" w:rsidRPr="00A917FC" w:rsidRDefault="00F04A8C" w:rsidP="00F04A8C">
      <w:pPr>
        <w:ind w:left="720"/>
        <w:jc w:val="both"/>
        <w:rPr>
          <w:rFonts w:ascii="Times New Roman" w:hAnsi="Times New Roman" w:cs="Times New Roman"/>
          <w:sz w:val="24"/>
          <w:szCs w:val="24"/>
        </w:rPr>
      </w:pPr>
      <w:r w:rsidRPr="00A917FC">
        <w:rPr>
          <w:rFonts w:ascii="Times New Roman" w:hAnsi="Times New Roman" w:cs="Times New Roman"/>
          <w:sz w:val="24"/>
          <w:szCs w:val="24"/>
        </w:rPr>
        <w:t>(6)  The utility’s capitalization policy.</w:t>
      </w:r>
    </w:p>
    <w:p w14:paraId="79B3BCEF" w14:textId="0D89CB06" w:rsidR="00F04A8C" w:rsidRPr="00A917FC" w:rsidRDefault="00F04A8C" w:rsidP="00F04A8C">
      <w:pPr>
        <w:ind w:left="720"/>
        <w:jc w:val="both"/>
        <w:rPr>
          <w:rFonts w:ascii="Times New Roman" w:hAnsi="Times New Roman" w:cs="Times New Roman"/>
          <w:sz w:val="24"/>
          <w:szCs w:val="24"/>
        </w:rPr>
      </w:pPr>
      <w:r w:rsidRPr="00A917FC">
        <w:rPr>
          <w:rFonts w:ascii="Times New Roman" w:hAnsi="Times New Roman" w:cs="Times New Roman"/>
          <w:sz w:val="24"/>
          <w:szCs w:val="24"/>
        </w:rPr>
        <w:t>(7) A list of all commission orders that pre-</w:t>
      </w:r>
      <w:proofErr w:type="gramStart"/>
      <w:r w:rsidRPr="00A917FC">
        <w:rPr>
          <w:rFonts w:ascii="Times New Roman" w:hAnsi="Times New Roman" w:cs="Times New Roman"/>
          <w:sz w:val="24"/>
          <w:szCs w:val="24"/>
        </w:rPr>
        <w:t>certify</w:t>
      </w:r>
      <w:proofErr w:type="gramEnd"/>
      <w:r w:rsidRPr="00A917FC">
        <w:rPr>
          <w:rFonts w:ascii="Times New Roman" w:hAnsi="Times New Roman" w:cs="Times New Roman"/>
          <w:sz w:val="24"/>
          <w:szCs w:val="24"/>
        </w:rPr>
        <w:t xml:space="preserve"> or pre-approve projects to be included in rate base.</w:t>
      </w:r>
    </w:p>
    <w:p w14:paraId="47A4D6A1" w14:textId="77777777" w:rsidR="00C05B40" w:rsidRPr="00A64C96" w:rsidRDefault="00C05B40" w:rsidP="00C05B40">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7A3E6B3C" w14:textId="77777777" w:rsidR="00C05B40" w:rsidRPr="00A64C96" w:rsidRDefault="00C05B40" w:rsidP="00F04A8C">
      <w:pPr>
        <w:ind w:left="720"/>
        <w:jc w:val="both"/>
        <w:rPr>
          <w:rFonts w:ascii="Times New Roman" w:hAnsi="Times New Roman" w:cs="Times New Roman"/>
          <w:b/>
          <w:bCs/>
          <w:sz w:val="24"/>
          <w:szCs w:val="24"/>
        </w:rPr>
      </w:pPr>
    </w:p>
    <w:p w14:paraId="632E6B67" w14:textId="1AC4E231" w:rsidR="00715F3A" w:rsidRPr="00A64C96" w:rsidRDefault="00715F3A" w:rsidP="00855979">
      <w:pPr>
        <w:keepNext/>
        <w:jc w:val="both"/>
        <w:rPr>
          <w:rFonts w:ascii="Times New Roman" w:hAnsi="Times New Roman" w:cs="Times New Roman"/>
          <w:b/>
          <w:bCs/>
          <w:sz w:val="24"/>
          <w:szCs w:val="24"/>
        </w:rPr>
      </w:pPr>
      <w:r w:rsidRPr="00A64C96">
        <w:rPr>
          <w:rFonts w:ascii="Times New Roman" w:hAnsi="Times New Roman" w:cs="Times New Roman"/>
          <w:b/>
          <w:bCs/>
          <w:sz w:val="24"/>
          <w:szCs w:val="24"/>
        </w:rPr>
        <w:lastRenderedPageBreak/>
        <w:t>New Section - 170 IAC 1-5-10.1 Work papers and data; extensions and replacements (Note: Applies to Municipal and Not-for-Profit Utilities Only)</w:t>
      </w:r>
    </w:p>
    <w:p w14:paraId="18FA5D30" w14:textId="0C26BBE5" w:rsidR="00715F3A" w:rsidRDefault="00770FD6" w:rsidP="00715F3A">
      <w:pPr>
        <w:jc w:val="both"/>
        <w:rPr>
          <w:rFonts w:ascii="Times New Roman" w:hAnsi="Times New Roman" w:cs="Times New Roman"/>
          <w:sz w:val="24"/>
          <w:szCs w:val="24"/>
        </w:rPr>
      </w:pPr>
      <w:r>
        <w:rPr>
          <w:rFonts w:ascii="Times New Roman" w:hAnsi="Times New Roman" w:cs="Times New Roman"/>
          <w:b/>
          <w:bCs/>
          <w:sz w:val="24"/>
          <w:szCs w:val="24"/>
        </w:rPr>
        <w:t xml:space="preserve">OUCC </w:t>
      </w:r>
      <w:r w:rsidR="00715F3A" w:rsidRPr="00A917FC">
        <w:rPr>
          <w:rFonts w:ascii="Times New Roman" w:hAnsi="Times New Roman" w:cs="Times New Roman"/>
          <w:b/>
          <w:bCs/>
          <w:sz w:val="24"/>
          <w:szCs w:val="24"/>
        </w:rPr>
        <w:t>Comment</w:t>
      </w:r>
      <w:r w:rsidR="00715F3A" w:rsidRPr="00A64C96">
        <w:rPr>
          <w:rFonts w:ascii="Times New Roman" w:hAnsi="Times New Roman" w:cs="Times New Roman"/>
          <w:sz w:val="24"/>
          <w:szCs w:val="24"/>
        </w:rPr>
        <w:t xml:space="preserve">:  The OUCC proposes a </w:t>
      </w:r>
      <w:r w:rsidR="00BF725B" w:rsidRPr="00A64C96">
        <w:rPr>
          <w:rFonts w:ascii="Times New Roman" w:hAnsi="Times New Roman" w:cs="Times New Roman"/>
          <w:sz w:val="24"/>
          <w:szCs w:val="24"/>
        </w:rPr>
        <w:t xml:space="preserve">new </w:t>
      </w:r>
      <w:r w:rsidR="005B622C" w:rsidRPr="00A64C96">
        <w:rPr>
          <w:rFonts w:ascii="Times New Roman" w:hAnsi="Times New Roman" w:cs="Times New Roman"/>
          <w:sz w:val="24"/>
          <w:szCs w:val="24"/>
        </w:rPr>
        <w:t>s</w:t>
      </w:r>
      <w:r w:rsidR="00BF725B" w:rsidRPr="00A64C96">
        <w:rPr>
          <w:rFonts w:ascii="Times New Roman" w:hAnsi="Times New Roman" w:cs="Times New Roman"/>
          <w:sz w:val="24"/>
          <w:szCs w:val="24"/>
        </w:rPr>
        <w:t xml:space="preserve">ection that includes the same kind of requirements listed in Section 10 for </w:t>
      </w:r>
      <w:r w:rsidR="00B95CE2" w:rsidRPr="00A64C96">
        <w:rPr>
          <w:rFonts w:ascii="Times New Roman" w:hAnsi="Times New Roman" w:cs="Times New Roman"/>
          <w:sz w:val="24"/>
          <w:szCs w:val="24"/>
        </w:rPr>
        <w:t>investor-owned</w:t>
      </w:r>
      <w:r w:rsidR="00BF725B" w:rsidRPr="00A64C96">
        <w:rPr>
          <w:rFonts w:ascii="Times New Roman" w:hAnsi="Times New Roman" w:cs="Times New Roman"/>
          <w:sz w:val="24"/>
          <w:szCs w:val="24"/>
        </w:rPr>
        <w:t xml:space="preserve"> utilities </w:t>
      </w:r>
      <w:r w:rsidR="005B622C" w:rsidRPr="00A64C96">
        <w:rPr>
          <w:rFonts w:ascii="Times New Roman" w:hAnsi="Times New Roman" w:cs="Times New Roman"/>
          <w:sz w:val="24"/>
          <w:szCs w:val="24"/>
        </w:rPr>
        <w:t>but for municipal and not-for-profit utilities.</w:t>
      </w:r>
      <w:r w:rsidR="00715F3A" w:rsidRPr="00A64C96">
        <w:rPr>
          <w:rFonts w:ascii="Times New Roman" w:hAnsi="Times New Roman" w:cs="Times New Roman"/>
          <w:sz w:val="24"/>
          <w:szCs w:val="24"/>
        </w:rPr>
        <w:t xml:space="preserve"> </w:t>
      </w:r>
      <w:r w:rsidR="00B95CE2" w:rsidRPr="00A64C96">
        <w:rPr>
          <w:rFonts w:ascii="Times New Roman" w:hAnsi="Times New Roman" w:cs="Times New Roman"/>
          <w:sz w:val="24"/>
          <w:szCs w:val="24"/>
        </w:rPr>
        <w:t xml:space="preserve"> It primarily addresses workpapers for the E&amp;R revenue requirement</w:t>
      </w:r>
      <w:r w:rsidR="002E31DF" w:rsidRPr="00A64C96">
        <w:rPr>
          <w:rFonts w:ascii="Times New Roman" w:hAnsi="Times New Roman" w:cs="Times New Roman"/>
          <w:sz w:val="24"/>
          <w:szCs w:val="24"/>
        </w:rPr>
        <w:t>.</w:t>
      </w:r>
    </w:p>
    <w:p w14:paraId="5023F6FF" w14:textId="313CE2D1" w:rsidR="00A917FC" w:rsidRPr="00A64C96" w:rsidRDefault="00770FD6" w:rsidP="00715F3A">
      <w:pPr>
        <w:jc w:val="both"/>
        <w:rPr>
          <w:rFonts w:ascii="Times New Roman" w:hAnsi="Times New Roman" w:cs="Times New Roman"/>
          <w:sz w:val="24"/>
          <w:szCs w:val="24"/>
        </w:rPr>
      </w:pPr>
      <w:r>
        <w:rPr>
          <w:rFonts w:ascii="Times New Roman" w:hAnsi="Times New Roman" w:cs="Times New Roman"/>
          <w:b/>
          <w:bCs/>
          <w:sz w:val="24"/>
          <w:szCs w:val="24"/>
        </w:rPr>
        <w:t>OUCC Provision</w:t>
      </w:r>
      <w:r w:rsidR="00A917FC">
        <w:rPr>
          <w:rFonts w:ascii="Times New Roman" w:hAnsi="Times New Roman" w:cs="Times New Roman"/>
          <w:sz w:val="24"/>
          <w:szCs w:val="24"/>
        </w:rPr>
        <w:t>:</w:t>
      </w:r>
    </w:p>
    <w:p w14:paraId="691D5413" w14:textId="6D005C89" w:rsidR="00715F3A" w:rsidRPr="00A64C96" w:rsidRDefault="00715F3A" w:rsidP="00715F3A">
      <w:pPr>
        <w:jc w:val="both"/>
        <w:rPr>
          <w:rFonts w:ascii="Times New Roman" w:hAnsi="Times New Roman" w:cs="Times New Roman"/>
          <w:sz w:val="24"/>
          <w:szCs w:val="24"/>
        </w:rPr>
      </w:pPr>
      <w:r w:rsidRPr="00A64C96">
        <w:rPr>
          <w:rFonts w:ascii="Times New Roman" w:hAnsi="Times New Roman" w:cs="Times New Roman"/>
          <w:sz w:val="24"/>
          <w:szCs w:val="24"/>
        </w:rPr>
        <w:t>Sec. 10.</w:t>
      </w:r>
      <w:r w:rsidR="00BF725B" w:rsidRPr="00A64C96">
        <w:rPr>
          <w:rFonts w:ascii="Times New Roman" w:hAnsi="Times New Roman" w:cs="Times New Roman"/>
          <w:sz w:val="24"/>
          <w:szCs w:val="24"/>
        </w:rPr>
        <w:t>1</w:t>
      </w:r>
      <w:r w:rsidRPr="00A64C96">
        <w:rPr>
          <w:rFonts w:ascii="Times New Roman" w:hAnsi="Times New Roman" w:cs="Times New Roman"/>
          <w:sz w:val="24"/>
          <w:szCs w:val="24"/>
        </w:rPr>
        <w:t xml:space="preserve"> An electing utility shall submit the following information:</w:t>
      </w:r>
    </w:p>
    <w:p w14:paraId="2513A67B" w14:textId="0A57A720" w:rsidR="00715F3A" w:rsidRPr="00A64C96" w:rsidRDefault="00715F3A" w:rsidP="00715F3A">
      <w:pPr>
        <w:pStyle w:val="ListParagraph"/>
        <w:numPr>
          <w:ilvl w:val="0"/>
          <w:numId w:val="5"/>
        </w:numPr>
        <w:ind w:left="720" w:firstLine="0"/>
        <w:jc w:val="both"/>
        <w:rPr>
          <w:rFonts w:ascii="Times New Roman" w:hAnsi="Times New Roman"/>
        </w:rPr>
      </w:pPr>
      <w:r w:rsidRPr="00A64C96">
        <w:rPr>
          <w:rFonts w:ascii="Times New Roman" w:hAnsi="Times New Roman"/>
        </w:rPr>
        <w:t>A schedule in Excel detailing a utility’s proposed extension and replacements by asset type or project. This information shall identify the year each investment is projected to occur and reflect the amortization period and the calculation of the annual revenue requirement.</w:t>
      </w:r>
    </w:p>
    <w:p w14:paraId="5FB322C2" w14:textId="77777777" w:rsidR="00B95CE2" w:rsidRPr="00A64C96" w:rsidRDefault="00B95CE2" w:rsidP="00715F3A">
      <w:pPr>
        <w:pStyle w:val="ListParagraph"/>
        <w:numPr>
          <w:ilvl w:val="0"/>
          <w:numId w:val="5"/>
        </w:numPr>
        <w:ind w:left="720" w:firstLine="0"/>
        <w:jc w:val="both"/>
        <w:rPr>
          <w:rFonts w:ascii="Times New Roman" w:hAnsi="Times New Roman"/>
        </w:rPr>
      </w:pPr>
    </w:p>
    <w:p w14:paraId="7DE69612" w14:textId="77777777" w:rsidR="00715F3A" w:rsidRPr="00A64C96" w:rsidRDefault="00715F3A" w:rsidP="00715F3A">
      <w:pPr>
        <w:pStyle w:val="ListParagraph"/>
        <w:jc w:val="both"/>
        <w:rPr>
          <w:rFonts w:ascii="Times New Roman" w:hAnsi="Times New Roman"/>
        </w:rPr>
      </w:pPr>
      <w:r w:rsidRPr="00A64C96">
        <w:rPr>
          <w:rFonts w:ascii="Times New Roman" w:hAnsi="Times New Roman"/>
        </w:rPr>
        <w:t>(2) A narrative statement of the criteria used to select projects included in the utility's proposed extension and replacement revenue requirement.</w:t>
      </w:r>
    </w:p>
    <w:p w14:paraId="12182521" w14:textId="77777777" w:rsidR="00715F3A" w:rsidRPr="00A64C96" w:rsidRDefault="00715F3A" w:rsidP="00715F3A">
      <w:pPr>
        <w:ind w:left="720"/>
        <w:jc w:val="both"/>
        <w:rPr>
          <w:rFonts w:ascii="Times New Roman" w:hAnsi="Times New Roman" w:cs="Times New Roman"/>
          <w:sz w:val="24"/>
          <w:szCs w:val="24"/>
        </w:rPr>
      </w:pPr>
      <w:r w:rsidRPr="00A64C96">
        <w:rPr>
          <w:rFonts w:ascii="Times New Roman" w:hAnsi="Times New Roman" w:cs="Times New Roman"/>
          <w:b/>
          <w:bCs/>
          <w:sz w:val="24"/>
          <w:szCs w:val="24"/>
        </w:rPr>
        <w:t>(3</w:t>
      </w:r>
      <w:r w:rsidRPr="00A64C96">
        <w:rPr>
          <w:rFonts w:ascii="Times New Roman" w:hAnsi="Times New Roman" w:cs="Times New Roman"/>
          <w:sz w:val="24"/>
          <w:szCs w:val="24"/>
        </w:rPr>
        <w:t>) A narrative statement of all policies and procedures used to account for the capitalization of AFUDC.</w:t>
      </w:r>
    </w:p>
    <w:p w14:paraId="43552EBE" w14:textId="77777777" w:rsidR="00715F3A" w:rsidRPr="00A64C96" w:rsidRDefault="00715F3A" w:rsidP="00715F3A">
      <w:pPr>
        <w:ind w:left="720"/>
        <w:jc w:val="both"/>
        <w:rPr>
          <w:rFonts w:ascii="Times New Roman" w:hAnsi="Times New Roman" w:cs="Times New Roman"/>
          <w:sz w:val="24"/>
          <w:szCs w:val="24"/>
        </w:rPr>
      </w:pPr>
      <w:r w:rsidRPr="00A64C96">
        <w:rPr>
          <w:rFonts w:ascii="Times New Roman" w:hAnsi="Times New Roman" w:cs="Times New Roman"/>
          <w:sz w:val="24"/>
          <w:szCs w:val="24"/>
        </w:rPr>
        <w:t>(4) A narrative statement of all policies and procedures used to account for the capitalization of construction overheads, including a description of the utility’s methodology for capitalizing construction overheads and each type of overhead cost capitalized.</w:t>
      </w:r>
    </w:p>
    <w:p w14:paraId="1946170F" w14:textId="5A1449CB" w:rsidR="009E4E1C" w:rsidRPr="00A64C96" w:rsidRDefault="00715F3A" w:rsidP="00770FD6">
      <w:pPr>
        <w:ind w:firstLine="720"/>
        <w:jc w:val="both"/>
        <w:rPr>
          <w:rFonts w:ascii="Times New Roman" w:hAnsi="Times New Roman" w:cs="Times New Roman"/>
          <w:sz w:val="24"/>
          <w:szCs w:val="24"/>
        </w:rPr>
      </w:pPr>
      <w:r w:rsidRPr="00A64C96">
        <w:rPr>
          <w:rFonts w:ascii="Times New Roman" w:hAnsi="Times New Roman" w:cs="Times New Roman"/>
          <w:sz w:val="24"/>
          <w:szCs w:val="24"/>
        </w:rPr>
        <w:t>(5)  The utility’s capitalization policy.</w:t>
      </w:r>
    </w:p>
    <w:p w14:paraId="78FFC513" w14:textId="77777777" w:rsidR="00C05B40" w:rsidRPr="00A64C96" w:rsidRDefault="00C05B40" w:rsidP="00C05B40">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30EF4755" w14:textId="3EFD1649" w:rsidR="009E4E1C" w:rsidRPr="00A64C96" w:rsidRDefault="009E4E1C" w:rsidP="00770FD6">
      <w:pPr>
        <w:keepNext/>
        <w:jc w:val="both"/>
        <w:rPr>
          <w:rFonts w:ascii="Times New Roman" w:hAnsi="Times New Roman" w:cs="Times New Roman"/>
          <w:b/>
          <w:bCs/>
          <w:sz w:val="24"/>
          <w:szCs w:val="24"/>
        </w:rPr>
      </w:pPr>
      <w:r w:rsidRPr="00A64C96">
        <w:rPr>
          <w:rFonts w:ascii="Times New Roman" w:hAnsi="Times New Roman" w:cs="Times New Roman"/>
          <w:b/>
          <w:bCs/>
          <w:sz w:val="24"/>
          <w:szCs w:val="24"/>
        </w:rPr>
        <w:t xml:space="preserve">170 IAC 1-5-12.2 Additional accounting and cutoff guidelines for investor-owned utilities </w:t>
      </w:r>
    </w:p>
    <w:p w14:paraId="73D65762" w14:textId="0F67CA32" w:rsidR="009E4E1C" w:rsidRDefault="00770FD6" w:rsidP="009E4E1C">
      <w:pPr>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OUCC </w:t>
      </w:r>
      <w:r w:rsidR="005F094B" w:rsidRPr="00A64C96">
        <w:rPr>
          <w:rFonts w:ascii="Times New Roman" w:hAnsi="Times New Roman" w:cs="Times New Roman"/>
          <w:b/>
          <w:bCs/>
          <w:sz w:val="24"/>
          <w:szCs w:val="24"/>
        </w:rPr>
        <w:t xml:space="preserve">Comment:  </w:t>
      </w:r>
      <w:r w:rsidR="005F094B" w:rsidRPr="00A64C96">
        <w:rPr>
          <w:rFonts w:ascii="Times New Roman" w:hAnsi="Times New Roman" w:cs="Times New Roman"/>
          <w:sz w:val="24"/>
          <w:szCs w:val="24"/>
        </w:rPr>
        <w:t>The following proposed language for 170 IAC 1-5-12.</w:t>
      </w:r>
      <w:r w:rsidR="00EE29B0" w:rsidRPr="00A64C96">
        <w:rPr>
          <w:rFonts w:ascii="Times New Roman" w:hAnsi="Times New Roman" w:cs="Times New Roman"/>
          <w:sz w:val="24"/>
          <w:szCs w:val="24"/>
        </w:rPr>
        <w:t>2 tracks</w:t>
      </w:r>
      <w:r w:rsidR="005F094B" w:rsidRPr="00A64C96">
        <w:rPr>
          <w:rFonts w:ascii="Times New Roman" w:hAnsi="Times New Roman" w:cs="Times New Roman"/>
          <w:sz w:val="24"/>
          <w:szCs w:val="24"/>
        </w:rPr>
        <w:t xml:space="preserve"> closely with the</w:t>
      </w:r>
      <w:r w:rsidR="00EE29B0" w:rsidRPr="00A64C96">
        <w:rPr>
          <w:rFonts w:ascii="Times New Roman" w:hAnsi="Times New Roman" w:cs="Times New Roman"/>
          <w:sz w:val="24"/>
          <w:szCs w:val="24"/>
        </w:rPr>
        <w:t xml:space="preserve"> provisions included in the strawman.  The OUCC’s language recognizes that it may be appropriate in some but not all instances to update the capital structure.  </w:t>
      </w:r>
      <w:r w:rsidR="00165259" w:rsidRPr="00A64C96">
        <w:rPr>
          <w:rFonts w:ascii="Times New Roman" w:hAnsi="Times New Roman" w:cs="Times New Roman"/>
          <w:sz w:val="24"/>
          <w:szCs w:val="24"/>
        </w:rPr>
        <w:t xml:space="preserve">In addition, the certification process for the end of the test year would allow consumer parties to review the certification while not delaying the implementation of final rates.  </w:t>
      </w:r>
      <w:r w:rsidR="005F094B" w:rsidRPr="00A64C96">
        <w:rPr>
          <w:rFonts w:ascii="Times New Roman" w:hAnsi="Times New Roman" w:cs="Times New Roman"/>
          <w:b/>
          <w:bCs/>
          <w:sz w:val="24"/>
          <w:szCs w:val="24"/>
        </w:rPr>
        <w:t xml:space="preserve">  </w:t>
      </w:r>
    </w:p>
    <w:p w14:paraId="41A5DA88" w14:textId="23EE5AC2" w:rsidR="00770FD6" w:rsidRPr="00A64C96" w:rsidRDefault="00770FD6" w:rsidP="009E4E1C">
      <w:pPr>
        <w:ind w:firstLine="720"/>
        <w:jc w:val="both"/>
        <w:rPr>
          <w:rFonts w:ascii="Times New Roman" w:hAnsi="Times New Roman" w:cs="Times New Roman"/>
          <w:b/>
          <w:bCs/>
          <w:sz w:val="24"/>
          <w:szCs w:val="24"/>
        </w:rPr>
      </w:pPr>
      <w:r>
        <w:rPr>
          <w:rFonts w:ascii="Times New Roman" w:hAnsi="Times New Roman" w:cs="Times New Roman"/>
          <w:b/>
          <w:bCs/>
          <w:sz w:val="24"/>
          <w:szCs w:val="24"/>
        </w:rPr>
        <w:t>OUCC Provision:</w:t>
      </w:r>
    </w:p>
    <w:p w14:paraId="00E33FB8" w14:textId="77777777" w:rsidR="009E4E1C" w:rsidRPr="00A917FC" w:rsidRDefault="009E4E1C" w:rsidP="009E4E1C">
      <w:pPr>
        <w:ind w:firstLine="720"/>
        <w:jc w:val="both"/>
        <w:rPr>
          <w:rFonts w:ascii="Times New Roman" w:hAnsi="Times New Roman" w:cs="Times New Roman"/>
          <w:sz w:val="24"/>
          <w:szCs w:val="24"/>
        </w:rPr>
      </w:pPr>
      <w:r w:rsidRPr="00A917FC">
        <w:rPr>
          <w:rFonts w:ascii="Times New Roman" w:hAnsi="Times New Roman" w:cs="Times New Roman"/>
          <w:sz w:val="24"/>
          <w:szCs w:val="24"/>
        </w:rPr>
        <w:t>Sec. 12.2. (a) Regardless of type of test-year selected, subject to the provisions of this section, an electing utility’s rates and rate base shall reflect investment made by the electing utility for the addition of used and useful utility property placed in service before the applicable rate base cutoff date along with the following offsetting values as of that date:</w:t>
      </w:r>
    </w:p>
    <w:p w14:paraId="291025BA" w14:textId="77777777"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(1) accumulated </w:t>
      </w:r>
      <w:proofErr w:type="gramStart"/>
      <w:r w:rsidRPr="00A917FC">
        <w:rPr>
          <w:rFonts w:ascii="Times New Roman" w:hAnsi="Times New Roman" w:cs="Times New Roman"/>
          <w:sz w:val="24"/>
          <w:szCs w:val="24"/>
        </w:rPr>
        <w:t>depreciation;</w:t>
      </w:r>
      <w:proofErr w:type="gramEnd"/>
      <w:r w:rsidRPr="00A917FC">
        <w:rPr>
          <w:rFonts w:ascii="Times New Roman" w:hAnsi="Times New Roman" w:cs="Times New Roman"/>
          <w:sz w:val="24"/>
          <w:szCs w:val="24"/>
        </w:rPr>
        <w:t xml:space="preserve"> </w:t>
      </w:r>
    </w:p>
    <w:p w14:paraId="6B8406AB" w14:textId="77777777"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(2) net contributions in aid of </w:t>
      </w:r>
      <w:proofErr w:type="gramStart"/>
      <w:r w:rsidRPr="00A917FC">
        <w:rPr>
          <w:rFonts w:ascii="Times New Roman" w:hAnsi="Times New Roman" w:cs="Times New Roman"/>
          <w:sz w:val="24"/>
          <w:szCs w:val="24"/>
        </w:rPr>
        <w:t>construction;</w:t>
      </w:r>
      <w:proofErr w:type="gramEnd"/>
    </w:p>
    <w:p w14:paraId="4300B902" w14:textId="77777777"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(3) net customer advances; and</w:t>
      </w:r>
    </w:p>
    <w:p w14:paraId="0DC64CBC" w14:textId="77777777"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lastRenderedPageBreak/>
        <w:t xml:space="preserve">(4) any other such value this section </w:t>
      </w:r>
      <w:proofErr w:type="gramStart"/>
      <w:r w:rsidRPr="00A917FC">
        <w:rPr>
          <w:rFonts w:ascii="Times New Roman" w:hAnsi="Times New Roman" w:cs="Times New Roman"/>
          <w:sz w:val="24"/>
          <w:szCs w:val="24"/>
        </w:rPr>
        <w:t>requires</w:t>
      </w:r>
      <w:proofErr w:type="gramEnd"/>
      <w:r w:rsidRPr="00A917FC">
        <w:rPr>
          <w:rFonts w:ascii="Times New Roman" w:hAnsi="Times New Roman" w:cs="Times New Roman"/>
          <w:sz w:val="24"/>
          <w:szCs w:val="24"/>
        </w:rPr>
        <w:t xml:space="preserve"> or the commission determines should be applied.</w:t>
      </w:r>
    </w:p>
    <w:p w14:paraId="0B7A74F5" w14:textId="77777777" w:rsidR="009E4E1C" w:rsidRPr="00A917FC" w:rsidRDefault="009E4E1C" w:rsidP="009E4E1C">
      <w:pPr>
        <w:jc w:val="both"/>
        <w:rPr>
          <w:rFonts w:ascii="Times New Roman" w:hAnsi="Times New Roman" w:cs="Times New Roman"/>
          <w:sz w:val="24"/>
          <w:szCs w:val="24"/>
        </w:rPr>
      </w:pPr>
      <w:r w:rsidRPr="00A917FC">
        <w:rPr>
          <w:rFonts w:ascii="Times New Roman" w:hAnsi="Times New Roman" w:cs="Times New Roman"/>
          <w:sz w:val="24"/>
          <w:szCs w:val="24"/>
        </w:rPr>
        <w:t>(b) Rate base cutoff for a historical test period or hybrid test period:</w:t>
      </w:r>
    </w:p>
    <w:p w14:paraId="73E5985E" w14:textId="72D1768B"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(1) </w:t>
      </w:r>
      <w:r w:rsidR="005F094B" w:rsidRPr="00A917FC">
        <w:rPr>
          <w:rFonts w:ascii="Times New Roman" w:hAnsi="Times New Roman" w:cs="Times New Roman"/>
          <w:sz w:val="24"/>
          <w:szCs w:val="24"/>
        </w:rPr>
        <w:t xml:space="preserve">for a historical test period, </w:t>
      </w:r>
      <w:r w:rsidRPr="00A917FC">
        <w:rPr>
          <w:rFonts w:ascii="Times New Roman" w:hAnsi="Times New Roman" w:cs="Times New Roman"/>
          <w:sz w:val="24"/>
          <w:szCs w:val="24"/>
        </w:rPr>
        <w:t xml:space="preserve">the rate base cutoff </w:t>
      </w:r>
      <w:r w:rsidR="005F094B" w:rsidRPr="00A917FC">
        <w:rPr>
          <w:rFonts w:ascii="Times New Roman" w:hAnsi="Times New Roman" w:cs="Times New Roman"/>
          <w:sz w:val="24"/>
          <w:szCs w:val="24"/>
        </w:rPr>
        <w:t xml:space="preserve">for used and use </w:t>
      </w:r>
      <w:r w:rsidRPr="00A917FC">
        <w:rPr>
          <w:rFonts w:ascii="Times New Roman" w:hAnsi="Times New Roman" w:cs="Times New Roman"/>
          <w:sz w:val="24"/>
          <w:szCs w:val="24"/>
        </w:rPr>
        <w:t xml:space="preserve">projects placed in service </w:t>
      </w:r>
      <w:r w:rsidR="005F094B" w:rsidRPr="00A917FC">
        <w:rPr>
          <w:rFonts w:ascii="Times New Roman" w:hAnsi="Times New Roman" w:cs="Times New Roman"/>
          <w:sz w:val="24"/>
          <w:szCs w:val="24"/>
        </w:rPr>
        <w:t xml:space="preserve">shall </w:t>
      </w:r>
      <w:r w:rsidRPr="00A917FC">
        <w:rPr>
          <w:rFonts w:ascii="Times New Roman" w:hAnsi="Times New Roman" w:cs="Times New Roman"/>
          <w:sz w:val="24"/>
          <w:szCs w:val="24"/>
        </w:rPr>
        <w:t xml:space="preserve">be the end of the </w:t>
      </w:r>
      <w:r w:rsidR="005F094B" w:rsidRPr="00A917FC">
        <w:rPr>
          <w:rFonts w:ascii="Times New Roman" w:hAnsi="Times New Roman" w:cs="Times New Roman"/>
          <w:sz w:val="24"/>
          <w:szCs w:val="24"/>
        </w:rPr>
        <w:t xml:space="preserve">historical </w:t>
      </w:r>
      <w:r w:rsidRPr="00A917FC">
        <w:rPr>
          <w:rFonts w:ascii="Times New Roman" w:hAnsi="Times New Roman" w:cs="Times New Roman"/>
          <w:sz w:val="24"/>
          <w:szCs w:val="24"/>
        </w:rPr>
        <w:t>test period.</w:t>
      </w:r>
    </w:p>
    <w:p w14:paraId="4A134549" w14:textId="3E1339A0"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(2) Notwithstanding subsection (1), an electing utility may increase its rate base to include investments made for used and useful major projects placed in service </w:t>
      </w:r>
      <w:r w:rsidR="00EE29B0" w:rsidRPr="00A917FC">
        <w:rPr>
          <w:rFonts w:ascii="Times New Roman" w:hAnsi="Times New Roman" w:cs="Times New Roman"/>
          <w:sz w:val="24"/>
          <w:szCs w:val="24"/>
        </w:rPr>
        <w:t xml:space="preserve">after the end of the historic test year and </w:t>
      </w:r>
      <w:r w:rsidRPr="00A917FC">
        <w:rPr>
          <w:rFonts w:ascii="Times New Roman" w:hAnsi="Times New Roman" w:cs="Times New Roman"/>
          <w:sz w:val="24"/>
          <w:szCs w:val="24"/>
        </w:rPr>
        <w:t xml:space="preserve">at least ten (10) business days </w:t>
      </w:r>
      <w:r w:rsidR="00EE29B0" w:rsidRPr="00A917FC">
        <w:rPr>
          <w:rFonts w:ascii="Times New Roman" w:hAnsi="Times New Roman" w:cs="Times New Roman"/>
          <w:sz w:val="24"/>
          <w:szCs w:val="24"/>
        </w:rPr>
        <w:t xml:space="preserve">before </w:t>
      </w:r>
      <w:r w:rsidRPr="00A917FC">
        <w:rPr>
          <w:rFonts w:ascii="Times New Roman" w:hAnsi="Times New Roman" w:cs="Times New Roman"/>
          <w:sz w:val="24"/>
          <w:szCs w:val="24"/>
        </w:rPr>
        <w:t>the evidentiary hearing so long as the following tests are met:</w:t>
      </w:r>
    </w:p>
    <w:p w14:paraId="6055D42A" w14:textId="77777777"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t>(A) the major project is specifically identified in the utility's petition including a complete description of the project. A complete description of the project includes, among other things, the scope and location of the project, and the purpose for the project.</w:t>
      </w:r>
    </w:p>
    <w:p w14:paraId="57B93682" w14:textId="3669CBAB"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t xml:space="preserve">(B) an estimate of the investment to be made by the utility in a major project </w:t>
      </w:r>
      <w:r w:rsidR="00EE29B0" w:rsidRPr="00A917FC">
        <w:rPr>
          <w:rFonts w:ascii="Times New Roman" w:hAnsi="Times New Roman" w:cs="Times New Roman"/>
          <w:sz w:val="24"/>
          <w:szCs w:val="24"/>
        </w:rPr>
        <w:t>was</w:t>
      </w:r>
      <w:r w:rsidRPr="00A917FC">
        <w:rPr>
          <w:rFonts w:ascii="Times New Roman" w:hAnsi="Times New Roman" w:cs="Times New Roman"/>
          <w:sz w:val="24"/>
          <w:szCs w:val="24"/>
        </w:rPr>
        <w:t xml:space="preserve"> included in the utility's case-in-chief.</w:t>
      </w:r>
    </w:p>
    <w:p w14:paraId="776CFE9A" w14:textId="77777777"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t xml:space="preserve">(C) the amount included in the utility's rate base with respect to the major project does not exceed the estimate included in the utility’s case-in-chief. </w:t>
      </w:r>
    </w:p>
    <w:p w14:paraId="2B7050EF" w14:textId="77777777"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t>(D) monthly investment updates have been filed with the commission and served on all parties following the filing of a utility's case-in-chief.</w:t>
      </w:r>
    </w:p>
    <w:p w14:paraId="0EDDA563" w14:textId="77777777"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t xml:space="preserve">(E) the electing utility has certified under oath that the investment has been made and each such major project is complete and is in service. </w:t>
      </w:r>
    </w:p>
    <w:p w14:paraId="681E8228" w14:textId="77777777"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(c) Rate base cut-offs for a forward-looking test period:</w:t>
      </w:r>
    </w:p>
    <w:p w14:paraId="75742566" w14:textId="66E622BA"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(1) For initial rates (</w:t>
      </w:r>
      <w:r w:rsidR="00165259" w:rsidRPr="00A917FC">
        <w:rPr>
          <w:rFonts w:ascii="Times New Roman" w:hAnsi="Times New Roman" w:cs="Times New Roman"/>
          <w:sz w:val="24"/>
          <w:szCs w:val="24"/>
        </w:rPr>
        <w:t xml:space="preserve">i.e., rates </w:t>
      </w:r>
      <w:r w:rsidRPr="00A917FC">
        <w:rPr>
          <w:rFonts w:ascii="Times New Roman" w:hAnsi="Times New Roman" w:cs="Times New Roman"/>
          <w:sz w:val="24"/>
          <w:szCs w:val="24"/>
        </w:rPr>
        <w:t>effective at the beginning of the</w:t>
      </w:r>
      <w:r w:rsidR="00165259" w:rsidRPr="00A917FC">
        <w:rPr>
          <w:rFonts w:ascii="Times New Roman" w:hAnsi="Times New Roman" w:cs="Times New Roman"/>
          <w:sz w:val="24"/>
          <w:szCs w:val="24"/>
        </w:rPr>
        <w:t xml:space="preserve"> forward-looking </w:t>
      </w:r>
      <w:r w:rsidRPr="00A917FC">
        <w:rPr>
          <w:rFonts w:ascii="Times New Roman" w:hAnsi="Times New Roman" w:cs="Times New Roman"/>
          <w:sz w:val="24"/>
          <w:szCs w:val="24"/>
        </w:rPr>
        <w:t xml:space="preserve">test </w:t>
      </w:r>
      <w:r w:rsidR="00165259" w:rsidRPr="00A917FC">
        <w:rPr>
          <w:rFonts w:ascii="Times New Roman" w:hAnsi="Times New Roman" w:cs="Times New Roman"/>
          <w:sz w:val="24"/>
          <w:szCs w:val="24"/>
        </w:rPr>
        <w:t>period)</w:t>
      </w:r>
      <w:r w:rsidRPr="00A917FC">
        <w:rPr>
          <w:rFonts w:ascii="Times New Roman" w:hAnsi="Times New Roman" w:cs="Times New Roman"/>
          <w:sz w:val="24"/>
          <w:szCs w:val="24"/>
        </w:rPr>
        <w:t xml:space="preserve">, an electing utility’s rate base shall reflect its investment in used and useful property in service as of the beginning of the </w:t>
      </w:r>
      <w:r w:rsidR="00EE29B0" w:rsidRPr="00A917FC">
        <w:rPr>
          <w:rFonts w:ascii="Times New Roman" w:hAnsi="Times New Roman" w:cs="Times New Roman"/>
          <w:sz w:val="24"/>
          <w:szCs w:val="24"/>
        </w:rPr>
        <w:t xml:space="preserve">forward-looking </w:t>
      </w:r>
      <w:r w:rsidRPr="00A917FC">
        <w:rPr>
          <w:rFonts w:ascii="Times New Roman" w:hAnsi="Times New Roman" w:cs="Times New Roman"/>
          <w:sz w:val="24"/>
          <w:szCs w:val="24"/>
        </w:rPr>
        <w:t xml:space="preserve">test period.  </w:t>
      </w:r>
      <w:r w:rsidR="00165259" w:rsidRPr="00A917FC">
        <w:rPr>
          <w:rFonts w:ascii="Times New Roman" w:hAnsi="Times New Roman" w:cs="Times New Roman"/>
          <w:sz w:val="24"/>
          <w:szCs w:val="24"/>
        </w:rPr>
        <w:t xml:space="preserve">However, the investment amount to be included in rate base may not exceed the amount estimated for utility plant investments in the electing utility’s case-in-chief for the beginning of the test period.  </w:t>
      </w:r>
      <w:r w:rsidRPr="00A917FC">
        <w:rPr>
          <w:rFonts w:ascii="Times New Roman" w:hAnsi="Times New Roman" w:cs="Times New Roman"/>
          <w:sz w:val="24"/>
          <w:szCs w:val="24"/>
        </w:rPr>
        <w:t>An electing utility shall certify its investment in plant</w:t>
      </w:r>
      <w:r w:rsidR="00165259" w:rsidRPr="00A917FC">
        <w:rPr>
          <w:rFonts w:ascii="Times New Roman" w:hAnsi="Times New Roman" w:cs="Times New Roman"/>
          <w:sz w:val="24"/>
          <w:szCs w:val="24"/>
        </w:rPr>
        <w:t>.</w:t>
      </w:r>
      <w:r w:rsidRPr="00A917FC">
        <w:rPr>
          <w:rFonts w:ascii="Times New Roman" w:hAnsi="Times New Roman" w:cs="Times New Roman"/>
          <w:sz w:val="24"/>
          <w:szCs w:val="24"/>
        </w:rPr>
        <w:t xml:space="preserve">   </w:t>
      </w:r>
    </w:p>
    <w:p w14:paraId="03CBB757" w14:textId="7AE957B3"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(2) Subject to the following tests, an electing utility’s </w:t>
      </w:r>
      <w:proofErr w:type="gramStart"/>
      <w:r w:rsidRPr="00A917FC">
        <w:rPr>
          <w:rFonts w:ascii="Times New Roman" w:hAnsi="Times New Roman" w:cs="Times New Roman"/>
          <w:sz w:val="24"/>
          <w:szCs w:val="24"/>
        </w:rPr>
        <w:t>rates</w:t>
      </w:r>
      <w:proofErr w:type="gramEnd"/>
      <w:r w:rsidRPr="00A917FC">
        <w:rPr>
          <w:rFonts w:ascii="Times New Roman" w:hAnsi="Times New Roman" w:cs="Times New Roman"/>
          <w:sz w:val="24"/>
          <w:szCs w:val="24"/>
        </w:rPr>
        <w:t xml:space="preserve"> and rate base at the end of its </w:t>
      </w:r>
      <w:r w:rsidR="00165259" w:rsidRPr="00A917FC">
        <w:rPr>
          <w:rFonts w:ascii="Times New Roman" w:hAnsi="Times New Roman" w:cs="Times New Roman"/>
          <w:sz w:val="24"/>
          <w:szCs w:val="24"/>
        </w:rPr>
        <w:t xml:space="preserve">forward-looking </w:t>
      </w:r>
      <w:r w:rsidRPr="00A917FC">
        <w:rPr>
          <w:rFonts w:ascii="Times New Roman" w:hAnsi="Times New Roman" w:cs="Times New Roman"/>
          <w:sz w:val="24"/>
          <w:szCs w:val="24"/>
        </w:rPr>
        <w:t>test period shall be updated to reflect its investment in used and useful property in service at the end of the test period:</w:t>
      </w:r>
    </w:p>
    <w:p w14:paraId="39452CB1" w14:textId="77777777"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t>(A) The electing utility identified its investment in its case-in-chief, with a complete description of each project, an estimate of the investment to be made by the utility and life cycle cost-benefit analysis for projects subject to IC 13-18-26-3. A complete description of the project includes, among other things, the scope and location of the project as well as the need or purpose for the project.</w:t>
      </w:r>
    </w:p>
    <w:p w14:paraId="2DD062F6" w14:textId="77777777"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lastRenderedPageBreak/>
        <w:t xml:space="preserve">(B)The investment amount to be included in rate base does not exceed the amount estimated for utility plant investments in the electing utility’s case-in-chief.  </w:t>
      </w:r>
    </w:p>
    <w:p w14:paraId="2E7136FC" w14:textId="77777777"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t>(C) The electing utility has certified under oath that the investments have been completed and are in service and that the investments have in fact been made.  The certification shall be consistent with the utility’s phased rate schedules approved by commission order.   With its certification, an electing utility shall file a schedule of utility plant in service by subaccount reflecting the beginning balance, adjustments, and ending balance.</w:t>
      </w:r>
    </w:p>
    <w:p w14:paraId="48571D31" w14:textId="77777777" w:rsidR="009E4E1C" w:rsidRPr="00A917FC" w:rsidRDefault="009E4E1C" w:rsidP="009E4E1C">
      <w:pPr>
        <w:ind w:left="1440"/>
        <w:jc w:val="both"/>
        <w:rPr>
          <w:rFonts w:ascii="Times New Roman" w:hAnsi="Times New Roman" w:cs="Times New Roman"/>
          <w:sz w:val="24"/>
          <w:szCs w:val="24"/>
        </w:rPr>
      </w:pPr>
      <w:r w:rsidRPr="00A917FC">
        <w:rPr>
          <w:rFonts w:ascii="Times New Roman" w:hAnsi="Times New Roman" w:cs="Times New Roman"/>
          <w:sz w:val="24"/>
          <w:szCs w:val="24"/>
        </w:rPr>
        <w:t>(D) The electing utility has filed with the commission and served on all parties a monthly investment update.</w:t>
      </w:r>
    </w:p>
    <w:p w14:paraId="5107AAC1" w14:textId="22B91E90"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(3) A qualifying electing utility’s final rates </w:t>
      </w:r>
      <w:r w:rsidR="00165259" w:rsidRPr="00A917FC">
        <w:rPr>
          <w:rFonts w:ascii="Times New Roman" w:hAnsi="Times New Roman" w:cs="Times New Roman"/>
          <w:sz w:val="24"/>
          <w:szCs w:val="24"/>
        </w:rPr>
        <w:t xml:space="preserve">(i.e., rates beginning at the end of its test period) </w:t>
      </w:r>
      <w:r w:rsidRPr="00A917FC">
        <w:rPr>
          <w:rFonts w:ascii="Times New Roman" w:hAnsi="Times New Roman" w:cs="Times New Roman"/>
          <w:sz w:val="24"/>
          <w:szCs w:val="24"/>
        </w:rPr>
        <w:t xml:space="preserve">shall reflect the electing utility’s actual capital structure as of the end of the test period so long as the resulting weighted average cost of capital does not exceed the electing utility’s estimate as presented in its case-in-chief. </w:t>
      </w:r>
    </w:p>
    <w:p w14:paraId="2E2E92AB" w14:textId="77777777" w:rsidR="009E4E1C" w:rsidRPr="00A917FC" w:rsidRDefault="009E4E1C" w:rsidP="009E4E1C">
      <w:pPr>
        <w:ind w:left="720"/>
        <w:jc w:val="both"/>
        <w:rPr>
          <w:rFonts w:ascii="Times New Roman" w:hAnsi="Times New Roman" w:cs="Times New Roman"/>
          <w:sz w:val="24"/>
          <w:szCs w:val="24"/>
        </w:rPr>
      </w:pPr>
      <w:r w:rsidRPr="00A917FC">
        <w:rPr>
          <w:rFonts w:ascii="Times New Roman" w:hAnsi="Times New Roman" w:cs="Times New Roman"/>
          <w:sz w:val="24"/>
          <w:szCs w:val="24"/>
        </w:rPr>
        <w:t xml:space="preserve">(4)   The OUCC and any other party to the proceeding shall have sixty (60) days to respond to the electing utility’s certification of rate base and state any objection to the implementation of rates. If any objections cannot be resolved, the presiding officer shall establish a procedural schedule including a hearing to establish the utility’s final rate base and address any other issue raised by the objection.  Until a ruling on any objection, the electing utility may implement the rates authorized by the rate order and indicated by the rate base certification, subject to refund.   </w:t>
      </w:r>
    </w:p>
    <w:p w14:paraId="13C59A7C" w14:textId="77777777" w:rsidR="00D3329E" w:rsidRPr="00A64C96" w:rsidRDefault="00D3329E" w:rsidP="00D3329E">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109E4747" w14:textId="77777777" w:rsidR="002B23C5" w:rsidRPr="00A64C96" w:rsidRDefault="002B23C5" w:rsidP="002B23C5">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A64C96">
        <w:rPr>
          <w:rFonts w:ascii="Times New Roman" w:eastAsia="Times New Roman" w:hAnsi="Times New Roman" w:cs="Times New Roman"/>
          <w:b/>
          <w:bCs/>
          <w:sz w:val="24"/>
          <w:szCs w:val="24"/>
        </w:rPr>
        <w:t>170 IAC 1-5-12.3 Additional accounting rate schedules, work papers and data for investor-owned utilities</w:t>
      </w:r>
    </w:p>
    <w:p w14:paraId="00E97766" w14:textId="77777777" w:rsidR="002B23C5" w:rsidRPr="00A64C96"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b/>
          <w:bCs/>
          <w:sz w:val="24"/>
          <w:szCs w:val="24"/>
        </w:rPr>
      </w:pPr>
    </w:p>
    <w:p w14:paraId="7AA359A4" w14:textId="613FDE18" w:rsidR="002B23C5" w:rsidRPr="00770FD6"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b/>
          <w:bCs/>
          <w:sz w:val="24"/>
          <w:szCs w:val="24"/>
        </w:rPr>
        <w:t>OUCC</w:t>
      </w:r>
      <w:r w:rsidR="00D3329E" w:rsidRPr="00A64C96">
        <w:rPr>
          <w:rFonts w:ascii="Times New Roman" w:eastAsia="Times New Roman" w:hAnsi="Times New Roman" w:cs="Times New Roman"/>
          <w:b/>
          <w:bCs/>
          <w:sz w:val="24"/>
          <w:szCs w:val="24"/>
        </w:rPr>
        <w:t xml:space="preserve"> </w:t>
      </w:r>
      <w:r w:rsidRPr="00A64C96">
        <w:rPr>
          <w:rFonts w:ascii="Times New Roman" w:eastAsia="Times New Roman" w:hAnsi="Times New Roman" w:cs="Times New Roman"/>
          <w:b/>
          <w:bCs/>
          <w:sz w:val="24"/>
          <w:szCs w:val="24"/>
        </w:rPr>
        <w:t>Comments:</w:t>
      </w:r>
      <w:r w:rsidR="00770FD6">
        <w:rPr>
          <w:rFonts w:ascii="Times New Roman" w:eastAsia="Times New Roman" w:hAnsi="Times New Roman" w:cs="Times New Roman"/>
          <w:b/>
          <w:bCs/>
          <w:sz w:val="24"/>
          <w:szCs w:val="24"/>
        </w:rPr>
        <w:t xml:space="preserve">  </w:t>
      </w:r>
      <w:r w:rsidR="00770FD6" w:rsidRPr="00770FD6">
        <w:rPr>
          <w:rFonts w:ascii="Times New Roman" w:eastAsia="Times New Roman" w:hAnsi="Times New Roman" w:cs="Times New Roman"/>
          <w:sz w:val="24"/>
          <w:szCs w:val="24"/>
        </w:rPr>
        <w:t xml:space="preserve">In the following provision, the OUCC endeavored to </w:t>
      </w:r>
      <w:r w:rsidR="00770FD6">
        <w:rPr>
          <w:rFonts w:ascii="Times New Roman" w:eastAsia="Times New Roman" w:hAnsi="Times New Roman" w:cs="Times New Roman"/>
          <w:sz w:val="24"/>
          <w:szCs w:val="24"/>
        </w:rPr>
        <w:t>separate requirements by type of test period to promote clarity and efficiency.</w:t>
      </w:r>
    </w:p>
    <w:p w14:paraId="029E1137" w14:textId="0507122C" w:rsidR="00A917FC" w:rsidRPr="00770FD6" w:rsidRDefault="00A917FC"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14:paraId="7B50D562" w14:textId="402899EE" w:rsidR="00A917FC" w:rsidRPr="00A64C96" w:rsidRDefault="00770FD6" w:rsidP="002B23C5">
      <w:pPr>
        <w:widowControl w:val="0"/>
        <w:autoSpaceDE w:val="0"/>
        <w:autoSpaceDN w:val="0"/>
        <w:adjustRightInd w:val="0"/>
        <w:spacing w:after="0" w:line="24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OUCC Provision</w:t>
      </w:r>
      <w:r w:rsidR="00281DA1">
        <w:rPr>
          <w:rFonts w:ascii="Times New Roman" w:eastAsia="Times New Roman" w:hAnsi="Times New Roman" w:cs="Times New Roman"/>
          <w:b/>
          <w:bCs/>
          <w:sz w:val="24"/>
          <w:szCs w:val="24"/>
        </w:rPr>
        <w:t>:</w:t>
      </w:r>
    </w:p>
    <w:p w14:paraId="57694D8E" w14:textId="77777777" w:rsidR="002B23C5" w:rsidRPr="00A64C96"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b/>
          <w:bCs/>
          <w:sz w:val="24"/>
          <w:szCs w:val="24"/>
        </w:rPr>
      </w:pPr>
    </w:p>
    <w:p w14:paraId="390CBB8F" w14:textId="67B2F4E1" w:rsidR="002B23C5" w:rsidRPr="00A917FC"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Sec. 12.3. An investor-owned electing utility shall include the following additional accounting rate schedules:</w:t>
      </w:r>
    </w:p>
    <w:p w14:paraId="38842136" w14:textId="77777777" w:rsidR="002B23C5" w:rsidRPr="00A917FC"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14:paraId="3FFADA4D" w14:textId="77777777" w:rsidR="002B23C5" w:rsidRPr="00A917FC" w:rsidRDefault="002B23C5" w:rsidP="002B23C5">
      <w:pPr>
        <w:pStyle w:val="ListParagraph"/>
        <w:numPr>
          <w:ilvl w:val="0"/>
          <w:numId w:val="8"/>
        </w:numPr>
        <w:jc w:val="both"/>
        <w:rPr>
          <w:rFonts w:ascii="Times New Roman" w:hAnsi="Times New Roman"/>
        </w:rPr>
      </w:pPr>
      <w:r w:rsidRPr="00A917FC">
        <w:rPr>
          <w:rFonts w:ascii="Times New Roman" w:hAnsi="Times New Roman"/>
        </w:rPr>
        <w:t>For a historical test period:</w:t>
      </w:r>
    </w:p>
    <w:p w14:paraId="159592F8" w14:textId="77777777" w:rsidR="002B23C5" w:rsidRPr="00A917FC" w:rsidRDefault="002B23C5" w:rsidP="002B23C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633E327" w14:textId="77777777" w:rsidR="002B23C5" w:rsidRPr="00A917FC" w:rsidRDefault="002B23C5" w:rsidP="002B23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(1) A summary schedule in Excel showing the utility’s proposed jurisdictional rate base as of the beginning of the test period and adjusted for ratemaking purposes.</w:t>
      </w:r>
    </w:p>
    <w:p w14:paraId="2F9E0558" w14:textId="77777777" w:rsidR="002B23C5" w:rsidRPr="00A917FC" w:rsidRDefault="002B23C5" w:rsidP="002B23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C3FC0F5" w14:textId="26C756F8" w:rsidR="002B23C5" w:rsidRPr="00A917FC" w:rsidRDefault="002B23C5" w:rsidP="002B23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(2) A summary by subaccount in Excel of actual net plant additions to a utility's plant in service, showing plant additions, retirements, and other changes to plant in service </w:t>
      </w:r>
      <w:r w:rsidR="00281DA1" w:rsidRPr="00A917FC">
        <w:rPr>
          <w:rFonts w:ascii="Times New Roman" w:eastAsia="Times New Roman" w:hAnsi="Times New Roman" w:cs="Times New Roman"/>
          <w:sz w:val="24"/>
          <w:szCs w:val="24"/>
        </w:rPr>
        <w:t>for the</w:t>
      </w:r>
      <w:r w:rsidRPr="00A917FC">
        <w:rPr>
          <w:rFonts w:ascii="Times New Roman" w:eastAsia="Times New Roman" w:hAnsi="Times New Roman" w:cs="Times New Roman"/>
          <w:sz w:val="24"/>
          <w:szCs w:val="24"/>
        </w:rPr>
        <w:t xml:space="preserve"> test period. </w:t>
      </w:r>
    </w:p>
    <w:p w14:paraId="14DA557E" w14:textId="77777777" w:rsidR="002B23C5" w:rsidRPr="00A917FC"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14:paraId="170E7820" w14:textId="77777777" w:rsidR="002B23C5" w:rsidRPr="00A917FC" w:rsidRDefault="002B23C5" w:rsidP="002B23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(3) A schedule of pro forma major project additions including the following:</w:t>
      </w:r>
    </w:p>
    <w:p w14:paraId="212323B1"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(A) Projected in service dates.</w:t>
      </w:r>
    </w:p>
    <w:p w14:paraId="5C1CFC64"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p>
    <w:p w14:paraId="5F0B5FEB"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(B) An Excel schedule showing the total estimated cost for each asset addition by the following categories:</w:t>
      </w:r>
    </w:p>
    <w:p w14:paraId="526BA12C"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ab/>
        <w:t xml:space="preserve">(i) </w:t>
      </w:r>
      <w:proofErr w:type="gramStart"/>
      <w:r w:rsidRPr="00A917FC">
        <w:rPr>
          <w:rFonts w:ascii="Times New Roman" w:eastAsia="Times New Roman" w:hAnsi="Times New Roman" w:cs="Times New Roman"/>
          <w:sz w:val="24"/>
          <w:szCs w:val="24"/>
        </w:rPr>
        <w:t>labor;</w:t>
      </w:r>
      <w:proofErr w:type="gramEnd"/>
    </w:p>
    <w:p w14:paraId="0612F6EB"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ab/>
        <w:t xml:space="preserve">(ii) </w:t>
      </w:r>
      <w:proofErr w:type="gramStart"/>
      <w:r w:rsidRPr="00A917FC">
        <w:rPr>
          <w:rFonts w:ascii="Times New Roman" w:eastAsia="Times New Roman" w:hAnsi="Times New Roman" w:cs="Times New Roman"/>
          <w:sz w:val="24"/>
          <w:szCs w:val="24"/>
        </w:rPr>
        <w:t>materials;</w:t>
      </w:r>
      <w:proofErr w:type="gramEnd"/>
    </w:p>
    <w:p w14:paraId="2097585C"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(iii) contractor </w:t>
      </w:r>
      <w:proofErr w:type="gramStart"/>
      <w:r w:rsidRPr="00A917FC">
        <w:rPr>
          <w:rFonts w:ascii="Times New Roman" w:eastAsia="Times New Roman" w:hAnsi="Times New Roman" w:cs="Times New Roman"/>
          <w:sz w:val="24"/>
          <w:szCs w:val="24"/>
        </w:rPr>
        <w:t>costs;</w:t>
      </w:r>
      <w:proofErr w:type="gramEnd"/>
    </w:p>
    <w:p w14:paraId="692583BB"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(iv) allocated overhead; and </w:t>
      </w:r>
    </w:p>
    <w:p w14:paraId="5F3B939E"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(v) AFUDC.</w:t>
      </w:r>
    </w:p>
    <w:p w14:paraId="0B9B09D1"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p>
    <w:p w14:paraId="55D43C3D"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(C) Amount of contingency included in each of the cost categories.</w:t>
      </w:r>
    </w:p>
    <w:p w14:paraId="4A17DB88"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p>
    <w:p w14:paraId="104DD56A"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(D) Pro forma retirements, cost to retire, or net proceeds received from the sale of property related to the proposed addition to utility plant in service.</w:t>
      </w:r>
    </w:p>
    <w:p w14:paraId="1500F14B"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p>
    <w:p w14:paraId="60357D0C"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(E) Pro forma adjustment to accumulated depreciation for each plant addition, retirement, or other proposed change to utility plant in service.</w:t>
      </w:r>
    </w:p>
    <w:p w14:paraId="7F0B150A"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 </w:t>
      </w:r>
    </w:p>
    <w:p w14:paraId="67331F1C"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(F) For those utility additions that have received CWIP ratemaking treatment, the utility shall show AFUDC as a separate component of cost and include an explanation of the allocation of AFUDC to retail customers receiving service from the utility in Indiana.</w:t>
      </w:r>
    </w:p>
    <w:p w14:paraId="2F3D6664"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p>
    <w:p w14:paraId="618DCF69" w14:textId="77777777" w:rsidR="002B23C5" w:rsidRPr="00A917FC" w:rsidRDefault="002B23C5" w:rsidP="002B23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(b) For a forward-looking test period:</w:t>
      </w:r>
    </w:p>
    <w:p w14:paraId="185ADB1E" w14:textId="77777777" w:rsidR="002B23C5" w:rsidRPr="00A917FC" w:rsidRDefault="002B23C5" w:rsidP="002B23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094DDEB" w14:textId="77777777" w:rsidR="002B23C5" w:rsidRPr="00A917FC" w:rsidRDefault="002B23C5" w:rsidP="002B23C5">
      <w:pPr>
        <w:pStyle w:val="ListParagraph"/>
        <w:numPr>
          <w:ilvl w:val="0"/>
          <w:numId w:val="6"/>
        </w:numPr>
        <w:jc w:val="both"/>
        <w:rPr>
          <w:rFonts w:ascii="Times New Roman" w:hAnsi="Times New Roman"/>
        </w:rPr>
      </w:pPr>
      <w:r w:rsidRPr="00A917FC">
        <w:rPr>
          <w:rFonts w:ascii="Times New Roman" w:hAnsi="Times New Roman"/>
        </w:rPr>
        <w:t>A summary schedule in Excel showing the utility’s proposed jurisdictional rate base as of the end of the base period, the beginning of the test period and the end of the test period, as adjusted for ratemaking purposes.</w:t>
      </w:r>
    </w:p>
    <w:p w14:paraId="1A128047" w14:textId="77777777" w:rsidR="002B23C5" w:rsidRPr="00A917FC" w:rsidRDefault="002B23C5" w:rsidP="002B23C5">
      <w:pPr>
        <w:pStyle w:val="ListParagraph"/>
        <w:numPr>
          <w:ilvl w:val="0"/>
          <w:numId w:val="6"/>
        </w:numPr>
        <w:jc w:val="both"/>
        <w:rPr>
          <w:rFonts w:ascii="Times New Roman" w:hAnsi="Times New Roman"/>
        </w:rPr>
      </w:pPr>
      <w:r w:rsidRPr="00A917FC">
        <w:rPr>
          <w:rFonts w:ascii="Times New Roman" w:hAnsi="Times New Roman"/>
        </w:rPr>
        <w:t>A summary by subaccount, in Excel, of actual net plant additions to a utility's plant in service, showing plant additions, retirements, and other changes to plant in service for the base period; the beginning of the test period and</w:t>
      </w:r>
    </w:p>
    <w:p w14:paraId="0ADE3F9A" w14:textId="0B5AC378" w:rsidR="002B23C5" w:rsidRPr="00A917FC" w:rsidRDefault="002B23C5" w:rsidP="00281DA1">
      <w:pPr>
        <w:pStyle w:val="ListParagraph"/>
        <w:ind w:left="1080"/>
        <w:jc w:val="both"/>
        <w:rPr>
          <w:rFonts w:ascii="Times New Roman" w:hAnsi="Times New Roman"/>
        </w:rPr>
      </w:pPr>
      <w:r w:rsidRPr="00A917FC">
        <w:rPr>
          <w:rFonts w:ascii="Times New Roman" w:hAnsi="Times New Roman"/>
        </w:rPr>
        <w:t>the end of the test period.</w:t>
      </w:r>
    </w:p>
    <w:p w14:paraId="0B3ABF8E" w14:textId="77777777" w:rsidR="002B23C5" w:rsidRPr="00A917FC"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(3) For each major project included in the forecasted utility plant in service, a schedule of projected utility plant additions </w:t>
      </w:r>
      <w:proofErr w:type="gramStart"/>
      <w:r w:rsidRPr="00A917FC">
        <w:rPr>
          <w:rFonts w:ascii="Times New Roman" w:eastAsia="Times New Roman" w:hAnsi="Times New Roman" w:cs="Times New Roman"/>
          <w:sz w:val="24"/>
          <w:szCs w:val="24"/>
        </w:rPr>
        <w:t>subsequent to</w:t>
      </w:r>
      <w:proofErr w:type="gramEnd"/>
      <w:r w:rsidRPr="00A917FC">
        <w:rPr>
          <w:rFonts w:ascii="Times New Roman" w:eastAsia="Times New Roman" w:hAnsi="Times New Roman" w:cs="Times New Roman"/>
          <w:sz w:val="24"/>
          <w:szCs w:val="24"/>
        </w:rPr>
        <w:t xml:space="preserve"> the base period, including the following:</w:t>
      </w:r>
    </w:p>
    <w:p w14:paraId="67D35E6F"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(A) Project </w:t>
      </w:r>
      <w:proofErr w:type="gramStart"/>
      <w:r w:rsidRPr="00A917FC">
        <w:rPr>
          <w:rFonts w:ascii="Times New Roman" w:eastAsia="Times New Roman" w:hAnsi="Times New Roman" w:cs="Times New Roman"/>
          <w:sz w:val="24"/>
          <w:szCs w:val="24"/>
        </w:rPr>
        <w:t>name;</w:t>
      </w:r>
      <w:proofErr w:type="gramEnd"/>
    </w:p>
    <w:p w14:paraId="32DABCD7"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(B) Project </w:t>
      </w:r>
      <w:proofErr w:type="gramStart"/>
      <w:r w:rsidRPr="00A917FC">
        <w:rPr>
          <w:rFonts w:ascii="Times New Roman" w:eastAsia="Times New Roman" w:hAnsi="Times New Roman" w:cs="Times New Roman"/>
          <w:sz w:val="24"/>
          <w:szCs w:val="24"/>
        </w:rPr>
        <w:t>number;</w:t>
      </w:r>
      <w:proofErr w:type="gramEnd"/>
    </w:p>
    <w:p w14:paraId="0C8B48E5"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(C) Brief description of the project, explaining why the project is needed at this time and how projected projects costs were </w:t>
      </w:r>
      <w:proofErr w:type="gramStart"/>
      <w:r w:rsidRPr="00A917FC">
        <w:rPr>
          <w:rFonts w:ascii="Times New Roman" w:eastAsia="Times New Roman" w:hAnsi="Times New Roman" w:cs="Times New Roman"/>
          <w:sz w:val="24"/>
          <w:szCs w:val="24"/>
        </w:rPr>
        <w:t>determined;</w:t>
      </w:r>
      <w:proofErr w:type="gramEnd"/>
    </w:p>
    <w:p w14:paraId="567822ED"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(D) Estimated construction start </w:t>
      </w:r>
      <w:proofErr w:type="gramStart"/>
      <w:r w:rsidRPr="00A917FC">
        <w:rPr>
          <w:rFonts w:ascii="Times New Roman" w:eastAsia="Times New Roman" w:hAnsi="Times New Roman" w:cs="Times New Roman"/>
          <w:sz w:val="24"/>
          <w:szCs w:val="24"/>
        </w:rPr>
        <w:t>date;</w:t>
      </w:r>
      <w:proofErr w:type="gramEnd"/>
    </w:p>
    <w:p w14:paraId="59E0BE9B"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(E) Estimated in service </w:t>
      </w:r>
      <w:proofErr w:type="gramStart"/>
      <w:r w:rsidRPr="00A917FC">
        <w:rPr>
          <w:rFonts w:ascii="Times New Roman" w:eastAsia="Times New Roman" w:hAnsi="Times New Roman" w:cs="Times New Roman"/>
          <w:sz w:val="24"/>
          <w:szCs w:val="24"/>
        </w:rPr>
        <w:t>date;</w:t>
      </w:r>
      <w:proofErr w:type="gramEnd"/>
    </w:p>
    <w:p w14:paraId="1DFD185A"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(F) Identification of any engineering report that forms the basis for the project costs included in the utility’s case-in-</w:t>
      </w:r>
      <w:proofErr w:type="gramStart"/>
      <w:r w:rsidRPr="00A917FC">
        <w:rPr>
          <w:rFonts w:ascii="Times New Roman" w:eastAsia="Times New Roman" w:hAnsi="Times New Roman" w:cs="Times New Roman"/>
          <w:sz w:val="24"/>
          <w:szCs w:val="24"/>
        </w:rPr>
        <w:t>chief;</w:t>
      </w:r>
      <w:proofErr w:type="gramEnd"/>
    </w:p>
    <w:p w14:paraId="119BF895"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(G) Total project cost estimate for each of the following cost categories:</w:t>
      </w:r>
    </w:p>
    <w:p w14:paraId="279C3556"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(i) </w:t>
      </w:r>
      <w:proofErr w:type="gramStart"/>
      <w:r w:rsidRPr="00A917FC">
        <w:rPr>
          <w:rFonts w:ascii="Times New Roman" w:eastAsia="Times New Roman" w:hAnsi="Times New Roman" w:cs="Times New Roman"/>
          <w:sz w:val="24"/>
          <w:szCs w:val="24"/>
        </w:rPr>
        <w:t>labor;</w:t>
      </w:r>
      <w:proofErr w:type="gramEnd"/>
    </w:p>
    <w:p w14:paraId="2EB6E97A"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lastRenderedPageBreak/>
        <w:t xml:space="preserve">(ii) </w:t>
      </w:r>
      <w:proofErr w:type="gramStart"/>
      <w:r w:rsidRPr="00A917FC">
        <w:rPr>
          <w:rFonts w:ascii="Times New Roman" w:eastAsia="Times New Roman" w:hAnsi="Times New Roman" w:cs="Times New Roman"/>
          <w:sz w:val="24"/>
          <w:szCs w:val="24"/>
        </w:rPr>
        <w:t>materials;</w:t>
      </w:r>
      <w:proofErr w:type="gramEnd"/>
    </w:p>
    <w:p w14:paraId="3A27C0DE"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(iii) contractor </w:t>
      </w:r>
      <w:proofErr w:type="gramStart"/>
      <w:r w:rsidRPr="00A917FC">
        <w:rPr>
          <w:rFonts w:ascii="Times New Roman" w:eastAsia="Times New Roman" w:hAnsi="Times New Roman" w:cs="Times New Roman"/>
          <w:sz w:val="24"/>
          <w:szCs w:val="24"/>
        </w:rPr>
        <w:t>costs;</w:t>
      </w:r>
      <w:proofErr w:type="gramEnd"/>
    </w:p>
    <w:p w14:paraId="221ECC6F"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(iv) allocated overhead; and </w:t>
      </w:r>
    </w:p>
    <w:p w14:paraId="12957241" w14:textId="77777777" w:rsidR="002B23C5" w:rsidRPr="00A917FC" w:rsidRDefault="002B23C5" w:rsidP="002B23C5">
      <w:pPr>
        <w:widowControl w:val="0"/>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(v) AFUDC.</w:t>
      </w:r>
    </w:p>
    <w:p w14:paraId="0A4CD65F" w14:textId="77777777" w:rsidR="002B23C5" w:rsidRPr="00A917FC" w:rsidRDefault="002B23C5" w:rsidP="002B23C5">
      <w:pPr>
        <w:widowControl w:val="0"/>
        <w:tabs>
          <w:tab w:val="left" w:pos="1440"/>
        </w:tabs>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(H) Describe and explain any contingencies included in estimated project costs.</w:t>
      </w:r>
    </w:p>
    <w:p w14:paraId="40C8BB2D"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(I) Pro forma retirements, cost to retire, or net proceeds received from the sale of property related to the proposed addition to utility plant in service.</w:t>
      </w:r>
    </w:p>
    <w:p w14:paraId="6FC17DD1"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(J) Pro forma adjustment to accumulated depreciation for each plant addition, retirement, or other proposed change to utility plant in service. </w:t>
      </w:r>
    </w:p>
    <w:p w14:paraId="6D04BE46" w14:textId="77777777" w:rsidR="002B23C5" w:rsidRPr="00A917FC" w:rsidRDefault="002B23C5" w:rsidP="002B23C5">
      <w:pPr>
        <w:pStyle w:val="ListParagraph"/>
        <w:numPr>
          <w:ilvl w:val="0"/>
          <w:numId w:val="7"/>
        </w:numPr>
        <w:jc w:val="both"/>
        <w:rPr>
          <w:rFonts w:ascii="Times New Roman" w:hAnsi="Times New Roman"/>
        </w:rPr>
      </w:pPr>
      <w:r w:rsidRPr="00A917FC">
        <w:rPr>
          <w:rFonts w:ascii="Times New Roman" w:hAnsi="Times New Roman"/>
        </w:rPr>
        <w:t>For those utility additions that have received CWIP ratemaking treatment, the utility shall show AFUDC as a separate component of cost and include an explanation of the allocation of AFUDC to retail customers receiving service from the utility in Indiana.</w:t>
      </w:r>
    </w:p>
    <w:p w14:paraId="6A046D4D" w14:textId="77777777" w:rsidR="002B23C5" w:rsidRPr="00A917FC"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14:paraId="46E21623" w14:textId="77777777" w:rsidR="002B23C5" w:rsidRPr="00A917FC" w:rsidRDefault="002B23C5" w:rsidP="002B23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(c) For each regulatory asset for which the utility seeks rate base treatment:</w:t>
      </w:r>
    </w:p>
    <w:p w14:paraId="6A781D85" w14:textId="77777777" w:rsidR="002B23C5" w:rsidRPr="00A917FC" w:rsidRDefault="002B23C5" w:rsidP="002B23C5">
      <w:pPr>
        <w:widowControl w:val="0"/>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(A) Beginning historical test period or base period balance.</w:t>
      </w:r>
    </w:p>
    <w:p w14:paraId="1D116B3C" w14:textId="77777777" w:rsidR="002B23C5" w:rsidRPr="00A917FC" w:rsidRDefault="002B23C5" w:rsidP="002B23C5">
      <w:pPr>
        <w:widowControl w:val="0"/>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(B) End of historical test period or base period balance.</w:t>
      </w:r>
    </w:p>
    <w:p w14:paraId="404B9033" w14:textId="77777777" w:rsidR="002B23C5" w:rsidRPr="00A917FC" w:rsidRDefault="002B23C5" w:rsidP="002B23C5">
      <w:pPr>
        <w:widowControl w:val="0"/>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(C) Proposed balance to be included in rates.</w:t>
      </w:r>
    </w:p>
    <w:p w14:paraId="2DE7BF3B" w14:textId="77777777" w:rsidR="002B23C5" w:rsidRPr="00A917FC" w:rsidRDefault="002B23C5" w:rsidP="002B23C5">
      <w:pPr>
        <w:widowControl w:val="0"/>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(D) Any authority establishing the asset </w:t>
      </w:r>
    </w:p>
    <w:p w14:paraId="2EA017F2" w14:textId="77777777" w:rsidR="002B23C5" w:rsidRPr="00A917FC"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(d) A schedule showing the fair value of the utility’s proposed rate base, including any valuation study performed by or for the utility, including all assumptions used in that study, that serves as the basis for the utility's proposed fair value of its rate base, including any supporting work papers.</w:t>
      </w:r>
    </w:p>
    <w:p w14:paraId="4EC36CC4" w14:textId="77777777" w:rsidR="002B23C5" w:rsidRPr="00A917FC" w:rsidRDefault="002B23C5" w:rsidP="002B23C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(e) If a utility proposes to add investment in qualified pollution control properties (as defined in IC 8-1-2-6.6) to the value of its electric property, the utility shall also submit a filing that complies with the requirements of 170 IAC 4-6.</w:t>
      </w:r>
    </w:p>
    <w:p w14:paraId="3A306A7A" w14:textId="77777777" w:rsidR="002B23C5" w:rsidRPr="00A917FC" w:rsidRDefault="002B23C5" w:rsidP="002B23C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(f) For a historical test period, the capital structure and weighted average cost of capital as of the end of the historical test period.  For a forward-looking test period, the projected capital structure at both the beginning and the end of the test period.  The electing utility’s presentation of capital structure shall identify the following components:</w:t>
      </w:r>
    </w:p>
    <w:p w14:paraId="6E71AAE6"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(A) Common equity.</w:t>
      </w:r>
    </w:p>
    <w:p w14:paraId="19B63EEE"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(B) Long-term debt, including that maturing within one (1) year.</w:t>
      </w:r>
    </w:p>
    <w:p w14:paraId="7F98F039"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(C) Other debt, with specificity.</w:t>
      </w:r>
    </w:p>
    <w:p w14:paraId="2944AAA7"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(D) Preferred or preference stock.</w:t>
      </w:r>
    </w:p>
    <w:p w14:paraId="4A538A88"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(E) Customer deposits.</w:t>
      </w:r>
    </w:p>
    <w:p w14:paraId="01F65049" w14:textId="77777777"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(F) Sources of cost-free capital, including the following:</w:t>
      </w:r>
    </w:p>
    <w:p w14:paraId="6172C1EE" w14:textId="77777777" w:rsidR="002B23C5" w:rsidRPr="00A917FC" w:rsidRDefault="002B23C5" w:rsidP="002B23C5">
      <w:pPr>
        <w:widowControl w:val="0"/>
        <w:autoSpaceDE w:val="0"/>
        <w:autoSpaceDN w:val="0"/>
        <w:adjustRightInd w:val="0"/>
        <w:spacing w:after="0" w:line="240" w:lineRule="auto"/>
        <w:ind w:left="216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(i) Pre-1971 investment tax </w:t>
      </w:r>
      <w:proofErr w:type="gramStart"/>
      <w:r w:rsidRPr="00A917FC">
        <w:rPr>
          <w:rFonts w:ascii="Times New Roman" w:eastAsia="Times New Roman" w:hAnsi="Times New Roman" w:cs="Times New Roman"/>
          <w:sz w:val="24"/>
          <w:szCs w:val="24"/>
        </w:rPr>
        <w:t>credit;</w:t>
      </w:r>
      <w:proofErr w:type="gramEnd"/>
    </w:p>
    <w:p w14:paraId="0A86B743" w14:textId="77777777" w:rsidR="002B23C5" w:rsidRPr="00A917FC" w:rsidRDefault="002B23C5" w:rsidP="002B23C5">
      <w:pPr>
        <w:widowControl w:val="0"/>
        <w:autoSpaceDE w:val="0"/>
        <w:autoSpaceDN w:val="0"/>
        <w:adjustRightInd w:val="0"/>
        <w:spacing w:after="0" w:line="240" w:lineRule="auto"/>
        <w:ind w:left="216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(ii) Deferred taxes for </w:t>
      </w:r>
      <w:proofErr w:type="gramStart"/>
      <w:r w:rsidRPr="00A917FC">
        <w:rPr>
          <w:rFonts w:ascii="Times New Roman" w:eastAsia="Times New Roman" w:hAnsi="Times New Roman" w:cs="Times New Roman"/>
          <w:sz w:val="24"/>
          <w:szCs w:val="24"/>
        </w:rPr>
        <w:t>ratemaking;</w:t>
      </w:r>
      <w:proofErr w:type="gramEnd"/>
    </w:p>
    <w:p w14:paraId="6D3129C1" w14:textId="77777777" w:rsidR="002B23C5" w:rsidRPr="00A917FC" w:rsidRDefault="002B23C5" w:rsidP="002B23C5">
      <w:pPr>
        <w:widowControl w:val="0"/>
        <w:autoSpaceDE w:val="0"/>
        <w:autoSpaceDN w:val="0"/>
        <w:adjustRightInd w:val="0"/>
        <w:spacing w:after="0" w:line="240" w:lineRule="auto"/>
        <w:ind w:left="216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 xml:space="preserve">(iii) FAS 106 nonexternally funded </w:t>
      </w:r>
      <w:proofErr w:type="gramStart"/>
      <w:r w:rsidRPr="00A917FC">
        <w:rPr>
          <w:rFonts w:ascii="Times New Roman" w:eastAsia="Times New Roman" w:hAnsi="Times New Roman" w:cs="Times New Roman"/>
          <w:sz w:val="24"/>
          <w:szCs w:val="24"/>
        </w:rPr>
        <w:t>liabilities;</w:t>
      </w:r>
      <w:proofErr w:type="gramEnd"/>
    </w:p>
    <w:p w14:paraId="121BB598" w14:textId="77777777" w:rsidR="002B23C5" w:rsidRPr="00A917FC" w:rsidRDefault="002B23C5" w:rsidP="002B23C5">
      <w:pPr>
        <w:widowControl w:val="0"/>
        <w:autoSpaceDE w:val="0"/>
        <w:autoSpaceDN w:val="0"/>
        <w:adjustRightInd w:val="0"/>
        <w:spacing w:after="0" w:line="240" w:lineRule="auto"/>
        <w:ind w:left="216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(iv) Prepaid pension asset or liability; and</w:t>
      </w:r>
    </w:p>
    <w:p w14:paraId="4C125206" w14:textId="77777777" w:rsidR="002B23C5" w:rsidRPr="00A917FC" w:rsidRDefault="002B23C5" w:rsidP="002B23C5">
      <w:pPr>
        <w:widowControl w:val="0"/>
        <w:autoSpaceDE w:val="0"/>
        <w:autoSpaceDN w:val="0"/>
        <w:adjustRightInd w:val="0"/>
        <w:spacing w:after="0" w:line="240" w:lineRule="auto"/>
        <w:ind w:left="216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(v) Prepaid OPEB asset or liability.</w:t>
      </w:r>
    </w:p>
    <w:p w14:paraId="75E186CB" w14:textId="7AE2154B" w:rsidR="002B23C5" w:rsidRPr="00A917FC" w:rsidRDefault="002B23C5" w:rsidP="002B23C5">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917FC">
        <w:rPr>
          <w:rFonts w:ascii="Times New Roman" w:eastAsia="Times New Roman" w:hAnsi="Times New Roman" w:cs="Times New Roman"/>
          <w:sz w:val="24"/>
          <w:szCs w:val="24"/>
        </w:rPr>
        <w:t>(G) Post-1970 investment tax credit and other components as appropriate.</w:t>
      </w:r>
    </w:p>
    <w:p w14:paraId="4E57C7CD" w14:textId="77777777" w:rsidR="00D3329E" w:rsidRPr="00A64C96" w:rsidRDefault="00D3329E" w:rsidP="002B23C5">
      <w:pPr>
        <w:widowControl w:val="0"/>
        <w:autoSpaceDE w:val="0"/>
        <w:autoSpaceDN w:val="0"/>
        <w:adjustRightInd w:val="0"/>
        <w:spacing w:after="0" w:line="240" w:lineRule="auto"/>
        <w:ind w:left="1440"/>
        <w:jc w:val="both"/>
        <w:rPr>
          <w:rFonts w:ascii="Times New Roman" w:eastAsia="Times New Roman" w:hAnsi="Times New Roman" w:cs="Times New Roman"/>
          <w:b/>
          <w:bCs/>
          <w:sz w:val="24"/>
          <w:szCs w:val="24"/>
        </w:rPr>
      </w:pPr>
    </w:p>
    <w:p w14:paraId="1A279093" w14:textId="1F5A9F19" w:rsidR="00D3329E" w:rsidRPr="00A64C96" w:rsidRDefault="00D3329E" w:rsidP="00D3329E">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36647F3A" w14:textId="20542EB8" w:rsidR="004C5D49" w:rsidRDefault="004C5D49" w:rsidP="00855979">
      <w:pPr>
        <w:keepNext/>
        <w:jc w:val="both"/>
        <w:rPr>
          <w:rFonts w:ascii="Times New Roman" w:hAnsi="Times New Roman" w:cs="Times New Roman"/>
          <w:b/>
          <w:bCs/>
          <w:sz w:val="24"/>
          <w:szCs w:val="24"/>
        </w:rPr>
      </w:pPr>
      <w:r w:rsidRPr="00770FD6">
        <w:rPr>
          <w:rFonts w:ascii="Times New Roman" w:hAnsi="Times New Roman" w:cs="Times New Roman"/>
          <w:b/>
          <w:bCs/>
          <w:sz w:val="24"/>
          <w:szCs w:val="24"/>
        </w:rPr>
        <w:lastRenderedPageBreak/>
        <w:t>170 IAC 1-5-13 Additional investor-owned utility work papers and data; rate of return and capital structure</w:t>
      </w:r>
    </w:p>
    <w:p w14:paraId="53446422" w14:textId="00091191" w:rsidR="00770FD6" w:rsidRDefault="00770FD6" w:rsidP="00770FD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OUCC Comments:  </w:t>
      </w:r>
      <w:r w:rsidRPr="00770FD6">
        <w:rPr>
          <w:rFonts w:ascii="Times New Roman" w:eastAsia="Times New Roman" w:hAnsi="Times New Roman" w:cs="Times New Roman"/>
          <w:sz w:val="24"/>
          <w:szCs w:val="24"/>
        </w:rPr>
        <w:t>The OUCC’s recommended provision added requirements that are typically requested by consumer parties.</w:t>
      </w:r>
    </w:p>
    <w:p w14:paraId="01C2436C" w14:textId="77777777" w:rsidR="00770FD6" w:rsidRDefault="00770FD6" w:rsidP="00770FD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4A14AA6" w14:textId="77777777" w:rsidR="00770FD6" w:rsidRPr="00A64C96" w:rsidRDefault="00770FD6" w:rsidP="00770FD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OUCC Provision:</w:t>
      </w:r>
    </w:p>
    <w:p w14:paraId="0074EE60" w14:textId="77777777" w:rsidR="00785B75" w:rsidRDefault="00785B75" w:rsidP="004C5D49">
      <w:pPr>
        <w:ind w:firstLine="720"/>
        <w:jc w:val="both"/>
        <w:rPr>
          <w:rFonts w:ascii="Times New Roman" w:hAnsi="Times New Roman" w:cs="Times New Roman"/>
          <w:sz w:val="24"/>
          <w:szCs w:val="24"/>
        </w:rPr>
      </w:pPr>
    </w:p>
    <w:p w14:paraId="40503881" w14:textId="532D0064" w:rsidR="004C5D49" w:rsidRPr="00A64C96" w:rsidRDefault="004C5D49" w:rsidP="004C5D49">
      <w:pPr>
        <w:ind w:firstLine="720"/>
        <w:jc w:val="both"/>
        <w:rPr>
          <w:rFonts w:ascii="Times New Roman" w:hAnsi="Times New Roman" w:cs="Times New Roman"/>
          <w:sz w:val="24"/>
          <w:szCs w:val="24"/>
        </w:rPr>
      </w:pPr>
      <w:r w:rsidRPr="00A64C96">
        <w:rPr>
          <w:rFonts w:ascii="Times New Roman" w:hAnsi="Times New Roman" w:cs="Times New Roman"/>
          <w:sz w:val="24"/>
          <w:szCs w:val="24"/>
        </w:rPr>
        <w:t xml:space="preserve">Sec. 13. (a) </w:t>
      </w:r>
      <w:r w:rsidRPr="00770FD6">
        <w:rPr>
          <w:rFonts w:ascii="Times New Roman" w:hAnsi="Times New Roman" w:cs="Times New Roman"/>
          <w:sz w:val="24"/>
          <w:szCs w:val="24"/>
        </w:rPr>
        <w:t>An investor-owned</w:t>
      </w:r>
      <w:r w:rsidRPr="00A64C96">
        <w:rPr>
          <w:rFonts w:ascii="Times New Roman" w:hAnsi="Times New Roman" w:cs="Times New Roman"/>
          <w:sz w:val="24"/>
          <w:szCs w:val="24"/>
        </w:rPr>
        <w:t xml:space="preserve"> electing utility shall submit the following information:</w:t>
      </w:r>
    </w:p>
    <w:p w14:paraId="3A3A7B22" w14:textId="5D7113D2" w:rsidR="004C5D49" w:rsidRPr="00A64C96" w:rsidRDefault="0078729D" w:rsidP="00576A55">
      <w:pPr>
        <w:ind w:left="1440"/>
        <w:jc w:val="center"/>
        <w:rPr>
          <w:rFonts w:ascii="Times New Roman" w:hAnsi="Times New Roman" w:cs="Times New Roman"/>
          <w:sz w:val="24"/>
          <w:szCs w:val="24"/>
        </w:rPr>
      </w:pPr>
      <w:r w:rsidRPr="00A64C96">
        <w:rPr>
          <w:rFonts w:ascii="Times New Roman" w:hAnsi="Times New Roman" w:cs="Times New Roman"/>
          <w:sz w:val="24"/>
          <w:szCs w:val="24"/>
        </w:rPr>
        <w:t>* * * * * * * * * * * * *</w:t>
      </w:r>
    </w:p>
    <w:p w14:paraId="709297E6" w14:textId="77777777" w:rsidR="004C5D49" w:rsidRPr="00A64C96" w:rsidRDefault="004C5D49" w:rsidP="004C5D49">
      <w:pPr>
        <w:ind w:left="1440"/>
        <w:rPr>
          <w:rFonts w:ascii="Times New Roman" w:hAnsi="Times New Roman" w:cs="Times New Roman"/>
          <w:color w:val="000000"/>
          <w:sz w:val="24"/>
          <w:szCs w:val="24"/>
        </w:rPr>
      </w:pPr>
      <w:r w:rsidRPr="00A64C96">
        <w:rPr>
          <w:rFonts w:ascii="Times New Roman" w:hAnsi="Times New Roman" w:cs="Times New Roman"/>
          <w:sz w:val="24"/>
          <w:szCs w:val="24"/>
        </w:rPr>
        <w:t>(C)</w:t>
      </w:r>
      <w:r w:rsidRPr="00A64C96">
        <w:rPr>
          <w:rFonts w:ascii="Times New Roman" w:hAnsi="Times New Roman" w:cs="Times New Roman"/>
          <w:color w:val="000000"/>
          <w:sz w:val="24"/>
          <w:szCs w:val="24"/>
        </w:rPr>
        <w:t xml:space="preserve"> An electronic spreadsheet with all formulas intact, which provides the five-year projected and five-year historical capital structure, capital expenditures, and capital funding.</w:t>
      </w:r>
    </w:p>
    <w:p w14:paraId="42DA3682" w14:textId="77777777" w:rsidR="004C5D49" w:rsidRPr="00A64C96" w:rsidRDefault="004C5D49" w:rsidP="004C5D49">
      <w:pPr>
        <w:ind w:left="1440"/>
        <w:rPr>
          <w:rFonts w:ascii="Times New Roman" w:hAnsi="Times New Roman" w:cs="Times New Roman"/>
          <w:color w:val="000000"/>
          <w:sz w:val="24"/>
          <w:szCs w:val="24"/>
        </w:rPr>
      </w:pPr>
      <w:r w:rsidRPr="00A64C96">
        <w:rPr>
          <w:rFonts w:ascii="Times New Roman" w:hAnsi="Times New Roman" w:cs="Times New Roman"/>
          <w:color w:val="000000"/>
          <w:sz w:val="24"/>
          <w:szCs w:val="24"/>
        </w:rPr>
        <w:t>(D) An electronic spreadsheet with all formulas intact, which provides five-year projected and five-year historical capital structure, capital expenditures and capital funding.  Include a breakdown of all sources of equity capital, including retained earnings, paid-in capital, short-term and long-term debt capital.</w:t>
      </w:r>
    </w:p>
    <w:p w14:paraId="4869FF0E" w14:textId="77777777" w:rsidR="004C5D49" w:rsidRPr="00A64C96" w:rsidRDefault="004C5D49" w:rsidP="004C5D49">
      <w:pPr>
        <w:ind w:left="1440"/>
        <w:rPr>
          <w:rFonts w:ascii="Times New Roman" w:hAnsi="Times New Roman" w:cs="Times New Roman"/>
          <w:color w:val="000000"/>
          <w:sz w:val="24"/>
          <w:szCs w:val="24"/>
        </w:rPr>
      </w:pPr>
      <w:r w:rsidRPr="00A64C96">
        <w:rPr>
          <w:rFonts w:ascii="Times New Roman" w:hAnsi="Times New Roman" w:cs="Times New Roman"/>
          <w:color w:val="000000"/>
          <w:sz w:val="24"/>
          <w:szCs w:val="24"/>
        </w:rPr>
        <w:t>(E) An electronic spreadsheet with all formulas intact, which provides the monthly average balances for construction work in progress and short-term debt for the most recent 13-month period.</w:t>
      </w:r>
    </w:p>
    <w:p w14:paraId="256A9028" w14:textId="77777777" w:rsidR="004C5D49" w:rsidRPr="00A64C96" w:rsidRDefault="004C5D49" w:rsidP="004C5D49">
      <w:pPr>
        <w:ind w:left="1440"/>
        <w:rPr>
          <w:rFonts w:ascii="Times New Roman" w:hAnsi="Times New Roman" w:cs="Times New Roman"/>
          <w:color w:val="000000"/>
          <w:sz w:val="24"/>
          <w:szCs w:val="24"/>
        </w:rPr>
      </w:pPr>
      <w:r w:rsidRPr="00A64C96">
        <w:rPr>
          <w:rFonts w:ascii="Times New Roman" w:hAnsi="Times New Roman" w:cs="Times New Roman"/>
          <w:color w:val="000000"/>
          <w:sz w:val="24"/>
          <w:szCs w:val="24"/>
        </w:rPr>
        <w:t>(F) The amount of capitalized interest estimated to be paid during the test year related to construction projects.</w:t>
      </w:r>
    </w:p>
    <w:p w14:paraId="042920BB" w14:textId="77777777" w:rsidR="004C5D49" w:rsidRPr="00A64C96" w:rsidRDefault="004C5D49" w:rsidP="004C5D49">
      <w:pPr>
        <w:ind w:left="1440"/>
        <w:jc w:val="both"/>
        <w:rPr>
          <w:rFonts w:ascii="Times New Roman" w:hAnsi="Times New Roman" w:cs="Times New Roman"/>
          <w:sz w:val="24"/>
          <w:szCs w:val="24"/>
        </w:rPr>
      </w:pPr>
      <w:r w:rsidRPr="00A64C96">
        <w:rPr>
          <w:rFonts w:ascii="Times New Roman" w:hAnsi="Times New Roman" w:cs="Times New Roman"/>
          <w:sz w:val="24"/>
          <w:szCs w:val="24"/>
        </w:rPr>
        <w:t>(G) The supporting calculations for the information described in clauses (A) and (F).</w:t>
      </w:r>
    </w:p>
    <w:p w14:paraId="08CE9466" w14:textId="56123621" w:rsidR="00576A55" w:rsidRPr="00A64C96" w:rsidRDefault="00576A55" w:rsidP="00576A55">
      <w:pPr>
        <w:ind w:left="720"/>
        <w:jc w:val="center"/>
        <w:rPr>
          <w:rFonts w:ascii="Times New Roman" w:hAnsi="Times New Roman" w:cs="Times New Roman"/>
          <w:sz w:val="24"/>
          <w:szCs w:val="24"/>
        </w:rPr>
      </w:pPr>
      <w:r w:rsidRPr="00A64C96">
        <w:rPr>
          <w:rFonts w:ascii="Times New Roman" w:hAnsi="Times New Roman" w:cs="Times New Roman"/>
          <w:sz w:val="24"/>
          <w:szCs w:val="24"/>
        </w:rPr>
        <w:t>* * * * * * * * * * * * * * *</w:t>
      </w:r>
    </w:p>
    <w:p w14:paraId="0C406956" w14:textId="781FC852" w:rsidR="004C5D49" w:rsidRPr="00A64C96" w:rsidRDefault="004C5D49" w:rsidP="004C5D49">
      <w:pPr>
        <w:ind w:left="720"/>
        <w:rPr>
          <w:rFonts w:ascii="Times New Roman" w:hAnsi="Times New Roman" w:cs="Times New Roman"/>
          <w:color w:val="000000"/>
          <w:sz w:val="24"/>
          <w:szCs w:val="24"/>
        </w:rPr>
      </w:pPr>
      <w:r w:rsidRPr="00A64C96">
        <w:rPr>
          <w:rFonts w:ascii="Times New Roman" w:hAnsi="Times New Roman" w:cs="Times New Roman"/>
          <w:sz w:val="24"/>
          <w:szCs w:val="24"/>
        </w:rPr>
        <w:t>(10)</w:t>
      </w:r>
      <w:r w:rsidRPr="00A64C96">
        <w:rPr>
          <w:rFonts w:ascii="Times New Roman" w:hAnsi="Times New Roman" w:cs="Times New Roman"/>
          <w:color w:val="000000"/>
          <w:sz w:val="24"/>
          <w:szCs w:val="24"/>
        </w:rPr>
        <w:t xml:space="preserve"> Copies of all correspondence, presentations, and all other materials the utility provided to credit and equity analysts over the last two years.</w:t>
      </w:r>
    </w:p>
    <w:p w14:paraId="72965207" w14:textId="0BD5CF7B" w:rsidR="00380C10" w:rsidRPr="00A64C96" w:rsidRDefault="00380C10" w:rsidP="00D3329E">
      <w:pPr>
        <w:ind w:left="225"/>
        <w:jc w:val="center"/>
        <w:rPr>
          <w:rFonts w:ascii="Times New Roman" w:hAnsi="Times New Roman" w:cs="Times New Roman"/>
          <w:sz w:val="24"/>
          <w:szCs w:val="24"/>
        </w:rPr>
      </w:pPr>
    </w:p>
    <w:p w14:paraId="2B1DCC30" w14:textId="77777777" w:rsidR="00380C10" w:rsidRPr="00A64C96" w:rsidRDefault="00380C10" w:rsidP="00380C10">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24855BC1" w14:textId="77777777" w:rsidR="00380C10" w:rsidRPr="00A64C96" w:rsidRDefault="00380C10" w:rsidP="00D3329E">
      <w:pPr>
        <w:ind w:left="225"/>
        <w:jc w:val="center"/>
        <w:rPr>
          <w:rFonts w:ascii="Times New Roman" w:hAnsi="Times New Roman" w:cs="Times New Roman"/>
          <w:sz w:val="24"/>
          <w:szCs w:val="24"/>
        </w:rPr>
      </w:pPr>
    </w:p>
    <w:p w14:paraId="691798E6" w14:textId="0A4B9337" w:rsidR="000F2B22" w:rsidRPr="00A64C96" w:rsidRDefault="000F2B22" w:rsidP="00855979">
      <w:pPr>
        <w:keepNext/>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A64C96">
        <w:rPr>
          <w:rFonts w:ascii="Times New Roman" w:eastAsia="Times New Roman" w:hAnsi="Times New Roman" w:cs="Times New Roman"/>
          <w:b/>
          <w:bCs/>
          <w:sz w:val="24"/>
          <w:szCs w:val="24"/>
        </w:rPr>
        <w:t>170 IAC 1-5-14.3 Additional requirements for energy utilities</w:t>
      </w:r>
    </w:p>
    <w:p w14:paraId="105B693E" w14:textId="08F77502" w:rsidR="00380C10" w:rsidRPr="00A64C96" w:rsidRDefault="00380C10" w:rsidP="00855979">
      <w:pPr>
        <w:keepNext/>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A64C96">
        <w:rPr>
          <w:rFonts w:ascii="Times New Roman" w:eastAsia="Times New Roman" w:hAnsi="Times New Roman" w:cs="Times New Roman"/>
          <w:b/>
          <w:bCs/>
          <w:sz w:val="24"/>
          <w:szCs w:val="24"/>
        </w:rPr>
        <w:t>Subsection (5)</w:t>
      </w:r>
    </w:p>
    <w:p w14:paraId="18508C4B" w14:textId="6522E66C" w:rsidR="00380C10" w:rsidRPr="00A64C96" w:rsidRDefault="00380C10" w:rsidP="00855979">
      <w:pPr>
        <w:keepNext/>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E7D60B9" w14:textId="6612022B" w:rsidR="00770FD6" w:rsidRDefault="001A628C" w:rsidP="00855979">
      <w:pPr>
        <w:keepNext/>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OUCC Comments:</w:t>
      </w:r>
      <w:r w:rsidR="00770FD6">
        <w:rPr>
          <w:rFonts w:ascii="Times New Roman" w:eastAsia="Times New Roman" w:hAnsi="Times New Roman" w:cs="Times New Roman"/>
          <w:b/>
          <w:bCs/>
          <w:sz w:val="24"/>
          <w:szCs w:val="24"/>
        </w:rPr>
        <w:t xml:space="preserve">  </w:t>
      </w:r>
      <w:r w:rsidR="00770FD6" w:rsidRPr="00770FD6">
        <w:rPr>
          <w:rFonts w:ascii="Times New Roman" w:eastAsia="Times New Roman" w:hAnsi="Times New Roman" w:cs="Times New Roman"/>
          <w:sz w:val="24"/>
          <w:szCs w:val="24"/>
        </w:rPr>
        <w:t xml:space="preserve">The OUCC’s recommended provision </w:t>
      </w:r>
      <w:r w:rsidR="00770FD6">
        <w:rPr>
          <w:rFonts w:ascii="Times New Roman" w:eastAsia="Times New Roman" w:hAnsi="Times New Roman" w:cs="Times New Roman"/>
          <w:sz w:val="24"/>
          <w:szCs w:val="24"/>
        </w:rPr>
        <w:t xml:space="preserve">recognizes that there is more than one </w:t>
      </w:r>
      <w:r w:rsidR="00770FD6">
        <w:rPr>
          <w:rFonts w:ascii="Times New Roman" w:eastAsia="Times New Roman" w:hAnsi="Times New Roman" w:cs="Times New Roman"/>
          <w:sz w:val="24"/>
          <w:szCs w:val="24"/>
        </w:rPr>
        <w:lastRenderedPageBreak/>
        <w:t xml:space="preserve">kind of fuel.  </w:t>
      </w:r>
    </w:p>
    <w:p w14:paraId="6A978729" w14:textId="522918B8" w:rsidR="00281DA1" w:rsidRDefault="00281DA1" w:rsidP="00855979">
      <w:pPr>
        <w:keepNext/>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DA6291B" w14:textId="288D3312" w:rsidR="00281DA1" w:rsidRPr="00A64C96" w:rsidRDefault="00770FD6" w:rsidP="00855979">
      <w:pPr>
        <w:keepNext/>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OUCC Provision</w:t>
      </w:r>
      <w:r w:rsidR="00281DA1">
        <w:rPr>
          <w:rFonts w:ascii="Times New Roman" w:eastAsia="Times New Roman" w:hAnsi="Times New Roman" w:cs="Times New Roman"/>
          <w:b/>
          <w:bCs/>
          <w:sz w:val="24"/>
          <w:szCs w:val="24"/>
        </w:rPr>
        <w:t>:</w:t>
      </w:r>
    </w:p>
    <w:p w14:paraId="4BD3F39E" w14:textId="77777777" w:rsidR="000F2B22" w:rsidRPr="00A64C96" w:rsidRDefault="000F2B22" w:rsidP="000F2B22">
      <w:pPr>
        <w:ind w:left="720"/>
        <w:jc w:val="both"/>
        <w:rPr>
          <w:rFonts w:ascii="Times New Roman" w:hAnsi="Times New Roman" w:cs="Times New Roman"/>
          <w:b/>
          <w:bCs/>
          <w:sz w:val="24"/>
          <w:szCs w:val="24"/>
        </w:rPr>
      </w:pPr>
    </w:p>
    <w:p w14:paraId="1D35D1D6" w14:textId="77777777" w:rsidR="000F2B22" w:rsidRPr="00D65B80" w:rsidRDefault="000F2B22" w:rsidP="000F2B22">
      <w:pPr>
        <w:ind w:left="720"/>
        <w:jc w:val="both"/>
        <w:rPr>
          <w:rFonts w:ascii="Times New Roman" w:hAnsi="Times New Roman" w:cs="Times New Roman"/>
          <w:sz w:val="24"/>
          <w:szCs w:val="24"/>
        </w:rPr>
      </w:pPr>
      <w:r w:rsidRPr="00D65B80">
        <w:rPr>
          <w:rFonts w:ascii="Times New Roman" w:hAnsi="Times New Roman" w:cs="Times New Roman"/>
          <w:sz w:val="24"/>
          <w:szCs w:val="24"/>
        </w:rPr>
        <w:t>(5) When determining the pro forma fuel inventory (coal, natural gas, oil, or other) level to be used for regulatory purposes based on a daily burn concept, for each generating unit and/or plant, the utility will provide the following:</w:t>
      </w:r>
    </w:p>
    <w:p w14:paraId="34BFC5A0" w14:textId="77777777" w:rsidR="000F2B22" w:rsidRPr="00D65B80" w:rsidRDefault="000F2B22" w:rsidP="000F2B22">
      <w:pPr>
        <w:ind w:left="1440"/>
        <w:jc w:val="both"/>
        <w:rPr>
          <w:rFonts w:ascii="Times New Roman" w:hAnsi="Times New Roman" w:cs="Times New Roman"/>
          <w:sz w:val="24"/>
          <w:szCs w:val="24"/>
        </w:rPr>
      </w:pPr>
      <w:r w:rsidRPr="00D65B80">
        <w:rPr>
          <w:rFonts w:ascii="Times New Roman" w:hAnsi="Times New Roman" w:cs="Times New Roman"/>
          <w:sz w:val="24"/>
          <w:szCs w:val="24"/>
        </w:rPr>
        <w:t>(A) Fuel (coal, natural gas, oil, or other) consumed for the test period and the applicable adjusted period.</w:t>
      </w:r>
    </w:p>
    <w:p w14:paraId="3C0D5E85" w14:textId="77777777" w:rsidR="000F2B22" w:rsidRPr="00D65B80" w:rsidRDefault="000F2B22" w:rsidP="000F2B22">
      <w:pPr>
        <w:ind w:left="1440"/>
        <w:jc w:val="both"/>
        <w:rPr>
          <w:rFonts w:ascii="Times New Roman" w:hAnsi="Times New Roman" w:cs="Times New Roman"/>
          <w:sz w:val="24"/>
          <w:szCs w:val="24"/>
        </w:rPr>
      </w:pPr>
      <w:r w:rsidRPr="00D65B80">
        <w:rPr>
          <w:rFonts w:ascii="Times New Roman" w:hAnsi="Times New Roman" w:cs="Times New Roman"/>
          <w:sz w:val="24"/>
          <w:szCs w:val="24"/>
        </w:rPr>
        <w:t>(B) The daily burn in:</w:t>
      </w:r>
    </w:p>
    <w:p w14:paraId="67EFF486" w14:textId="77777777" w:rsidR="000F2B22" w:rsidRPr="00D65B80" w:rsidRDefault="000F2B22" w:rsidP="000F2B22">
      <w:pPr>
        <w:ind w:left="2160"/>
        <w:jc w:val="both"/>
        <w:rPr>
          <w:rFonts w:ascii="Times New Roman" w:hAnsi="Times New Roman" w:cs="Times New Roman"/>
          <w:sz w:val="24"/>
          <w:szCs w:val="24"/>
        </w:rPr>
      </w:pPr>
      <w:r w:rsidRPr="00D65B80">
        <w:rPr>
          <w:rFonts w:ascii="Times New Roman" w:hAnsi="Times New Roman" w:cs="Times New Roman"/>
          <w:sz w:val="24"/>
          <w:szCs w:val="24"/>
        </w:rPr>
        <w:t xml:space="preserve">(i) </w:t>
      </w:r>
      <w:proofErr w:type="gramStart"/>
      <w:r w:rsidRPr="00D65B80">
        <w:rPr>
          <w:rFonts w:ascii="Times New Roman" w:hAnsi="Times New Roman" w:cs="Times New Roman"/>
          <w:sz w:val="24"/>
          <w:szCs w:val="24"/>
        </w:rPr>
        <w:t>tons;</w:t>
      </w:r>
      <w:proofErr w:type="gramEnd"/>
    </w:p>
    <w:p w14:paraId="7B849B35" w14:textId="77777777" w:rsidR="000F2B22" w:rsidRPr="00D65B80" w:rsidRDefault="000F2B22" w:rsidP="000F2B22">
      <w:pPr>
        <w:ind w:left="2160"/>
        <w:jc w:val="both"/>
        <w:rPr>
          <w:rFonts w:ascii="Times New Roman" w:hAnsi="Times New Roman" w:cs="Times New Roman"/>
          <w:sz w:val="24"/>
          <w:szCs w:val="24"/>
        </w:rPr>
      </w:pPr>
      <w:r w:rsidRPr="00D65B80">
        <w:rPr>
          <w:rFonts w:ascii="Times New Roman" w:hAnsi="Times New Roman" w:cs="Times New Roman"/>
          <w:sz w:val="24"/>
          <w:szCs w:val="24"/>
        </w:rPr>
        <w:t>(ii) gallons; or</w:t>
      </w:r>
    </w:p>
    <w:p w14:paraId="29433AFD" w14:textId="77777777" w:rsidR="000F2B22" w:rsidRPr="00D65B80" w:rsidRDefault="000F2B22" w:rsidP="000F2B22">
      <w:pPr>
        <w:ind w:left="2160"/>
        <w:jc w:val="both"/>
        <w:rPr>
          <w:rFonts w:ascii="Times New Roman" w:hAnsi="Times New Roman" w:cs="Times New Roman"/>
          <w:sz w:val="24"/>
          <w:szCs w:val="24"/>
        </w:rPr>
      </w:pPr>
      <w:r w:rsidRPr="00D65B80">
        <w:rPr>
          <w:rFonts w:ascii="Times New Roman" w:hAnsi="Times New Roman" w:cs="Times New Roman"/>
          <w:sz w:val="24"/>
          <w:szCs w:val="24"/>
        </w:rPr>
        <w:t>(iii) cubic feet.</w:t>
      </w:r>
    </w:p>
    <w:p w14:paraId="133AC3C5" w14:textId="77777777" w:rsidR="000F2B22" w:rsidRPr="00D65B80" w:rsidRDefault="000F2B22" w:rsidP="000F2B22">
      <w:pPr>
        <w:ind w:left="1440"/>
        <w:jc w:val="both"/>
        <w:rPr>
          <w:rFonts w:ascii="Times New Roman" w:hAnsi="Times New Roman" w:cs="Times New Roman"/>
          <w:sz w:val="24"/>
          <w:szCs w:val="24"/>
        </w:rPr>
      </w:pPr>
      <w:r w:rsidRPr="00D65B80">
        <w:rPr>
          <w:rFonts w:ascii="Times New Roman" w:hAnsi="Times New Roman" w:cs="Times New Roman"/>
          <w:sz w:val="24"/>
          <w:szCs w:val="24"/>
        </w:rPr>
        <w:t>(C) The pro forma optimal number of days' supply (tons, gallons, cubic feet, other) required for each plant or unit.</w:t>
      </w:r>
    </w:p>
    <w:p w14:paraId="50751776" w14:textId="77777777" w:rsidR="000F2B22" w:rsidRPr="00D65B80" w:rsidRDefault="000F2B22" w:rsidP="000F2B22">
      <w:pPr>
        <w:ind w:left="1440"/>
        <w:jc w:val="both"/>
        <w:rPr>
          <w:rFonts w:ascii="Times New Roman" w:hAnsi="Times New Roman" w:cs="Times New Roman"/>
          <w:sz w:val="24"/>
          <w:szCs w:val="24"/>
        </w:rPr>
      </w:pPr>
      <w:r w:rsidRPr="00D65B80">
        <w:rPr>
          <w:rFonts w:ascii="Times New Roman" w:hAnsi="Times New Roman" w:cs="Times New Roman"/>
          <w:sz w:val="24"/>
          <w:szCs w:val="24"/>
        </w:rPr>
        <w:t>(D) The pro forma inventory of tons, gallons, and/or cubic feet burned by the generating unit or plant.</w:t>
      </w:r>
    </w:p>
    <w:p w14:paraId="3711DADE" w14:textId="77777777" w:rsidR="000F2B22" w:rsidRPr="00D65B80" w:rsidRDefault="000F2B22" w:rsidP="000F2B22">
      <w:pPr>
        <w:ind w:left="1440"/>
        <w:jc w:val="both"/>
        <w:rPr>
          <w:rFonts w:ascii="Times New Roman" w:hAnsi="Times New Roman" w:cs="Times New Roman"/>
          <w:sz w:val="24"/>
          <w:szCs w:val="24"/>
        </w:rPr>
      </w:pPr>
      <w:r w:rsidRPr="00D65B80">
        <w:rPr>
          <w:rFonts w:ascii="Times New Roman" w:hAnsi="Times New Roman" w:cs="Times New Roman"/>
          <w:sz w:val="24"/>
          <w:szCs w:val="24"/>
        </w:rPr>
        <w:t>(E) The fuel cost per ton, gallon, and/or cubic feet.</w:t>
      </w:r>
    </w:p>
    <w:p w14:paraId="430637B0" w14:textId="77777777" w:rsidR="000F2B22" w:rsidRPr="00D65B80" w:rsidRDefault="000F2B22" w:rsidP="000F2B22">
      <w:pPr>
        <w:ind w:left="1440"/>
        <w:jc w:val="both"/>
        <w:rPr>
          <w:rFonts w:ascii="Times New Roman" w:hAnsi="Times New Roman" w:cs="Times New Roman"/>
          <w:sz w:val="24"/>
          <w:szCs w:val="24"/>
        </w:rPr>
      </w:pPr>
      <w:r w:rsidRPr="00D65B80">
        <w:rPr>
          <w:rFonts w:ascii="Times New Roman" w:hAnsi="Times New Roman" w:cs="Times New Roman"/>
          <w:sz w:val="24"/>
          <w:szCs w:val="24"/>
        </w:rPr>
        <w:t>(F) The per books fuel inventory.</w:t>
      </w:r>
    </w:p>
    <w:p w14:paraId="312F1572" w14:textId="77777777" w:rsidR="00380C10" w:rsidRPr="00A64C96" w:rsidRDefault="00380C10" w:rsidP="00380C10">
      <w:pPr>
        <w:ind w:left="225"/>
        <w:jc w:val="center"/>
        <w:rPr>
          <w:rFonts w:ascii="Times New Roman" w:hAnsi="Times New Roman" w:cs="Times New Roman"/>
          <w:sz w:val="24"/>
          <w:szCs w:val="24"/>
        </w:rPr>
      </w:pPr>
      <w:r w:rsidRPr="00A64C96">
        <w:rPr>
          <w:rFonts w:ascii="Times New Roman" w:hAnsi="Times New Roman" w:cs="Times New Roman"/>
          <w:sz w:val="24"/>
          <w:szCs w:val="24"/>
        </w:rPr>
        <w:t>*      *      *      *     *      *     *     *    *     *     *     *</w:t>
      </w:r>
    </w:p>
    <w:p w14:paraId="79C6E1D5" w14:textId="77777777" w:rsidR="00C57F77" w:rsidRPr="00A64C96" w:rsidRDefault="00066BF8" w:rsidP="00C57F77">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A64C96">
        <w:rPr>
          <w:rFonts w:ascii="Times New Roman" w:hAnsi="Times New Roman" w:cs="Times New Roman"/>
          <w:b/>
          <w:bCs/>
          <w:sz w:val="24"/>
          <w:szCs w:val="24"/>
        </w:rPr>
        <w:t xml:space="preserve">  </w:t>
      </w:r>
      <w:r w:rsidR="00A74FD2" w:rsidRPr="00A64C96">
        <w:rPr>
          <w:rFonts w:ascii="Times New Roman" w:hAnsi="Times New Roman" w:cs="Times New Roman"/>
          <w:b/>
          <w:bCs/>
          <w:sz w:val="24"/>
          <w:szCs w:val="24"/>
        </w:rPr>
        <w:t xml:space="preserve">    </w:t>
      </w:r>
      <w:r w:rsidR="00C57F77" w:rsidRPr="00A64C96">
        <w:rPr>
          <w:rFonts w:ascii="Times New Roman" w:eastAsia="Times New Roman" w:hAnsi="Times New Roman" w:cs="Times New Roman"/>
          <w:b/>
          <w:bCs/>
          <w:sz w:val="24"/>
          <w:szCs w:val="24"/>
        </w:rPr>
        <w:t>170 IAC 1-5-15 Work papers; cost of service study; determination of revenue requirements by customer class</w:t>
      </w:r>
    </w:p>
    <w:p w14:paraId="0192EB4D" w14:textId="02FE7810" w:rsidR="00C57F77" w:rsidRPr="00A64C96" w:rsidRDefault="00C57F77" w:rsidP="00C57F7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750C178" w14:textId="1DDECC12" w:rsidR="00A00A2C" w:rsidRDefault="001A628C" w:rsidP="00C57F7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A628C">
        <w:rPr>
          <w:rFonts w:ascii="Times New Roman" w:eastAsia="Times New Roman" w:hAnsi="Times New Roman" w:cs="Times New Roman"/>
          <w:b/>
          <w:bCs/>
          <w:sz w:val="24"/>
          <w:szCs w:val="24"/>
        </w:rPr>
        <w:t>OUCC Comments</w:t>
      </w:r>
      <w:r>
        <w:rPr>
          <w:rFonts w:ascii="Times New Roman" w:eastAsia="Times New Roman" w:hAnsi="Times New Roman" w:cs="Times New Roman"/>
          <w:sz w:val="24"/>
          <w:szCs w:val="24"/>
        </w:rPr>
        <w:t>:</w:t>
      </w:r>
      <w:r w:rsidR="00830027" w:rsidRPr="00A64C96">
        <w:rPr>
          <w:rFonts w:ascii="Times New Roman" w:eastAsia="Times New Roman" w:hAnsi="Times New Roman" w:cs="Times New Roman"/>
          <w:sz w:val="24"/>
          <w:szCs w:val="24"/>
        </w:rPr>
        <w:t xml:space="preserve">  The OUCC additions are generally underlined below. The information added represents information we typically ask in all </w:t>
      </w:r>
      <w:r w:rsidR="005E3B2B" w:rsidRPr="00A64C96">
        <w:rPr>
          <w:rFonts w:ascii="Times New Roman" w:eastAsia="Times New Roman" w:hAnsi="Times New Roman" w:cs="Times New Roman"/>
          <w:sz w:val="24"/>
          <w:szCs w:val="24"/>
        </w:rPr>
        <w:t>cases with COS studies.</w:t>
      </w:r>
    </w:p>
    <w:p w14:paraId="1D73A50E" w14:textId="788FB95D" w:rsidR="001A628C" w:rsidRDefault="001A628C" w:rsidP="00C57F7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CC7163A" w14:textId="5D52ECD8" w:rsidR="001A628C" w:rsidRPr="00770FD6" w:rsidRDefault="00770FD6" w:rsidP="00C57F77">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770FD6">
        <w:rPr>
          <w:rFonts w:ascii="Times New Roman" w:eastAsia="Times New Roman" w:hAnsi="Times New Roman" w:cs="Times New Roman"/>
          <w:b/>
          <w:bCs/>
          <w:sz w:val="24"/>
          <w:szCs w:val="24"/>
        </w:rPr>
        <w:t>OUCC Provision</w:t>
      </w:r>
      <w:r w:rsidR="001A628C" w:rsidRPr="00770FD6">
        <w:rPr>
          <w:rFonts w:ascii="Times New Roman" w:eastAsia="Times New Roman" w:hAnsi="Times New Roman" w:cs="Times New Roman"/>
          <w:b/>
          <w:bCs/>
          <w:sz w:val="24"/>
          <w:szCs w:val="24"/>
        </w:rPr>
        <w:t>:</w:t>
      </w:r>
    </w:p>
    <w:p w14:paraId="5AB2D16F" w14:textId="77777777" w:rsidR="00A00A2C" w:rsidRPr="00A64C96" w:rsidRDefault="00A00A2C" w:rsidP="00C57F7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C59A656" w14:textId="77777777" w:rsidR="00C57F77" w:rsidRPr="00A64C96"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Sec. 15. (a) An electing utility shall submit a jurisdictional separation study, if applicable, and a class cost of service study to the commission, OUCC, and any party to the proceeding.</w:t>
      </w:r>
    </w:p>
    <w:p w14:paraId="164F2862" w14:textId="77777777" w:rsidR="00C57F77" w:rsidRPr="00A64C96"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 xml:space="preserve">(b) </w:t>
      </w:r>
      <w:r w:rsidRPr="00A64C96">
        <w:rPr>
          <w:rFonts w:ascii="Times New Roman" w:eastAsia="Times New Roman" w:hAnsi="Times New Roman" w:cs="Times New Roman"/>
          <w:sz w:val="24"/>
          <w:szCs w:val="24"/>
          <w:u w:val="single"/>
        </w:rPr>
        <w:t>The requirements of this section shall not apply to any electing utility that is seeking an equal percentage change to its basic rates and charges for all customer classes</w:t>
      </w:r>
      <w:r w:rsidRPr="00A64C96">
        <w:rPr>
          <w:rFonts w:ascii="Times New Roman" w:eastAsia="Times New Roman" w:hAnsi="Times New Roman" w:cs="Times New Roman"/>
          <w:sz w:val="24"/>
          <w:szCs w:val="24"/>
        </w:rPr>
        <w:t>.</w:t>
      </w:r>
    </w:p>
    <w:p w14:paraId="75CCEF45" w14:textId="77777777" w:rsidR="00C57F77" w:rsidRPr="00A64C96"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A64C96">
        <w:rPr>
          <w:rFonts w:ascii="Times New Roman" w:eastAsia="Times New Roman" w:hAnsi="Times New Roman" w:cs="Times New Roman"/>
          <w:sz w:val="24"/>
          <w:szCs w:val="24"/>
        </w:rPr>
        <w:t xml:space="preserve">(c) </w:t>
      </w:r>
      <w:r w:rsidRPr="00A64C96">
        <w:rPr>
          <w:rFonts w:ascii="Times New Roman" w:eastAsia="Times New Roman" w:hAnsi="Times New Roman" w:cs="Times New Roman"/>
          <w:sz w:val="24"/>
          <w:szCs w:val="24"/>
          <w:u w:val="single"/>
        </w:rPr>
        <w:t>The class cost of service study shall include the following information:</w:t>
      </w:r>
    </w:p>
    <w:p w14:paraId="520428B2"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u w:val="single"/>
        </w:rPr>
      </w:pPr>
      <w:r w:rsidRPr="00A64C96">
        <w:rPr>
          <w:rFonts w:ascii="Times New Roman" w:eastAsia="Times New Roman" w:hAnsi="Times New Roman" w:cs="Times New Roman"/>
          <w:sz w:val="24"/>
          <w:szCs w:val="24"/>
          <w:u w:val="single"/>
        </w:rPr>
        <w:t>(1) Description of the allocation methods used, including a comparison of the allocated cost of service by class with the present and proposed revenues.</w:t>
      </w:r>
    </w:p>
    <w:p w14:paraId="049A0D9C"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u w:val="single"/>
        </w:rPr>
      </w:pPr>
      <w:r w:rsidRPr="00A64C96">
        <w:rPr>
          <w:rFonts w:ascii="Times New Roman" w:eastAsia="Times New Roman" w:hAnsi="Times New Roman" w:cs="Times New Roman"/>
          <w:sz w:val="24"/>
          <w:szCs w:val="24"/>
          <w:u w:val="single"/>
        </w:rPr>
        <w:t xml:space="preserve">(2) Indication if the method used for establishing the allocation factors in the class cost of service study deviates from the previous study submitted in the last rate case. If it does, an indication of which allocation factors were changed and an explanation of the reason for </w:t>
      </w:r>
      <w:r w:rsidRPr="00A64C96">
        <w:rPr>
          <w:rFonts w:ascii="Times New Roman" w:eastAsia="Times New Roman" w:hAnsi="Times New Roman" w:cs="Times New Roman"/>
          <w:sz w:val="24"/>
          <w:szCs w:val="24"/>
          <w:u w:val="single"/>
        </w:rPr>
        <w:lastRenderedPageBreak/>
        <w:t xml:space="preserve">the deviations should be provided. </w:t>
      </w:r>
    </w:p>
    <w:p w14:paraId="2508BE17"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(3) Allocation of rate base by rate class.</w:t>
      </w:r>
    </w:p>
    <w:p w14:paraId="5B713678"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 xml:space="preserve">(4) Pro forma </w:t>
      </w:r>
      <w:r w:rsidRPr="00A64C96">
        <w:rPr>
          <w:rFonts w:ascii="Times New Roman" w:eastAsia="Times New Roman" w:hAnsi="Times New Roman" w:cs="Times New Roman"/>
          <w:sz w:val="24"/>
          <w:szCs w:val="24"/>
          <w:u w:val="single"/>
        </w:rPr>
        <w:t>test period</w:t>
      </w:r>
      <w:r w:rsidRPr="00A64C96">
        <w:rPr>
          <w:rFonts w:ascii="Times New Roman" w:eastAsia="Times New Roman" w:hAnsi="Times New Roman" w:cs="Times New Roman"/>
          <w:sz w:val="24"/>
          <w:szCs w:val="24"/>
        </w:rPr>
        <w:t xml:space="preserve"> sales revenues at present rates by rate class.</w:t>
      </w:r>
    </w:p>
    <w:p w14:paraId="214389B0"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 xml:space="preserve">(5) Allocation of </w:t>
      </w:r>
      <w:r w:rsidRPr="00A64C96">
        <w:rPr>
          <w:rFonts w:ascii="Times New Roman" w:eastAsia="Times New Roman" w:hAnsi="Times New Roman" w:cs="Times New Roman"/>
          <w:sz w:val="24"/>
          <w:szCs w:val="24"/>
          <w:u w:val="single"/>
        </w:rPr>
        <w:t>test period</w:t>
      </w:r>
      <w:r w:rsidRPr="00A64C96">
        <w:rPr>
          <w:rFonts w:ascii="Times New Roman" w:eastAsia="Times New Roman" w:hAnsi="Times New Roman" w:cs="Times New Roman"/>
          <w:sz w:val="24"/>
          <w:szCs w:val="24"/>
        </w:rPr>
        <w:t xml:space="preserve"> other operating revenues (or miscellaneous revenue or other income) by rate class.</w:t>
      </w:r>
    </w:p>
    <w:p w14:paraId="3705F496"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 xml:space="preserve">(6) Allocation of pro forma </w:t>
      </w:r>
      <w:r w:rsidRPr="00A64C96">
        <w:rPr>
          <w:rFonts w:ascii="Times New Roman" w:eastAsia="Times New Roman" w:hAnsi="Times New Roman" w:cs="Times New Roman"/>
          <w:sz w:val="24"/>
          <w:szCs w:val="24"/>
          <w:u w:val="single"/>
        </w:rPr>
        <w:t>test period</w:t>
      </w:r>
      <w:r w:rsidRPr="00A64C96">
        <w:rPr>
          <w:rFonts w:ascii="Times New Roman" w:eastAsia="Times New Roman" w:hAnsi="Times New Roman" w:cs="Times New Roman"/>
          <w:sz w:val="24"/>
          <w:szCs w:val="24"/>
        </w:rPr>
        <w:t xml:space="preserve"> operating expenses by:</w:t>
      </w:r>
    </w:p>
    <w:p w14:paraId="7A84FB8D" w14:textId="77777777" w:rsidR="00C57F77" w:rsidRPr="00A64C96" w:rsidRDefault="00C57F77" w:rsidP="00C57F77">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(A) category or function; and</w:t>
      </w:r>
    </w:p>
    <w:p w14:paraId="5AB340FD" w14:textId="77777777" w:rsidR="00C57F77" w:rsidRPr="00A64C96" w:rsidRDefault="00C57F77" w:rsidP="00C57F77">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(B) rate class.</w:t>
      </w:r>
    </w:p>
    <w:p w14:paraId="29D111FD"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(7) Rate of return by rate class at present rates.</w:t>
      </w:r>
    </w:p>
    <w:p w14:paraId="54ABD5D9"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(8) Revenues at equal rates of return by rate class at present rates.</w:t>
      </w:r>
    </w:p>
    <w:p w14:paraId="5F37D5D9"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(9) Subsidy or excess at present rates by rate class.</w:t>
      </w:r>
    </w:p>
    <w:p w14:paraId="7C13D4DF"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(10) Revenues at equal rates of return by rate class at proposed rates.</w:t>
      </w:r>
    </w:p>
    <w:p w14:paraId="1FDA768F"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(11) The proposed dollar and percent subsidy or excess reduction by rate class.</w:t>
      </w:r>
    </w:p>
    <w:p w14:paraId="1B03160E"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(12) Revenues at proposed rates by rate class.</w:t>
      </w:r>
    </w:p>
    <w:p w14:paraId="6071E336" w14:textId="77777777" w:rsidR="00C57F77" w:rsidRPr="00A64C96"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A64C96">
        <w:rPr>
          <w:rFonts w:ascii="Times New Roman" w:eastAsia="Times New Roman" w:hAnsi="Times New Roman" w:cs="Times New Roman"/>
          <w:sz w:val="24"/>
          <w:szCs w:val="24"/>
        </w:rPr>
        <w:t xml:space="preserve">(d) For an electing utility that is a water utility, the class cost of service study shall follow the guidelines established in the American Water Works Association </w:t>
      </w:r>
      <w:r w:rsidRPr="00770FD6">
        <w:rPr>
          <w:rFonts w:ascii="Times New Roman" w:eastAsia="Times New Roman" w:hAnsi="Times New Roman" w:cs="Times New Roman"/>
          <w:sz w:val="24"/>
          <w:szCs w:val="24"/>
        </w:rPr>
        <w:t>M-1</w:t>
      </w:r>
      <w:r w:rsidRPr="00A64C96">
        <w:rPr>
          <w:rFonts w:ascii="Times New Roman" w:eastAsia="Times New Roman" w:hAnsi="Times New Roman" w:cs="Times New Roman"/>
          <w:b/>
          <w:bCs/>
          <w:sz w:val="24"/>
          <w:szCs w:val="24"/>
        </w:rPr>
        <w:t xml:space="preserve"> </w:t>
      </w:r>
      <w:r w:rsidRPr="00A64C96">
        <w:rPr>
          <w:rFonts w:ascii="Times New Roman" w:eastAsia="Times New Roman" w:hAnsi="Times New Roman" w:cs="Times New Roman"/>
          <w:sz w:val="24"/>
          <w:szCs w:val="24"/>
        </w:rPr>
        <w:t xml:space="preserve">Manual, </w:t>
      </w:r>
      <w:r w:rsidRPr="00A64C96">
        <w:rPr>
          <w:rFonts w:ascii="Times New Roman" w:eastAsia="Times New Roman" w:hAnsi="Times New Roman" w:cs="Times New Roman"/>
          <w:sz w:val="24"/>
          <w:szCs w:val="24"/>
          <w:u w:val="single"/>
        </w:rPr>
        <w:t xml:space="preserve">Seventh </w:t>
      </w:r>
      <w:r w:rsidRPr="00A64C96">
        <w:rPr>
          <w:rFonts w:ascii="Times New Roman" w:eastAsia="Times New Roman" w:hAnsi="Times New Roman" w:cs="Times New Roman"/>
          <w:sz w:val="24"/>
          <w:szCs w:val="24"/>
        </w:rPr>
        <w:t xml:space="preserve">Edition </w:t>
      </w:r>
      <w:r w:rsidRPr="00A64C96">
        <w:rPr>
          <w:rFonts w:ascii="Times New Roman" w:eastAsia="Times New Roman" w:hAnsi="Times New Roman" w:cs="Times New Roman"/>
          <w:sz w:val="24"/>
          <w:szCs w:val="24"/>
          <w:u w:val="single"/>
        </w:rPr>
        <w:t>and include the following information:</w:t>
      </w:r>
    </w:p>
    <w:p w14:paraId="0C267D71" w14:textId="77777777" w:rsidR="00C57F77" w:rsidRPr="00A64C96"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A64C96">
        <w:rPr>
          <w:rFonts w:ascii="Times New Roman" w:eastAsia="Times New Roman" w:hAnsi="Times New Roman" w:cs="Times New Roman"/>
          <w:sz w:val="24"/>
          <w:szCs w:val="24"/>
          <w:u w:val="single"/>
        </w:rPr>
        <w:t xml:space="preserve">(1) The average day, the maximum day, and the maximum hour deliveries to the system adjusted for storage for the historic or hybrid test period or the base period and the two (2) preceding years. </w:t>
      </w:r>
    </w:p>
    <w:p w14:paraId="3BA6FDF7" w14:textId="77777777" w:rsidR="00C57F77" w:rsidRPr="00A64C96"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A64C96">
        <w:rPr>
          <w:rFonts w:ascii="Times New Roman" w:eastAsia="Times New Roman" w:hAnsi="Times New Roman" w:cs="Times New Roman"/>
          <w:sz w:val="24"/>
          <w:szCs w:val="24"/>
          <w:u w:val="single"/>
        </w:rPr>
        <w:t>(2) Workpapers, analyses, comparative data, or other documentation supporting the estimated maximum day and peak hour demands by customer class reflected in the electing utility’s class cost of service study.</w:t>
      </w:r>
    </w:p>
    <w:p w14:paraId="1069C320" w14:textId="6D1A9560" w:rsidR="00C57F77" w:rsidRPr="00A64C96"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A64C96">
        <w:rPr>
          <w:rFonts w:ascii="Times New Roman" w:eastAsia="Times New Roman" w:hAnsi="Times New Roman" w:cs="Times New Roman"/>
          <w:sz w:val="24"/>
          <w:szCs w:val="24"/>
          <w:u w:val="single"/>
        </w:rPr>
        <w:t>(3)  Workpapers and supporting documentation for the fire flow requirement and duration u</w:t>
      </w:r>
      <w:r w:rsidR="00366AC4" w:rsidRPr="00A64C96">
        <w:rPr>
          <w:rFonts w:ascii="Times New Roman" w:eastAsia="Times New Roman" w:hAnsi="Times New Roman" w:cs="Times New Roman"/>
          <w:sz w:val="24"/>
          <w:szCs w:val="24"/>
          <w:u w:val="single"/>
        </w:rPr>
        <w:t>sed</w:t>
      </w:r>
      <w:r w:rsidRPr="00A64C96">
        <w:rPr>
          <w:rFonts w:ascii="Times New Roman" w:eastAsia="Times New Roman" w:hAnsi="Times New Roman" w:cs="Times New Roman"/>
          <w:sz w:val="24"/>
          <w:szCs w:val="24"/>
          <w:u w:val="single"/>
        </w:rPr>
        <w:t xml:space="preserve"> in</w:t>
      </w:r>
      <w:r w:rsidR="00366AC4" w:rsidRPr="00A64C96">
        <w:rPr>
          <w:rFonts w:ascii="Times New Roman" w:eastAsia="Times New Roman" w:hAnsi="Times New Roman" w:cs="Times New Roman"/>
          <w:sz w:val="24"/>
          <w:szCs w:val="24"/>
          <w:u w:val="single"/>
        </w:rPr>
        <w:t xml:space="preserve"> the</w:t>
      </w:r>
      <w:r w:rsidRPr="00A64C96">
        <w:rPr>
          <w:rFonts w:ascii="Times New Roman" w:eastAsia="Times New Roman" w:hAnsi="Times New Roman" w:cs="Times New Roman"/>
          <w:sz w:val="24"/>
          <w:szCs w:val="24"/>
          <w:u w:val="single"/>
        </w:rPr>
        <w:t xml:space="preserve"> electing utility’s class cost of service study.</w:t>
      </w:r>
    </w:p>
    <w:p w14:paraId="446F66A9" w14:textId="77777777" w:rsidR="00C57F77" w:rsidRPr="00A64C96"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A64C96">
        <w:rPr>
          <w:rFonts w:ascii="Times New Roman" w:eastAsia="Times New Roman" w:hAnsi="Times New Roman" w:cs="Times New Roman"/>
          <w:sz w:val="24"/>
          <w:szCs w:val="24"/>
          <w:u w:val="single"/>
        </w:rPr>
        <w:t>(4) Detailed cost analysis that supports the electing utility’s customer charges, by meter size, showing all direct and indirect costs included.</w:t>
      </w:r>
    </w:p>
    <w:p w14:paraId="35FFC320" w14:textId="2CB8D18C" w:rsidR="00C57F77" w:rsidRPr="00A33CDF"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t>(e) For an electing utility that is a wastewater utility, the class cost of service study shall follow the guideline established in the Water Environment Federation Manual of Practice No. 27, Fourth Edition.</w:t>
      </w:r>
    </w:p>
    <w:p w14:paraId="1D55519D" w14:textId="662AD2DD" w:rsidR="00C57F77" w:rsidRPr="00A33CDF" w:rsidRDefault="00576A55"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t>(f)</w:t>
      </w:r>
      <w:r w:rsidR="00C57F77" w:rsidRPr="00A33CDF">
        <w:rPr>
          <w:rFonts w:ascii="Times New Roman" w:eastAsia="Times New Roman" w:hAnsi="Times New Roman" w:cs="Times New Roman"/>
          <w:sz w:val="24"/>
          <w:szCs w:val="24"/>
        </w:rPr>
        <w:t xml:space="preserve"> Information submitted under this section shall:</w:t>
      </w:r>
    </w:p>
    <w:p w14:paraId="6D28BC30" w14:textId="77777777" w:rsidR="00C57F77" w:rsidRPr="00A33CDF"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t>(1) be provided to the commission electronically or through any other medium agreed to by the commission; and</w:t>
      </w:r>
    </w:p>
    <w:p w14:paraId="4EC87A91" w14:textId="582710D7" w:rsidR="00C57F77" w:rsidRPr="00A33CDF"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t>(2) include all formulas used in completing the jurisdictional study and the class cost of service study.</w:t>
      </w:r>
    </w:p>
    <w:p w14:paraId="7C12F3B3" w14:textId="5203639C" w:rsidR="00C57F77" w:rsidRPr="00A33CDF"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t>(g) If impossible or impractical for an electing utility to provide information in the form described in subsection (f</w:t>
      </w:r>
      <w:r w:rsidR="00576A55" w:rsidRPr="00A33CDF">
        <w:rPr>
          <w:rFonts w:ascii="Times New Roman" w:eastAsia="Times New Roman" w:hAnsi="Times New Roman" w:cs="Times New Roman"/>
          <w:sz w:val="24"/>
          <w:szCs w:val="24"/>
        </w:rPr>
        <w:t>)</w:t>
      </w:r>
      <w:r w:rsidRPr="00A33CDF">
        <w:rPr>
          <w:rFonts w:ascii="Times New Roman" w:eastAsia="Times New Roman" w:hAnsi="Times New Roman" w:cs="Times New Roman"/>
          <w:sz w:val="24"/>
          <w:szCs w:val="24"/>
        </w:rPr>
        <w:t>, the electing utility shall make available to the commission during normal business hours, on the electing utility's premises, a computer and all software used to create and store the information.</w:t>
      </w:r>
    </w:p>
    <w:p w14:paraId="7E1C10DC" w14:textId="6711497C" w:rsidR="00C57F77" w:rsidRPr="00A33CDF"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t xml:space="preserve">(h) The electing utility shall provide the information submitted to the commission under this section, in the form described in subsection </w:t>
      </w:r>
      <w:r w:rsidRPr="00A33CDF">
        <w:rPr>
          <w:rFonts w:ascii="Times New Roman" w:eastAsia="Times New Roman" w:hAnsi="Times New Roman" w:cs="Times New Roman"/>
          <w:strike/>
          <w:sz w:val="24"/>
          <w:szCs w:val="24"/>
        </w:rPr>
        <w:t>(e)</w:t>
      </w:r>
      <w:r w:rsidRPr="00A33CDF">
        <w:rPr>
          <w:rFonts w:ascii="Times New Roman" w:eastAsia="Times New Roman" w:hAnsi="Times New Roman" w:cs="Times New Roman"/>
          <w:sz w:val="24"/>
          <w:szCs w:val="24"/>
        </w:rPr>
        <w:t>(c), (d), (e) and (g), to any other party to the proceeding if the other party and the electing utility enter into a mutually acceptable confidentiality agreement covering the information.</w:t>
      </w:r>
    </w:p>
    <w:p w14:paraId="15BFCB6D" w14:textId="47FD3719" w:rsidR="00C57F77" w:rsidRPr="00A33CDF" w:rsidRDefault="00C57F77" w:rsidP="00C57F7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t>(i) If any party receiving information under subsection (h) wishes to propose data and methodologies for use in the electing utility's jurisdictional separation study or cost of service study, the party shall provide the information to the following:</w:t>
      </w:r>
    </w:p>
    <w:p w14:paraId="79EBBFAE" w14:textId="77777777" w:rsidR="00C57F77" w:rsidRPr="00A33CDF"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lastRenderedPageBreak/>
        <w:t>(1) The commission in the form described in subsections (f) or (g)</w:t>
      </w:r>
      <w:r w:rsidRPr="00A33CDF">
        <w:rPr>
          <w:rFonts w:ascii="Times New Roman" w:eastAsia="Times New Roman" w:hAnsi="Times New Roman" w:cs="Times New Roman"/>
          <w:strike/>
          <w:sz w:val="24"/>
          <w:szCs w:val="24"/>
        </w:rPr>
        <w:t>(e)</w:t>
      </w:r>
      <w:r w:rsidRPr="00A33CDF">
        <w:rPr>
          <w:rFonts w:ascii="Times New Roman" w:eastAsia="Times New Roman" w:hAnsi="Times New Roman" w:cs="Times New Roman"/>
          <w:sz w:val="24"/>
          <w:szCs w:val="24"/>
        </w:rPr>
        <w:t>.</w:t>
      </w:r>
    </w:p>
    <w:p w14:paraId="6425610F" w14:textId="77777777" w:rsidR="00C57F77" w:rsidRPr="00A64C96" w:rsidRDefault="00C57F77" w:rsidP="00C57F7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A33CDF">
        <w:rPr>
          <w:rFonts w:ascii="Times New Roman" w:eastAsia="Times New Roman" w:hAnsi="Times New Roman" w:cs="Times New Roman"/>
          <w:sz w:val="24"/>
          <w:szCs w:val="24"/>
        </w:rPr>
        <w:t>(2) Any other</w:t>
      </w:r>
      <w:r w:rsidRPr="00A64C96">
        <w:rPr>
          <w:rFonts w:ascii="Times New Roman" w:eastAsia="Times New Roman" w:hAnsi="Times New Roman" w:cs="Times New Roman"/>
          <w:sz w:val="24"/>
          <w:szCs w:val="24"/>
        </w:rPr>
        <w:t xml:space="preserve"> party to the proceeding that enters into a mutually acceptable confidentiality agreement covering the information among the following:</w:t>
      </w:r>
    </w:p>
    <w:p w14:paraId="09095731" w14:textId="77777777" w:rsidR="00C57F77" w:rsidRPr="00A64C96" w:rsidRDefault="00C57F77" w:rsidP="00C57F77">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(A) The party.</w:t>
      </w:r>
    </w:p>
    <w:p w14:paraId="4662A501" w14:textId="77777777" w:rsidR="00C57F77" w:rsidRPr="00A64C96" w:rsidRDefault="00C57F77" w:rsidP="00C57F77">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(B) The electing utility.</w:t>
      </w:r>
    </w:p>
    <w:p w14:paraId="5160E5AA" w14:textId="77777777" w:rsidR="00C57F77" w:rsidRPr="00A64C96" w:rsidRDefault="00C57F77" w:rsidP="00C57F77">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64C96">
        <w:rPr>
          <w:rFonts w:ascii="Times New Roman" w:eastAsia="Times New Roman" w:hAnsi="Times New Roman" w:cs="Times New Roman"/>
          <w:sz w:val="24"/>
          <w:szCs w:val="24"/>
        </w:rPr>
        <w:t>(C) The recipient of the information.</w:t>
      </w:r>
    </w:p>
    <w:p w14:paraId="70759F8A" w14:textId="77777777" w:rsidR="00C57F77" w:rsidRPr="00A64C96" w:rsidRDefault="00C57F77" w:rsidP="00C57F77">
      <w:pPr>
        <w:rPr>
          <w:rFonts w:ascii="Times New Roman" w:hAnsi="Times New Roman" w:cs="Times New Roman"/>
          <w:sz w:val="24"/>
          <w:szCs w:val="24"/>
        </w:rPr>
      </w:pPr>
    </w:p>
    <w:p w14:paraId="7339E9C1" w14:textId="6B765263" w:rsidR="004A4270" w:rsidRPr="00A64C96" w:rsidRDefault="004A4270">
      <w:pPr>
        <w:rPr>
          <w:rFonts w:ascii="Times New Roman" w:hAnsi="Times New Roman" w:cs="Times New Roman"/>
          <w:sz w:val="24"/>
          <w:szCs w:val="24"/>
        </w:rPr>
      </w:pPr>
    </w:p>
    <w:sectPr w:rsidR="004A4270" w:rsidRPr="00A64C96" w:rsidSect="008B5C33">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DB12" w14:textId="77777777" w:rsidR="001D6892" w:rsidRDefault="001D6892" w:rsidP="00855979">
      <w:pPr>
        <w:spacing w:after="0" w:line="240" w:lineRule="auto"/>
      </w:pPr>
      <w:r>
        <w:separator/>
      </w:r>
    </w:p>
  </w:endnote>
  <w:endnote w:type="continuationSeparator" w:id="0">
    <w:p w14:paraId="145AF815" w14:textId="77777777" w:rsidR="001D6892" w:rsidRDefault="001D6892" w:rsidP="0085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563420"/>
      <w:docPartObj>
        <w:docPartGallery w:val="Page Numbers (Bottom of Page)"/>
        <w:docPartUnique/>
      </w:docPartObj>
    </w:sdtPr>
    <w:sdtEndPr>
      <w:rPr>
        <w:noProof/>
      </w:rPr>
    </w:sdtEndPr>
    <w:sdtContent>
      <w:p w14:paraId="2ED76D72" w14:textId="086D8110" w:rsidR="008B5C33" w:rsidRDefault="008B5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1F009A" w14:textId="77777777" w:rsidR="00855979" w:rsidRDefault="00855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14147"/>
      <w:docPartObj>
        <w:docPartGallery w:val="Page Numbers (Bottom of Page)"/>
        <w:docPartUnique/>
      </w:docPartObj>
    </w:sdtPr>
    <w:sdtEndPr>
      <w:rPr>
        <w:noProof/>
      </w:rPr>
    </w:sdtEndPr>
    <w:sdtContent>
      <w:p w14:paraId="68F3CC91" w14:textId="367532AA" w:rsidR="0078342E" w:rsidRDefault="007834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77080" w14:textId="77777777" w:rsidR="0078342E" w:rsidRDefault="0078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CFE8" w14:textId="77777777" w:rsidR="001D6892" w:rsidRDefault="001D6892" w:rsidP="00855979">
      <w:pPr>
        <w:spacing w:after="0" w:line="240" w:lineRule="auto"/>
      </w:pPr>
      <w:r>
        <w:separator/>
      </w:r>
    </w:p>
  </w:footnote>
  <w:footnote w:type="continuationSeparator" w:id="0">
    <w:p w14:paraId="69B66E55" w14:textId="77777777" w:rsidR="001D6892" w:rsidRDefault="001D6892" w:rsidP="00855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3DF"/>
    <w:multiLevelType w:val="hybridMultilevel"/>
    <w:tmpl w:val="E056FCF8"/>
    <w:lvl w:ilvl="0" w:tplc="E5688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742F8D"/>
    <w:multiLevelType w:val="hybridMultilevel"/>
    <w:tmpl w:val="09B85288"/>
    <w:lvl w:ilvl="0" w:tplc="DA5A67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C2D79BD"/>
    <w:multiLevelType w:val="hybridMultilevel"/>
    <w:tmpl w:val="93081E26"/>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AB402A"/>
    <w:multiLevelType w:val="hybridMultilevel"/>
    <w:tmpl w:val="FC668EC4"/>
    <w:lvl w:ilvl="0" w:tplc="2FFA1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163FCF"/>
    <w:multiLevelType w:val="hybridMultilevel"/>
    <w:tmpl w:val="955EC112"/>
    <w:lvl w:ilvl="0" w:tplc="275E92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BF54A2"/>
    <w:multiLevelType w:val="hybridMultilevel"/>
    <w:tmpl w:val="AC22201E"/>
    <w:lvl w:ilvl="0" w:tplc="B0BE0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5D76D1"/>
    <w:multiLevelType w:val="hybridMultilevel"/>
    <w:tmpl w:val="B3124366"/>
    <w:lvl w:ilvl="0" w:tplc="FF4806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4034F86"/>
    <w:multiLevelType w:val="hybridMultilevel"/>
    <w:tmpl w:val="A22AA0BA"/>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166914"/>
    <w:multiLevelType w:val="hybridMultilevel"/>
    <w:tmpl w:val="F1226B70"/>
    <w:lvl w:ilvl="0" w:tplc="CE563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1B7617"/>
    <w:multiLevelType w:val="hybridMultilevel"/>
    <w:tmpl w:val="A2A88988"/>
    <w:lvl w:ilvl="0" w:tplc="03C04ED2">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864F60"/>
    <w:multiLevelType w:val="hybridMultilevel"/>
    <w:tmpl w:val="0996214A"/>
    <w:lvl w:ilvl="0" w:tplc="CE70257A">
      <w:start w:val="8"/>
      <w:numFmt w:val="bullet"/>
      <w:lvlText w:val=""/>
      <w:lvlJc w:val="left"/>
      <w:pPr>
        <w:ind w:left="585" w:hanging="360"/>
      </w:pPr>
      <w:rPr>
        <w:rFonts w:ascii="Symbol" w:eastAsiaTheme="minorHAnsi" w:hAnsi="Symbol" w:cstheme="minorBid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4"/>
  </w:num>
  <w:num w:numId="8">
    <w:abstractNumId w:val="5"/>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D2"/>
    <w:rsid w:val="000362FC"/>
    <w:rsid w:val="00066BF8"/>
    <w:rsid w:val="00075014"/>
    <w:rsid w:val="000A5EC5"/>
    <w:rsid w:val="000B2C1C"/>
    <w:rsid w:val="000D3D98"/>
    <w:rsid w:val="000E5853"/>
    <w:rsid w:val="000F2B22"/>
    <w:rsid w:val="00165259"/>
    <w:rsid w:val="001747F0"/>
    <w:rsid w:val="001A3762"/>
    <w:rsid w:val="001A628C"/>
    <w:rsid w:val="001D6892"/>
    <w:rsid w:val="001E1256"/>
    <w:rsid w:val="002577FE"/>
    <w:rsid w:val="00281DA1"/>
    <w:rsid w:val="002A0EA7"/>
    <w:rsid w:val="002A3EF0"/>
    <w:rsid w:val="002B23C5"/>
    <w:rsid w:val="002E31DF"/>
    <w:rsid w:val="002E5342"/>
    <w:rsid w:val="00361D6F"/>
    <w:rsid w:val="00363C71"/>
    <w:rsid w:val="00366AC4"/>
    <w:rsid w:val="00380C10"/>
    <w:rsid w:val="00412C8B"/>
    <w:rsid w:val="004301DF"/>
    <w:rsid w:val="004A4270"/>
    <w:rsid w:val="004C5D49"/>
    <w:rsid w:val="004D2104"/>
    <w:rsid w:val="00564A82"/>
    <w:rsid w:val="00576A55"/>
    <w:rsid w:val="005B622C"/>
    <w:rsid w:val="005E3B2B"/>
    <w:rsid w:val="005F094B"/>
    <w:rsid w:val="00604124"/>
    <w:rsid w:val="00623567"/>
    <w:rsid w:val="0063197B"/>
    <w:rsid w:val="00643D92"/>
    <w:rsid w:val="006F23DE"/>
    <w:rsid w:val="006F26C2"/>
    <w:rsid w:val="006F754F"/>
    <w:rsid w:val="00701A81"/>
    <w:rsid w:val="00715F3A"/>
    <w:rsid w:val="00766366"/>
    <w:rsid w:val="00770FD6"/>
    <w:rsid w:val="0078342E"/>
    <w:rsid w:val="00785B75"/>
    <w:rsid w:val="0078729D"/>
    <w:rsid w:val="00830027"/>
    <w:rsid w:val="00855979"/>
    <w:rsid w:val="00875661"/>
    <w:rsid w:val="008A1D9C"/>
    <w:rsid w:val="008A737B"/>
    <w:rsid w:val="008B04FA"/>
    <w:rsid w:val="008B5C33"/>
    <w:rsid w:val="008D5D0D"/>
    <w:rsid w:val="008E3336"/>
    <w:rsid w:val="00924BED"/>
    <w:rsid w:val="00973732"/>
    <w:rsid w:val="009B6F72"/>
    <w:rsid w:val="009E4E1C"/>
    <w:rsid w:val="00A00A2C"/>
    <w:rsid w:val="00A11ECE"/>
    <w:rsid w:val="00A23D63"/>
    <w:rsid w:val="00A33CDF"/>
    <w:rsid w:val="00A64C96"/>
    <w:rsid w:val="00A74FD2"/>
    <w:rsid w:val="00A917FC"/>
    <w:rsid w:val="00AA018E"/>
    <w:rsid w:val="00AB36B3"/>
    <w:rsid w:val="00AC0688"/>
    <w:rsid w:val="00B2076B"/>
    <w:rsid w:val="00B413CC"/>
    <w:rsid w:val="00B9145A"/>
    <w:rsid w:val="00B95CE2"/>
    <w:rsid w:val="00BB4273"/>
    <w:rsid w:val="00BD6760"/>
    <w:rsid w:val="00BF5A29"/>
    <w:rsid w:val="00BF725B"/>
    <w:rsid w:val="00C019A6"/>
    <w:rsid w:val="00C05B40"/>
    <w:rsid w:val="00C325EA"/>
    <w:rsid w:val="00C57F77"/>
    <w:rsid w:val="00C7482B"/>
    <w:rsid w:val="00C74DCD"/>
    <w:rsid w:val="00CF0D05"/>
    <w:rsid w:val="00D3329E"/>
    <w:rsid w:val="00D65B80"/>
    <w:rsid w:val="00DA181E"/>
    <w:rsid w:val="00DF35E1"/>
    <w:rsid w:val="00E16853"/>
    <w:rsid w:val="00E44788"/>
    <w:rsid w:val="00E44982"/>
    <w:rsid w:val="00E56C35"/>
    <w:rsid w:val="00EE010D"/>
    <w:rsid w:val="00EE29B0"/>
    <w:rsid w:val="00EE5738"/>
    <w:rsid w:val="00EF30AC"/>
    <w:rsid w:val="00F04A8C"/>
    <w:rsid w:val="00F15B82"/>
    <w:rsid w:val="00F4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20AC8"/>
  <w15:chartTrackingRefBased/>
  <w15:docId w15:val="{94AD1065-F5B3-4D0F-9E66-DD8ADA5D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23DE"/>
    <w:rPr>
      <w:sz w:val="16"/>
      <w:szCs w:val="16"/>
    </w:rPr>
  </w:style>
  <w:style w:type="paragraph" w:styleId="CommentText">
    <w:name w:val="annotation text"/>
    <w:basedOn w:val="Normal"/>
    <w:link w:val="CommentTextChar"/>
    <w:uiPriority w:val="99"/>
    <w:semiHidden/>
    <w:unhideWhenUsed/>
    <w:rsid w:val="006F23DE"/>
    <w:pPr>
      <w:widowControl w:val="0"/>
      <w:autoSpaceDE w:val="0"/>
      <w:autoSpaceDN w:val="0"/>
      <w:adjustRightInd w:val="0"/>
      <w:spacing w:after="0" w:line="240" w:lineRule="auto"/>
    </w:pPr>
    <w:rPr>
      <w:rFonts w:ascii="Segoe Print" w:eastAsia="Times New Roman" w:hAnsi="Segoe Print" w:cs="Times New Roman"/>
      <w:sz w:val="20"/>
      <w:szCs w:val="20"/>
    </w:rPr>
  </w:style>
  <w:style w:type="character" w:customStyle="1" w:styleId="CommentTextChar">
    <w:name w:val="Comment Text Char"/>
    <w:basedOn w:val="DefaultParagraphFont"/>
    <w:link w:val="CommentText"/>
    <w:uiPriority w:val="99"/>
    <w:semiHidden/>
    <w:rsid w:val="006F23DE"/>
    <w:rPr>
      <w:rFonts w:ascii="Segoe Print" w:eastAsia="Times New Roman" w:hAnsi="Segoe Print" w:cs="Times New Roman"/>
      <w:sz w:val="20"/>
      <w:szCs w:val="20"/>
    </w:rPr>
  </w:style>
  <w:style w:type="paragraph" w:styleId="ListParagraph">
    <w:name w:val="List Paragraph"/>
    <w:basedOn w:val="Normal"/>
    <w:uiPriority w:val="34"/>
    <w:qFormat/>
    <w:rsid w:val="009E4E1C"/>
    <w:pPr>
      <w:widowControl w:val="0"/>
      <w:autoSpaceDE w:val="0"/>
      <w:autoSpaceDN w:val="0"/>
      <w:adjustRightInd w:val="0"/>
      <w:spacing w:after="0" w:line="240" w:lineRule="auto"/>
      <w:ind w:left="720"/>
      <w:contextualSpacing/>
    </w:pPr>
    <w:rPr>
      <w:rFonts w:ascii="Segoe Print" w:eastAsia="Times New Roman" w:hAnsi="Segoe Print" w:cs="Times New Roman"/>
      <w:sz w:val="24"/>
      <w:szCs w:val="24"/>
    </w:rPr>
  </w:style>
  <w:style w:type="character" w:styleId="Hyperlink">
    <w:name w:val="Hyperlink"/>
    <w:basedOn w:val="DefaultParagraphFont"/>
    <w:rsid w:val="00973732"/>
    <w:rPr>
      <w:color w:val="0000FF"/>
      <w:u w:val="single"/>
    </w:rPr>
  </w:style>
  <w:style w:type="paragraph" w:styleId="BodyText">
    <w:name w:val="Body Text"/>
    <w:basedOn w:val="Normal"/>
    <w:link w:val="BodyTextChar"/>
    <w:uiPriority w:val="1"/>
    <w:qFormat/>
    <w:rsid w:val="00973732"/>
    <w:pPr>
      <w:autoSpaceDE w:val="0"/>
      <w:autoSpaceDN w:val="0"/>
      <w:adjustRightInd w:val="0"/>
      <w:spacing w:after="0" w:line="240" w:lineRule="auto"/>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973732"/>
    <w:rPr>
      <w:rFonts w:ascii="Times New Roman" w:hAnsi="Times New Roman" w:cs="Times New Roman"/>
      <w:sz w:val="23"/>
      <w:szCs w:val="23"/>
    </w:rPr>
  </w:style>
  <w:style w:type="character" w:styleId="UnresolvedMention">
    <w:name w:val="Unresolved Mention"/>
    <w:basedOn w:val="DefaultParagraphFont"/>
    <w:uiPriority w:val="99"/>
    <w:semiHidden/>
    <w:unhideWhenUsed/>
    <w:rsid w:val="00564A82"/>
    <w:rPr>
      <w:color w:val="605E5C"/>
      <w:shd w:val="clear" w:color="auto" w:fill="E1DFDD"/>
    </w:rPr>
  </w:style>
  <w:style w:type="paragraph" w:styleId="Header">
    <w:name w:val="header"/>
    <w:basedOn w:val="Normal"/>
    <w:link w:val="HeaderChar"/>
    <w:uiPriority w:val="99"/>
    <w:unhideWhenUsed/>
    <w:rsid w:val="00855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979"/>
  </w:style>
  <w:style w:type="paragraph" w:styleId="Footer">
    <w:name w:val="footer"/>
    <w:basedOn w:val="Normal"/>
    <w:link w:val="FooterChar"/>
    <w:uiPriority w:val="99"/>
    <w:unhideWhenUsed/>
    <w:rsid w:val="00855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6345</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Vay, Daniel</dc:creator>
  <cp:keywords/>
  <dc:description/>
  <cp:lastModifiedBy>Bland, Takia</cp:lastModifiedBy>
  <cp:revision>2</cp:revision>
  <dcterms:created xsi:type="dcterms:W3CDTF">2022-03-03T22:01:00Z</dcterms:created>
  <dcterms:modified xsi:type="dcterms:W3CDTF">2022-03-03T22:01:00Z</dcterms:modified>
</cp:coreProperties>
</file>