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7ACF9F" w14:textId="750E9DAD" w:rsidR="003A7251" w:rsidRPr="0063602B" w:rsidRDefault="47456BEB" w:rsidP="54AFC4D1">
      <w:pPr>
        <w:widowControl w:val="0"/>
        <w:spacing w:after="0" w:line="240" w:lineRule="auto"/>
        <w:jc w:val="both"/>
        <w:rPr>
          <w:rFonts w:ascii="Times New Roman" w:eastAsia="Times New Roman" w:hAnsi="Times New Roman" w:cs="Times New Roman"/>
          <w:b/>
          <w:bCs/>
          <w:color w:val="000000" w:themeColor="text1"/>
          <w:sz w:val="20"/>
          <w:szCs w:val="20"/>
        </w:rPr>
      </w:pPr>
      <w:r w:rsidRPr="0063602B">
        <w:rPr>
          <w:rFonts w:ascii="Times New Roman" w:eastAsia="Times New Roman" w:hAnsi="Times New Roman" w:cs="Times New Roman"/>
          <w:b/>
          <w:bCs/>
          <w:color w:val="000000" w:themeColor="text1"/>
          <w:sz w:val="20"/>
          <w:szCs w:val="20"/>
        </w:rPr>
        <w:t>TITLE 170 INDIANA UTILITY REGULATORY COMMISSION</w:t>
      </w:r>
    </w:p>
    <w:p w14:paraId="0B66A454" w14:textId="15F78769" w:rsidR="003A7251" w:rsidRDefault="003A7251" w:rsidP="54AFC4D1">
      <w:pPr>
        <w:widowControl w:val="0"/>
        <w:spacing w:after="0" w:line="240" w:lineRule="auto"/>
        <w:jc w:val="both"/>
        <w:rPr>
          <w:rFonts w:ascii="Times New Roman" w:eastAsia="Times New Roman" w:hAnsi="Times New Roman" w:cs="Times New Roman"/>
          <w:color w:val="000000" w:themeColor="text1"/>
          <w:sz w:val="20"/>
          <w:szCs w:val="20"/>
        </w:rPr>
      </w:pPr>
    </w:p>
    <w:p w14:paraId="5378AE2B" w14:textId="77777777" w:rsidR="00A50048" w:rsidRPr="0063602B" w:rsidRDefault="00A50048" w:rsidP="007C3240">
      <w:pPr>
        <w:widowControl w:val="0"/>
        <w:spacing w:after="0" w:line="240" w:lineRule="auto"/>
        <w:jc w:val="center"/>
        <w:rPr>
          <w:rFonts w:ascii="Times New Roman" w:eastAsia="Times New Roman" w:hAnsi="Times New Roman" w:cs="Times New Roman"/>
          <w:b/>
          <w:bCs/>
          <w:color w:val="000000" w:themeColor="text1"/>
          <w:sz w:val="20"/>
          <w:szCs w:val="20"/>
        </w:rPr>
      </w:pPr>
      <w:r w:rsidRPr="0063602B">
        <w:rPr>
          <w:rFonts w:ascii="Times New Roman" w:eastAsia="Times New Roman" w:hAnsi="Times New Roman" w:cs="Times New Roman"/>
          <w:b/>
          <w:bCs/>
          <w:color w:val="000000" w:themeColor="text1"/>
          <w:sz w:val="20"/>
          <w:szCs w:val="20"/>
        </w:rPr>
        <w:t>Proposed Rule</w:t>
      </w:r>
    </w:p>
    <w:p w14:paraId="0643E057" w14:textId="77777777" w:rsidR="00A50048" w:rsidRDefault="00A50048" w:rsidP="007C3240">
      <w:pPr>
        <w:widowControl w:val="0"/>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LSA Document #24-___</w:t>
      </w:r>
    </w:p>
    <w:p w14:paraId="6EA10BF5" w14:textId="5CCF97D1" w:rsidR="00A50048" w:rsidRDefault="00A50048" w:rsidP="007C3240">
      <w:pPr>
        <w:widowControl w:val="0"/>
        <w:spacing w:after="0" w:line="240" w:lineRule="auto"/>
        <w:jc w:val="center"/>
        <w:rPr>
          <w:rFonts w:ascii="Times New Roman" w:eastAsia="Times New Roman" w:hAnsi="Times New Roman" w:cs="Times New Roman"/>
          <w:color w:val="000000" w:themeColor="text1"/>
          <w:sz w:val="20"/>
          <w:szCs w:val="20"/>
        </w:rPr>
      </w:pPr>
      <w:r w:rsidRPr="22602B74">
        <w:rPr>
          <w:rFonts w:ascii="Times New Roman" w:eastAsia="Times New Roman" w:hAnsi="Times New Roman" w:cs="Times New Roman"/>
          <w:color w:val="000000" w:themeColor="text1"/>
          <w:sz w:val="20"/>
          <w:szCs w:val="20"/>
        </w:rPr>
        <w:t>IURC RM #24-</w:t>
      </w:r>
      <w:r w:rsidR="2E676025" w:rsidRPr="22602B74">
        <w:rPr>
          <w:rFonts w:ascii="Times New Roman" w:eastAsia="Times New Roman" w:hAnsi="Times New Roman" w:cs="Times New Roman"/>
          <w:color w:val="000000" w:themeColor="text1"/>
          <w:sz w:val="20"/>
          <w:szCs w:val="20"/>
        </w:rPr>
        <w:t>02</w:t>
      </w:r>
    </w:p>
    <w:p w14:paraId="034ADA20" w14:textId="77777777" w:rsidR="00A50048" w:rsidRDefault="00A50048" w:rsidP="007C3240">
      <w:pPr>
        <w:widowControl w:val="0"/>
        <w:spacing w:after="0" w:line="240" w:lineRule="auto"/>
        <w:jc w:val="center"/>
        <w:rPr>
          <w:rFonts w:ascii="Times New Roman" w:eastAsia="Times New Roman" w:hAnsi="Times New Roman" w:cs="Times New Roman"/>
          <w:color w:val="000000" w:themeColor="text1"/>
          <w:sz w:val="20"/>
          <w:szCs w:val="20"/>
        </w:rPr>
      </w:pPr>
    </w:p>
    <w:p w14:paraId="45C224E2" w14:textId="6722FC55" w:rsidR="003A7251" w:rsidRDefault="5DC841E6" w:rsidP="0063602B">
      <w:pPr>
        <w:widowControl w:val="0"/>
        <w:spacing w:after="0" w:line="240" w:lineRule="auto"/>
        <w:jc w:val="center"/>
        <w:rPr>
          <w:rFonts w:ascii="Times New Roman" w:eastAsia="Times New Roman" w:hAnsi="Times New Roman" w:cs="Times New Roman"/>
          <w:color w:val="000000" w:themeColor="text1"/>
          <w:sz w:val="20"/>
          <w:szCs w:val="20"/>
        </w:rPr>
      </w:pPr>
      <w:r w:rsidRPr="54AFC4D1">
        <w:rPr>
          <w:rFonts w:ascii="Times New Roman" w:eastAsia="Times New Roman" w:hAnsi="Times New Roman" w:cs="Times New Roman"/>
          <w:color w:val="000000" w:themeColor="text1"/>
          <w:sz w:val="20"/>
          <w:szCs w:val="20"/>
        </w:rPr>
        <w:t>DIGEST</w:t>
      </w:r>
    </w:p>
    <w:p w14:paraId="432CE43E" w14:textId="6355E5BC" w:rsidR="003A7251" w:rsidRDefault="003A7251" w:rsidP="54AFC4D1">
      <w:pPr>
        <w:widowControl w:val="0"/>
        <w:spacing w:after="0" w:line="240" w:lineRule="auto"/>
        <w:jc w:val="both"/>
        <w:rPr>
          <w:rFonts w:ascii="Times New Roman" w:eastAsia="Times New Roman" w:hAnsi="Times New Roman" w:cs="Times New Roman"/>
          <w:color w:val="000000" w:themeColor="text1"/>
          <w:sz w:val="20"/>
          <w:szCs w:val="20"/>
        </w:rPr>
      </w:pPr>
    </w:p>
    <w:p w14:paraId="5FFAD090" w14:textId="12E3EFAA" w:rsidR="003A7251" w:rsidRDefault="00A50048" w:rsidP="54AFC4D1">
      <w:pPr>
        <w:widowControl w:val="0"/>
        <w:spacing w:after="0" w:line="240" w:lineRule="auto"/>
        <w:jc w:val="both"/>
        <w:rPr>
          <w:rStyle w:val="normaltextrun"/>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ab/>
      </w:r>
      <w:r w:rsidR="5DC841E6" w:rsidRPr="54AFC4D1">
        <w:rPr>
          <w:rFonts w:ascii="Times New Roman" w:eastAsia="Times New Roman" w:hAnsi="Times New Roman" w:cs="Times New Roman"/>
          <w:color w:val="000000" w:themeColor="text1"/>
          <w:sz w:val="20"/>
          <w:szCs w:val="20"/>
        </w:rPr>
        <w:t xml:space="preserve">Amends section 3.5 </w:t>
      </w:r>
      <w:r w:rsidR="09BE2F6F" w:rsidRPr="54AFC4D1">
        <w:rPr>
          <w:rStyle w:val="normaltextrun"/>
          <w:rFonts w:ascii="Times New Roman" w:eastAsia="Times New Roman" w:hAnsi="Times New Roman" w:cs="Times New Roman"/>
          <w:color w:val="000000" w:themeColor="text1"/>
          <w:sz w:val="20"/>
          <w:szCs w:val="20"/>
        </w:rPr>
        <w:t>to set forth the expense reimbursement for municipal utility cases heard by the IURC</w:t>
      </w:r>
      <w:r w:rsidR="40BBFE34" w:rsidRPr="54AFC4D1">
        <w:rPr>
          <w:rStyle w:val="normaltextrun"/>
          <w:rFonts w:ascii="Times New Roman" w:eastAsia="Times New Roman" w:hAnsi="Times New Roman" w:cs="Times New Roman"/>
          <w:color w:val="000000" w:themeColor="text1"/>
          <w:sz w:val="20"/>
          <w:szCs w:val="20"/>
        </w:rPr>
        <w:t xml:space="preserve">, </w:t>
      </w:r>
      <w:r w:rsidR="004A7CC1">
        <w:rPr>
          <w:rStyle w:val="normaltextrun"/>
          <w:rFonts w:ascii="Times New Roman" w:eastAsia="Times New Roman" w:hAnsi="Times New Roman" w:cs="Times New Roman"/>
          <w:color w:val="000000" w:themeColor="text1"/>
          <w:sz w:val="20"/>
          <w:szCs w:val="20"/>
        </w:rPr>
        <w:t>adds</w:t>
      </w:r>
      <w:r w:rsidR="004A7CC1" w:rsidRPr="54AFC4D1">
        <w:rPr>
          <w:rStyle w:val="normaltextrun"/>
          <w:rFonts w:ascii="Times New Roman" w:eastAsia="Times New Roman" w:hAnsi="Times New Roman" w:cs="Times New Roman"/>
          <w:color w:val="000000" w:themeColor="text1"/>
          <w:sz w:val="20"/>
          <w:szCs w:val="20"/>
        </w:rPr>
        <w:t xml:space="preserve"> </w:t>
      </w:r>
      <w:r w:rsidR="40BBFE34" w:rsidRPr="54AFC4D1">
        <w:rPr>
          <w:rStyle w:val="normaltextrun"/>
          <w:rFonts w:ascii="Times New Roman" w:eastAsia="Times New Roman" w:hAnsi="Times New Roman" w:cs="Times New Roman"/>
          <w:color w:val="000000" w:themeColor="text1"/>
          <w:sz w:val="20"/>
          <w:szCs w:val="20"/>
        </w:rPr>
        <w:t>section 1</w:t>
      </w:r>
      <w:r w:rsidR="004A7CC1">
        <w:rPr>
          <w:rStyle w:val="normaltextrun"/>
          <w:rFonts w:ascii="Times New Roman" w:eastAsia="Times New Roman" w:hAnsi="Times New Roman" w:cs="Times New Roman"/>
          <w:color w:val="000000" w:themeColor="text1"/>
          <w:sz w:val="20"/>
          <w:szCs w:val="20"/>
        </w:rPr>
        <w:t>4.5</w:t>
      </w:r>
      <w:r w:rsidR="40BBFE34" w:rsidRPr="54AFC4D1">
        <w:rPr>
          <w:rStyle w:val="normaltextrun"/>
          <w:rFonts w:ascii="Times New Roman" w:eastAsia="Times New Roman" w:hAnsi="Times New Roman" w:cs="Times New Roman"/>
          <w:color w:val="000000" w:themeColor="text1"/>
          <w:sz w:val="20"/>
          <w:szCs w:val="20"/>
        </w:rPr>
        <w:t xml:space="preserve"> to </w:t>
      </w:r>
      <w:r w:rsidR="3C9EE884" w:rsidRPr="54AFC4D1">
        <w:rPr>
          <w:rStyle w:val="normaltextrun"/>
          <w:rFonts w:ascii="Times New Roman" w:eastAsia="Times New Roman" w:hAnsi="Times New Roman" w:cs="Times New Roman"/>
          <w:color w:val="000000" w:themeColor="text1"/>
          <w:sz w:val="20"/>
          <w:szCs w:val="20"/>
        </w:rPr>
        <w:t xml:space="preserve">set forth penalties for </w:t>
      </w:r>
      <w:r w:rsidR="1582839D" w:rsidRPr="54AFC4D1">
        <w:rPr>
          <w:rStyle w:val="normaltextrun"/>
          <w:rFonts w:ascii="Times New Roman" w:eastAsia="Times New Roman" w:hAnsi="Times New Roman" w:cs="Times New Roman"/>
          <w:color w:val="000000" w:themeColor="text1"/>
          <w:sz w:val="20"/>
          <w:szCs w:val="20"/>
        </w:rPr>
        <w:t xml:space="preserve">failure to comply with </w:t>
      </w:r>
      <w:r w:rsidR="008E11DD" w:rsidRPr="54AFC4D1">
        <w:rPr>
          <w:rStyle w:val="normaltextrun"/>
          <w:rFonts w:ascii="Times New Roman" w:eastAsia="Times New Roman" w:hAnsi="Times New Roman" w:cs="Times New Roman"/>
          <w:color w:val="000000" w:themeColor="text1"/>
          <w:sz w:val="20"/>
          <w:szCs w:val="20"/>
        </w:rPr>
        <w:t>order</w:t>
      </w:r>
      <w:r w:rsidR="00230031">
        <w:rPr>
          <w:rStyle w:val="normaltextrun"/>
          <w:rFonts w:ascii="Times New Roman" w:eastAsia="Times New Roman" w:hAnsi="Times New Roman" w:cs="Times New Roman"/>
          <w:color w:val="000000" w:themeColor="text1"/>
          <w:sz w:val="20"/>
          <w:szCs w:val="20"/>
        </w:rPr>
        <w:t>s</w:t>
      </w:r>
      <w:r w:rsidR="008E11DD">
        <w:rPr>
          <w:rStyle w:val="normaltextrun"/>
          <w:rFonts w:ascii="Times New Roman" w:eastAsia="Times New Roman" w:hAnsi="Times New Roman" w:cs="Times New Roman"/>
          <w:color w:val="000000" w:themeColor="text1"/>
          <w:sz w:val="20"/>
          <w:szCs w:val="20"/>
        </w:rPr>
        <w:t xml:space="preserve"> </w:t>
      </w:r>
      <w:r w:rsidR="00B63873">
        <w:rPr>
          <w:rStyle w:val="normaltextrun"/>
          <w:rFonts w:ascii="Times New Roman" w:eastAsia="Times New Roman" w:hAnsi="Times New Roman" w:cs="Times New Roman"/>
          <w:color w:val="000000" w:themeColor="text1"/>
          <w:sz w:val="20"/>
          <w:szCs w:val="20"/>
        </w:rPr>
        <w:t>or subpoena</w:t>
      </w:r>
      <w:r w:rsidR="00230031">
        <w:rPr>
          <w:rStyle w:val="normaltextrun"/>
          <w:rFonts w:ascii="Times New Roman" w:eastAsia="Times New Roman" w:hAnsi="Times New Roman" w:cs="Times New Roman"/>
          <w:color w:val="000000" w:themeColor="text1"/>
          <w:sz w:val="20"/>
          <w:szCs w:val="20"/>
        </w:rPr>
        <w:t>s</w:t>
      </w:r>
      <w:r w:rsidR="00B63873">
        <w:rPr>
          <w:rStyle w:val="normaltextrun"/>
          <w:rFonts w:ascii="Times New Roman" w:eastAsia="Times New Roman" w:hAnsi="Times New Roman" w:cs="Times New Roman"/>
          <w:color w:val="000000" w:themeColor="text1"/>
          <w:sz w:val="20"/>
          <w:szCs w:val="20"/>
        </w:rPr>
        <w:t xml:space="preserve"> </w:t>
      </w:r>
      <w:r w:rsidR="004A7CC1">
        <w:rPr>
          <w:rStyle w:val="normaltextrun"/>
          <w:rFonts w:ascii="Times New Roman" w:eastAsia="Times New Roman" w:hAnsi="Times New Roman" w:cs="Times New Roman"/>
          <w:color w:val="000000" w:themeColor="text1"/>
          <w:sz w:val="20"/>
          <w:szCs w:val="20"/>
        </w:rPr>
        <w:t xml:space="preserve">issued pursuant to IC 8-1-2-50 </w:t>
      </w:r>
      <w:r w:rsidR="008E11DD">
        <w:rPr>
          <w:rStyle w:val="normaltextrun"/>
          <w:rFonts w:ascii="Times New Roman" w:eastAsia="Times New Roman" w:hAnsi="Times New Roman" w:cs="Times New Roman"/>
          <w:color w:val="000000" w:themeColor="text1"/>
          <w:sz w:val="20"/>
          <w:szCs w:val="20"/>
        </w:rPr>
        <w:t>and</w:t>
      </w:r>
      <w:r w:rsidR="009D0A13">
        <w:rPr>
          <w:rStyle w:val="normaltextrun"/>
          <w:rFonts w:ascii="Times New Roman" w:eastAsia="Times New Roman" w:hAnsi="Times New Roman" w:cs="Times New Roman"/>
          <w:color w:val="000000" w:themeColor="text1"/>
          <w:sz w:val="20"/>
          <w:szCs w:val="20"/>
        </w:rPr>
        <w:t xml:space="preserve"> adds section 25.5 to </w:t>
      </w:r>
      <w:r w:rsidR="007A5FB5">
        <w:rPr>
          <w:rStyle w:val="normaltextrun"/>
          <w:rFonts w:ascii="Times New Roman" w:eastAsia="Times New Roman" w:hAnsi="Times New Roman" w:cs="Times New Roman"/>
          <w:color w:val="000000" w:themeColor="text1"/>
          <w:sz w:val="20"/>
          <w:szCs w:val="20"/>
        </w:rPr>
        <w:t>set forth court reporter fees</w:t>
      </w:r>
      <w:r w:rsidR="1582839D" w:rsidRPr="54AFC4D1">
        <w:rPr>
          <w:rStyle w:val="normaltextrun"/>
          <w:rFonts w:ascii="Times New Roman" w:eastAsia="Times New Roman" w:hAnsi="Times New Roman" w:cs="Times New Roman"/>
          <w:color w:val="000000" w:themeColor="text1"/>
          <w:sz w:val="20"/>
          <w:szCs w:val="20"/>
        </w:rPr>
        <w:t>.</w:t>
      </w:r>
      <w:r w:rsidR="004E65C1">
        <w:rPr>
          <w:rStyle w:val="normaltextrun"/>
          <w:rFonts w:ascii="Times New Roman" w:eastAsia="Times New Roman" w:hAnsi="Times New Roman" w:cs="Times New Roman"/>
          <w:color w:val="000000" w:themeColor="text1"/>
          <w:sz w:val="20"/>
          <w:szCs w:val="20"/>
        </w:rPr>
        <w:t xml:space="preserve"> </w:t>
      </w:r>
      <w:r w:rsidR="004E65C1" w:rsidRPr="004E65C1">
        <w:rPr>
          <w:rStyle w:val="normaltextrun"/>
          <w:rFonts w:ascii="Times New Roman" w:eastAsia="Times New Roman" w:hAnsi="Times New Roman" w:cs="Times New Roman"/>
          <w:color w:val="000000" w:themeColor="text1"/>
          <w:sz w:val="20"/>
          <w:szCs w:val="20"/>
        </w:rPr>
        <w:t>Effective 30 days after filing with the Publisher.</w:t>
      </w:r>
    </w:p>
    <w:p w14:paraId="33337697" w14:textId="0DF84661" w:rsidR="003A7251" w:rsidRDefault="003A7251" w:rsidP="54AFC4D1">
      <w:pPr>
        <w:widowControl w:val="0"/>
        <w:spacing w:after="0" w:line="240" w:lineRule="auto"/>
        <w:jc w:val="both"/>
        <w:rPr>
          <w:rFonts w:ascii="Times New Roman" w:eastAsia="Times New Roman" w:hAnsi="Times New Roman" w:cs="Times New Roman"/>
          <w:color w:val="000000" w:themeColor="text1"/>
          <w:sz w:val="20"/>
          <w:szCs w:val="20"/>
        </w:rPr>
      </w:pPr>
    </w:p>
    <w:p w14:paraId="2C755713" w14:textId="20EC7695" w:rsidR="00894524" w:rsidRDefault="00894524" w:rsidP="54AFC4D1">
      <w:pPr>
        <w:widowControl w:val="0"/>
        <w:spacing w:after="0" w:line="240" w:lineRule="auto"/>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SECTION 1</w:t>
      </w:r>
      <w:r w:rsidR="00FA6A98">
        <w:rPr>
          <w:rFonts w:ascii="Times New Roman" w:eastAsia="Times New Roman" w:hAnsi="Times New Roman" w:cs="Times New Roman"/>
          <w:color w:val="000000" w:themeColor="text1"/>
          <w:sz w:val="20"/>
          <w:szCs w:val="20"/>
        </w:rPr>
        <w:t>. 170 IAC 1-1.1-3.5 IS AMENDED TO READ AS FOLLOWS:</w:t>
      </w:r>
    </w:p>
    <w:p w14:paraId="36B3A30D" w14:textId="77777777" w:rsidR="00894524" w:rsidRDefault="00894524" w:rsidP="54AFC4D1">
      <w:pPr>
        <w:widowControl w:val="0"/>
        <w:spacing w:after="0" w:line="240" w:lineRule="auto"/>
        <w:jc w:val="both"/>
        <w:rPr>
          <w:rFonts w:ascii="Times New Roman" w:eastAsia="Times New Roman" w:hAnsi="Times New Roman" w:cs="Times New Roman"/>
          <w:color w:val="000000" w:themeColor="text1"/>
          <w:sz w:val="20"/>
          <w:szCs w:val="20"/>
        </w:rPr>
      </w:pPr>
    </w:p>
    <w:p w14:paraId="2E4AEB95" w14:textId="0B85F0D8" w:rsidR="003A7251" w:rsidRDefault="47456BEB" w:rsidP="54AFC4D1">
      <w:pPr>
        <w:widowControl w:val="0"/>
        <w:spacing w:after="0" w:line="240" w:lineRule="auto"/>
        <w:jc w:val="both"/>
        <w:rPr>
          <w:rFonts w:ascii="Times New Roman" w:eastAsia="Times New Roman" w:hAnsi="Times New Roman" w:cs="Times New Roman"/>
          <w:color w:val="000000" w:themeColor="text1"/>
          <w:sz w:val="20"/>
          <w:szCs w:val="20"/>
        </w:rPr>
      </w:pPr>
      <w:r w:rsidRPr="54AFC4D1">
        <w:rPr>
          <w:rFonts w:ascii="Times New Roman" w:eastAsia="Times New Roman" w:hAnsi="Times New Roman" w:cs="Times New Roman"/>
          <w:color w:val="000000" w:themeColor="text1"/>
          <w:sz w:val="20"/>
          <w:szCs w:val="20"/>
        </w:rPr>
        <w:t>170 IAC 1-1.1-3.5 Remittances to the commission</w:t>
      </w:r>
    </w:p>
    <w:p w14:paraId="7F0CDE2A" w14:textId="65A401F9" w:rsidR="003A7251" w:rsidRPr="00A01F91" w:rsidRDefault="47456BEB" w:rsidP="54AFC4D1">
      <w:pPr>
        <w:widowControl w:val="0"/>
        <w:spacing w:after="0" w:line="240" w:lineRule="auto"/>
        <w:ind w:firstLine="720"/>
        <w:jc w:val="both"/>
        <w:rPr>
          <w:rFonts w:ascii="Times New Roman" w:eastAsia="Times New Roman" w:hAnsi="Times New Roman" w:cs="Times New Roman"/>
          <w:b/>
          <w:bCs/>
          <w:color w:val="000000" w:themeColor="text1"/>
          <w:sz w:val="20"/>
          <w:szCs w:val="20"/>
        </w:rPr>
      </w:pPr>
      <w:r w:rsidRPr="54AFC4D1">
        <w:rPr>
          <w:rFonts w:ascii="Times New Roman" w:eastAsia="Times New Roman" w:hAnsi="Times New Roman" w:cs="Times New Roman"/>
          <w:color w:val="000000" w:themeColor="text1"/>
          <w:sz w:val="20"/>
          <w:szCs w:val="20"/>
        </w:rPr>
        <w:t>Authority: IC 8-1-1-3</w:t>
      </w:r>
      <w:r w:rsidR="00A01F91">
        <w:rPr>
          <w:rFonts w:ascii="Times New Roman" w:eastAsia="Times New Roman" w:hAnsi="Times New Roman" w:cs="Times New Roman"/>
          <w:color w:val="000000" w:themeColor="text1"/>
          <w:sz w:val="20"/>
          <w:szCs w:val="20"/>
        </w:rPr>
        <w:t xml:space="preserve">; </w:t>
      </w:r>
      <w:r w:rsidR="00A01F91" w:rsidRPr="00A01F91">
        <w:rPr>
          <w:rFonts w:ascii="Times New Roman" w:eastAsia="Times New Roman" w:hAnsi="Times New Roman" w:cs="Times New Roman"/>
          <w:b/>
          <w:bCs/>
          <w:color w:val="000000" w:themeColor="text1"/>
          <w:sz w:val="20"/>
          <w:szCs w:val="20"/>
        </w:rPr>
        <w:t>IC 8-1-2-70; IC 8-1-2-61.5</w:t>
      </w:r>
    </w:p>
    <w:p w14:paraId="21C4172E" w14:textId="199AFEEE" w:rsidR="003A7251" w:rsidRPr="0063602B" w:rsidRDefault="47456BEB" w:rsidP="54AFC4D1">
      <w:pPr>
        <w:widowControl w:val="0"/>
        <w:spacing w:after="0" w:line="240" w:lineRule="auto"/>
        <w:ind w:firstLine="720"/>
        <w:jc w:val="both"/>
        <w:rPr>
          <w:rFonts w:ascii="Times New Roman" w:eastAsia="Times New Roman" w:hAnsi="Times New Roman" w:cs="Times New Roman"/>
          <w:b/>
          <w:bCs/>
          <w:color w:val="000000" w:themeColor="text1"/>
          <w:sz w:val="20"/>
          <w:szCs w:val="20"/>
        </w:rPr>
      </w:pPr>
      <w:r w:rsidRPr="54AFC4D1">
        <w:rPr>
          <w:rFonts w:ascii="Times New Roman" w:eastAsia="Times New Roman" w:hAnsi="Times New Roman" w:cs="Times New Roman"/>
          <w:color w:val="000000" w:themeColor="text1"/>
          <w:sz w:val="20"/>
          <w:szCs w:val="20"/>
        </w:rPr>
        <w:t>Affected: IC 8-1-1-5; IC 8-1-2-70; IC 8-1-2-85; IC 8-1-22.5-7; IC 8-1-26-23</w:t>
      </w:r>
      <w:r w:rsidR="00A23DC8">
        <w:rPr>
          <w:rFonts w:ascii="Times New Roman" w:eastAsia="Times New Roman" w:hAnsi="Times New Roman" w:cs="Times New Roman"/>
          <w:b/>
          <w:bCs/>
          <w:color w:val="000000" w:themeColor="text1"/>
          <w:sz w:val="20"/>
          <w:szCs w:val="20"/>
        </w:rPr>
        <w:t>; IC 8-1-2-61.5</w:t>
      </w:r>
    </w:p>
    <w:p w14:paraId="443BDF0D" w14:textId="729F3571" w:rsidR="003A7251" w:rsidRDefault="003A7251" w:rsidP="54AFC4D1">
      <w:pPr>
        <w:widowControl w:val="0"/>
        <w:spacing w:after="0" w:line="240" w:lineRule="auto"/>
        <w:jc w:val="both"/>
        <w:rPr>
          <w:rFonts w:ascii="Times New Roman" w:eastAsia="Times New Roman" w:hAnsi="Times New Roman" w:cs="Times New Roman"/>
          <w:color w:val="000000" w:themeColor="text1"/>
          <w:sz w:val="20"/>
          <w:szCs w:val="20"/>
        </w:rPr>
      </w:pPr>
    </w:p>
    <w:p w14:paraId="3318480D" w14:textId="75F0DD55" w:rsidR="003A7251" w:rsidRDefault="47456BEB" w:rsidP="54AFC4D1">
      <w:pPr>
        <w:widowControl w:val="0"/>
        <w:spacing w:after="0" w:line="240" w:lineRule="auto"/>
        <w:ind w:firstLine="720"/>
        <w:jc w:val="both"/>
        <w:rPr>
          <w:rFonts w:ascii="Times New Roman" w:eastAsia="Times New Roman" w:hAnsi="Times New Roman" w:cs="Times New Roman"/>
          <w:color w:val="000000" w:themeColor="text1"/>
          <w:sz w:val="20"/>
          <w:szCs w:val="20"/>
        </w:rPr>
      </w:pPr>
      <w:r w:rsidRPr="54AFC4D1">
        <w:rPr>
          <w:rFonts w:ascii="Times New Roman" w:eastAsia="Times New Roman" w:hAnsi="Times New Roman" w:cs="Times New Roman"/>
          <w:color w:val="000000" w:themeColor="text1"/>
          <w:sz w:val="20"/>
          <w:szCs w:val="20"/>
        </w:rPr>
        <w:t>Sec. 3.5. (a) The following may be remitted to the commission:</w:t>
      </w:r>
    </w:p>
    <w:p w14:paraId="241442FD" w14:textId="7F3CD581" w:rsidR="003A7251" w:rsidRDefault="47456BEB" w:rsidP="54AFC4D1">
      <w:pPr>
        <w:widowControl w:val="0"/>
        <w:spacing w:after="0" w:line="240" w:lineRule="auto"/>
        <w:ind w:left="720"/>
        <w:jc w:val="both"/>
        <w:rPr>
          <w:rFonts w:ascii="Times New Roman" w:eastAsia="Times New Roman" w:hAnsi="Times New Roman" w:cs="Times New Roman"/>
          <w:color w:val="000000" w:themeColor="text1"/>
          <w:sz w:val="20"/>
          <w:szCs w:val="20"/>
        </w:rPr>
      </w:pPr>
      <w:r w:rsidRPr="54AFC4D1">
        <w:rPr>
          <w:rFonts w:ascii="Times New Roman" w:eastAsia="Times New Roman" w:hAnsi="Times New Roman" w:cs="Times New Roman"/>
          <w:color w:val="000000" w:themeColor="text1"/>
          <w:sz w:val="20"/>
          <w:szCs w:val="20"/>
        </w:rPr>
        <w:t>(1) Civil penalties imposed under IC 8-1-26-23 or IC 8-1-22.5-7.</w:t>
      </w:r>
    </w:p>
    <w:p w14:paraId="2845C377" w14:textId="5F3106DF" w:rsidR="003A7251" w:rsidRDefault="47456BEB" w:rsidP="54AFC4D1">
      <w:pPr>
        <w:widowControl w:val="0"/>
        <w:spacing w:after="0" w:line="240" w:lineRule="auto"/>
        <w:ind w:left="720"/>
        <w:jc w:val="both"/>
        <w:rPr>
          <w:rFonts w:ascii="Times New Roman" w:eastAsia="Times New Roman" w:hAnsi="Times New Roman" w:cs="Times New Roman"/>
          <w:color w:val="000000" w:themeColor="text1"/>
          <w:sz w:val="20"/>
          <w:szCs w:val="20"/>
        </w:rPr>
      </w:pPr>
      <w:r w:rsidRPr="54AFC4D1">
        <w:rPr>
          <w:rFonts w:ascii="Times New Roman" w:eastAsia="Times New Roman" w:hAnsi="Times New Roman" w:cs="Times New Roman"/>
          <w:color w:val="000000" w:themeColor="text1"/>
          <w:sz w:val="20"/>
          <w:szCs w:val="20"/>
        </w:rPr>
        <w:t>(2) Municipal expenses under IC 8-1-2-70.</w:t>
      </w:r>
    </w:p>
    <w:p w14:paraId="3F476EE9" w14:textId="573D6627" w:rsidR="00A25437" w:rsidRDefault="00397620" w:rsidP="00AE48C0">
      <w:pPr>
        <w:widowControl w:val="0"/>
        <w:spacing w:after="0" w:line="240" w:lineRule="auto"/>
        <w:ind w:left="1440"/>
        <w:jc w:val="both"/>
        <w:rPr>
          <w:rFonts w:ascii="Times New Roman" w:eastAsia="Times New Roman" w:hAnsi="Times New Roman" w:cs="Times New Roman"/>
          <w:b/>
          <w:bCs/>
          <w:color w:val="000000" w:themeColor="text1"/>
          <w:sz w:val="20"/>
          <w:szCs w:val="20"/>
        </w:rPr>
      </w:pPr>
      <w:r w:rsidRPr="0063602B">
        <w:rPr>
          <w:rFonts w:ascii="Times New Roman" w:eastAsia="Times New Roman" w:hAnsi="Times New Roman" w:cs="Times New Roman"/>
          <w:b/>
          <w:bCs/>
          <w:color w:val="000000" w:themeColor="text1"/>
          <w:sz w:val="20"/>
          <w:szCs w:val="20"/>
        </w:rPr>
        <w:t>(</w:t>
      </w:r>
      <w:r w:rsidR="00A25437">
        <w:rPr>
          <w:rFonts w:ascii="Times New Roman" w:eastAsia="Times New Roman" w:hAnsi="Times New Roman" w:cs="Times New Roman"/>
          <w:b/>
          <w:bCs/>
          <w:color w:val="000000" w:themeColor="text1"/>
          <w:sz w:val="20"/>
          <w:szCs w:val="20"/>
        </w:rPr>
        <w:t>A</w:t>
      </w:r>
      <w:r w:rsidRPr="0063602B">
        <w:rPr>
          <w:rFonts w:ascii="Times New Roman" w:eastAsia="Times New Roman" w:hAnsi="Times New Roman" w:cs="Times New Roman"/>
          <w:b/>
          <w:bCs/>
          <w:color w:val="000000" w:themeColor="text1"/>
          <w:sz w:val="20"/>
          <w:szCs w:val="20"/>
        </w:rPr>
        <w:t xml:space="preserve">) </w:t>
      </w:r>
      <w:r w:rsidR="00094A85" w:rsidRPr="00094A85">
        <w:rPr>
          <w:rFonts w:ascii="Times New Roman" w:eastAsia="Times New Roman" w:hAnsi="Times New Roman" w:cs="Times New Roman"/>
          <w:b/>
          <w:bCs/>
          <w:color w:val="000000" w:themeColor="text1"/>
          <w:sz w:val="20"/>
          <w:szCs w:val="20"/>
        </w:rPr>
        <w:t>In requiring reimbursement of expenses from municipal utilities under IC 8-1-2-70, the commission shall calculate the expenses based on the actual hourly rate and actual hours expended on the case by commission personnel. Commission expenses shall be reimbursed at the actual amount of the expense.</w:t>
      </w:r>
      <w:r w:rsidR="00094A85">
        <w:rPr>
          <w:rFonts w:ascii="Times New Roman" w:eastAsia="Times New Roman" w:hAnsi="Times New Roman" w:cs="Times New Roman"/>
          <w:b/>
          <w:bCs/>
          <w:color w:val="000000" w:themeColor="text1"/>
          <w:sz w:val="20"/>
          <w:szCs w:val="20"/>
        </w:rPr>
        <w:t xml:space="preserve"> </w:t>
      </w:r>
      <w:r w:rsidR="00BB7CE9" w:rsidRPr="00BB7CE9">
        <w:rPr>
          <w:rFonts w:ascii="Times New Roman" w:eastAsia="Times New Roman" w:hAnsi="Times New Roman" w:cs="Times New Roman"/>
          <w:b/>
          <w:bCs/>
          <w:color w:val="000000" w:themeColor="text1"/>
          <w:sz w:val="20"/>
          <w:szCs w:val="20"/>
        </w:rPr>
        <w:t xml:space="preserve">The Office of Utility Consumer Counselor may calculate and submit its fees to the commission </w:t>
      </w:r>
      <w:r w:rsidR="00F86AE6">
        <w:rPr>
          <w:rFonts w:ascii="Times New Roman" w:eastAsia="Times New Roman" w:hAnsi="Times New Roman" w:cs="Times New Roman"/>
          <w:b/>
          <w:bCs/>
          <w:color w:val="000000" w:themeColor="text1"/>
          <w:sz w:val="20"/>
          <w:szCs w:val="20"/>
        </w:rPr>
        <w:t>in a</w:t>
      </w:r>
      <w:r w:rsidR="00BB7CE9" w:rsidRPr="00BB7CE9">
        <w:rPr>
          <w:rFonts w:ascii="Times New Roman" w:eastAsia="Times New Roman" w:hAnsi="Times New Roman" w:cs="Times New Roman"/>
          <w:b/>
          <w:bCs/>
          <w:color w:val="000000" w:themeColor="text1"/>
          <w:sz w:val="20"/>
          <w:szCs w:val="20"/>
        </w:rPr>
        <w:t xml:space="preserve"> docketed proceeding</w:t>
      </w:r>
      <w:r w:rsidR="00C84E50">
        <w:rPr>
          <w:rFonts w:ascii="Times New Roman" w:eastAsia="Times New Roman" w:hAnsi="Times New Roman" w:cs="Times New Roman"/>
          <w:b/>
          <w:bCs/>
          <w:color w:val="000000" w:themeColor="text1"/>
          <w:sz w:val="20"/>
          <w:szCs w:val="20"/>
        </w:rPr>
        <w:t xml:space="preserve"> for inclusion in its order</w:t>
      </w:r>
      <w:r w:rsidR="00BB7CE9" w:rsidRPr="00BB7CE9">
        <w:rPr>
          <w:rFonts w:ascii="Times New Roman" w:eastAsia="Times New Roman" w:hAnsi="Times New Roman" w:cs="Times New Roman"/>
          <w:b/>
          <w:bCs/>
          <w:color w:val="000000" w:themeColor="text1"/>
          <w:sz w:val="20"/>
          <w:szCs w:val="20"/>
        </w:rPr>
        <w:t>.</w:t>
      </w:r>
    </w:p>
    <w:p w14:paraId="01CCB6FD" w14:textId="30AC98B9" w:rsidR="00397620" w:rsidRPr="0063602B" w:rsidRDefault="00A25437" w:rsidP="54AFC4D1">
      <w:pPr>
        <w:widowControl w:val="0"/>
        <w:spacing w:after="0" w:line="240" w:lineRule="auto"/>
        <w:ind w:left="720"/>
        <w:jc w:val="both"/>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color w:val="000000" w:themeColor="text1"/>
          <w:sz w:val="20"/>
          <w:szCs w:val="20"/>
        </w:rPr>
        <w:tab/>
        <w:t xml:space="preserve">(B) </w:t>
      </w:r>
      <w:r w:rsidR="00094A85" w:rsidRPr="00094A85">
        <w:rPr>
          <w:rFonts w:ascii="Times New Roman" w:eastAsia="Times New Roman" w:hAnsi="Times New Roman" w:cs="Times New Roman"/>
          <w:b/>
          <w:bCs/>
          <w:color w:val="000000" w:themeColor="text1"/>
          <w:sz w:val="20"/>
          <w:szCs w:val="20"/>
        </w:rPr>
        <w:t xml:space="preserve">A flat fee for small municipal utilities, as </w:t>
      </w:r>
      <w:r w:rsidR="00202F4A">
        <w:rPr>
          <w:rFonts w:ascii="Times New Roman" w:eastAsia="Times New Roman" w:hAnsi="Times New Roman" w:cs="Times New Roman"/>
          <w:b/>
          <w:bCs/>
          <w:color w:val="000000" w:themeColor="text1"/>
          <w:sz w:val="20"/>
          <w:szCs w:val="20"/>
        </w:rPr>
        <w:t>described</w:t>
      </w:r>
      <w:r w:rsidR="00094A85" w:rsidRPr="00094A85">
        <w:rPr>
          <w:rFonts w:ascii="Times New Roman" w:eastAsia="Times New Roman" w:hAnsi="Times New Roman" w:cs="Times New Roman"/>
          <w:b/>
          <w:bCs/>
          <w:color w:val="000000" w:themeColor="text1"/>
          <w:sz w:val="20"/>
          <w:szCs w:val="20"/>
        </w:rPr>
        <w:t xml:space="preserve"> in IC 8-1-2-61.5, shall be set by the </w:t>
      </w:r>
      <w:r>
        <w:rPr>
          <w:rFonts w:ascii="Times New Roman" w:eastAsia="Times New Roman" w:hAnsi="Times New Roman" w:cs="Times New Roman"/>
          <w:b/>
          <w:bCs/>
          <w:color w:val="000000" w:themeColor="text1"/>
          <w:sz w:val="20"/>
          <w:szCs w:val="20"/>
        </w:rPr>
        <w:tab/>
      </w:r>
      <w:r w:rsidR="00094A85" w:rsidRPr="00094A85">
        <w:rPr>
          <w:rFonts w:ascii="Times New Roman" w:eastAsia="Times New Roman" w:hAnsi="Times New Roman" w:cs="Times New Roman"/>
          <w:b/>
          <w:bCs/>
          <w:color w:val="000000" w:themeColor="text1"/>
          <w:sz w:val="20"/>
          <w:szCs w:val="20"/>
        </w:rPr>
        <w:t>commission by general administrative order.</w:t>
      </w:r>
    </w:p>
    <w:p w14:paraId="4A42FFF5" w14:textId="244351F0" w:rsidR="003A7251" w:rsidRDefault="47456BEB" w:rsidP="54AFC4D1">
      <w:pPr>
        <w:widowControl w:val="0"/>
        <w:spacing w:after="0" w:line="240" w:lineRule="auto"/>
        <w:ind w:firstLine="720"/>
        <w:jc w:val="both"/>
        <w:rPr>
          <w:rFonts w:ascii="Times New Roman" w:eastAsia="Times New Roman" w:hAnsi="Times New Roman" w:cs="Times New Roman"/>
          <w:color w:val="000000" w:themeColor="text1"/>
          <w:sz w:val="20"/>
          <w:szCs w:val="20"/>
        </w:rPr>
      </w:pPr>
      <w:r w:rsidRPr="00FA46B9">
        <w:rPr>
          <w:rFonts w:ascii="Times New Roman" w:eastAsia="Times New Roman" w:hAnsi="Times New Roman" w:cs="Times New Roman"/>
          <w:color w:val="000000" w:themeColor="text1"/>
          <w:sz w:val="20"/>
          <w:szCs w:val="20"/>
        </w:rPr>
        <w:t>(</w:t>
      </w:r>
      <w:r w:rsidR="00FA46B9">
        <w:rPr>
          <w:rFonts w:ascii="Times New Roman" w:eastAsia="Times New Roman" w:hAnsi="Times New Roman" w:cs="Times New Roman"/>
          <w:color w:val="000000" w:themeColor="text1"/>
          <w:sz w:val="20"/>
          <w:szCs w:val="20"/>
        </w:rPr>
        <w:t>b</w:t>
      </w:r>
      <w:r w:rsidRPr="00FA46B9">
        <w:rPr>
          <w:rFonts w:ascii="Times New Roman" w:eastAsia="Times New Roman" w:hAnsi="Times New Roman" w:cs="Times New Roman"/>
          <w:color w:val="000000" w:themeColor="text1"/>
          <w:sz w:val="20"/>
          <w:szCs w:val="20"/>
        </w:rPr>
        <w:t>)</w:t>
      </w:r>
      <w:r w:rsidRPr="54AFC4D1">
        <w:rPr>
          <w:rFonts w:ascii="Times New Roman" w:eastAsia="Times New Roman" w:hAnsi="Times New Roman" w:cs="Times New Roman"/>
          <w:color w:val="000000" w:themeColor="text1"/>
          <w:sz w:val="20"/>
          <w:szCs w:val="20"/>
        </w:rPr>
        <w:t xml:space="preserve"> Except as noted in subsection </w:t>
      </w:r>
      <w:r w:rsidRPr="00FA46B9">
        <w:rPr>
          <w:rFonts w:ascii="Times New Roman" w:eastAsia="Times New Roman" w:hAnsi="Times New Roman" w:cs="Times New Roman"/>
          <w:color w:val="000000" w:themeColor="text1"/>
          <w:sz w:val="20"/>
          <w:szCs w:val="20"/>
        </w:rPr>
        <w:t>(</w:t>
      </w:r>
      <w:r w:rsidR="00FA46B9">
        <w:rPr>
          <w:rFonts w:ascii="Times New Roman" w:eastAsia="Times New Roman" w:hAnsi="Times New Roman" w:cs="Times New Roman"/>
          <w:color w:val="000000" w:themeColor="text1"/>
          <w:sz w:val="20"/>
          <w:szCs w:val="20"/>
        </w:rPr>
        <w:t>c</w:t>
      </w:r>
      <w:r w:rsidRPr="00FA46B9">
        <w:rPr>
          <w:rFonts w:ascii="Times New Roman" w:eastAsia="Times New Roman" w:hAnsi="Times New Roman" w:cs="Times New Roman"/>
          <w:color w:val="000000" w:themeColor="text1"/>
          <w:sz w:val="20"/>
          <w:szCs w:val="20"/>
        </w:rPr>
        <w:t>),</w:t>
      </w:r>
      <w:r w:rsidRPr="54AFC4D1">
        <w:rPr>
          <w:rFonts w:ascii="Times New Roman" w:eastAsia="Times New Roman" w:hAnsi="Times New Roman" w:cs="Times New Roman"/>
          <w:color w:val="000000" w:themeColor="text1"/>
          <w:sz w:val="20"/>
          <w:szCs w:val="20"/>
        </w:rPr>
        <w:t xml:space="preserve"> payment may be made:</w:t>
      </w:r>
    </w:p>
    <w:p w14:paraId="250420BE" w14:textId="22810951" w:rsidR="003A7251" w:rsidRDefault="47456BEB" w:rsidP="54AFC4D1">
      <w:pPr>
        <w:widowControl w:val="0"/>
        <w:spacing w:after="0" w:line="240" w:lineRule="auto"/>
        <w:ind w:left="720"/>
        <w:jc w:val="both"/>
        <w:rPr>
          <w:rFonts w:ascii="Times New Roman" w:eastAsia="Times New Roman" w:hAnsi="Times New Roman" w:cs="Times New Roman"/>
          <w:color w:val="000000" w:themeColor="text1"/>
          <w:sz w:val="20"/>
          <w:szCs w:val="20"/>
        </w:rPr>
      </w:pPr>
      <w:r w:rsidRPr="54AFC4D1">
        <w:rPr>
          <w:rFonts w:ascii="Times New Roman" w:eastAsia="Times New Roman" w:hAnsi="Times New Roman" w:cs="Times New Roman"/>
          <w:color w:val="000000" w:themeColor="text1"/>
          <w:sz w:val="20"/>
          <w:szCs w:val="20"/>
        </w:rPr>
        <w:t xml:space="preserve">(1) by money </w:t>
      </w:r>
      <w:proofErr w:type="gramStart"/>
      <w:r w:rsidRPr="54AFC4D1">
        <w:rPr>
          <w:rFonts w:ascii="Times New Roman" w:eastAsia="Times New Roman" w:hAnsi="Times New Roman" w:cs="Times New Roman"/>
          <w:color w:val="000000" w:themeColor="text1"/>
          <w:sz w:val="20"/>
          <w:szCs w:val="20"/>
        </w:rPr>
        <w:t>order;</w:t>
      </w:r>
      <w:proofErr w:type="gramEnd"/>
    </w:p>
    <w:p w14:paraId="719359CE" w14:textId="6000C66A" w:rsidR="003A7251" w:rsidRDefault="47456BEB" w:rsidP="54AFC4D1">
      <w:pPr>
        <w:widowControl w:val="0"/>
        <w:spacing w:after="0" w:line="240" w:lineRule="auto"/>
        <w:ind w:left="720"/>
        <w:jc w:val="both"/>
        <w:rPr>
          <w:rFonts w:ascii="Times New Roman" w:eastAsia="Times New Roman" w:hAnsi="Times New Roman" w:cs="Times New Roman"/>
          <w:color w:val="000000" w:themeColor="text1"/>
          <w:sz w:val="20"/>
          <w:szCs w:val="20"/>
        </w:rPr>
      </w:pPr>
      <w:r w:rsidRPr="54AFC4D1">
        <w:rPr>
          <w:rFonts w:ascii="Times New Roman" w:eastAsia="Times New Roman" w:hAnsi="Times New Roman" w:cs="Times New Roman"/>
          <w:color w:val="000000" w:themeColor="text1"/>
          <w:sz w:val="20"/>
          <w:szCs w:val="20"/>
        </w:rPr>
        <w:t>(2) by check; or</w:t>
      </w:r>
    </w:p>
    <w:p w14:paraId="058E8B28" w14:textId="5CEC1E5C" w:rsidR="003A7251" w:rsidRDefault="47456BEB" w:rsidP="54AFC4D1">
      <w:pPr>
        <w:widowControl w:val="0"/>
        <w:spacing w:after="0" w:line="240" w:lineRule="auto"/>
        <w:ind w:left="720"/>
        <w:jc w:val="both"/>
        <w:rPr>
          <w:rFonts w:ascii="Times New Roman" w:eastAsia="Times New Roman" w:hAnsi="Times New Roman" w:cs="Times New Roman"/>
          <w:color w:val="000000" w:themeColor="text1"/>
          <w:sz w:val="20"/>
          <w:szCs w:val="20"/>
        </w:rPr>
      </w:pPr>
      <w:r w:rsidRPr="54AFC4D1">
        <w:rPr>
          <w:rFonts w:ascii="Times New Roman" w:eastAsia="Times New Roman" w:hAnsi="Times New Roman" w:cs="Times New Roman"/>
          <w:color w:val="000000" w:themeColor="text1"/>
          <w:sz w:val="20"/>
          <w:szCs w:val="20"/>
        </w:rPr>
        <w:t xml:space="preserve">(3) as indicated by the secretary of the </w:t>
      </w:r>
      <w:proofErr w:type="gramStart"/>
      <w:r w:rsidRPr="54AFC4D1">
        <w:rPr>
          <w:rFonts w:ascii="Times New Roman" w:eastAsia="Times New Roman" w:hAnsi="Times New Roman" w:cs="Times New Roman"/>
          <w:color w:val="000000" w:themeColor="text1"/>
          <w:sz w:val="20"/>
          <w:szCs w:val="20"/>
        </w:rPr>
        <w:t>commission;</w:t>
      </w:r>
      <w:proofErr w:type="gramEnd"/>
    </w:p>
    <w:p w14:paraId="4C19C45F" w14:textId="607B7216" w:rsidR="003A7251" w:rsidRDefault="47456BEB" w:rsidP="54AFC4D1">
      <w:pPr>
        <w:widowControl w:val="0"/>
        <w:spacing w:after="0" w:line="240" w:lineRule="auto"/>
        <w:jc w:val="both"/>
        <w:rPr>
          <w:rFonts w:ascii="Times New Roman" w:eastAsia="Times New Roman" w:hAnsi="Times New Roman" w:cs="Times New Roman"/>
          <w:color w:val="000000" w:themeColor="text1"/>
          <w:sz w:val="20"/>
          <w:szCs w:val="20"/>
        </w:rPr>
      </w:pPr>
      <w:r w:rsidRPr="54AFC4D1">
        <w:rPr>
          <w:rFonts w:ascii="Times New Roman" w:eastAsia="Times New Roman" w:hAnsi="Times New Roman" w:cs="Times New Roman"/>
          <w:color w:val="000000" w:themeColor="text1"/>
          <w:sz w:val="20"/>
          <w:szCs w:val="20"/>
        </w:rPr>
        <w:t>payable to the Indiana utility regulatory commission.</w:t>
      </w:r>
    </w:p>
    <w:p w14:paraId="19B28686" w14:textId="45AB1903" w:rsidR="003A7251" w:rsidRDefault="47456BEB" w:rsidP="54AFC4D1">
      <w:pPr>
        <w:widowControl w:val="0"/>
        <w:spacing w:after="0" w:line="240" w:lineRule="auto"/>
        <w:ind w:firstLine="720"/>
        <w:jc w:val="both"/>
        <w:rPr>
          <w:rFonts w:ascii="Times New Roman" w:eastAsia="Times New Roman" w:hAnsi="Times New Roman" w:cs="Times New Roman"/>
          <w:color w:val="000000" w:themeColor="text1"/>
          <w:sz w:val="20"/>
          <w:szCs w:val="20"/>
        </w:rPr>
      </w:pPr>
      <w:r w:rsidRPr="00FA46B9">
        <w:rPr>
          <w:rFonts w:ascii="Times New Roman" w:eastAsia="Times New Roman" w:hAnsi="Times New Roman" w:cs="Times New Roman"/>
          <w:color w:val="000000" w:themeColor="text1"/>
          <w:sz w:val="20"/>
          <w:szCs w:val="20"/>
        </w:rPr>
        <w:t>(</w:t>
      </w:r>
      <w:r w:rsidR="00FA46B9">
        <w:rPr>
          <w:rFonts w:ascii="Times New Roman" w:eastAsia="Times New Roman" w:hAnsi="Times New Roman" w:cs="Times New Roman"/>
          <w:color w:val="000000" w:themeColor="text1"/>
          <w:sz w:val="20"/>
          <w:szCs w:val="20"/>
        </w:rPr>
        <w:t>c</w:t>
      </w:r>
      <w:r w:rsidRPr="00FA46B9">
        <w:rPr>
          <w:rFonts w:ascii="Times New Roman" w:eastAsia="Times New Roman" w:hAnsi="Times New Roman" w:cs="Times New Roman"/>
          <w:color w:val="000000" w:themeColor="text1"/>
          <w:sz w:val="20"/>
          <w:szCs w:val="20"/>
        </w:rPr>
        <w:t>)</w:t>
      </w:r>
      <w:r w:rsidRPr="54AFC4D1">
        <w:rPr>
          <w:rFonts w:ascii="Times New Roman" w:eastAsia="Times New Roman" w:hAnsi="Times New Roman" w:cs="Times New Roman"/>
          <w:color w:val="000000" w:themeColor="text1"/>
          <w:sz w:val="20"/>
          <w:szCs w:val="20"/>
        </w:rPr>
        <w:t xml:space="preserve"> Remittances in payment of the statutory fees for the issuance of:</w:t>
      </w:r>
    </w:p>
    <w:p w14:paraId="08087A2C" w14:textId="2C7C4C5F" w:rsidR="003A7251" w:rsidRDefault="47456BEB" w:rsidP="54AFC4D1">
      <w:pPr>
        <w:widowControl w:val="0"/>
        <w:spacing w:after="0" w:line="240" w:lineRule="auto"/>
        <w:ind w:left="720"/>
        <w:jc w:val="both"/>
        <w:rPr>
          <w:rFonts w:ascii="Times New Roman" w:eastAsia="Times New Roman" w:hAnsi="Times New Roman" w:cs="Times New Roman"/>
          <w:color w:val="000000" w:themeColor="text1"/>
          <w:sz w:val="20"/>
          <w:szCs w:val="20"/>
        </w:rPr>
      </w:pPr>
      <w:r w:rsidRPr="54AFC4D1">
        <w:rPr>
          <w:rFonts w:ascii="Times New Roman" w:eastAsia="Times New Roman" w:hAnsi="Times New Roman" w:cs="Times New Roman"/>
          <w:color w:val="000000" w:themeColor="text1"/>
          <w:sz w:val="20"/>
          <w:szCs w:val="20"/>
        </w:rPr>
        <w:t xml:space="preserve">(1) </w:t>
      </w:r>
      <w:proofErr w:type="gramStart"/>
      <w:r w:rsidRPr="54AFC4D1">
        <w:rPr>
          <w:rFonts w:ascii="Times New Roman" w:eastAsia="Times New Roman" w:hAnsi="Times New Roman" w:cs="Times New Roman"/>
          <w:color w:val="000000" w:themeColor="text1"/>
          <w:sz w:val="20"/>
          <w:szCs w:val="20"/>
        </w:rPr>
        <w:t>bonds;</w:t>
      </w:r>
      <w:proofErr w:type="gramEnd"/>
    </w:p>
    <w:p w14:paraId="7D86EC2B" w14:textId="7A0F7C47" w:rsidR="003A7251" w:rsidRDefault="47456BEB" w:rsidP="54AFC4D1">
      <w:pPr>
        <w:widowControl w:val="0"/>
        <w:spacing w:after="0" w:line="240" w:lineRule="auto"/>
        <w:ind w:left="720"/>
        <w:jc w:val="both"/>
        <w:rPr>
          <w:rFonts w:ascii="Times New Roman" w:eastAsia="Times New Roman" w:hAnsi="Times New Roman" w:cs="Times New Roman"/>
          <w:color w:val="000000" w:themeColor="text1"/>
          <w:sz w:val="20"/>
          <w:szCs w:val="20"/>
        </w:rPr>
      </w:pPr>
      <w:r w:rsidRPr="54AFC4D1">
        <w:rPr>
          <w:rFonts w:ascii="Times New Roman" w:eastAsia="Times New Roman" w:hAnsi="Times New Roman" w:cs="Times New Roman"/>
          <w:color w:val="000000" w:themeColor="text1"/>
          <w:sz w:val="20"/>
          <w:szCs w:val="20"/>
        </w:rPr>
        <w:t>(2) notes; or</w:t>
      </w:r>
    </w:p>
    <w:p w14:paraId="0072F171" w14:textId="75BB1D2E" w:rsidR="003A7251" w:rsidRDefault="47456BEB" w:rsidP="54AFC4D1">
      <w:pPr>
        <w:widowControl w:val="0"/>
        <w:spacing w:after="0" w:line="240" w:lineRule="auto"/>
        <w:ind w:left="720"/>
        <w:jc w:val="both"/>
        <w:rPr>
          <w:rFonts w:ascii="Times New Roman" w:eastAsia="Times New Roman" w:hAnsi="Times New Roman" w:cs="Times New Roman"/>
          <w:color w:val="000000" w:themeColor="text1"/>
          <w:sz w:val="20"/>
          <w:szCs w:val="20"/>
        </w:rPr>
      </w:pPr>
      <w:r w:rsidRPr="54AFC4D1">
        <w:rPr>
          <w:rFonts w:ascii="Times New Roman" w:eastAsia="Times New Roman" w:hAnsi="Times New Roman" w:cs="Times New Roman"/>
          <w:color w:val="000000" w:themeColor="text1"/>
          <w:sz w:val="20"/>
          <w:szCs w:val="20"/>
        </w:rPr>
        <w:t xml:space="preserve">(3) other </w:t>
      </w:r>
      <w:proofErr w:type="gramStart"/>
      <w:r w:rsidRPr="54AFC4D1">
        <w:rPr>
          <w:rFonts w:ascii="Times New Roman" w:eastAsia="Times New Roman" w:hAnsi="Times New Roman" w:cs="Times New Roman"/>
          <w:color w:val="000000" w:themeColor="text1"/>
          <w:sz w:val="20"/>
          <w:szCs w:val="20"/>
        </w:rPr>
        <w:t>securities;</w:t>
      </w:r>
      <w:proofErr w:type="gramEnd"/>
    </w:p>
    <w:p w14:paraId="69F67CE5" w14:textId="39204758" w:rsidR="003A7251" w:rsidRDefault="47456BEB" w:rsidP="54AFC4D1">
      <w:pPr>
        <w:widowControl w:val="0"/>
        <w:spacing w:after="0" w:line="240" w:lineRule="auto"/>
        <w:jc w:val="both"/>
        <w:rPr>
          <w:rFonts w:ascii="Times New Roman" w:eastAsia="Times New Roman" w:hAnsi="Times New Roman" w:cs="Times New Roman"/>
          <w:color w:val="000000" w:themeColor="text1"/>
          <w:sz w:val="20"/>
          <w:szCs w:val="20"/>
        </w:rPr>
      </w:pPr>
      <w:r w:rsidRPr="54AFC4D1">
        <w:rPr>
          <w:rFonts w:ascii="Times New Roman" w:eastAsia="Times New Roman" w:hAnsi="Times New Roman" w:cs="Times New Roman"/>
          <w:color w:val="000000" w:themeColor="text1"/>
          <w:sz w:val="20"/>
          <w:szCs w:val="20"/>
        </w:rPr>
        <w:t xml:space="preserve">by municipalities under IC 8-1-2-85 shall be made by check payable to the "Treasurer of the State of Indiana" and delivered to the secretary of the commission. </w:t>
      </w:r>
      <w:r w:rsidRPr="54AFC4D1">
        <w:rPr>
          <w:rFonts w:ascii="Times New Roman" w:eastAsia="Times New Roman" w:hAnsi="Times New Roman" w:cs="Times New Roman"/>
          <w:i/>
          <w:iCs/>
          <w:color w:val="000000" w:themeColor="text1"/>
          <w:sz w:val="20"/>
          <w:szCs w:val="20"/>
        </w:rPr>
        <w:t>(Indiana Utility Regulatory Commission; 170 IAC 1-1.1-3.5; filed Jun 10, 2020, 7:38 a.m.: 20200708-IR-170190378FRA)</w:t>
      </w:r>
    </w:p>
    <w:p w14:paraId="6FE3C6C8" w14:textId="1AB0D9D3" w:rsidR="003A7251" w:rsidRDefault="003A7251" w:rsidP="54AFC4D1">
      <w:pPr>
        <w:widowControl w:val="0"/>
        <w:spacing w:after="0" w:line="240" w:lineRule="auto"/>
        <w:jc w:val="both"/>
        <w:rPr>
          <w:rFonts w:ascii="Times New Roman" w:eastAsia="Times New Roman" w:hAnsi="Times New Roman" w:cs="Times New Roman"/>
          <w:color w:val="000000" w:themeColor="text1"/>
          <w:sz w:val="20"/>
          <w:szCs w:val="20"/>
        </w:rPr>
      </w:pPr>
    </w:p>
    <w:p w14:paraId="73601F0A" w14:textId="13C62489" w:rsidR="003A7251" w:rsidRDefault="009C7C68" w:rsidP="00FA6A98">
      <w:pPr>
        <w:widowControl w:val="0"/>
        <w:spacing w:after="0" w:line="240" w:lineRule="auto"/>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SECTION 2. 170 IAC 1-1.1-</w:t>
      </w:r>
      <w:r w:rsidR="003235BE">
        <w:rPr>
          <w:rFonts w:ascii="Times New Roman" w:eastAsia="Times New Roman" w:hAnsi="Times New Roman" w:cs="Times New Roman"/>
          <w:color w:val="000000" w:themeColor="text1"/>
          <w:sz w:val="20"/>
          <w:szCs w:val="20"/>
        </w:rPr>
        <w:t xml:space="preserve">14.5 </w:t>
      </w:r>
      <w:r>
        <w:rPr>
          <w:rFonts w:ascii="Times New Roman" w:eastAsia="Times New Roman" w:hAnsi="Times New Roman" w:cs="Times New Roman"/>
          <w:color w:val="000000" w:themeColor="text1"/>
          <w:sz w:val="20"/>
          <w:szCs w:val="20"/>
        </w:rPr>
        <w:t xml:space="preserve">IS </w:t>
      </w:r>
      <w:r w:rsidR="003235BE">
        <w:rPr>
          <w:rFonts w:ascii="Times New Roman" w:eastAsia="Times New Roman" w:hAnsi="Times New Roman" w:cs="Times New Roman"/>
          <w:color w:val="000000" w:themeColor="text1"/>
          <w:sz w:val="20"/>
          <w:szCs w:val="20"/>
        </w:rPr>
        <w:t xml:space="preserve">ADDED </w:t>
      </w:r>
      <w:r>
        <w:rPr>
          <w:rFonts w:ascii="Times New Roman" w:eastAsia="Times New Roman" w:hAnsi="Times New Roman" w:cs="Times New Roman"/>
          <w:color w:val="000000" w:themeColor="text1"/>
          <w:sz w:val="20"/>
          <w:szCs w:val="20"/>
        </w:rPr>
        <w:t>TO READ AS FOLLOWS:</w:t>
      </w:r>
    </w:p>
    <w:p w14:paraId="1F24F9C4" w14:textId="33AA8EEA" w:rsidR="003A7251" w:rsidRDefault="003A7251" w:rsidP="003235BE">
      <w:pPr>
        <w:widowControl w:val="0"/>
        <w:spacing w:after="0" w:line="240" w:lineRule="auto"/>
        <w:jc w:val="both"/>
        <w:rPr>
          <w:rFonts w:ascii="Times New Roman" w:eastAsia="Times New Roman" w:hAnsi="Times New Roman" w:cs="Times New Roman"/>
          <w:color w:val="000000" w:themeColor="text1"/>
          <w:sz w:val="20"/>
          <w:szCs w:val="20"/>
        </w:rPr>
      </w:pPr>
    </w:p>
    <w:p w14:paraId="5332303F" w14:textId="21959E79" w:rsidR="003235BE" w:rsidRPr="00186830" w:rsidRDefault="003235BE" w:rsidP="003235BE">
      <w:pPr>
        <w:widowControl w:val="0"/>
        <w:spacing w:after="0" w:line="240" w:lineRule="auto"/>
        <w:jc w:val="both"/>
        <w:rPr>
          <w:rFonts w:ascii="Times New Roman" w:eastAsia="Times New Roman" w:hAnsi="Times New Roman" w:cs="Times New Roman"/>
          <w:b/>
          <w:bCs/>
          <w:color w:val="000000" w:themeColor="text1"/>
          <w:sz w:val="20"/>
          <w:szCs w:val="20"/>
        </w:rPr>
      </w:pPr>
      <w:r w:rsidRPr="00186830">
        <w:rPr>
          <w:rFonts w:ascii="Times New Roman" w:eastAsia="Times New Roman" w:hAnsi="Times New Roman" w:cs="Times New Roman"/>
          <w:b/>
          <w:bCs/>
          <w:color w:val="000000" w:themeColor="text1"/>
          <w:sz w:val="20"/>
          <w:szCs w:val="20"/>
        </w:rPr>
        <w:t>170 IAC 1-1.1-14.5 Production of Books, Accounts, Papers, or Records</w:t>
      </w:r>
    </w:p>
    <w:p w14:paraId="6F6DE6A6" w14:textId="62B8F12B" w:rsidR="003235BE" w:rsidRPr="00186830" w:rsidRDefault="003235BE" w:rsidP="003235BE">
      <w:pPr>
        <w:widowControl w:val="0"/>
        <w:spacing w:after="0" w:line="240" w:lineRule="auto"/>
        <w:jc w:val="both"/>
        <w:rPr>
          <w:rFonts w:ascii="Times New Roman" w:eastAsia="Times New Roman" w:hAnsi="Times New Roman" w:cs="Times New Roman"/>
          <w:b/>
          <w:bCs/>
          <w:color w:val="000000" w:themeColor="text1"/>
          <w:sz w:val="20"/>
          <w:szCs w:val="20"/>
        </w:rPr>
      </w:pPr>
      <w:r w:rsidRPr="00186830">
        <w:rPr>
          <w:rFonts w:ascii="Times New Roman" w:eastAsia="Times New Roman" w:hAnsi="Times New Roman" w:cs="Times New Roman"/>
          <w:b/>
          <w:bCs/>
          <w:color w:val="000000" w:themeColor="text1"/>
          <w:sz w:val="20"/>
          <w:szCs w:val="20"/>
        </w:rPr>
        <w:tab/>
        <w:t>Authority: IC 8-1-1-3; IC 8-1-2-50</w:t>
      </w:r>
    </w:p>
    <w:p w14:paraId="5E4E8F6E" w14:textId="367088D7" w:rsidR="003235BE" w:rsidRPr="00186830" w:rsidRDefault="003235BE" w:rsidP="003235BE">
      <w:pPr>
        <w:widowControl w:val="0"/>
        <w:spacing w:after="0" w:line="240" w:lineRule="auto"/>
        <w:jc w:val="both"/>
        <w:rPr>
          <w:rFonts w:ascii="Times New Roman" w:eastAsia="Times New Roman" w:hAnsi="Times New Roman" w:cs="Times New Roman"/>
          <w:b/>
          <w:bCs/>
          <w:color w:val="000000" w:themeColor="text1"/>
          <w:sz w:val="20"/>
          <w:szCs w:val="20"/>
        </w:rPr>
      </w:pPr>
      <w:r w:rsidRPr="00186830">
        <w:rPr>
          <w:rFonts w:ascii="Times New Roman" w:eastAsia="Times New Roman" w:hAnsi="Times New Roman" w:cs="Times New Roman"/>
          <w:b/>
          <w:bCs/>
          <w:color w:val="000000" w:themeColor="text1"/>
          <w:sz w:val="20"/>
          <w:szCs w:val="20"/>
        </w:rPr>
        <w:tab/>
        <w:t>Affected: IC 8-1-2-50</w:t>
      </w:r>
    </w:p>
    <w:p w14:paraId="15DF3B31" w14:textId="77777777" w:rsidR="003235BE" w:rsidRDefault="003235BE" w:rsidP="003235BE">
      <w:pPr>
        <w:widowControl w:val="0"/>
        <w:spacing w:after="0" w:line="240" w:lineRule="auto"/>
        <w:jc w:val="both"/>
        <w:rPr>
          <w:rFonts w:ascii="Times New Roman" w:eastAsia="Times New Roman" w:hAnsi="Times New Roman" w:cs="Times New Roman"/>
          <w:color w:val="000000" w:themeColor="text1"/>
          <w:sz w:val="20"/>
          <w:szCs w:val="20"/>
        </w:rPr>
      </w:pPr>
    </w:p>
    <w:p w14:paraId="74FCE93B" w14:textId="16854835" w:rsidR="003235BE" w:rsidRPr="00186830" w:rsidRDefault="003235BE" w:rsidP="00186830">
      <w:pPr>
        <w:widowControl w:val="0"/>
        <w:spacing w:after="0" w:line="240" w:lineRule="auto"/>
        <w:ind w:firstLine="720"/>
        <w:jc w:val="both"/>
        <w:rPr>
          <w:rFonts w:ascii="Times New Roman" w:eastAsia="Times New Roman" w:hAnsi="Times New Roman" w:cs="Times New Roman"/>
          <w:b/>
          <w:bCs/>
          <w:color w:val="000000" w:themeColor="text1"/>
          <w:sz w:val="20"/>
          <w:szCs w:val="20"/>
        </w:rPr>
      </w:pPr>
      <w:r w:rsidRPr="00186830">
        <w:rPr>
          <w:rFonts w:ascii="Times New Roman" w:eastAsia="Times New Roman" w:hAnsi="Times New Roman" w:cs="Times New Roman"/>
          <w:b/>
          <w:bCs/>
          <w:color w:val="000000" w:themeColor="text1"/>
          <w:sz w:val="20"/>
          <w:szCs w:val="20"/>
        </w:rPr>
        <w:t>Sec. 14.5 (a) The commission may require, by order or subpoena, the production of a public utility’s books, accounts, papers, or records.</w:t>
      </w:r>
    </w:p>
    <w:p w14:paraId="7A54D404" w14:textId="0AF076CA" w:rsidR="003235BE" w:rsidRPr="008F4693" w:rsidRDefault="003235BE" w:rsidP="00186830">
      <w:pPr>
        <w:widowControl w:val="0"/>
        <w:spacing w:after="0" w:line="240" w:lineRule="auto"/>
        <w:ind w:firstLine="360"/>
        <w:jc w:val="both"/>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color w:val="000000" w:themeColor="text1"/>
          <w:sz w:val="20"/>
          <w:szCs w:val="20"/>
        </w:rPr>
        <w:t xml:space="preserve">(b) The commission may assess penalties for failure to comply with a commission order or subpoena made under this section. </w:t>
      </w:r>
      <w:r w:rsidRPr="008F4693">
        <w:rPr>
          <w:rFonts w:ascii="Times New Roman" w:eastAsia="Times New Roman" w:hAnsi="Times New Roman" w:cs="Times New Roman"/>
          <w:b/>
          <w:bCs/>
          <w:color w:val="000000" w:themeColor="text1"/>
          <w:sz w:val="20"/>
          <w:szCs w:val="20"/>
        </w:rPr>
        <w:t>In determining the amount of penalty</w:t>
      </w:r>
      <w:r w:rsidR="00A40EDB">
        <w:rPr>
          <w:rFonts w:ascii="Times New Roman" w:eastAsia="Times New Roman" w:hAnsi="Times New Roman" w:cs="Times New Roman"/>
          <w:b/>
          <w:bCs/>
          <w:color w:val="000000" w:themeColor="text1"/>
          <w:sz w:val="20"/>
          <w:szCs w:val="20"/>
        </w:rPr>
        <w:t xml:space="preserve"> under IC 8-1-2-50</w:t>
      </w:r>
      <w:r w:rsidRPr="008F4693">
        <w:rPr>
          <w:rFonts w:ascii="Times New Roman" w:eastAsia="Times New Roman" w:hAnsi="Times New Roman" w:cs="Times New Roman"/>
          <w:b/>
          <w:bCs/>
          <w:color w:val="000000" w:themeColor="text1"/>
          <w:sz w:val="20"/>
          <w:szCs w:val="20"/>
        </w:rPr>
        <w:t xml:space="preserve">, the commission shall consider </w:t>
      </w:r>
      <w:r w:rsidR="001B4B22">
        <w:rPr>
          <w:rFonts w:ascii="Times New Roman" w:eastAsia="Times New Roman" w:hAnsi="Times New Roman" w:cs="Times New Roman"/>
          <w:b/>
          <w:bCs/>
          <w:color w:val="000000" w:themeColor="text1"/>
          <w:sz w:val="20"/>
          <w:szCs w:val="20"/>
        </w:rPr>
        <w:t xml:space="preserve">IC 4-22-2-19.6(d) and </w:t>
      </w:r>
      <w:r w:rsidRPr="008F4693">
        <w:rPr>
          <w:rFonts w:ascii="Times New Roman" w:eastAsia="Times New Roman" w:hAnsi="Times New Roman" w:cs="Times New Roman"/>
          <w:b/>
          <w:bCs/>
          <w:color w:val="000000" w:themeColor="text1"/>
          <w:sz w:val="20"/>
          <w:szCs w:val="20"/>
        </w:rPr>
        <w:t>the following factors: </w:t>
      </w:r>
    </w:p>
    <w:p w14:paraId="235695B7" w14:textId="77777777" w:rsidR="003235BE" w:rsidRPr="008F4693" w:rsidRDefault="003235BE" w:rsidP="003235BE">
      <w:pPr>
        <w:widowControl w:val="0"/>
        <w:numPr>
          <w:ilvl w:val="0"/>
          <w:numId w:val="1"/>
        </w:numPr>
        <w:spacing w:after="0" w:line="240" w:lineRule="auto"/>
        <w:jc w:val="both"/>
        <w:rPr>
          <w:rFonts w:ascii="Times New Roman" w:eastAsia="Times New Roman" w:hAnsi="Times New Roman" w:cs="Times New Roman"/>
          <w:b/>
          <w:bCs/>
          <w:color w:val="000000" w:themeColor="text1"/>
          <w:sz w:val="20"/>
          <w:szCs w:val="20"/>
        </w:rPr>
      </w:pPr>
      <w:r w:rsidRPr="008F4693">
        <w:rPr>
          <w:rFonts w:ascii="Times New Roman" w:eastAsia="Times New Roman" w:hAnsi="Times New Roman" w:cs="Times New Roman"/>
          <w:b/>
          <w:bCs/>
          <w:color w:val="000000" w:themeColor="text1"/>
          <w:sz w:val="20"/>
          <w:szCs w:val="20"/>
        </w:rPr>
        <w:t>Whether the conduct was limited in scope. </w:t>
      </w:r>
    </w:p>
    <w:p w14:paraId="4BBA557C" w14:textId="1E0D9C60" w:rsidR="003235BE" w:rsidRPr="008F4693" w:rsidRDefault="003235BE" w:rsidP="003235BE">
      <w:pPr>
        <w:widowControl w:val="0"/>
        <w:numPr>
          <w:ilvl w:val="0"/>
          <w:numId w:val="2"/>
        </w:numPr>
        <w:spacing w:after="0" w:line="240" w:lineRule="auto"/>
        <w:jc w:val="both"/>
        <w:rPr>
          <w:rFonts w:ascii="Times New Roman" w:eastAsia="Times New Roman" w:hAnsi="Times New Roman" w:cs="Times New Roman"/>
          <w:b/>
          <w:bCs/>
          <w:color w:val="000000" w:themeColor="text1"/>
          <w:sz w:val="20"/>
          <w:szCs w:val="20"/>
        </w:rPr>
      </w:pPr>
      <w:r w:rsidRPr="008F4693">
        <w:rPr>
          <w:rFonts w:ascii="Times New Roman" w:eastAsia="Times New Roman" w:hAnsi="Times New Roman" w:cs="Times New Roman"/>
          <w:b/>
          <w:bCs/>
          <w:color w:val="000000" w:themeColor="text1"/>
          <w:sz w:val="20"/>
          <w:szCs w:val="20"/>
        </w:rPr>
        <w:t>Whether the p</w:t>
      </w:r>
      <w:r>
        <w:rPr>
          <w:rFonts w:ascii="Times New Roman" w:eastAsia="Times New Roman" w:hAnsi="Times New Roman" w:cs="Times New Roman"/>
          <w:b/>
          <w:bCs/>
          <w:color w:val="000000" w:themeColor="text1"/>
          <w:sz w:val="20"/>
          <w:szCs w:val="20"/>
        </w:rPr>
        <w:t>ublic</w:t>
      </w:r>
      <w:r w:rsidRPr="008F4693">
        <w:rPr>
          <w:rFonts w:ascii="Times New Roman" w:eastAsia="Times New Roman" w:hAnsi="Times New Roman" w:cs="Times New Roman"/>
          <w:b/>
          <w:bCs/>
          <w:color w:val="000000" w:themeColor="text1"/>
          <w:sz w:val="20"/>
          <w:szCs w:val="20"/>
        </w:rPr>
        <w:t xml:space="preserve"> </w:t>
      </w:r>
      <w:r w:rsidR="00D95DDB">
        <w:rPr>
          <w:rFonts w:ascii="Times New Roman" w:eastAsia="Times New Roman" w:hAnsi="Times New Roman" w:cs="Times New Roman"/>
          <w:b/>
          <w:bCs/>
          <w:color w:val="000000" w:themeColor="text1"/>
          <w:sz w:val="20"/>
          <w:szCs w:val="20"/>
        </w:rPr>
        <w:t xml:space="preserve">utility </w:t>
      </w:r>
      <w:r w:rsidRPr="008F4693">
        <w:rPr>
          <w:rFonts w:ascii="Times New Roman" w:eastAsia="Times New Roman" w:hAnsi="Times New Roman" w:cs="Times New Roman"/>
          <w:b/>
          <w:bCs/>
          <w:color w:val="000000" w:themeColor="text1"/>
          <w:sz w:val="20"/>
          <w:szCs w:val="20"/>
        </w:rPr>
        <w:t>has a history of previous violations. </w:t>
      </w:r>
    </w:p>
    <w:p w14:paraId="466E653E" w14:textId="77777777" w:rsidR="003235BE" w:rsidRPr="008F4693" w:rsidRDefault="003235BE" w:rsidP="003235BE">
      <w:pPr>
        <w:widowControl w:val="0"/>
        <w:numPr>
          <w:ilvl w:val="0"/>
          <w:numId w:val="3"/>
        </w:numPr>
        <w:spacing w:after="0" w:line="240" w:lineRule="auto"/>
        <w:jc w:val="both"/>
        <w:rPr>
          <w:rFonts w:ascii="Times New Roman" w:eastAsia="Times New Roman" w:hAnsi="Times New Roman" w:cs="Times New Roman"/>
          <w:b/>
          <w:bCs/>
          <w:color w:val="000000" w:themeColor="text1"/>
          <w:sz w:val="20"/>
          <w:szCs w:val="20"/>
        </w:rPr>
      </w:pPr>
      <w:r w:rsidRPr="008F4693">
        <w:rPr>
          <w:rFonts w:ascii="Times New Roman" w:eastAsia="Times New Roman" w:hAnsi="Times New Roman" w:cs="Times New Roman"/>
          <w:b/>
          <w:bCs/>
          <w:color w:val="000000" w:themeColor="text1"/>
          <w:sz w:val="20"/>
          <w:szCs w:val="20"/>
        </w:rPr>
        <w:t>Whether the p</w:t>
      </w:r>
      <w:r>
        <w:rPr>
          <w:rFonts w:ascii="Times New Roman" w:eastAsia="Times New Roman" w:hAnsi="Times New Roman" w:cs="Times New Roman"/>
          <w:b/>
          <w:bCs/>
          <w:color w:val="000000" w:themeColor="text1"/>
          <w:sz w:val="20"/>
          <w:szCs w:val="20"/>
        </w:rPr>
        <w:t>ublic utility</w:t>
      </w:r>
      <w:r w:rsidRPr="008F4693">
        <w:rPr>
          <w:rFonts w:ascii="Times New Roman" w:eastAsia="Times New Roman" w:hAnsi="Times New Roman" w:cs="Times New Roman"/>
          <w:b/>
          <w:bCs/>
          <w:color w:val="000000" w:themeColor="text1"/>
          <w:sz w:val="20"/>
          <w:szCs w:val="20"/>
        </w:rPr>
        <w:t xml:space="preserve"> voluntarily ceased engaging in the violation and made appropriate </w:t>
      </w:r>
      <w:r w:rsidRPr="008F4693">
        <w:rPr>
          <w:rFonts w:ascii="Times New Roman" w:eastAsia="Times New Roman" w:hAnsi="Times New Roman" w:cs="Times New Roman"/>
          <w:b/>
          <w:bCs/>
          <w:color w:val="000000" w:themeColor="text1"/>
          <w:sz w:val="20"/>
          <w:szCs w:val="20"/>
        </w:rPr>
        <w:lastRenderedPageBreak/>
        <w:t>restitution. </w:t>
      </w:r>
    </w:p>
    <w:p w14:paraId="142EC448" w14:textId="77777777" w:rsidR="003235BE" w:rsidRDefault="003235BE" w:rsidP="003235BE">
      <w:pPr>
        <w:widowControl w:val="0"/>
        <w:numPr>
          <w:ilvl w:val="0"/>
          <w:numId w:val="4"/>
        </w:numPr>
        <w:spacing w:after="0" w:line="240" w:lineRule="auto"/>
        <w:jc w:val="both"/>
        <w:rPr>
          <w:rFonts w:ascii="Times New Roman" w:eastAsia="Times New Roman" w:hAnsi="Times New Roman" w:cs="Times New Roman"/>
          <w:b/>
          <w:bCs/>
          <w:color w:val="000000" w:themeColor="text1"/>
          <w:sz w:val="20"/>
          <w:szCs w:val="20"/>
        </w:rPr>
      </w:pPr>
      <w:r w:rsidRPr="008F4693">
        <w:rPr>
          <w:rFonts w:ascii="Times New Roman" w:eastAsia="Times New Roman" w:hAnsi="Times New Roman" w:cs="Times New Roman"/>
          <w:b/>
          <w:bCs/>
          <w:color w:val="000000" w:themeColor="text1"/>
          <w:sz w:val="20"/>
          <w:szCs w:val="20"/>
        </w:rPr>
        <w:t>Whether there is a need for deterrence of future violations.</w:t>
      </w:r>
    </w:p>
    <w:p w14:paraId="63D2F155" w14:textId="21BE8939" w:rsidR="003235BE" w:rsidRPr="008F4693" w:rsidRDefault="003235BE" w:rsidP="00186830">
      <w:pPr>
        <w:widowControl w:val="0"/>
        <w:spacing w:after="0" w:line="240" w:lineRule="auto"/>
        <w:jc w:val="both"/>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color w:val="000000" w:themeColor="text1"/>
          <w:sz w:val="20"/>
          <w:szCs w:val="20"/>
        </w:rPr>
        <w:t>(</w:t>
      </w:r>
      <w:r w:rsidRPr="00186830">
        <w:rPr>
          <w:rFonts w:ascii="Times New Roman" w:eastAsia="Times New Roman" w:hAnsi="Times New Roman" w:cs="Times New Roman"/>
          <w:b/>
          <w:bCs/>
          <w:i/>
          <w:iCs/>
          <w:color w:val="000000" w:themeColor="text1"/>
          <w:sz w:val="20"/>
          <w:szCs w:val="20"/>
        </w:rPr>
        <w:t>Indiana Utility Regulatory Commission, 170 IAC 1-1.1-14.5</w:t>
      </w:r>
      <w:r>
        <w:rPr>
          <w:rFonts w:ascii="Times New Roman" w:eastAsia="Times New Roman" w:hAnsi="Times New Roman" w:cs="Times New Roman"/>
          <w:b/>
          <w:bCs/>
          <w:color w:val="000000" w:themeColor="text1"/>
          <w:sz w:val="20"/>
          <w:szCs w:val="20"/>
        </w:rPr>
        <w:t>)</w:t>
      </w:r>
    </w:p>
    <w:p w14:paraId="07285F3B" w14:textId="77777777" w:rsidR="003235BE" w:rsidRDefault="003235BE" w:rsidP="00186830">
      <w:pPr>
        <w:widowControl w:val="0"/>
        <w:spacing w:after="0" w:line="240" w:lineRule="auto"/>
        <w:jc w:val="both"/>
        <w:rPr>
          <w:rFonts w:ascii="Times New Roman" w:eastAsia="Times New Roman" w:hAnsi="Times New Roman" w:cs="Times New Roman"/>
          <w:color w:val="000000" w:themeColor="text1"/>
          <w:sz w:val="20"/>
          <w:szCs w:val="20"/>
        </w:rPr>
      </w:pPr>
    </w:p>
    <w:p w14:paraId="2C078E63" w14:textId="2EAE4AF4" w:rsidR="003A7251" w:rsidRDefault="003233D7" w:rsidP="54AFC4D1">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SECTION 3. 170 IAC 1-1.1-25.5 IS ADDED TO READ AS FOLLOWS:</w:t>
      </w:r>
    </w:p>
    <w:p w14:paraId="627F1534" w14:textId="08777D45" w:rsidR="00DC026B" w:rsidRPr="0063602B" w:rsidRDefault="00435500" w:rsidP="00DC026B">
      <w:pPr>
        <w:pStyle w:val="NoSpacing"/>
        <w:rPr>
          <w:rStyle w:val="eop"/>
          <w:rFonts w:ascii="Times New Roman" w:hAnsi="Times New Roman" w:cs="Times New Roman"/>
          <w:b/>
          <w:bCs/>
          <w:sz w:val="20"/>
          <w:szCs w:val="20"/>
        </w:rPr>
      </w:pPr>
      <w:r w:rsidRPr="0063602B">
        <w:rPr>
          <w:rStyle w:val="normaltextrun"/>
          <w:rFonts w:ascii="Times New Roman" w:hAnsi="Times New Roman" w:cs="Times New Roman"/>
          <w:b/>
          <w:bCs/>
          <w:sz w:val="20"/>
          <w:szCs w:val="20"/>
        </w:rPr>
        <w:t>170 IAC 1-1.1-2</w:t>
      </w:r>
      <w:r w:rsidR="00DC026B">
        <w:rPr>
          <w:rStyle w:val="normaltextrun"/>
          <w:rFonts w:ascii="Times New Roman" w:hAnsi="Times New Roman" w:cs="Times New Roman"/>
          <w:b/>
          <w:bCs/>
          <w:sz w:val="20"/>
          <w:szCs w:val="20"/>
        </w:rPr>
        <w:t>5.5</w:t>
      </w:r>
      <w:r w:rsidRPr="0063602B">
        <w:rPr>
          <w:rStyle w:val="normaltextrun"/>
          <w:rFonts w:ascii="Times New Roman" w:hAnsi="Times New Roman" w:cs="Times New Roman"/>
          <w:b/>
          <w:bCs/>
          <w:sz w:val="20"/>
          <w:szCs w:val="20"/>
        </w:rPr>
        <w:t xml:space="preserve"> Reporter Fees </w:t>
      </w:r>
      <w:r w:rsidRPr="0063602B">
        <w:rPr>
          <w:rStyle w:val="eop"/>
          <w:rFonts w:ascii="Times New Roman" w:hAnsi="Times New Roman" w:cs="Times New Roman"/>
          <w:b/>
          <w:bCs/>
          <w:sz w:val="20"/>
          <w:szCs w:val="20"/>
        </w:rPr>
        <w:t> </w:t>
      </w:r>
    </w:p>
    <w:p w14:paraId="52A492F0" w14:textId="23F69BAE" w:rsidR="00435500" w:rsidRPr="0063602B" w:rsidRDefault="00DC026B" w:rsidP="0063602B">
      <w:pPr>
        <w:pStyle w:val="NoSpacing"/>
        <w:rPr>
          <w:b/>
          <w:bCs/>
        </w:rPr>
      </w:pPr>
      <w:r w:rsidRPr="0063602B">
        <w:rPr>
          <w:rStyle w:val="normaltextrun"/>
          <w:rFonts w:ascii="Times New Roman" w:hAnsi="Times New Roman" w:cs="Times New Roman"/>
          <w:b/>
          <w:bCs/>
          <w:sz w:val="20"/>
          <w:szCs w:val="20"/>
        </w:rPr>
        <w:tab/>
      </w:r>
      <w:r w:rsidR="00435500" w:rsidRPr="0063602B">
        <w:rPr>
          <w:rStyle w:val="normaltextrun"/>
          <w:rFonts w:ascii="Times New Roman" w:hAnsi="Times New Roman" w:cs="Times New Roman"/>
          <w:b/>
          <w:bCs/>
          <w:sz w:val="20"/>
          <w:szCs w:val="20"/>
        </w:rPr>
        <w:t>Authority:  IC 8-1-3-8. </w:t>
      </w:r>
      <w:r w:rsidR="00435500" w:rsidRPr="0063602B">
        <w:rPr>
          <w:rStyle w:val="eop"/>
          <w:rFonts w:ascii="Times New Roman" w:hAnsi="Times New Roman" w:cs="Times New Roman"/>
          <w:b/>
          <w:bCs/>
          <w:sz w:val="20"/>
          <w:szCs w:val="20"/>
        </w:rPr>
        <w:t> </w:t>
      </w:r>
    </w:p>
    <w:p w14:paraId="0EA5F062" w14:textId="77777777" w:rsidR="00435500" w:rsidRPr="0063602B" w:rsidRDefault="00435500" w:rsidP="00435500">
      <w:pPr>
        <w:pStyle w:val="paragraph"/>
        <w:spacing w:before="0" w:beforeAutospacing="0" w:after="0" w:afterAutospacing="0"/>
        <w:ind w:firstLine="720"/>
        <w:textAlignment w:val="baseline"/>
        <w:rPr>
          <w:b/>
          <w:bCs/>
          <w:sz w:val="20"/>
          <w:szCs w:val="20"/>
        </w:rPr>
      </w:pPr>
      <w:r w:rsidRPr="0063602B">
        <w:rPr>
          <w:rStyle w:val="normaltextrun"/>
          <w:b/>
          <w:bCs/>
          <w:sz w:val="20"/>
          <w:szCs w:val="20"/>
        </w:rPr>
        <w:t>Affected:  IC 8-1-3-8. </w:t>
      </w:r>
      <w:r w:rsidRPr="0063602B">
        <w:rPr>
          <w:rStyle w:val="eop"/>
          <w:b/>
          <w:bCs/>
          <w:sz w:val="20"/>
          <w:szCs w:val="20"/>
        </w:rPr>
        <w:t> </w:t>
      </w:r>
    </w:p>
    <w:p w14:paraId="0F03A85C" w14:textId="77777777" w:rsidR="00435500" w:rsidRPr="0063602B" w:rsidRDefault="00435500" w:rsidP="00435500">
      <w:pPr>
        <w:pStyle w:val="paragraph"/>
        <w:spacing w:before="0" w:beforeAutospacing="0" w:after="0" w:afterAutospacing="0"/>
        <w:ind w:firstLine="720"/>
        <w:textAlignment w:val="baseline"/>
        <w:rPr>
          <w:b/>
          <w:bCs/>
          <w:sz w:val="20"/>
          <w:szCs w:val="20"/>
        </w:rPr>
      </w:pPr>
      <w:r w:rsidRPr="0063602B">
        <w:rPr>
          <w:rStyle w:val="normaltextrun"/>
          <w:b/>
          <w:bCs/>
          <w:sz w:val="20"/>
          <w:szCs w:val="20"/>
        </w:rPr>
        <w:t> </w:t>
      </w:r>
      <w:r w:rsidRPr="0063602B">
        <w:rPr>
          <w:rStyle w:val="eop"/>
          <w:b/>
          <w:bCs/>
          <w:sz w:val="20"/>
          <w:szCs w:val="20"/>
        </w:rPr>
        <w:t> </w:t>
      </w:r>
    </w:p>
    <w:p w14:paraId="1A5E9336" w14:textId="3D722415" w:rsidR="00435500" w:rsidRDefault="00435500" w:rsidP="00435500">
      <w:pPr>
        <w:pStyle w:val="paragraph"/>
        <w:spacing w:before="0" w:beforeAutospacing="0" w:after="0" w:afterAutospacing="0"/>
        <w:ind w:firstLine="720"/>
        <w:textAlignment w:val="baseline"/>
        <w:rPr>
          <w:rStyle w:val="eop"/>
          <w:b/>
          <w:bCs/>
          <w:sz w:val="20"/>
          <w:szCs w:val="20"/>
        </w:rPr>
      </w:pPr>
      <w:r w:rsidRPr="0063602B">
        <w:rPr>
          <w:rStyle w:val="normaltextrun"/>
          <w:b/>
          <w:bCs/>
          <w:sz w:val="20"/>
          <w:szCs w:val="20"/>
        </w:rPr>
        <w:t>Sec. 2</w:t>
      </w:r>
      <w:r w:rsidR="00A761B8">
        <w:rPr>
          <w:rStyle w:val="normaltextrun"/>
          <w:b/>
          <w:bCs/>
          <w:sz w:val="20"/>
          <w:szCs w:val="20"/>
        </w:rPr>
        <w:t>5.5</w:t>
      </w:r>
      <w:r w:rsidRPr="0063602B">
        <w:rPr>
          <w:rStyle w:val="normaltextrun"/>
          <w:b/>
          <w:bCs/>
          <w:sz w:val="20"/>
          <w:szCs w:val="20"/>
        </w:rPr>
        <w:t xml:space="preserve">. </w:t>
      </w:r>
      <w:r w:rsidR="00A4762A">
        <w:rPr>
          <w:rStyle w:val="normaltextrun"/>
          <w:b/>
          <w:bCs/>
          <w:sz w:val="20"/>
          <w:szCs w:val="20"/>
        </w:rPr>
        <w:t>R</w:t>
      </w:r>
      <w:r w:rsidRPr="0063602B">
        <w:rPr>
          <w:rStyle w:val="normaltextrun"/>
          <w:b/>
          <w:bCs/>
          <w:sz w:val="20"/>
          <w:szCs w:val="20"/>
        </w:rPr>
        <w:t xml:space="preserve">eporter fees shall be set by the commission through the issuance of a general administrative order </w:t>
      </w:r>
      <w:r w:rsidR="00CB02BF">
        <w:rPr>
          <w:rStyle w:val="normaltextrun"/>
          <w:b/>
          <w:bCs/>
          <w:sz w:val="20"/>
          <w:szCs w:val="20"/>
        </w:rPr>
        <w:t xml:space="preserve">under IC </w:t>
      </w:r>
      <w:r w:rsidR="00AD4724">
        <w:rPr>
          <w:rStyle w:val="normaltextrun"/>
          <w:b/>
          <w:bCs/>
          <w:sz w:val="20"/>
          <w:szCs w:val="20"/>
        </w:rPr>
        <w:t xml:space="preserve">8-1-3-8 </w:t>
      </w:r>
      <w:r w:rsidRPr="0063602B">
        <w:rPr>
          <w:rStyle w:val="normaltextrun"/>
          <w:b/>
          <w:bCs/>
          <w:sz w:val="20"/>
          <w:szCs w:val="20"/>
        </w:rPr>
        <w:t>setting forth a schedule of reasonable reporter fees.  </w:t>
      </w:r>
      <w:r w:rsidRPr="0063602B">
        <w:rPr>
          <w:rStyle w:val="eop"/>
          <w:b/>
          <w:bCs/>
          <w:sz w:val="20"/>
          <w:szCs w:val="20"/>
        </w:rPr>
        <w:t> </w:t>
      </w:r>
    </w:p>
    <w:p w14:paraId="07BC99E3" w14:textId="09689233" w:rsidR="00EE0909" w:rsidRPr="0063602B" w:rsidRDefault="00752172" w:rsidP="0063602B">
      <w:pPr>
        <w:pStyle w:val="paragraph"/>
        <w:spacing w:before="0" w:beforeAutospacing="0" w:after="0" w:afterAutospacing="0"/>
        <w:textAlignment w:val="baseline"/>
        <w:rPr>
          <w:b/>
          <w:bCs/>
          <w:sz w:val="20"/>
          <w:szCs w:val="20"/>
        </w:rPr>
      </w:pPr>
      <w:r>
        <w:rPr>
          <w:rStyle w:val="eop"/>
          <w:b/>
          <w:bCs/>
          <w:sz w:val="20"/>
          <w:szCs w:val="20"/>
        </w:rPr>
        <w:t>(</w:t>
      </w:r>
      <w:r w:rsidRPr="0063602B">
        <w:rPr>
          <w:rStyle w:val="eop"/>
          <w:b/>
          <w:bCs/>
          <w:i/>
          <w:iCs/>
          <w:sz w:val="20"/>
          <w:szCs w:val="20"/>
        </w:rPr>
        <w:t>Indiana Utility Regulatory Commission</w:t>
      </w:r>
      <w:r w:rsidR="00FA68DE" w:rsidRPr="0063602B">
        <w:rPr>
          <w:rStyle w:val="eop"/>
          <w:b/>
          <w:bCs/>
          <w:i/>
          <w:iCs/>
          <w:sz w:val="20"/>
          <w:szCs w:val="20"/>
        </w:rPr>
        <w:t xml:space="preserve">; 170 IAC </w:t>
      </w:r>
      <w:r w:rsidR="00307E6D" w:rsidRPr="0063602B">
        <w:rPr>
          <w:rStyle w:val="eop"/>
          <w:b/>
          <w:bCs/>
          <w:i/>
          <w:iCs/>
          <w:sz w:val="20"/>
          <w:szCs w:val="20"/>
        </w:rPr>
        <w:t>1-1.1</w:t>
      </w:r>
      <w:r w:rsidR="00195B73" w:rsidRPr="0063602B">
        <w:rPr>
          <w:rStyle w:val="eop"/>
          <w:b/>
          <w:bCs/>
          <w:i/>
          <w:iCs/>
          <w:sz w:val="20"/>
          <w:szCs w:val="20"/>
        </w:rPr>
        <w:t>-22.5</w:t>
      </w:r>
      <w:r w:rsidR="00227AC7">
        <w:rPr>
          <w:rStyle w:val="eop"/>
          <w:b/>
          <w:bCs/>
          <w:sz w:val="20"/>
          <w:szCs w:val="20"/>
        </w:rPr>
        <w:t>)</w:t>
      </w:r>
    </w:p>
    <w:p w14:paraId="3F7CF4BD" w14:textId="77777777" w:rsidR="003233D7" w:rsidRPr="0063602B" w:rsidRDefault="003233D7" w:rsidP="54AFC4D1">
      <w:pPr>
        <w:rPr>
          <w:rFonts w:ascii="Times New Roman" w:hAnsi="Times New Roman" w:cs="Times New Roman"/>
          <w:b/>
          <w:bCs/>
          <w:sz w:val="20"/>
          <w:szCs w:val="20"/>
        </w:rPr>
      </w:pPr>
    </w:p>
    <w:sectPr w:rsidR="003233D7" w:rsidRPr="0063602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883143" w14:textId="77777777" w:rsidR="00C40613" w:rsidRDefault="00C40613" w:rsidP="00F34BB9">
      <w:pPr>
        <w:spacing w:after="0" w:line="240" w:lineRule="auto"/>
      </w:pPr>
      <w:r>
        <w:separator/>
      </w:r>
    </w:p>
  </w:endnote>
  <w:endnote w:type="continuationSeparator" w:id="0">
    <w:p w14:paraId="570D7241" w14:textId="77777777" w:rsidR="00C40613" w:rsidRDefault="00C40613" w:rsidP="00F34BB9">
      <w:pPr>
        <w:spacing w:after="0" w:line="240" w:lineRule="auto"/>
      </w:pPr>
      <w:r>
        <w:continuationSeparator/>
      </w:r>
    </w:p>
  </w:endnote>
  <w:endnote w:type="continuationNotice" w:id="1">
    <w:p w14:paraId="236C9A2F" w14:textId="77777777" w:rsidR="00C40613" w:rsidRDefault="00C406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22602B74" w14:paraId="1D1A6A27" w14:textId="77777777" w:rsidTr="22602B74">
      <w:trPr>
        <w:trHeight w:val="300"/>
      </w:trPr>
      <w:tc>
        <w:tcPr>
          <w:tcW w:w="3120" w:type="dxa"/>
        </w:tcPr>
        <w:p w14:paraId="6CD75657" w14:textId="0A4C9BF7" w:rsidR="22602B74" w:rsidRDefault="22602B74" w:rsidP="22602B74">
          <w:pPr>
            <w:pStyle w:val="Header"/>
            <w:ind w:left="-115"/>
          </w:pPr>
        </w:p>
      </w:tc>
      <w:tc>
        <w:tcPr>
          <w:tcW w:w="3120" w:type="dxa"/>
        </w:tcPr>
        <w:p w14:paraId="5716330F" w14:textId="5446C6B3" w:rsidR="22602B74" w:rsidRDefault="22602B74" w:rsidP="22602B74">
          <w:pPr>
            <w:pStyle w:val="Header"/>
            <w:jc w:val="center"/>
          </w:pPr>
        </w:p>
      </w:tc>
      <w:tc>
        <w:tcPr>
          <w:tcW w:w="3120" w:type="dxa"/>
        </w:tcPr>
        <w:p w14:paraId="75083C27" w14:textId="67621641" w:rsidR="22602B74" w:rsidRDefault="22602B74" w:rsidP="22602B74">
          <w:pPr>
            <w:pStyle w:val="Header"/>
            <w:ind w:right="-115"/>
            <w:jc w:val="right"/>
          </w:pPr>
        </w:p>
      </w:tc>
    </w:tr>
  </w:tbl>
  <w:p w14:paraId="36E4ECE0" w14:textId="717898CC" w:rsidR="22602B74" w:rsidRDefault="22602B74" w:rsidP="22602B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44F318" w14:textId="77777777" w:rsidR="00C40613" w:rsidRDefault="00C40613" w:rsidP="00F34BB9">
      <w:pPr>
        <w:spacing w:after="0" w:line="240" w:lineRule="auto"/>
      </w:pPr>
      <w:r>
        <w:separator/>
      </w:r>
    </w:p>
  </w:footnote>
  <w:footnote w:type="continuationSeparator" w:id="0">
    <w:p w14:paraId="438340C7" w14:textId="77777777" w:rsidR="00C40613" w:rsidRDefault="00C40613" w:rsidP="00F34BB9">
      <w:pPr>
        <w:spacing w:after="0" w:line="240" w:lineRule="auto"/>
      </w:pPr>
      <w:r>
        <w:continuationSeparator/>
      </w:r>
    </w:p>
  </w:footnote>
  <w:footnote w:type="continuationNotice" w:id="1">
    <w:p w14:paraId="77E62054" w14:textId="77777777" w:rsidR="00C40613" w:rsidRDefault="00C4061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4D0D93"/>
    <w:multiLevelType w:val="multilevel"/>
    <w:tmpl w:val="E5185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412007"/>
    <w:multiLevelType w:val="multilevel"/>
    <w:tmpl w:val="D9A8A0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F20EC9"/>
    <w:multiLevelType w:val="multilevel"/>
    <w:tmpl w:val="CC241D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1FA4412"/>
    <w:multiLevelType w:val="multilevel"/>
    <w:tmpl w:val="592C75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6378951">
    <w:abstractNumId w:val="0"/>
  </w:num>
  <w:num w:numId="2" w16cid:durableId="981077844">
    <w:abstractNumId w:val="3"/>
  </w:num>
  <w:num w:numId="3" w16cid:durableId="1043677989">
    <w:abstractNumId w:val="2"/>
  </w:num>
  <w:num w:numId="4" w16cid:durableId="3018592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F962DA"/>
    <w:rsid w:val="00003713"/>
    <w:rsid w:val="00030E30"/>
    <w:rsid w:val="000726A5"/>
    <w:rsid w:val="00094A85"/>
    <w:rsid w:val="000A76D1"/>
    <w:rsid w:val="000C2C2E"/>
    <w:rsid w:val="000F7087"/>
    <w:rsid w:val="00133389"/>
    <w:rsid w:val="00147E43"/>
    <w:rsid w:val="00186519"/>
    <w:rsid w:val="00186830"/>
    <w:rsid w:val="00192491"/>
    <w:rsid w:val="0019489C"/>
    <w:rsid w:val="00195B73"/>
    <w:rsid w:val="00197C83"/>
    <w:rsid w:val="001A04E4"/>
    <w:rsid w:val="001B4B22"/>
    <w:rsid w:val="00202F4A"/>
    <w:rsid w:val="00227AC7"/>
    <w:rsid w:val="00230031"/>
    <w:rsid w:val="002313F1"/>
    <w:rsid w:val="00260F9D"/>
    <w:rsid w:val="002B5555"/>
    <w:rsid w:val="002C30F2"/>
    <w:rsid w:val="00307E6D"/>
    <w:rsid w:val="003233D7"/>
    <w:rsid w:val="003235BE"/>
    <w:rsid w:val="00323AB3"/>
    <w:rsid w:val="00327B99"/>
    <w:rsid w:val="00330AFB"/>
    <w:rsid w:val="0038421F"/>
    <w:rsid w:val="00397620"/>
    <w:rsid w:val="003A7251"/>
    <w:rsid w:val="003F7018"/>
    <w:rsid w:val="004219E8"/>
    <w:rsid w:val="004256F3"/>
    <w:rsid w:val="00435500"/>
    <w:rsid w:val="00476E6B"/>
    <w:rsid w:val="0048444B"/>
    <w:rsid w:val="004A7CC1"/>
    <w:rsid w:val="004E65C1"/>
    <w:rsid w:val="005306EB"/>
    <w:rsid w:val="00571F72"/>
    <w:rsid w:val="00575828"/>
    <w:rsid w:val="005926A8"/>
    <w:rsid w:val="005B2154"/>
    <w:rsid w:val="005B45E1"/>
    <w:rsid w:val="00604667"/>
    <w:rsid w:val="006257A0"/>
    <w:rsid w:val="00632EA6"/>
    <w:rsid w:val="0063602B"/>
    <w:rsid w:val="006A1E3D"/>
    <w:rsid w:val="00752172"/>
    <w:rsid w:val="007A5FB5"/>
    <w:rsid w:val="007C3240"/>
    <w:rsid w:val="007C5724"/>
    <w:rsid w:val="008021F2"/>
    <w:rsid w:val="00815E4F"/>
    <w:rsid w:val="00843473"/>
    <w:rsid w:val="0088221E"/>
    <w:rsid w:val="00894524"/>
    <w:rsid w:val="008E11DD"/>
    <w:rsid w:val="008F4693"/>
    <w:rsid w:val="00927485"/>
    <w:rsid w:val="009527E1"/>
    <w:rsid w:val="0096607F"/>
    <w:rsid w:val="009A08B3"/>
    <w:rsid w:val="009A42FA"/>
    <w:rsid w:val="009C7C68"/>
    <w:rsid w:val="009D0A13"/>
    <w:rsid w:val="00A01F91"/>
    <w:rsid w:val="00A23DC8"/>
    <w:rsid w:val="00A25437"/>
    <w:rsid w:val="00A40EDB"/>
    <w:rsid w:val="00A4762A"/>
    <w:rsid w:val="00A50048"/>
    <w:rsid w:val="00A725C7"/>
    <w:rsid w:val="00A761B8"/>
    <w:rsid w:val="00AD4724"/>
    <w:rsid w:val="00AD6235"/>
    <w:rsid w:val="00AE48C0"/>
    <w:rsid w:val="00B63873"/>
    <w:rsid w:val="00B6579A"/>
    <w:rsid w:val="00B76AC0"/>
    <w:rsid w:val="00B842A7"/>
    <w:rsid w:val="00BB7CE9"/>
    <w:rsid w:val="00BD42C7"/>
    <w:rsid w:val="00BD5607"/>
    <w:rsid w:val="00BE2CFE"/>
    <w:rsid w:val="00C40613"/>
    <w:rsid w:val="00C7541A"/>
    <w:rsid w:val="00C83116"/>
    <w:rsid w:val="00C84E50"/>
    <w:rsid w:val="00C95915"/>
    <w:rsid w:val="00CA0923"/>
    <w:rsid w:val="00CB02BF"/>
    <w:rsid w:val="00CE29C4"/>
    <w:rsid w:val="00D7647C"/>
    <w:rsid w:val="00D95DDB"/>
    <w:rsid w:val="00DC026B"/>
    <w:rsid w:val="00E056C7"/>
    <w:rsid w:val="00E610EA"/>
    <w:rsid w:val="00E63DDC"/>
    <w:rsid w:val="00E6579F"/>
    <w:rsid w:val="00EE0909"/>
    <w:rsid w:val="00F34BB9"/>
    <w:rsid w:val="00F44B11"/>
    <w:rsid w:val="00F60D48"/>
    <w:rsid w:val="00F86AE6"/>
    <w:rsid w:val="00FA380E"/>
    <w:rsid w:val="00FA46B9"/>
    <w:rsid w:val="00FA68DE"/>
    <w:rsid w:val="00FA6A98"/>
    <w:rsid w:val="00FF56C4"/>
    <w:rsid w:val="027C3744"/>
    <w:rsid w:val="08B5D9CE"/>
    <w:rsid w:val="09BE2F6F"/>
    <w:rsid w:val="0EFCC8BF"/>
    <w:rsid w:val="14A240B8"/>
    <w:rsid w:val="1582839D"/>
    <w:rsid w:val="159CC146"/>
    <w:rsid w:val="17185BC7"/>
    <w:rsid w:val="22602B74"/>
    <w:rsid w:val="2E676025"/>
    <w:rsid w:val="323BB6A4"/>
    <w:rsid w:val="33BCB6CC"/>
    <w:rsid w:val="350AF5AA"/>
    <w:rsid w:val="395163D4"/>
    <w:rsid w:val="3C9EE884"/>
    <w:rsid w:val="40BBFE34"/>
    <w:rsid w:val="47456BEB"/>
    <w:rsid w:val="54AFC4D1"/>
    <w:rsid w:val="5DC841E6"/>
    <w:rsid w:val="6A44AB03"/>
    <w:rsid w:val="6B18E225"/>
    <w:rsid w:val="6FB7F090"/>
    <w:rsid w:val="75F962DA"/>
    <w:rsid w:val="7ACC5D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962DA"/>
  <w15:chartTrackingRefBased/>
  <w15:docId w15:val="{B38B212D-E5EB-41BB-8661-20F1AE9D7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54AFC4D1"/>
  </w:style>
  <w:style w:type="paragraph" w:styleId="Revision">
    <w:name w:val="Revision"/>
    <w:hidden/>
    <w:uiPriority w:val="99"/>
    <w:semiHidden/>
    <w:rsid w:val="00F60D48"/>
    <w:pPr>
      <w:spacing w:after="0" w:line="240" w:lineRule="auto"/>
    </w:pPr>
  </w:style>
  <w:style w:type="paragraph" w:customStyle="1" w:styleId="paragraph">
    <w:name w:val="paragraph"/>
    <w:basedOn w:val="Normal"/>
    <w:rsid w:val="004355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435500"/>
  </w:style>
  <w:style w:type="paragraph" w:styleId="NoSpacing">
    <w:name w:val="No Spacing"/>
    <w:uiPriority w:val="1"/>
    <w:qFormat/>
    <w:rsid w:val="00DC026B"/>
    <w:pPr>
      <w:spacing w:after="0" w:line="240" w:lineRule="auto"/>
    </w:pPr>
  </w:style>
  <w:style w:type="character" w:styleId="CommentReference">
    <w:name w:val="annotation reference"/>
    <w:basedOn w:val="DefaultParagraphFont"/>
    <w:uiPriority w:val="99"/>
    <w:semiHidden/>
    <w:unhideWhenUsed/>
    <w:rsid w:val="003F7018"/>
    <w:rPr>
      <w:sz w:val="16"/>
      <w:szCs w:val="16"/>
    </w:rPr>
  </w:style>
  <w:style w:type="paragraph" w:styleId="CommentText">
    <w:name w:val="annotation text"/>
    <w:basedOn w:val="Normal"/>
    <w:link w:val="CommentTextChar"/>
    <w:uiPriority w:val="99"/>
    <w:unhideWhenUsed/>
    <w:rsid w:val="003F7018"/>
    <w:pPr>
      <w:spacing w:line="240" w:lineRule="auto"/>
    </w:pPr>
    <w:rPr>
      <w:sz w:val="20"/>
      <w:szCs w:val="20"/>
    </w:rPr>
  </w:style>
  <w:style w:type="character" w:customStyle="1" w:styleId="CommentTextChar">
    <w:name w:val="Comment Text Char"/>
    <w:basedOn w:val="DefaultParagraphFont"/>
    <w:link w:val="CommentText"/>
    <w:uiPriority w:val="99"/>
    <w:rsid w:val="003F7018"/>
    <w:rPr>
      <w:sz w:val="20"/>
      <w:szCs w:val="20"/>
    </w:rPr>
  </w:style>
  <w:style w:type="paragraph" w:styleId="CommentSubject">
    <w:name w:val="annotation subject"/>
    <w:basedOn w:val="CommentText"/>
    <w:next w:val="CommentText"/>
    <w:link w:val="CommentSubjectChar"/>
    <w:uiPriority w:val="99"/>
    <w:semiHidden/>
    <w:unhideWhenUsed/>
    <w:rsid w:val="003F7018"/>
    <w:rPr>
      <w:b/>
      <w:bCs/>
    </w:rPr>
  </w:style>
  <w:style w:type="character" w:customStyle="1" w:styleId="CommentSubjectChar">
    <w:name w:val="Comment Subject Char"/>
    <w:basedOn w:val="CommentTextChar"/>
    <w:link w:val="CommentSubject"/>
    <w:uiPriority w:val="99"/>
    <w:semiHidden/>
    <w:rsid w:val="003F7018"/>
    <w:rPr>
      <w:b/>
      <w:bCs/>
      <w:sz w:val="20"/>
      <w:szCs w:val="20"/>
    </w:rPr>
  </w:style>
  <w:style w:type="paragraph" w:styleId="Header">
    <w:name w:val="header"/>
    <w:basedOn w:val="Normal"/>
    <w:link w:val="HeaderChar"/>
    <w:uiPriority w:val="99"/>
    <w:unhideWhenUsed/>
    <w:rsid w:val="00F34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BB9"/>
  </w:style>
  <w:style w:type="paragraph" w:styleId="Footer">
    <w:name w:val="footer"/>
    <w:basedOn w:val="Normal"/>
    <w:link w:val="FooterChar"/>
    <w:uiPriority w:val="99"/>
    <w:unhideWhenUsed/>
    <w:rsid w:val="00F34B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BB9"/>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8260944">
      <w:bodyDiv w:val="1"/>
      <w:marLeft w:val="0"/>
      <w:marRight w:val="0"/>
      <w:marTop w:val="0"/>
      <w:marBottom w:val="0"/>
      <w:divBdr>
        <w:top w:val="none" w:sz="0" w:space="0" w:color="auto"/>
        <w:left w:val="none" w:sz="0" w:space="0" w:color="auto"/>
        <w:bottom w:val="none" w:sz="0" w:space="0" w:color="auto"/>
        <w:right w:val="none" w:sz="0" w:space="0" w:color="auto"/>
      </w:divBdr>
      <w:divsChild>
        <w:div w:id="1103108508">
          <w:marLeft w:val="0"/>
          <w:marRight w:val="0"/>
          <w:marTop w:val="0"/>
          <w:marBottom w:val="0"/>
          <w:divBdr>
            <w:top w:val="none" w:sz="0" w:space="0" w:color="auto"/>
            <w:left w:val="none" w:sz="0" w:space="0" w:color="auto"/>
            <w:bottom w:val="none" w:sz="0" w:space="0" w:color="auto"/>
            <w:right w:val="none" w:sz="0" w:space="0" w:color="auto"/>
          </w:divBdr>
        </w:div>
        <w:div w:id="1566916423">
          <w:marLeft w:val="0"/>
          <w:marRight w:val="0"/>
          <w:marTop w:val="0"/>
          <w:marBottom w:val="0"/>
          <w:divBdr>
            <w:top w:val="none" w:sz="0" w:space="0" w:color="auto"/>
            <w:left w:val="none" w:sz="0" w:space="0" w:color="auto"/>
            <w:bottom w:val="none" w:sz="0" w:space="0" w:color="auto"/>
            <w:right w:val="none" w:sz="0" w:space="0" w:color="auto"/>
          </w:divBdr>
        </w:div>
        <w:div w:id="1781871441">
          <w:marLeft w:val="0"/>
          <w:marRight w:val="0"/>
          <w:marTop w:val="0"/>
          <w:marBottom w:val="0"/>
          <w:divBdr>
            <w:top w:val="none" w:sz="0" w:space="0" w:color="auto"/>
            <w:left w:val="none" w:sz="0" w:space="0" w:color="auto"/>
            <w:bottom w:val="none" w:sz="0" w:space="0" w:color="auto"/>
            <w:right w:val="none" w:sz="0" w:space="0" w:color="auto"/>
          </w:divBdr>
        </w:div>
        <w:div w:id="2000814804">
          <w:marLeft w:val="0"/>
          <w:marRight w:val="0"/>
          <w:marTop w:val="0"/>
          <w:marBottom w:val="0"/>
          <w:divBdr>
            <w:top w:val="none" w:sz="0" w:space="0" w:color="auto"/>
            <w:left w:val="none" w:sz="0" w:space="0" w:color="auto"/>
            <w:bottom w:val="none" w:sz="0" w:space="0" w:color="auto"/>
            <w:right w:val="none" w:sz="0" w:space="0" w:color="auto"/>
          </w:divBdr>
        </w:div>
        <w:div w:id="2086611339">
          <w:marLeft w:val="0"/>
          <w:marRight w:val="0"/>
          <w:marTop w:val="0"/>
          <w:marBottom w:val="0"/>
          <w:divBdr>
            <w:top w:val="none" w:sz="0" w:space="0" w:color="auto"/>
            <w:left w:val="none" w:sz="0" w:space="0" w:color="auto"/>
            <w:bottom w:val="none" w:sz="0" w:space="0" w:color="auto"/>
            <w:right w:val="none" w:sz="0" w:space="0" w:color="auto"/>
          </w:divBdr>
        </w:div>
      </w:divsChild>
    </w:div>
    <w:div w:id="736393910">
      <w:bodyDiv w:val="1"/>
      <w:marLeft w:val="0"/>
      <w:marRight w:val="0"/>
      <w:marTop w:val="0"/>
      <w:marBottom w:val="0"/>
      <w:divBdr>
        <w:top w:val="none" w:sz="0" w:space="0" w:color="auto"/>
        <w:left w:val="none" w:sz="0" w:space="0" w:color="auto"/>
        <w:bottom w:val="none" w:sz="0" w:space="0" w:color="auto"/>
        <w:right w:val="none" w:sz="0" w:space="0" w:color="auto"/>
      </w:divBdr>
    </w:div>
    <w:div w:id="757139225">
      <w:bodyDiv w:val="1"/>
      <w:marLeft w:val="0"/>
      <w:marRight w:val="0"/>
      <w:marTop w:val="0"/>
      <w:marBottom w:val="0"/>
      <w:divBdr>
        <w:top w:val="none" w:sz="0" w:space="0" w:color="auto"/>
        <w:left w:val="none" w:sz="0" w:space="0" w:color="auto"/>
        <w:bottom w:val="none" w:sz="0" w:space="0" w:color="auto"/>
        <w:right w:val="none" w:sz="0" w:space="0" w:color="auto"/>
      </w:divBdr>
      <w:divsChild>
        <w:div w:id="1710259073">
          <w:marLeft w:val="0"/>
          <w:marRight w:val="0"/>
          <w:marTop w:val="0"/>
          <w:marBottom w:val="0"/>
          <w:divBdr>
            <w:top w:val="none" w:sz="0" w:space="0" w:color="auto"/>
            <w:left w:val="none" w:sz="0" w:space="0" w:color="auto"/>
            <w:bottom w:val="none" w:sz="0" w:space="0" w:color="auto"/>
            <w:right w:val="none" w:sz="0" w:space="0" w:color="auto"/>
          </w:divBdr>
        </w:div>
        <w:div w:id="2121797572">
          <w:marLeft w:val="0"/>
          <w:marRight w:val="0"/>
          <w:marTop w:val="0"/>
          <w:marBottom w:val="0"/>
          <w:divBdr>
            <w:top w:val="none" w:sz="0" w:space="0" w:color="auto"/>
            <w:left w:val="none" w:sz="0" w:space="0" w:color="auto"/>
            <w:bottom w:val="none" w:sz="0" w:space="0" w:color="auto"/>
            <w:right w:val="none" w:sz="0" w:space="0" w:color="auto"/>
          </w:divBdr>
        </w:div>
      </w:divsChild>
    </w:div>
    <w:div w:id="2067799800">
      <w:bodyDiv w:val="1"/>
      <w:marLeft w:val="0"/>
      <w:marRight w:val="0"/>
      <w:marTop w:val="0"/>
      <w:marBottom w:val="0"/>
      <w:divBdr>
        <w:top w:val="none" w:sz="0" w:space="0" w:color="auto"/>
        <w:left w:val="none" w:sz="0" w:space="0" w:color="auto"/>
        <w:bottom w:val="none" w:sz="0" w:space="0" w:color="auto"/>
        <w:right w:val="none" w:sz="0" w:space="0" w:color="auto"/>
      </w:divBdr>
      <w:divsChild>
        <w:div w:id="718406055">
          <w:marLeft w:val="0"/>
          <w:marRight w:val="0"/>
          <w:marTop w:val="0"/>
          <w:marBottom w:val="0"/>
          <w:divBdr>
            <w:top w:val="none" w:sz="0" w:space="0" w:color="auto"/>
            <w:left w:val="none" w:sz="0" w:space="0" w:color="auto"/>
            <w:bottom w:val="none" w:sz="0" w:space="0" w:color="auto"/>
            <w:right w:val="none" w:sz="0" w:space="0" w:color="auto"/>
          </w:divBdr>
        </w:div>
        <w:div w:id="923686015">
          <w:marLeft w:val="0"/>
          <w:marRight w:val="0"/>
          <w:marTop w:val="0"/>
          <w:marBottom w:val="0"/>
          <w:divBdr>
            <w:top w:val="none" w:sz="0" w:space="0" w:color="auto"/>
            <w:left w:val="none" w:sz="0" w:space="0" w:color="auto"/>
            <w:bottom w:val="none" w:sz="0" w:space="0" w:color="auto"/>
            <w:right w:val="none" w:sz="0" w:space="0" w:color="auto"/>
          </w:divBdr>
        </w:div>
        <w:div w:id="1417166939">
          <w:marLeft w:val="0"/>
          <w:marRight w:val="0"/>
          <w:marTop w:val="0"/>
          <w:marBottom w:val="0"/>
          <w:divBdr>
            <w:top w:val="none" w:sz="0" w:space="0" w:color="auto"/>
            <w:left w:val="none" w:sz="0" w:space="0" w:color="auto"/>
            <w:bottom w:val="none" w:sz="0" w:space="0" w:color="auto"/>
            <w:right w:val="none" w:sz="0" w:space="0" w:color="auto"/>
          </w:divBdr>
        </w:div>
        <w:div w:id="1928729928">
          <w:marLeft w:val="0"/>
          <w:marRight w:val="0"/>
          <w:marTop w:val="0"/>
          <w:marBottom w:val="0"/>
          <w:divBdr>
            <w:top w:val="none" w:sz="0" w:space="0" w:color="auto"/>
            <w:left w:val="none" w:sz="0" w:space="0" w:color="auto"/>
            <w:bottom w:val="none" w:sz="0" w:space="0" w:color="auto"/>
            <w:right w:val="none" w:sz="0" w:space="0" w:color="auto"/>
          </w:divBdr>
        </w:div>
        <w:div w:id="19750655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db5066c-6899-482b-9ea0-5145f9da9989" xsi:nil="true"/>
    <Category xmlns="3159b18a-1c9e-40ae-afe6-d35ac3692f3a" xsi:nil="true"/>
    <lcf76f155ced4ddcb4097134ff3c332f xmlns="3159b18a-1c9e-40ae-afe6-d35ac3692f3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2BC54CE6970C43A39D4F4604DF7C41" ma:contentTypeVersion="18" ma:contentTypeDescription="Create a new document." ma:contentTypeScope="" ma:versionID="fcda06b7b6788447a1e2a15d2d3f64f8">
  <xsd:schema xmlns:xsd="http://www.w3.org/2001/XMLSchema" xmlns:xs="http://www.w3.org/2001/XMLSchema" xmlns:p="http://schemas.microsoft.com/office/2006/metadata/properties" xmlns:ns2="1113b451-1eee-4937-a542-db638fb04653" xmlns:ns3="3159b18a-1c9e-40ae-afe6-d35ac3692f3a" xmlns:ns4="ddb5066c-6899-482b-9ea0-5145f9da9989" targetNamespace="http://schemas.microsoft.com/office/2006/metadata/properties" ma:root="true" ma:fieldsID="64d344a472afa8da8754a98a75829cec" ns2:_="" ns3:_="" ns4:_="">
    <xsd:import namespace="1113b451-1eee-4937-a542-db638fb04653"/>
    <xsd:import namespace="3159b18a-1c9e-40ae-afe6-d35ac3692f3a"/>
    <xsd:import namespace="ddb5066c-6899-482b-9ea0-5145f9da99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Category"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3b451-1eee-4937-a542-db638fb046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59b18a-1c9e-40ae-afe6-d35ac3692f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Category" ma:index="16" nillable="true" ma:displayName="Category" ma:format="Dropdown" ma:internalName="Category">
      <xsd:simpleType>
        <xsd:restriction base="dms:Choice">
          <xsd:enumeration value="SHARED"/>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b5066c-6899-482b-9ea0-5145f9da998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b7d275d-cce0-4868-8760-12db038c097b}" ma:internalName="TaxCatchAll" ma:showField="CatchAllData" ma:web="1113b451-1eee-4937-a542-db638fb046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FE02CE-7812-4060-B2E5-737A008781A9}">
  <ds:schemaRefs>
    <ds:schemaRef ds:uri="http://schemas.microsoft.com/office/2006/metadata/properties"/>
    <ds:schemaRef ds:uri="http://schemas.microsoft.com/office/infopath/2007/PartnerControls"/>
    <ds:schemaRef ds:uri="ddb5066c-6899-482b-9ea0-5145f9da9989"/>
    <ds:schemaRef ds:uri="3159b18a-1c9e-40ae-afe6-d35ac3692f3a"/>
  </ds:schemaRefs>
</ds:datastoreItem>
</file>

<file path=customXml/itemProps2.xml><?xml version="1.0" encoding="utf-8"?>
<ds:datastoreItem xmlns:ds="http://schemas.openxmlformats.org/officeDocument/2006/customXml" ds:itemID="{3382F39F-06C3-41AB-9E1C-255C9F111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3b451-1eee-4937-a542-db638fb04653"/>
    <ds:schemaRef ds:uri="3159b18a-1c9e-40ae-afe6-d35ac3692f3a"/>
    <ds:schemaRef ds:uri="ddb5066c-6899-482b-9ea0-5145f9da9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37278C-0AC7-41D2-9141-DFA1E6E0F628}">
  <ds:schemaRefs>
    <ds:schemaRef ds:uri="http://schemas.microsoft.com/sharepoint/v3/contenttype/forms"/>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502</Words>
  <Characters>2865</Characters>
  <Application>Microsoft Office Word</Application>
  <DocSecurity>4</DocSecurity>
  <Lines>23</Lines>
  <Paragraphs>6</Paragraphs>
  <ScaleCrop>false</ScaleCrop>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Steven</dc:creator>
  <cp:keywords/>
  <dc:description/>
  <cp:lastModifiedBy>Davies, Steven</cp:lastModifiedBy>
  <cp:revision>2</cp:revision>
  <dcterms:created xsi:type="dcterms:W3CDTF">2024-08-14T17:33:00Z</dcterms:created>
  <dcterms:modified xsi:type="dcterms:W3CDTF">2024-08-14T17:33:00Z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0x0101005A2BC54CE6970C43A39D4F4604DF7C41</vt:lpwstr>
  </property>
  <property fmtid="{D5CDD505-2E9C-101B-9397-08002B2CF9AE}" pid="3" name="MediaServiceImageTags">
    <vt:lpwstr/>
  </property>
</Properties>
</file>