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8E" w:rsidRDefault="007D0C8E" w:rsidP="007D0C8E">
      <w:pPr>
        <w:pStyle w:val="Default"/>
        <w:jc w:val="center"/>
      </w:pPr>
      <w:bookmarkStart w:id="0" w:name="_GoBack"/>
      <w:bookmarkEnd w:id="0"/>
      <w:r w:rsidRPr="007D0C8E">
        <w:rPr>
          <w:noProof/>
        </w:rPr>
        <w:drawing>
          <wp:inline distT="0" distB="0" distL="0" distR="0">
            <wp:extent cx="12858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A8" w:rsidRPr="003516A8" w:rsidRDefault="007D0C8E" w:rsidP="007D0C8E">
      <w:pPr>
        <w:pStyle w:val="Default"/>
        <w:spacing w:after="160"/>
        <w:jc w:val="center"/>
        <w:rPr>
          <w:color w:val="FF0000"/>
        </w:rPr>
      </w:pPr>
      <w:r w:rsidRPr="003516A8">
        <w:rPr>
          <w:color w:val="FF0000"/>
        </w:rPr>
        <w:t xml:space="preserve"> </w:t>
      </w:r>
      <w:r w:rsidR="003516A8" w:rsidRPr="003516A8">
        <w:rPr>
          <w:color w:val="FF0000"/>
        </w:rPr>
        <w:t>WEBCAST / CALL-IN INFORMATION</w:t>
      </w:r>
    </w:p>
    <w:p w:rsidR="007D0C8E" w:rsidRPr="00A22B55" w:rsidRDefault="007D0C8E" w:rsidP="007D0C8E">
      <w:pPr>
        <w:pStyle w:val="Default"/>
        <w:spacing w:after="160"/>
        <w:jc w:val="center"/>
        <w:rPr>
          <w:sz w:val="28"/>
          <w:szCs w:val="32"/>
        </w:rPr>
      </w:pPr>
      <w:r w:rsidRPr="00A22B55">
        <w:rPr>
          <w:b/>
          <w:bCs/>
          <w:sz w:val="28"/>
          <w:szCs w:val="32"/>
        </w:rPr>
        <w:t xml:space="preserve">2019 IRP Contemporary Issues Technical Conference </w:t>
      </w:r>
    </w:p>
    <w:p w:rsidR="00137642" w:rsidRPr="00A22B55" w:rsidRDefault="00137642" w:rsidP="00A22B5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 w:rsidRPr="00A22B55">
        <w:rPr>
          <w:rFonts w:ascii="Times New Roman" w:hAnsi="Times New Roman" w:cs="Times New Roman"/>
          <w:b/>
          <w:bCs/>
          <w:sz w:val="22"/>
          <w:szCs w:val="23"/>
        </w:rPr>
        <w:t>Monday</w:t>
      </w:r>
      <w:r w:rsidR="007D0C8E" w:rsidRPr="00A22B55">
        <w:rPr>
          <w:rFonts w:ascii="Times New Roman" w:hAnsi="Times New Roman" w:cs="Times New Roman"/>
          <w:b/>
          <w:bCs/>
          <w:sz w:val="22"/>
          <w:szCs w:val="23"/>
        </w:rPr>
        <w:t xml:space="preserve">, April 15, 2019, in Conference Room B (Atrium) in the Indiana Government Center South, 302 W. Washington Street, Indianapolis, Indiana 46204 </w:t>
      </w:r>
    </w:p>
    <w:p w:rsidR="007D0C8E" w:rsidRDefault="003E5414" w:rsidP="00A22B5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8</w:t>
      </w:r>
      <w:r w:rsidR="007D0C8E" w:rsidRPr="00A22B55">
        <w:rPr>
          <w:rFonts w:ascii="Times New Roman" w:hAnsi="Times New Roman" w:cs="Times New Roman"/>
          <w:b/>
          <w:bCs/>
          <w:sz w:val="22"/>
          <w:szCs w:val="23"/>
        </w:rPr>
        <w:t>:</w:t>
      </w:r>
      <w:r>
        <w:rPr>
          <w:rFonts w:ascii="Times New Roman" w:hAnsi="Times New Roman" w:cs="Times New Roman"/>
          <w:b/>
          <w:bCs/>
          <w:sz w:val="22"/>
          <w:szCs w:val="23"/>
        </w:rPr>
        <w:t>30</w:t>
      </w:r>
      <w:r w:rsidR="007D0C8E" w:rsidRPr="00A22B55">
        <w:rPr>
          <w:rFonts w:ascii="Times New Roman" w:hAnsi="Times New Roman" w:cs="Times New Roman"/>
          <w:b/>
          <w:bCs/>
          <w:sz w:val="22"/>
          <w:szCs w:val="23"/>
        </w:rPr>
        <w:t xml:space="preserve"> a.m. – 4:00 p.m. </w:t>
      </w:r>
      <w:r w:rsidR="00E47CDC" w:rsidRPr="00A22B55">
        <w:rPr>
          <w:rFonts w:ascii="Times New Roman" w:hAnsi="Times New Roman" w:cs="Times New Roman"/>
          <w:b/>
          <w:bCs/>
          <w:sz w:val="22"/>
          <w:szCs w:val="23"/>
        </w:rPr>
        <w:t>E</w:t>
      </w:r>
      <w:r w:rsidR="00C74D2A">
        <w:rPr>
          <w:rFonts w:ascii="Times New Roman" w:hAnsi="Times New Roman" w:cs="Times New Roman"/>
          <w:b/>
          <w:bCs/>
          <w:sz w:val="22"/>
          <w:szCs w:val="23"/>
        </w:rPr>
        <w:t>D</w:t>
      </w:r>
      <w:r w:rsidR="00E47CDC" w:rsidRPr="00A22B55">
        <w:rPr>
          <w:rFonts w:ascii="Times New Roman" w:hAnsi="Times New Roman" w:cs="Times New Roman"/>
          <w:b/>
          <w:bCs/>
          <w:sz w:val="22"/>
          <w:szCs w:val="23"/>
        </w:rPr>
        <w:t>ST</w:t>
      </w:r>
    </w:p>
    <w:p w:rsidR="003516A8" w:rsidRDefault="003516A8" w:rsidP="003516A8">
      <w:pPr>
        <w:rPr>
          <w:rFonts w:ascii="Times New Roman" w:hAnsi="Times New Roman"/>
          <w:b/>
          <w:bCs/>
          <w:color w:val="FF0000"/>
          <w:szCs w:val="23"/>
        </w:rPr>
      </w:pPr>
    </w:p>
    <w:p w:rsidR="003516A8" w:rsidRDefault="003516A8" w:rsidP="003516A8">
      <w:r>
        <w:rPr>
          <w:rFonts w:ascii="Times New Roman" w:hAnsi="Times New Roman"/>
          <w:b/>
          <w:bCs/>
          <w:color w:val="FF0000"/>
          <w:szCs w:val="23"/>
        </w:rPr>
        <w:t xml:space="preserve">WEBCAST AND CALL-IN INFORMATION:  </w:t>
      </w:r>
    </w:p>
    <w:p w:rsidR="003516A8" w:rsidRPr="003516A8" w:rsidRDefault="003516A8" w:rsidP="003516A8">
      <w:pPr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</w:rPr>
      </w:pPr>
      <w:r w:rsidRPr="003516A8">
        <w:rPr>
          <w:rFonts w:ascii="Times New Roman" w:hAnsi="Times New Roman"/>
          <w:noProof/>
          <w:sz w:val="28"/>
          <w:szCs w:val="28"/>
        </w:rPr>
        <w:t xml:space="preserve">URL: </w:t>
      </w:r>
      <w:hyperlink r:id="rId6" w:history="1">
        <w:r w:rsidRPr="003516A8">
          <w:rPr>
            <w:rStyle w:val="Hyperlink"/>
            <w:noProof/>
            <w:sz w:val="28"/>
            <w:szCs w:val="28"/>
          </w:rPr>
          <w:t>https://Indiana.AdobeConnect.com/iurc</w:t>
        </w:r>
      </w:hyperlink>
      <w:r w:rsidRPr="003516A8">
        <w:rPr>
          <w:rFonts w:ascii="Times New Roman" w:hAnsi="Times New Roman"/>
          <w:noProof/>
          <w:sz w:val="28"/>
          <w:szCs w:val="28"/>
        </w:rPr>
        <w:t xml:space="preserve"> </w:t>
      </w:r>
    </w:p>
    <w:p w:rsidR="003516A8" w:rsidRPr="003516A8" w:rsidRDefault="003516A8" w:rsidP="003516A8">
      <w:pPr>
        <w:numPr>
          <w:ilvl w:val="1"/>
          <w:numId w:val="9"/>
        </w:numPr>
        <w:rPr>
          <w:rFonts w:ascii="Times New Roman" w:hAnsi="Times New Roman"/>
          <w:noProof/>
          <w:sz w:val="28"/>
          <w:szCs w:val="28"/>
        </w:rPr>
      </w:pPr>
      <w:r w:rsidRPr="003516A8">
        <w:rPr>
          <w:rFonts w:ascii="Times New Roman" w:hAnsi="Times New Roman"/>
          <w:noProof/>
          <w:sz w:val="28"/>
          <w:szCs w:val="28"/>
        </w:rPr>
        <w:t>Participants will sign in as a guest using their name</w:t>
      </w:r>
    </w:p>
    <w:p w:rsidR="003516A8" w:rsidRPr="003516A8" w:rsidRDefault="003516A8" w:rsidP="003516A8">
      <w:pPr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</w:rPr>
      </w:pPr>
      <w:r w:rsidRPr="003516A8">
        <w:rPr>
          <w:rFonts w:ascii="Times New Roman" w:hAnsi="Times New Roman"/>
          <w:noProof/>
          <w:sz w:val="28"/>
          <w:szCs w:val="28"/>
        </w:rPr>
        <w:lastRenderedPageBreak/>
        <w:t xml:space="preserve">Audio will be </w:t>
      </w:r>
      <w:r w:rsidRPr="003516A8">
        <w:rPr>
          <w:rFonts w:ascii="Times New Roman" w:hAnsi="Times New Roman"/>
          <w:i/>
          <w:noProof/>
          <w:sz w:val="28"/>
          <w:szCs w:val="28"/>
        </w:rPr>
        <w:t>voice over internet</w:t>
      </w:r>
      <w:r w:rsidRPr="003516A8">
        <w:rPr>
          <w:rFonts w:ascii="Times New Roman" w:hAnsi="Times New Roman"/>
          <w:noProof/>
          <w:sz w:val="28"/>
          <w:szCs w:val="28"/>
        </w:rPr>
        <w:t>, so participants will need to use speakers or headphones to hear the presentation.</w:t>
      </w:r>
    </w:p>
    <w:p w:rsidR="003516A8" w:rsidRPr="003516A8" w:rsidRDefault="003516A8" w:rsidP="003516A8">
      <w:pPr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</w:rPr>
      </w:pPr>
      <w:r w:rsidRPr="003516A8">
        <w:rPr>
          <w:rFonts w:ascii="Times New Roman" w:hAnsi="Times New Roman"/>
          <w:noProof/>
          <w:sz w:val="28"/>
          <w:szCs w:val="28"/>
        </w:rPr>
        <w:t xml:space="preserve">Prior to the webinar, participants can go to </w:t>
      </w:r>
      <w:hyperlink r:id="rId7" w:history="1">
        <w:r w:rsidRPr="003516A8">
          <w:rPr>
            <w:rStyle w:val="Hyperlink"/>
            <w:b/>
            <w:noProof/>
            <w:sz w:val="28"/>
            <w:szCs w:val="28"/>
          </w:rPr>
          <w:t>https://indiana.adobeconnect.com/common/help/en/support/meeting_test.htm</w:t>
        </w:r>
      </w:hyperlink>
      <w:r w:rsidRPr="003516A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3516A8">
        <w:rPr>
          <w:rFonts w:ascii="Times New Roman" w:hAnsi="Times New Roman"/>
          <w:noProof/>
          <w:sz w:val="28"/>
          <w:szCs w:val="28"/>
        </w:rPr>
        <w:t>to test their connection. This will prompt the user with any needed updates or add-ins.</w:t>
      </w:r>
    </w:p>
    <w:p w:rsidR="003516A8" w:rsidRPr="003516A8" w:rsidRDefault="003516A8" w:rsidP="003516A8">
      <w:pPr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</w:rPr>
      </w:pPr>
      <w:r w:rsidRPr="003516A8">
        <w:rPr>
          <w:rFonts w:ascii="Times New Roman" w:hAnsi="Times New Roman"/>
          <w:noProof/>
          <w:sz w:val="28"/>
          <w:szCs w:val="28"/>
        </w:rPr>
        <w:t>Do not log into the webinar using Citrix or Virtual Private Network (VPN). These services will not be able to playback audio.</w:t>
      </w:r>
    </w:p>
    <w:p w:rsidR="003516A8" w:rsidRPr="003516A8" w:rsidRDefault="003516A8" w:rsidP="003516A8">
      <w:pPr>
        <w:pStyle w:val="Default"/>
        <w:rPr>
          <w:rFonts w:ascii="Times New Roman" w:hAnsi="Times New Roman" w:cs="Times New Roman"/>
          <w:b/>
          <w:bCs/>
          <w:color w:val="FF0000"/>
          <w:sz w:val="22"/>
          <w:szCs w:val="23"/>
        </w:rPr>
      </w:pPr>
    </w:p>
    <w:p w:rsidR="00D4488B" w:rsidRPr="00A22B55" w:rsidRDefault="00D4488B" w:rsidP="00A22B55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D0C8E" w:rsidRDefault="007D0C8E" w:rsidP="007D0C8E">
      <w:pPr>
        <w:pStyle w:val="Default"/>
        <w:spacing w:after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8:30 – 8:45 Chairman’s Welcome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7863B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(registration at 8:15)</w:t>
      </w:r>
    </w:p>
    <w:p w:rsidR="006376CB" w:rsidRPr="00E47CDC" w:rsidRDefault="007D0C8E" w:rsidP="006376CB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8:45 – 9:</w:t>
      </w:r>
      <w:r w:rsidR="006376CB"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</w:rPr>
        <w:t xml:space="preserve"> </w:t>
      </w:r>
      <w:r w:rsidR="00E47CDC">
        <w:rPr>
          <w:rFonts w:ascii="Times New Roman" w:hAnsi="Times New Roman"/>
          <w:b/>
          <w:bCs/>
        </w:rPr>
        <w:t xml:space="preserve">  </w:t>
      </w:r>
      <w:r w:rsidR="006376CB" w:rsidRPr="00E47CDC">
        <w:rPr>
          <w:rFonts w:ascii="Times New Roman" w:hAnsi="Times New Roman"/>
          <w:b/>
          <w:bCs/>
        </w:rPr>
        <w:t xml:space="preserve">Chris Holmes, Electric Power Research Institute: </w:t>
      </w:r>
      <w:r w:rsidR="006376CB" w:rsidRPr="00E47CDC">
        <w:rPr>
          <w:rFonts w:ascii="Times New Roman" w:hAnsi="Times New Roman"/>
          <w:i/>
        </w:rPr>
        <w:t>The importance of Load Shapes as a Foundation for Planning</w:t>
      </w:r>
    </w:p>
    <w:p w:rsidR="006376CB" w:rsidRPr="00462C0F" w:rsidRDefault="006376CB" w:rsidP="006376CB">
      <w:pPr>
        <w:pStyle w:val="ListParagraph"/>
        <w:ind w:left="2160"/>
        <w:rPr>
          <w:rFonts w:ascii="Times New Roman" w:hAnsi="Times New Roman"/>
        </w:rPr>
      </w:pPr>
    </w:p>
    <w:p w:rsidR="006376CB" w:rsidRDefault="007D0C8E" w:rsidP="006376CB">
      <w:pPr>
        <w:rPr>
          <w:rFonts w:ascii="Times New Roman" w:hAnsi="Times New Roman"/>
          <w:b/>
          <w:bCs/>
        </w:rPr>
      </w:pPr>
      <w:r w:rsidRPr="006376CB">
        <w:rPr>
          <w:rFonts w:ascii="Times New Roman" w:hAnsi="Times New Roman"/>
          <w:bCs/>
          <w:i/>
          <w:iCs/>
        </w:rPr>
        <w:t xml:space="preserve"> </w:t>
      </w:r>
      <w:r w:rsidRPr="006376CB">
        <w:rPr>
          <w:rFonts w:ascii="Times New Roman" w:hAnsi="Times New Roman"/>
          <w:b/>
          <w:bCs/>
        </w:rPr>
        <w:t>9:</w:t>
      </w:r>
      <w:r w:rsidR="006376CB">
        <w:rPr>
          <w:rFonts w:ascii="Times New Roman" w:hAnsi="Times New Roman"/>
          <w:b/>
          <w:bCs/>
        </w:rPr>
        <w:t>30</w:t>
      </w:r>
      <w:r w:rsidRPr="006376CB">
        <w:rPr>
          <w:rFonts w:ascii="Times New Roman" w:hAnsi="Times New Roman"/>
          <w:b/>
          <w:bCs/>
        </w:rPr>
        <w:t xml:space="preserve"> – 10:</w:t>
      </w:r>
      <w:r w:rsidR="003E5414">
        <w:rPr>
          <w:rFonts w:ascii="Times New Roman" w:hAnsi="Times New Roman"/>
          <w:b/>
          <w:bCs/>
        </w:rPr>
        <w:t>15</w:t>
      </w:r>
      <w:r w:rsidRPr="006376CB">
        <w:rPr>
          <w:rFonts w:ascii="Times New Roman" w:hAnsi="Times New Roman"/>
          <w:bCs/>
        </w:rPr>
        <w:t>:</w:t>
      </w:r>
      <w:r w:rsidR="006376CB">
        <w:rPr>
          <w:rFonts w:ascii="Times New Roman" w:hAnsi="Times New Roman"/>
          <w:b/>
          <w:bCs/>
        </w:rPr>
        <w:t xml:space="preserve">  Utilization and Maintenance of Massive Data Bases</w:t>
      </w:r>
    </w:p>
    <w:p w:rsidR="006376CB" w:rsidRDefault="00DF7C31" w:rsidP="006376C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Patrick McGuire, </w:t>
      </w:r>
      <w:r w:rsidR="006376CB" w:rsidRPr="006376CB">
        <w:rPr>
          <w:rFonts w:ascii="Times New Roman" w:hAnsi="Times New Roman"/>
        </w:rPr>
        <w:t>Indianapolis Power &amp; Light</w:t>
      </w:r>
    </w:p>
    <w:p w:rsidR="006376CB" w:rsidRPr="006376CB" w:rsidRDefault="006376CB" w:rsidP="006376CB">
      <w:pPr>
        <w:ind w:firstLine="720"/>
        <w:rPr>
          <w:rFonts w:ascii="Times New Roman" w:hAnsi="Times New Roman"/>
        </w:rPr>
      </w:pPr>
      <w:r w:rsidRPr="006376CB">
        <w:rPr>
          <w:rFonts w:ascii="Times New Roman" w:hAnsi="Times New Roman"/>
        </w:rPr>
        <w:t>Sunil K Prabhakar - Purdue’s “Big Data Group”</w:t>
      </w:r>
    </w:p>
    <w:p w:rsidR="006376CB" w:rsidRPr="006376CB" w:rsidRDefault="006376CB" w:rsidP="006376CB">
      <w:pPr>
        <w:rPr>
          <w:rFonts w:ascii="Times New Roman" w:hAnsi="Times New Roman"/>
        </w:rPr>
      </w:pPr>
    </w:p>
    <w:p w:rsidR="007D0C8E" w:rsidRDefault="007D0C8E" w:rsidP="007D0C8E">
      <w:pPr>
        <w:pStyle w:val="Default"/>
        <w:spacing w:after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10:</w:t>
      </w:r>
      <w:r w:rsidR="006376CB">
        <w:rPr>
          <w:rFonts w:ascii="Times New Roman" w:hAnsi="Times New Roman" w:cs="Times New Roman"/>
          <w:b/>
          <w:bCs/>
          <w:sz w:val="22"/>
          <w:szCs w:val="22"/>
        </w:rPr>
        <w:t>15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- 10:</w:t>
      </w:r>
      <w:r w:rsidR="006376CB">
        <w:rPr>
          <w:rFonts w:ascii="Times New Roman" w:hAnsi="Times New Roman" w:cs="Times New Roman"/>
          <w:b/>
          <w:bCs/>
          <w:sz w:val="22"/>
          <w:szCs w:val="22"/>
        </w:rPr>
        <w:t>30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Break </w:t>
      </w:r>
    </w:p>
    <w:p w:rsidR="006376CB" w:rsidRDefault="007D0C8E" w:rsidP="006376CB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10:</w:t>
      </w:r>
      <w:r w:rsidR="00D4488B"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</w:rPr>
        <w:t xml:space="preserve"> - 1</w:t>
      </w:r>
      <w:r w:rsidR="007C5C76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:</w:t>
      </w:r>
      <w:r w:rsidR="003E5414">
        <w:rPr>
          <w:rFonts w:ascii="Times New Roman" w:hAnsi="Times New Roman"/>
          <w:b/>
          <w:bCs/>
        </w:rPr>
        <w:t>15</w:t>
      </w:r>
      <w:r w:rsidR="006376CB">
        <w:rPr>
          <w:rFonts w:ascii="Times New Roman" w:hAnsi="Times New Roman"/>
          <w:b/>
          <w:bCs/>
        </w:rPr>
        <w:t xml:space="preserve">: </w:t>
      </w:r>
      <w:r w:rsidR="00DF7C31" w:rsidRPr="00DF7C31">
        <w:rPr>
          <w:rFonts w:ascii="Times New Roman" w:hAnsi="Times New Roman"/>
          <w:i/>
        </w:rPr>
        <w:t>“Changing Availability and Flexibility Requirements”</w:t>
      </w:r>
      <w:r w:rsidR="006376CB" w:rsidRPr="00DF7C31">
        <w:rPr>
          <w:rFonts w:ascii="Times New Roman" w:hAnsi="Times New Roman"/>
        </w:rPr>
        <w:t xml:space="preserve"> </w:t>
      </w:r>
    </w:p>
    <w:p w:rsidR="006376CB" w:rsidRPr="00E47CDC" w:rsidRDefault="006376CB" w:rsidP="006376C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137642">
        <w:rPr>
          <w:rFonts w:ascii="Times New Roman" w:hAnsi="Times New Roman"/>
        </w:rPr>
        <w:t xml:space="preserve">Laura Rauch, Midcontinent ISO </w:t>
      </w:r>
    </w:p>
    <w:p w:rsidR="007C5C76" w:rsidRDefault="007C5C76" w:rsidP="006376CB">
      <w:pPr>
        <w:rPr>
          <w:rFonts w:ascii="Times New Roman" w:hAnsi="Times New Roman"/>
          <w:b/>
          <w:bCs/>
        </w:rPr>
      </w:pPr>
    </w:p>
    <w:p w:rsidR="006376CB" w:rsidRPr="006376CB" w:rsidRDefault="007C5C76" w:rsidP="006376C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11:</w:t>
      </w:r>
      <w:r w:rsidR="003E5414">
        <w:rPr>
          <w:rFonts w:ascii="Times New Roman" w:hAnsi="Times New Roman"/>
          <w:b/>
          <w:bCs/>
        </w:rPr>
        <w:t>15</w:t>
      </w:r>
      <w:r>
        <w:rPr>
          <w:rFonts w:ascii="Times New Roman" w:hAnsi="Times New Roman"/>
          <w:b/>
          <w:bCs/>
        </w:rPr>
        <w:t xml:space="preserve"> – 1</w:t>
      </w:r>
      <w:r w:rsidR="003E541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:</w:t>
      </w:r>
      <w:r w:rsidR="003E5414">
        <w:rPr>
          <w:rFonts w:ascii="Times New Roman" w:hAnsi="Times New Roman"/>
          <w:b/>
          <w:bCs/>
        </w:rPr>
        <w:t>45</w:t>
      </w:r>
      <w:r>
        <w:rPr>
          <w:rFonts w:ascii="Times New Roman" w:hAnsi="Times New Roman"/>
          <w:b/>
          <w:bCs/>
        </w:rPr>
        <w:t xml:space="preserve">:  </w:t>
      </w:r>
      <w:r w:rsidR="006376CB">
        <w:rPr>
          <w:rFonts w:ascii="Times New Roman" w:hAnsi="Times New Roman"/>
          <w:b/>
          <w:bCs/>
        </w:rPr>
        <w:t xml:space="preserve">Pete Larsen, Lawrence-Berkeley Laboratory:  </w:t>
      </w:r>
      <w:r w:rsidR="006376CB" w:rsidRPr="00E47CDC">
        <w:rPr>
          <w:rFonts w:ascii="Times New Roman" w:hAnsi="Times New Roman"/>
          <w:i/>
        </w:rPr>
        <w:t>Tracking Long-term Utility Planning Assumptions and Procurement Decisions</w:t>
      </w:r>
    </w:p>
    <w:p w:rsidR="006376CB" w:rsidRDefault="006376CB" w:rsidP="00E47CDC">
      <w:pPr>
        <w:rPr>
          <w:rFonts w:ascii="Times New Roman" w:hAnsi="Times New Roman"/>
          <w:b/>
          <w:bCs/>
        </w:rPr>
      </w:pPr>
    </w:p>
    <w:p w:rsidR="007D0C8E" w:rsidRDefault="007D0C8E" w:rsidP="007D0C8E">
      <w:pPr>
        <w:pStyle w:val="Default"/>
        <w:spacing w:after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E5414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3E5414">
        <w:rPr>
          <w:rFonts w:ascii="Times New Roman" w:hAnsi="Times New Roman" w:cs="Times New Roman"/>
          <w:b/>
          <w:bCs/>
          <w:sz w:val="22"/>
          <w:szCs w:val="22"/>
        </w:rPr>
        <w:t>45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1:</w:t>
      </w:r>
      <w:r w:rsidR="00E47CDC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="00621BD9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Lunch </w:t>
      </w:r>
    </w:p>
    <w:p w:rsidR="00C74D2A" w:rsidRDefault="00E47CDC" w:rsidP="00C74D2A">
      <w:pPr>
        <w:ind w:left="1440" w:hanging="1440"/>
        <w:rPr>
          <w:i/>
        </w:rPr>
      </w:pPr>
      <w:r>
        <w:rPr>
          <w:rFonts w:ascii="Times New Roman" w:hAnsi="Times New Roman"/>
          <w:b/>
          <w:bCs/>
        </w:rPr>
        <w:t>1:00</w:t>
      </w:r>
      <w:r w:rsidR="007D0C8E">
        <w:rPr>
          <w:rFonts w:ascii="Times New Roman" w:hAnsi="Times New Roman"/>
          <w:b/>
          <w:bCs/>
        </w:rPr>
        <w:t xml:space="preserve"> - </w:t>
      </w:r>
      <w:r w:rsidR="00A22B55">
        <w:rPr>
          <w:rFonts w:ascii="Times New Roman" w:hAnsi="Times New Roman"/>
          <w:b/>
          <w:bCs/>
        </w:rPr>
        <w:t>2</w:t>
      </w:r>
      <w:r w:rsidR="007D0C8E">
        <w:rPr>
          <w:rFonts w:ascii="Times New Roman" w:hAnsi="Times New Roman"/>
          <w:b/>
          <w:bCs/>
        </w:rPr>
        <w:t>:</w:t>
      </w:r>
      <w:r w:rsidR="00A22B55">
        <w:rPr>
          <w:rFonts w:ascii="Times New Roman" w:hAnsi="Times New Roman"/>
          <w:b/>
          <w:bCs/>
        </w:rPr>
        <w:t>45</w:t>
      </w:r>
      <w:r w:rsidR="00D07B0B">
        <w:rPr>
          <w:rFonts w:ascii="Times New Roman" w:hAnsi="Times New Roman"/>
          <w:b/>
          <w:bCs/>
        </w:rPr>
        <w:t xml:space="preserve">: </w:t>
      </w:r>
      <w:r w:rsidR="00D07B0B">
        <w:rPr>
          <w:rFonts w:ascii="Times New Roman" w:hAnsi="Times New Roman"/>
          <w:b/>
          <w:bCs/>
        </w:rPr>
        <w:tab/>
      </w:r>
      <w:r w:rsidR="00C74D2A">
        <w:rPr>
          <w:i/>
          <w:iCs/>
        </w:rPr>
        <w:t>Integration of DERs into Distribution System Planning and Operations, Integration of Distribution System Planning and Operations into IRPs, and the Ramifications for</w:t>
      </w:r>
      <w:r w:rsidR="00DF7C31">
        <w:rPr>
          <w:i/>
          <w:iCs/>
        </w:rPr>
        <w:t xml:space="preserve"> the Operations and Planning for </w:t>
      </w:r>
      <w:r w:rsidR="00C74D2A">
        <w:rPr>
          <w:i/>
          <w:iCs/>
        </w:rPr>
        <w:t>the Wholesale Power Markets</w:t>
      </w:r>
      <w:r w:rsidR="00C74D2A">
        <w:rPr>
          <w:i/>
        </w:rPr>
        <w:t xml:space="preserve">.   </w:t>
      </w:r>
    </w:p>
    <w:p w:rsidR="00DF7C31" w:rsidRPr="00DF7C31" w:rsidRDefault="00DF7C31" w:rsidP="00DF7C31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376CB">
        <w:rPr>
          <w:rFonts w:ascii="Times New Roman" w:hAnsi="Times New Roman"/>
        </w:rPr>
        <w:t>Mike Holtsclaw,</w:t>
      </w:r>
      <w:r>
        <w:rPr>
          <w:rFonts w:ascii="Times New Roman" w:hAnsi="Times New Roman"/>
        </w:rPr>
        <w:t xml:space="preserve">  </w:t>
      </w:r>
      <w:r w:rsidRPr="00DF7C31">
        <w:rPr>
          <w:rFonts w:ascii="Times New Roman" w:hAnsi="Times New Roman"/>
        </w:rPr>
        <w:t>Indianapolis Power &amp; Light</w:t>
      </w:r>
    </w:p>
    <w:p w:rsidR="00137642" w:rsidRPr="00C74D2A" w:rsidRDefault="00137642" w:rsidP="00C74D2A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C74D2A">
        <w:rPr>
          <w:rFonts w:ascii="Times New Roman" w:hAnsi="Times New Roman"/>
        </w:rPr>
        <w:t xml:space="preserve">Alan Roark from ABB, Senior Principal Consultant, author of </w:t>
      </w:r>
      <w:r w:rsidRPr="00C74D2A">
        <w:rPr>
          <w:rFonts w:ascii="Times New Roman" w:hAnsi="Times New Roman"/>
          <w:i/>
          <w:iCs/>
        </w:rPr>
        <w:t>Integrated Resource Planning: how do we handle distribution</w:t>
      </w:r>
      <w:r w:rsidRPr="00C74D2A">
        <w:rPr>
          <w:rFonts w:ascii="Times New Roman" w:hAnsi="Times New Roman"/>
        </w:rPr>
        <w:t>?</w:t>
      </w:r>
    </w:p>
    <w:p w:rsidR="00137642" w:rsidRPr="00137642" w:rsidRDefault="00137642" w:rsidP="00137642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137642">
        <w:rPr>
          <w:rFonts w:ascii="Times New Roman" w:hAnsi="Times New Roman"/>
        </w:rPr>
        <w:lastRenderedPageBreak/>
        <w:t xml:space="preserve">Ryan Jones, Co-Founder Evolved Energy Research and author of </w:t>
      </w:r>
      <w:r w:rsidRPr="00137642">
        <w:rPr>
          <w:rFonts w:ascii="Times New Roman" w:hAnsi="Times New Roman"/>
          <w:i/>
          <w:iCs/>
        </w:rPr>
        <w:t>Electricity Balancing in High Renewables Scenarios</w:t>
      </w:r>
    </w:p>
    <w:p w:rsidR="00E47CDC" w:rsidRDefault="00E47CDC" w:rsidP="00E47CDC">
      <w:pPr>
        <w:rPr>
          <w:rFonts w:ascii="Times New Roman" w:hAnsi="Times New Roman"/>
          <w:b/>
          <w:bCs/>
        </w:rPr>
      </w:pPr>
    </w:p>
    <w:p w:rsidR="00E47CDC" w:rsidRPr="00E47CDC" w:rsidRDefault="00A22B55" w:rsidP="00E47CDC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2:45- 3:15:</w:t>
      </w:r>
      <w:r>
        <w:rPr>
          <w:rFonts w:ascii="Times New Roman" w:hAnsi="Times New Roman"/>
          <w:b/>
          <w:bCs/>
        </w:rPr>
        <w:tab/>
      </w:r>
      <w:r w:rsidR="00E47CDC" w:rsidRPr="00E47CDC">
        <w:rPr>
          <w:rFonts w:ascii="Times New Roman" w:hAnsi="Times New Roman"/>
          <w:i/>
        </w:rPr>
        <w:t xml:space="preserve">Discussion of </w:t>
      </w:r>
      <w:r>
        <w:rPr>
          <w:rFonts w:ascii="Times New Roman" w:hAnsi="Times New Roman"/>
          <w:i/>
        </w:rPr>
        <w:t>NIPSCO’s</w:t>
      </w:r>
      <w:r w:rsidR="00E47CDC" w:rsidRPr="00E47CDC">
        <w:rPr>
          <w:rFonts w:ascii="Times New Roman" w:hAnsi="Times New Roman"/>
          <w:i/>
        </w:rPr>
        <w:t xml:space="preserve"> IRP/RFP, risk analysis, and PRELIMINARY lessons learned. </w:t>
      </w:r>
    </w:p>
    <w:p w:rsidR="00E47CDC" w:rsidRPr="00E47CDC" w:rsidRDefault="006376CB" w:rsidP="00E47CD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</w:t>
      </w:r>
      <w:proofErr w:type="spellStart"/>
      <w:r>
        <w:rPr>
          <w:rFonts w:ascii="Times New Roman" w:hAnsi="Times New Roman"/>
        </w:rPr>
        <w:t>Gomos</w:t>
      </w:r>
      <w:proofErr w:type="spellEnd"/>
      <w:r>
        <w:rPr>
          <w:rFonts w:ascii="Times New Roman" w:hAnsi="Times New Roman"/>
        </w:rPr>
        <w:t xml:space="preserve"> (NIPSCO)</w:t>
      </w:r>
    </w:p>
    <w:p w:rsidR="00E47CDC" w:rsidRPr="00E47CDC" w:rsidRDefault="00E47CDC" w:rsidP="00E47CD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47CDC">
        <w:rPr>
          <w:rFonts w:ascii="Times New Roman" w:hAnsi="Times New Roman"/>
        </w:rPr>
        <w:t>Pat Augustine (Charles River Associates)</w:t>
      </w:r>
    </w:p>
    <w:p w:rsidR="00137642" w:rsidRDefault="00137642" w:rsidP="00D07B0B">
      <w:pPr>
        <w:ind w:left="1440" w:hanging="1440"/>
        <w:rPr>
          <w:rFonts w:ascii="Times New Roman" w:hAnsi="Times New Roman"/>
          <w:i/>
        </w:rPr>
      </w:pPr>
    </w:p>
    <w:p w:rsidR="00137642" w:rsidRPr="00137642" w:rsidRDefault="00137642" w:rsidP="00137642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7D0C8E">
        <w:rPr>
          <w:rFonts w:ascii="Times New Roman" w:hAnsi="Times New Roman"/>
          <w:b/>
          <w:bCs/>
        </w:rPr>
        <w:t>:</w:t>
      </w:r>
      <w:r w:rsidR="00A22B55">
        <w:rPr>
          <w:rFonts w:ascii="Times New Roman" w:hAnsi="Times New Roman"/>
          <w:b/>
          <w:bCs/>
        </w:rPr>
        <w:t>15</w:t>
      </w:r>
      <w:r w:rsidR="007D0C8E">
        <w:rPr>
          <w:rFonts w:ascii="Times New Roman" w:hAnsi="Times New Roman"/>
          <w:b/>
          <w:bCs/>
        </w:rPr>
        <w:t xml:space="preserve"> - 3:</w:t>
      </w:r>
      <w:r>
        <w:rPr>
          <w:rFonts w:ascii="Times New Roman" w:hAnsi="Times New Roman"/>
          <w:b/>
          <w:bCs/>
        </w:rPr>
        <w:t>4</w:t>
      </w:r>
      <w:r w:rsidR="007D0C8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:  </w:t>
      </w:r>
      <w:r w:rsidR="007C5C76">
        <w:rPr>
          <w:rFonts w:ascii="Times New Roman" w:hAnsi="Times New Roman"/>
          <w:b/>
          <w:bCs/>
        </w:rPr>
        <w:tab/>
      </w:r>
      <w:r w:rsidR="007D0C8E">
        <w:rPr>
          <w:rFonts w:ascii="Times New Roman" w:hAnsi="Times New Roman"/>
          <w:b/>
          <w:bCs/>
          <w:i/>
          <w:iCs/>
        </w:rPr>
        <w:t xml:space="preserve"> </w:t>
      </w:r>
      <w:r w:rsidRPr="00137642">
        <w:rPr>
          <w:rFonts w:ascii="Times New Roman" w:hAnsi="Times New Roman"/>
        </w:rPr>
        <w:t>Coal Council   </w:t>
      </w:r>
      <w:r w:rsidRPr="00137642">
        <w:rPr>
          <w:rFonts w:ascii="Times New Roman" w:hAnsi="Times New Roman"/>
          <w:i/>
          <w:iCs/>
        </w:rPr>
        <w:t>Life Cycle Analysis of Greenhouse Gas Emissions in Resource Planning.</w:t>
      </w:r>
    </w:p>
    <w:p w:rsidR="00137642" w:rsidRPr="00137642" w:rsidRDefault="00137642" w:rsidP="00137642">
      <w:pPr>
        <w:numPr>
          <w:ilvl w:val="0"/>
          <w:numId w:val="5"/>
        </w:numPr>
        <w:autoSpaceDE w:val="0"/>
        <w:autoSpaceDN w:val="0"/>
        <w:rPr>
          <w:rFonts w:ascii="Times New Roman" w:hAnsi="Times New Roman"/>
        </w:rPr>
      </w:pPr>
      <w:r w:rsidRPr="00137642">
        <w:rPr>
          <w:rFonts w:ascii="Times New Roman" w:hAnsi="Times New Roman"/>
        </w:rPr>
        <w:t>Emily Medine, Energy Ventures</w:t>
      </w:r>
    </w:p>
    <w:p w:rsidR="00137642" w:rsidRPr="00FB16AB" w:rsidRDefault="00FB16AB" w:rsidP="00137642">
      <w:pPr>
        <w:numPr>
          <w:ilvl w:val="0"/>
          <w:numId w:val="5"/>
        </w:numPr>
        <w:autoSpaceDE w:val="0"/>
        <w:autoSpaceDN w:val="0"/>
        <w:rPr>
          <w:rFonts w:ascii="Times New Roman" w:hAnsi="Times New Roman"/>
        </w:rPr>
      </w:pPr>
      <w:r w:rsidRPr="00FB16AB">
        <w:rPr>
          <w:rFonts w:ascii="Times New Roman" w:hAnsi="Times New Roman"/>
        </w:rPr>
        <w:t>Matt Jamieson</w:t>
      </w:r>
      <w:r w:rsidR="00137642" w:rsidRPr="00FB16AB">
        <w:rPr>
          <w:rFonts w:ascii="Times New Roman" w:hAnsi="Times New Roman"/>
        </w:rPr>
        <w:t>, National Energy Technology Laboratory</w:t>
      </w:r>
    </w:p>
    <w:p w:rsidR="007C5C76" w:rsidRDefault="007C5C76" w:rsidP="007D0C8E">
      <w:pPr>
        <w:rPr>
          <w:rFonts w:ascii="Times New Roman" w:hAnsi="Times New Roman"/>
          <w:b/>
          <w:bCs/>
        </w:rPr>
      </w:pPr>
    </w:p>
    <w:p w:rsidR="00D92239" w:rsidRDefault="007D0C8E" w:rsidP="007D0C8E">
      <w:r>
        <w:rPr>
          <w:rFonts w:ascii="Times New Roman" w:hAnsi="Times New Roman"/>
          <w:b/>
          <w:bCs/>
        </w:rPr>
        <w:t>3:45 – 4:00 Closing Comments</w:t>
      </w:r>
    </w:p>
    <w:sectPr w:rsidR="00D9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0725"/>
    <w:multiLevelType w:val="hybridMultilevel"/>
    <w:tmpl w:val="99EEC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C24137"/>
    <w:multiLevelType w:val="hybridMultilevel"/>
    <w:tmpl w:val="2C40D8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161FE9"/>
    <w:multiLevelType w:val="hybridMultilevel"/>
    <w:tmpl w:val="07E09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8F013D"/>
    <w:multiLevelType w:val="hybridMultilevel"/>
    <w:tmpl w:val="49D61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19648C"/>
    <w:multiLevelType w:val="hybridMultilevel"/>
    <w:tmpl w:val="50C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F674F"/>
    <w:multiLevelType w:val="hybridMultilevel"/>
    <w:tmpl w:val="25AC9E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18500B"/>
    <w:multiLevelType w:val="hybridMultilevel"/>
    <w:tmpl w:val="EE30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5A28E9"/>
    <w:multiLevelType w:val="hybridMultilevel"/>
    <w:tmpl w:val="5FE8C8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6759F2"/>
    <w:multiLevelType w:val="hybridMultilevel"/>
    <w:tmpl w:val="B3D0D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8E"/>
    <w:rsid w:val="000A3BE0"/>
    <w:rsid w:val="000B7250"/>
    <w:rsid w:val="0013608B"/>
    <w:rsid w:val="00137642"/>
    <w:rsid w:val="00283264"/>
    <w:rsid w:val="002F367C"/>
    <w:rsid w:val="003516A8"/>
    <w:rsid w:val="003E5414"/>
    <w:rsid w:val="005F2F99"/>
    <w:rsid w:val="00621BD9"/>
    <w:rsid w:val="006376CB"/>
    <w:rsid w:val="007863B8"/>
    <w:rsid w:val="007A48EF"/>
    <w:rsid w:val="007C5C76"/>
    <w:rsid w:val="007C6801"/>
    <w:rsid w:val="007D0C8E"/>
    <w:rsid w:val="007F6C76"/>
    <w:rsid w:val="00A22B55"/>
    <w:rsid w:val="00B1615C"/>
    <w:rsid w:val="00B4771F"/>
    <w:rsid w:val="00C01187"/>
    <w:rsid w:val="00C200F7"/>
    <w:rsid w:val="00C74D2A"/>
    <w:rsid w:val="00C829AD"/>
    <w:rsid w:val="00C9142E"/>
    <w:rsid w:val="00CF6C5F"/>
    <w:rsid w:val="00D07B0B"/>
    <w:rsid w:val="00D4488B"/>
    <w:rsid w:val="00DF7C31"/>
    <w:rsid w:val="00E165E0"/>
    <w:rsid w:val="00E30F73"/>
    <w:rsid w:val="00E47CDC"/>
    <w:rsid w:val="00E63813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9412-52B3-4820-9EAB-BA8A57A2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C8E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8E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516A8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ana.adobeconnect.com/common/help/en/support/meeting_te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ana.AdobeConnect.com/iurc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Morgan</dc:creator>
  <cp:keywords/>
  <dc:description/>
  <cp:lastModifiedBy>Hunter, Stacy</cp:lastModifiedBy>
  <cp:revision>2</cp:revision>
  <dcterms:created xsi:type="dcterms:W3CDTF">2019-04-10T15:39:00Z</dcterms:created>
  <dcterms:modified xsi:type="dcterms:W3CDTF">2019-04-10T15:39:00Z</dcterms:modified>
</cp:coreProperties>
</file>