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FC2A" w14:textId="3CB2ECF0" w:rsidR="00866A95" w:rsidRDefault="002A26B5" w:rsidP="000357A8">
      <w:pPr>
        <w:spacing w:after="160" w:line="259" w:lineRule="auto"/>
        <w:rPr>
          <w:b/>
          <w:bCs/>
          <w:sz w:val="28"/>
          <w:szCs w:val="28"/>
        </w:rPr>
      </w:pPr>
      <w:r>
        <w:rPr>
          <w:noProof/>
        </w:rPr>
        <w:drawing>
          <wp:inline distT="0" distB="0" distL="0" distR="0" wp14:anchorId="37389904" wp14:editId="6723DD73">
            <wp:extent cx="5943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00125"/>
                    </a:xfrm>
                    <a:prstGeom prst="rect">
                      <a:avLst/>
                    </a:prstGeom>
                  </pic:spPr>
                </pic:pic>
              </a:graphicData>
            </a:graphic>
          </wp:inline>
        </w:drawing>
      </w:r>
    </w:p>
    <w:p w14:paraId="7A89C1D0" w14:textId="77777777" w:rsidR="00866A95" w:rsidRDefault="00866A95" w:rsidP="00141A59">
      <w:pPr>
        <w:spacing w:after="160" w:line="259" w:lineRule="auto"/>
        <w:jc w:val="center"/>
        <w:rPr>
          <w:b/>
          <w:bCs/>
          <w:sz w:val="36"/>
          <w:szCs w:val="36"/>
        </w:rPr>
      </w:pPr>
    </w:p>
    <w:p w14:paraId="77761818" w14:textId="77777777" w:rsidR="00141A59" w:rsidRDefault="00141A59" w:rsidP="00141A59">
      <w:pPr>
        <w:spacing w:after="160" w:line="259" w:lineRule="auto"/>
        <w:jc w:val="center"/>
        <w:rPr>
          <w:b/>
          <w:bCs/>
          <w:sz w:val="36"/>
          <w:szCs w:val="36"/>
        </w:rPr>
      </w:pPr>
      <w:r w:rsidRPr="000357A8">
        <w:rPr>
          <w:b/>
          <w:bCs/>
          <w:sz w:val="36"/>
          <w:szCs w:val="36"/>
        </w:rPr>
        <w:t>Notice of Funding Opportunity</w:t>
      </w:r>
    </w:p>
    <w:p w14:paraId="08875276" w14:textId="77777777" w:rsidR="00141A59" w:rsidRDefault="00141A59" w:rsidP="00141A59">
      <w:pPr>
        <w:spacing w:after="160" w:line="259" w:lineRule="auto"/>
        <w:jc w:val="center"/>
        <w:rPr>
          <w:b/>
          <w:bCs/>
          <w:sz w:val="36"/>
          <w:szCs w:val="36"/>
        </w:rPr>
      </w:pPr>
      <w:r>
        <w:rPr>
          <w:b/>
          <w:bCs/>
          <w:sz w:val="36"/>
          <w:szCs w:val="36"/>
        </w:rPr>
        <w:t>Specialty Crop Block Grant Program</w:t>
      </w:r>
    </w:p>
    <w:p w14:paraId="4A732CCB" w14:textId="77777777" w:rsidR="00141A59" w:rsidRPr="00B94D8B" w:rsidRDefault="00141A59" w:rsidP="00141A59">
      <w:pPr>
        <w:spacing w:after="160" w:line="259" w:lineRule="auto"/>
        <w:jc w:val="center"/>
        <w:rPr>
          <w:b/>
          <w:bCs/>
          <w:sz w:val="28"/>
          <w:szCs w:val="28"/>
        </w:rPr>
      </w:pPr>
    </w:p>
    <w:p w14:paraId="3F8A3CDD" w14:textId="77777777" w:rsidR="00141A59" w:rsidRDefault="00141A59" w:rsidP="00141A59">
      <w:pPr>
        <w:jc w:val="center"/>
        <w:rPr>
          <w:b/>
          <w:bCs/>
          <w:sz w:val="28"/>
          <w:szCs w:val="28"/>
        </w:rPr>
      </w:pPr>
      <w:r w:rsidRPr="00B94D8B">
        <w:rPr>
          <w:b/>
          <w:bCs/>
          <w:sz w:val="28"/>
          <w:szCs w:val="28"/>
        </w:rPr>
        <w:t>AWARD INFORMATION</w:t>
      </w:r>
    </w:p>
    <w:p w14:paraId="68A7B7DF" w14:textId="77777777" w:rsidR="00BB7978" w:rsidRPr="00B94D8B" w:rsidRDefault="00BB7978" w:rsidP="00141A59">
      <w:pPr>
        <w:jc w:val="center"/>
        <w:rPr>
          <w:b/>
          <w:bCs/>
          <w:sz w:val="28"/>
          <w:szCs w:val="28"/>
        </w:rPr>
      </w:pPr>
    </w:p>
    <w:p w14:paraId="354DD150" w14:textId="37B9141F" w:rsidR="00141A59" w:rsidRDefault="00141A59" w:rsidP="00141A59">
      <w:pPr>
        <w:jc w:val="both"/>
        <w:rPr>
          <w:bCs/>
        </w:rPr>
      </w:pPr>
      <w:r>
        <w:rPr>
          <w:bCs/>
        </w:rPr>
        <w:t>Funding Opportunity Number:</w:t>
      </w:r>
      <w:r w:rsidR="003E4B95">
        <w:rPr>
          <w:bCs/>
        </w:rPr>
        <w:t xml:space="preserve">  To be announced.</w:t>
      </w:r>
      <w:r>
        <w:rPr>
          <w:bCs/>
        </w:rPr>
        <w:tab/>
      </w:r>
      <w:r>
        <w:rPr>
          <w:bCs/>
        </w:rPr>
        <w:tab/>
      </w:r>
      <w:r>
        <w:rPr>
          <w:bCs/>
        </w:rPr>
        <w:tab/>
      </w:r>
    </w:p>
    <w:p w14:paraId="0563BA8A" w14:textId="4F6BA7E3" w:rsidR="00141A59" w:rsidRDefault="00141A59" w:rsidP="00141A59">
      <w:pPr>
        <w:rPr>
          <w:bCs/>
        </w:rPr>
      </w:pPr>
      <w:r>
        <w:rPr>
          <w:bCs/>
        </w:rPr>
        <w:t xml:space="preserve">CFDA: </w:t>
      </w:r>
      <w:r w:rsidR="00F554BF">
        <w:rPr>
          <w:bCs/>
        </w:rPr>
        <w:t xml:space="preserve">  Not listed yet.</w:t>
      </w:r>
    </w:p>
    <w:p w14:paraId="6861A795" w14:textId="4FAB1EED" w:rsidR="00254DEB" w:rsidRDefault="00254DEB" w:rsidP="00141A59">
      <w:pPr>
        <w:rPr>
          <w:bCs/>
        </w:rPr>
      </w:pPr>
      <w:r>
        <w:rPr>
          <w:bCs/>
        </w:rPr>
        <w:t xml:space="preserve">Indiana Available </w:t>
      </w:r>
      <w:r w:rsidR="003E4B95">
        <w:rPr>
          <w:bCs/>
        </w:rPr>
        <w:t>Grant Allocation: Approximately $500,000.00</w:t>
      </w:r>
    </w:p>
    <w:p w14:paraId="72CE3BEB" w14:textId="77777777" w:rsidR="003E4B95" w:rsidRDefault="003E4B95" w:rsidP="00141A59">
      <w:pPr>
        <w:rPr>
          <w:bCs/>
        </w:rPr>
      </w:pPr>
    </w:p>
    <w:p w14:paraId="6CDD8DB2" w14:textId="77777777" w:rsidR="003E4B95" w:rsidRDefault="003E4B95" w:rsidP="00141A59">
      <w:pPr>
        <w:rPr>
          <w:bCs/>
        </w:rPr>
      </w:pPr>
    </w:p>
    <w:p w14:paraId="1DC5FDED" w14:textId="77777777" w:rsidR="003E4B95" w:rsidRPr="000357A8" w:rsidRDefault="003E4B95" w:rsidP="00141A59">
      <w:pPr>
        <w:rPr>
          <w:bCs/>
        </w:rPr>
      </w:pPr>
    </w:p>
    <w:p w14:paraId="5DF7F6C1" w14:textId="77777777" w:rsidR="00141A59" w:rsidRDefault="00141A59" w:rsidP="00141A59">
      <w:pPr>
        <w:jc w:val="center"/>
        <w:rPr>
          <w:b/>
          <w:bCs/>
          <w:sz w:val="28"/>
          <w:szCs w:val="28"/>
        </w:rPr>
      </w:pPr>
    </w:p>
    <w:p w14:paraId="0CC233EA" w14:textId="77777777" w:rsidR="00141A59" w:rsidRPr="00B94D8B" w:rsidRDefault="00141A59" w:rsidP="00141A59">
      <w:pPr>
        <w:jc w:val="center"/>
        <w:rPr>
          <w:b/>
          <w:bCs/>
          <w:sz w:val="28"/>
          <w:szCs w:val="28"/>
        </w:rPr>
      </w:pPr>
      <w:r w:rsidRPr="00B94D8B">
        <w:rPr>
          <w:b/>
          <w:bCs/>
          <w:sz w:val="28"/>
          <w:szCs w:val="28"/>
        </w:rPr>
        <w:t>PERFORMANCE PERIOD</w:t>
      </w:r>
    </w:p>
    <w:p w14:paraId="114E5DC5" w14:textId="77777777" w:rsidR="00141A59" w:rsidRDefault="00141A59" w:rsidP="00141A59">
      <w:pPr>
        <w:rPr>
          <w:b/>
          <w:bCs/>
        </w:rPr>
      </w:pPr>
    </w:p>
    <w:p w14:paraId="0670062B" w14:textId="3257F12C" w:rsidR="00141A59" w:rsidRDefault="00141A59" w:rsidP="00141A59">
      <w:pPr>
        <w:rPr>
          <w:bCs/>
        </w:rPr>
      </w:pPr>
      <w:r>
        <w:rPr>
          <w:bCs/>
        </w:rPr>
        <w:t xml:space="preserve">Federal </w:t>
      </w:r>
      <w:r w:rsidRPr="000357A8">
        <w:rPr>
          <w:bCs/>
        </w:rPr>
        <w:t xml:space="preserve">Performance Period: </w:t>
      </w:r>
      <w:r w:rsidRPr="000357A8">
        <w:rPr>
          <w:bCs/>
        </w:rPr>
        <w:tab/>
      </w:r>
      <w:r>
        <w:rPr>
          <w:bCs/>
        </w:rPr>
        <w:tab/>
      </w:r>
      <w:r>
        <w:rPr>
          <w:bCs/>
        </w:rPr>
        <w:tab/>
      </w:r>
      <w:r>
        <w:rPr>
          <w:bCs/>
        </w:rPr>
        <w:tab/>
        <w:t xml:space="preserve">      </w:t>
      </w:r>
      <w:r w:rsidR="0018272D">
        <w:rPr>
          <w:bCs/>
        </w:rPr>
        <w:t>September 30, 2020-September 29, 2023</w:t>
      </w:r>
    </w:p>
    <w:p w14:paraId="12A94A8F" w14:textId="01BED0A3" w:rsidR="00141A59" w:rsidRDefault="00141A59" w:rsidP="00141A59">
      <w:pPr>
        <w:rPr>
          <w:bCs/>
        </w:rPr>
      </w:pPr>
      <w:r>
        <w:rPr>
          <w:bCs/>
        </w:rPr>
        <w:t>Recipient Project Performance Period:</w:t>
      </w:r>
      <w:r>
        <w:rPr>
          <w:bCs/>
        </w:rPr>
        <w:tab/>
      </w:r>
      <w:r>
        <w:rPr>
          <w:bCs/>
        </w:rPr>
        <w:tab/>
        <w:t xml:space="preserve">      </w:t>
      </w:r>
      <w:r w:rsidR="0018272D">
        <w:rPr>
          <w:bCs/>
        </w:rPr>
        <w:t>September 30, 2020-September 29, 2023</w:t>
      </w:r>
    </w:p>
    <w:p w14:paraId="2E06ABF9" w14:textId="77777777" w:rsidR="00141A59" w:rsidRDefault="00141A59" w:rsidP="00141A59">
      <w:pPr>
        <w:rPr>
          <w:bCs/>
        </w:rPr>
      </w:pPr>
    </w:p>
    <w:p w14:paraId="51004D0B" w14:textId="77777777" w:rsidR="00141A59" w:rsidRDefault="00141A59" w:rsidP="00141A59">
      <w:pPr>
        <w:rPr>
          <w:bCs/>
        </w:rPr>
      </w:pPr>
    </w:p>
    <w:p w14:paraId="039E0680" w14:textId="77777777" w:rsidR="00141A59" w:rsidRDefault="00141A59" w:rsidP="00141A59">
      <w:pPr>
        <w:rPr>
          <w:b/>
          <w:bCs/>
        </w:rPr>
      </w:pPr>
    </w:p>
    <w:p w14:paraId="606C18F7" w14:textId="562FA2B1" w:rsidR="00141A59" w:rsidRPr="00B94D8B" w:rsidRDefault="00BB7978" w:rsidP="00141A59">
      <w:pPr>
        <w:jc w:val="center"/>
        <w:rPr>
          <w:b/>
          <w:bCs/>
          <w:sz w:val="28"/>
          <w:szCs w:val="28"/>
        </w:rPr>
      </w:pPr>
      <w:r>
        <w:rPr>
          <w:b/>
          <w:bCs/>
          <w:sz w:val="28"/>
          <w:szCs w:val="28"/>
        </w:rPr>
        <w:t>PROPOSAL/AWARD TMELINES</w:t>
      </w:r>
    </w:p>
    <w:p w14:paraId="3330F00E" w14:textId="77777777" w:rsidR="00141A59" w:rsidRDefault="00141A59" w:rsidP="000357A8">
      <w:pPr>
        <w:spacing w:after="160" w:line="259" w:lineRule="auto"/>
        <w:rPr>
          <w:b/>
          <w:bCs/>
          <w:sz w:val="28"/>
          <w:szCs w:val="28"/>
        </w:rPr>
      </w:pPr>
    </w:p>
    <w:p w14:paraId="432238E6" w14:textId="6D7DB21A" w:rsidR="00CF26F4" w:rsidRDefault="00CF26F4" w:rsidP="000357A8">
      <w:pPr>
        <w:spacing w:after="160" w:line="259" w:lineRule="auto"/>
        <w:rPr>
          <w:bCs/>
        </w:rPr>
      </w:pPr>
      <w:r>
        <w:rPr>
          <w:bCs/>
        </w:rPr>
        <w:t>Accepting Proposals</w:t>
      </w:r>
      <w:r>
        <w:rPr>
          <w:bCs/>
        </w:rPr>
        <w:tab/>
      </w:r>
      <w:r>
        <w:rPr>
          <w:bCs/>
        </w:rPr>
        <w:tab/>
      </w:r>
      <w:r>
        <w:rPr>
          <w:bCs/>
        </w:rPr>
        <w:tab/>
      </w:r>
      <w:r>
        <w:rPr>
          <w:bCs/>
        </w:rPr>
        <w:tab/>
      </w:r>
      <w:r>
        <w:rPr>
          <w:bCs/>
        </w:rPr>
        <w:tab/>
      </w:r>
      <w:r>
        <w:rPr>
          <w:bCs/>
        </w:rPr>
        <w:tab/>
      </w:r>
      <w:r>
        <w:rPr>
          <w:bCs/>
        </w:rPr>
        <w:tab/>
      </w:r>
      <w:r>
        <w:rPr>
          <w:bCs/>
        </w:rPr>
        <w:tab/>
        <w:t xml:space="preserve">        March 01, 2020</w:t>
      </w:r>
    </w:p>
    <w:p w14:paraId="21240783" w14:textId="4BF74F62" w:rsidR="000357A8" w:rsidRPr="00BB7978" w:rsidRDefault="00BB7978" w:rsidP="000357A8">
      <w:pPr>
        <w:spacing w:after="160" w:line="259" w:lineRule="auto"/>
      </w:pPr>
      <w:r w:rsidRPr="00BB7978">
        <w:rPr>
          <w:bCs/>
        </w:rPr>
        <w:t xml:space="preserve">Proposals </w:t>
      </w:r>
      <w:proofErr w:type="gramStart"/>
      <w:r w:rsidRPr="00BB7978">
        <w:rPr>
          <w:bCs/>
        </w:rPr>
        <w:t>Due</w:t>
      </w:r>
      <w:proofErr w:type="gramEnd"/>
      <w:r w:rsidRPr="00BB7978">
        <w:rPr>
          <w:b/>
          <w:bCs/>
        </w:rPr>
        <w:tab/>
      </w:r>
      <w:r w:rsidRPr="00BB7978">
        <w:rPr>
          <w:b/>
          <w:bCs/>
        </w:rPr>
        <w:tab/>
      </w:r>
      <w:r w:rsidRPr="00BB7978">
        <w:rPr>
          <w:b/>
          <w:bCs/>
        </w:rPr>
        <w:tab/>
      </w:r>
      <w:r w:rsidRPr="00BB7978">
        <w:rPr>
          <w:b/>
          <w:bCs/>
        </w:rPr>
        <w:tab/>
        <w:t xml:space="preserve">      </w:t>
      </w:r>
      <w:r w:rsidRPr="00BB7978">
        <w:rPr>
          <w:b/>
          <w:bCs/>
        </w:rPr>
        <w:tab/>
      </w:r>
      <w:r w:rsidRPr="00BB7978">
        <w:rPr>
          <w:b/>
          <w:bCs/>
        </w:rPr>
        <w:tab/>
      </w:r>
      <w:r w:rsidRPr="00BB7978">
        <w:rPr>
          <w:b/>
          <w:bCs/>
        </w:rPr>
        <w:tab/>
        <w:t xml:space="preserve">     </w:t>
      </w:r>
      <w:r>
        <w:rPr>
          <w:b/>
          <w:bCs/>
        </w:rPr>
        <w:t xml:space="preserve">          </w:t>
      </w:r>
      <w:r w:rsidRPr="00BB7978">
        <w:rPr>
          <w:b/>
          <w:bCs/>
        </w:rPr>
        <w:t xml:space="preserve"> </w:t>
      </w:r>
      <w:r w:rsidR="00CF26F4">
        <w:rPr>
          <w:b/>
          <w:bCs/>
        </w:rPr>
        <w:t xml:space="preserve">                </w:t>
      </w:r>
      <w:r w:rsidR="00D65829" w:rsidRPr="00CF26F4">
        <w:t>March 22</w:t>
      </w:r>
      <w:r w:rsidR="00CF26F4" w:rsidRPr="00CF26F4">
        <w:t>, 2020</w:t>
      </w:r>
    </w:p>
    <w:p w14:paraId="5A737866" w14:textId="51CA94C3" w:rsidR="00BB7978" w:rsidRPr="00BB7978" w:rsidRDefault="00BB7978" w:rsidP="000357A8">
      <w:pPr>
        <w:spacing w:after="160" w:line="259" w:lineRule="auto"/>
      </w:pPr>
      <w:r w:rsidRPr="00BB7978">
        <w:t>ISDA Awards Grants</w:t>
      </w:r>
      <w:r w:rsidRPr="00BB7978">
        <w:tab/>
      </w:r>
      <w:r w:rsidRPr="00BB7978">
        <w:tab/>
      </w:r>
      <w:r w:rsidRPr="00BB7978">
        <w:tab/>
      </w:r>
      <w:r w:rsidRPr="00BB7978">
        <w:tab/>
      </w:r>
      <w:r w:rsidRPr="00BB7978">
        <w:tab/>
      </w:r>
      <w:r w:rsidRPr="00BB7978">
        <w:tab/>
      </w:r>
      <w:r w:rsidRPr="00BB7978">
        <w:tab/>
      </w:r>
      <w:r w:rsidRPr="00BB7978">
        <w:tab/>
        <w:t xml:space="preserve">      </w:t>
      </w:r>
      <w:r w:rsidR="00CF26F4">
        <w:t xml:space="preserve">  Fall 2020</w:t>
      </w:r>
    </w:p>
    <w:p w14:paraId="48575C0F" w14:textId="77777777" w:rsidR="00BB7978" w:rsidRDefault="00BB7978" w:rsidP="000357A8">
      <w:pPr>
        <w:spacing w:after="160" w:line="259" w:lineRule="auto"/>
      </w:pPr>
    </w:p>
    <w:p w14:paraId="2E742B91" w14:textId="77777777" w:rsidR="00BB7978" w:rsidRPr="000357A8" w:rsidRDefault="00BB7978" w:rsidP="000357A8">
      <w:pPr>
        <w:spacing w:after="160" w:line="259" w:lineRule="auto"/>
        <w:rPr>
          <w:b/>
          <w:bCs/>
          <w:sz w:val="28"/>
          <w:szCs w:val="28"/>
        </w:rPr>
      </w:pPr>
    </w:p>
    <w:p w14:paraId="36130FFC" w14:textId="77777777" w:rsidR="00574F1C" w:rsidRDefault="002C689A" w:rsidP="002C689A">
      <w:pPr>
        <w:pStyle w:val="TOC1"/>
        <w:rPr>
          <w:b/>
          <w:bCs/>
        </w:rPr>
      </w:pPr>
      <w:r>
        <w:rPr>
          <w:b/>
          <w:bCs/>
        </w:rPr>
        <w:br w:type="page"/>
      </w:r>
    </w:p>
    <w:p w14:paraId="17D577BE" w14:textId="2EEFD5B5" w:rsidR="002C689A" w:rsidRDefault="002C689A" w:rsidP="00574F1C">
      <w:pPr>
        <w:pStyle w:val="Default"/>
        <w:outlineLvl w:val="0"/>
        <w:rPr>
          <w:b/>
          <w:bCs/>
          <w:color w:val="006600"/>
        </w:rPr>
      </w:pPr>
    </w:p>
    <w:p w14:paraId="735F6BB1" w14:textId="7862D21A" w:rsidR="002C689A" w:rsidRPr="00661740" w:rsidRDefault="00141A59" w:rsidP="00B161ED">
      <w:pPr>
        <w:pStyle w:val="Default"/>
        <w:numPr>
          <w:ilvl w:val="0"/>
          <w:numId w:val="4"/>
        </w:numPr>
        <w:outlineLvl w:val="0"/>
        <w:rPr>
          <w:bCs/>
          <w:color w:val="auto"/>
          <w:sz w:val="32"/>
          <w:szCs w:val="32"/>
        </w:rPr>
      </w:pPr>
      <w:r w:rsidRPr="00661740">
        <w:rPr>
          <w:bCs/>
          <w:color w:val="auto"/>
          <w:sz w:val="32"/>
          <w:szCs w:val="32"/>
        </w:rPr>
        <w:t xml:space="preserve">FUNDING OPPORTUNITY </w:t>
      </w:r>
    </w:p>
    <w:p w14:paraId="1FF35CEA" w14:textId="77777777" w:rsidR="00141A59" w:rsidRDefault="00141A59" w:rsidP="00141A59">
      <w:pPr>
        <w:pStyle w:val="Default"/>
        <w:ind w:left="720"/>
        <w:outlineLvl w:val="0"/>
        <w:rPr>
          <w:b/>
          <w:bCs/>
          <w:color w:val="006600"/>
        </w:rPr>
      </w:pPr>
    </w:p>
    <w:p w14:paraId="0F4F3A08" w14:textId="64BC1EB8" w:rsidR="00141A59" w:rsidRPr="007C5ED0" w:rsidRDefault="00141A59" w:rsidP="00B161ED">
      <w:pPr>
        <w:pStyle w:val="Default"/>
        <w:numPr>
          <w:ilvl w:val="0"/>
          <w:numId w:val="5"/>
        </w:numPr>
        <w:ind w:left="810" w:hanging="540"/>
        <w:outlineLvl w:val="0"/>
        <w:rPr>
          <w:bCs/>
          <w:color w:val="auto"/>
          <w:sz w:val="28"/>
          <w:szCs w:val="28"/>
        </w:rPr>
      </w:pPr>
      <w:r w:rsidRPr="007C5ED0">
        <w:rPr>
          <w:bCs/>
          <w:color w:val="auto"/>
          <w:sz w:val="28"/>
          <w:szCs w:val="28"/>
        </w:rPr>
        <w:t>History</w:t>
      </w:r>
    </w:p>
    <w:p w14:paraId="0000F261" w14:textId="77777777" w:rsidR="00E55484" w:rsidRDefault="00E55484" w:rsidP="002C689A">
      <w:pPr>
        <w:pStyle w:val="Default"/>
        <w:jc w:val="center"/>
        <w:outlineLvl w:val="0"/>
        <w:rPr>
          <w:b/>
          <w:bCs/>
          <w:color w:val="006600"/>
        </w:rPr>
      </w:pPr>
    </w:p>
    <w:p w14:paraId="7DEE847C" w14:textId="38B4828B" w:rsidR="00CA5B71" w:rsidRDefault="00CA5B71" w:rsidP="00141A59">
      <w:pPr>
        <w:ind w:left="810"/>
        <w:jc w:val="both"/>
      </w:pPr>
      <w:r>
        <w:t xml:space="preserve">The Indiana State Department of Agriculture (ISDA) was established as a separate state agency by the Legislature in 2005. The Director is appointed by the Governor and is a member of the Governor’s Cabinet. Administratively, ISDA reports to Lt. Governor </w:t>
      </w:r>
      <w:r w:rsidRPr="008662BB">
        <w:t>Su</w:t>
      </w:r>
      <w:r>
        <w:t>zann</w:t>
      </w:r>
      <w:r w:rsidRPr="008662BB">
        <w:t xml:space="preserve">e </w:t>
      </w:r>
      <w:r>
        <w:t>Crouch, who also serves as Indiana’s Secretary of Agriculture.</w:t>
      </w:r>
    </w:p>
    <w:p w14:paraId="78BBE67B" w14:textId="77777777" w:rsidR="00141A59" w:rsidRDefault="00141A59" w:rsidP="00141A59">
      <w:pPr>
        <w:ind w:left="810"/>
        <w:jc w:val="both"/>
      </w:pPr>
    </w:p>
    <w:p w14:paraId="33D11FC0" w14:textId="77777777" w:rsidR="00141A59" w:rsidRDefault="00141A59" w:rsidP="00141A59">
      <w:pPr>
        <w:ind w:left="810"/>
        <w:jc w:val="both"/>
        <w:rPr>
          <w:rStyle w:val="IntenseReference"/>
          <w:sz w:val="36"/>
          <w:szCs w:val="36"/>
        </w:rPr>
      </w:pPr>
      <w:r>
        <w:t>Authorization for this program was established under the Specialty Crops Competitiveness Act of 2004 and continues under authorization from the Agricultural Act of 2014 (commonly referred to as the “Farm Bill”).</w:t>
      </w:r>
    </w:p>
    <w:p w14:paraId="43FA6FDC" w14:textId="07F43C5D" w:rsidR="00141A59" w:rsidRPr="007C5ED0" w:rsidRDefault="00141A59" w:rsidP="00B161ED">
      <w:pPr>
        <w:pStyle w:val="ListParagraph"/>
        <w:numPr>
          <w:ilvl w:val="0"/>
          <w:numId w:val="5"/>
        </w:numPr>
        <w:spacing w:before="100" w:beforeAutospacing="1" w:after="100" w:afterAutospacing="1"/>
        <w:ind w:left="810" w:hanging="540"/>
        <w:jc w:val="both"/>
        <w:rPr>
          <w:sz w:val="28"/>
          <w:szCs w:val="28"/>
        </w:rPr>
      </w:pPr>
      <w:r w:rsidRPr="007C5ED0">
        <w:rPr>
          <w:sz w:val="28"/>
          <w:szCs w:val="28"/>
        </w:rPr>
        <w:t>Purpose</w:t>
      </w:r>
    </w:p>
    <w:p w14:paraId="00C848D7" w14:textId="32047591" w:rsidR="00141A59" w:rsidRDefault="00141A59" w:rsidP="00DE067E">
      <w:pPr>
        <w:spacing w:before="100" w:beforeAutospacing="1" w:after="100" w:afterAutospacing="1"/>
        <w:ind w:left="720"/>
        <w:jc w:val="both"/>
      </w:pPr>
      <w:r w:rsidRPr="004B091D">
        <w:t xml:space="preserve">Indiana State Department of Agriculture (ISDA) is </w:t>
      </w:r>
      <w:r>
        <w:t xml:space="preserve">seeking </w:t>
      </w:r>
      <w:r w:rsidRPr="004B091D">
        <w:t>project proposals from the specialty crop industry in the state to present for funding from</w:t>
      </w:r>
      <w:r>
        <w:t xml:space="preserve"> the U.S Department of Agriculture</w:t>
      </w:r>
      <w:r w:rsidRPr="004B091D">
        <w:t xml:space="preserve"> </w:t>
      </w:r>
      <w:r>
        <w:t>(USDA).</w:t>
      </w:r>
      <w:r w:rsidR="004017E7">
        <w:t xml:space="preserve">  The proposals must</w:t>
      </w:r>
      <w:r w:rsidRPr="004B091D">
        <w:t xml:space="preserve"> enhance specialty crops throughout the state of Indiana.</w:t>
      </w:r>
      <w:r>
        <w:t xml:space="preserve"> </w:t>
      </w:r>
      <w:r w:rsidR="00DE067E">
        <w:t xml:space="preserve"> This is an overview funding announcement, for a complete list </w:t>
      </w:r>
      <w:r w:rsidR="00DE067E" w:rsidRPr="002653A3">
        <w:t>of eligible and ineligible commodities and a comprehensive definition of specialty crops</w:t>
      </w:r>
      <w:r w:rsidR="00DE067E">
        <w:t>, terms and conditions, and guidance, vi</w:t>
      </w:r>
      <w:r w:rsidRPr="002653A3">
        <w:t xml:space="preserve">sit </w:t>
      </w:r>
      <w:hyperlink r:id="rId9" w:history="1">
        <w:r w:rsidRPr="002653A3">
          <w:rPr>
            <w:rStyle w:val="Hyperlink"/>
          </w:rPr>
          <w:t>https://</w:t>
        </w:r>
        <w:proofErr w:type="spellStart"/>
        <w:r w:rsidRPr="002653A3">
          <w:rPr>
            <w:rStyle w:val="Hyperlink"/>
          </w:rPr>
          <w:t>www.ams.usda.gov</w:t>
        </w:r>
        <w:proofErr w:type="spellEnd"/>
        <w:r w:rsidRPr="002653A3">
          <w:rPr>
            <w:rStyle w:val="Hyperlink"/>
          </w:rPr>
          <w:t>/services/grants/</w:t>
        </w:r>
        <w:proofErr w:type="spellStart"/>
        <w:r w:rsidRPr="002653A3">
          <w:rPr>
            <w:rStyle w:val="Hyperlink"/>
          </w:rPr>
          <w:t>scbgp</w:t>
        </w:r>
        <w:proofErr w:type="spellEnd"/>
        <w:r w:rsidRPr="002653A3">
          <w:rPr>
            <w:rStyle w:val="Hyperlink"/>
          </w:rPr>
          <w:t>/specialty-crop</w:t>
        </w:r>
      </w:hyperlink>
      <w:r w:rsidRPr="002653A3">
        <w:t xml:space="preserve">  </w:t>
      </w:r>
    </w:p>
    <w:p w14:paraId="1E9F0D4A" w14:textId="77777777" w:rsidR="00141A59" w:rsidRPr="0010580C" w:rsidRDefault="00141A59" w:rsidP="00141A59">
      <w:pPr>
        <w:autoSpaceDE w:val="0"/>
        <w:autoSpaceDN w:val="0"/>
        <w:adjustRightInd w:val="0"/>
        <w:ind w:left="720"/>
        <w:jc w:val="both"/>
      </w:pPr>
      <w:r w:rsidRPr="00C62EF1">
        <w:t>Fruit, vegetable and other specialty crop production is very important to the diversity of Indiana’s agriculture industry.  While the rapid change in agriculture to a consumer-driven industry creates niches and market opportunities for all of Indiana’s specialty crop producers, the ability to diversify and seek new markets and new product opportunities will be critical to many Hoosier farms. The State of Indiana is looking to help identify viable platforms for these producers and to enhance the competitiveness of Indiana-grown produce.</w:t>
      </w:r>
    </w:p>
    <w:p w14:paraId="5A2325B5" w14:textId="77777777" w:rsidR="00CA5B71" w:rsidRDefault="00CA5B71" w:rsidP="00141A59">
      <w:pPr>
        <w:autoSpaceDE w:val="0"/>
        <w:autoSpaceDN w:val="0"/>
        <w:adjustRightInd w:val="0"/>
        <w:ind w:left="720"/>
        <w:jc w:val="both"/>
        <w:rPr>
          <w:color w:val="000000"/>
        </w:rPr>
      </w:pPr>
    </w:p>
    <w:p w14:paraId="116A6580" w14:textId="2581B258" w:rsidR="002C689A" w:rsidRDefault="002C689A" w:rsidP="00141A59">
      <w:pPr>
        <w:autoSpaceDE w:val="0"/>
        <w:autoSpaceDN w:val="0"/>
        <w:adjustRightInd w:val="0"/>
        <w:ind w:left="720"/>
        <w:jc w:val="both"/>
        <w:rPr>
          <w:color w:val="000000"/>
        </w:rPr>
      </w:pPr>
      <w:r>
        <w:rPr>
          <w:color w:val="000000"/>
        </w:rPr>
        <w:t xml:space="preserve">The Indiana State Department of Agriculture administrates the </w:t>
      </w:r>
      <w:r w:rsidR="007C4D56">
        <w:rPr>
          <w:color w:val="000000"/>
        </w:rPr>
        <w:t>Specialty Crop Block Grant Program (</w:t>
      </w:r>
      <w:r>
        <w:rPr>
          <w:color w:val="000000"/>
        </w:rPr>
        <w:t>SCBGP</w:t>
      </w:r>
      <w:r w:rsidR="007C4D56">
        <w:rPr>
          <w:color w:val="000000"/>
        </w:rPr>
        <w:t>)</w:t>
      </w:r>
      <w:r>
        <w:rPr>
          <w:color w:val="000000"/>
        </w:rPr>
        <w:t>. ISDA encourages programs</w:t>
      </w:r>
      <w:r w:rsidR="004017E7">
        <w:rPr>
          <w:color w:val="000000"/>
        </w:rPr>
        <w:t xml:space="preserve"> to develop projects </w:t>
      </w:r>
      <w:r w:rsidRPr="004A1DD5">
        <w:rPr>
          <w:color w:val="000000"/>
        </w:rPr>
        <w:t xml:space="preserve">to enhance the competitiveness of specialty crops pertaining to the following issues affecting the specialty crop industry: </w:t>
      </w:r>
    </w:p>
    <w:p w14:paraId="39C4A3AF" w14:textId="77777777" w:rsidR="002C689A" w:rsidRPr="004A1DD5" w:rsidRDefault="002C689A" w:rsidP="002C689A">
      <w:pPr>
        <w:autoSpaceDE w:val="0"/>
        <w:autoSpaceDN w:val="0"/>
        <w:adjustRightInd w:val="0"/>
        <w:jc w:val="both"/>
        <w:rPr>
          <w:color w:val="000000"/>
        </w:rPr>
      </w:pPr>
    </w:p>
    <w:p w14:paraId="6D5DA139" w14:textId="77777777" w:rsidR="00141A59" w:rsidRDefault="002C689A" w:rsidP="00B161ED">
      <w:pPr>
        <w:numPr>
          <w:ilvl w:val="0"/>
          <w:numId w:val="1"/>
        </w:numPr>
        <w:autoSpaceDE w:val="0"/>
        <w:autoSpaceDN w:val="0"/>
        <w:adjustRightInd w:val="0"/>
        <w:jc w:val="both"/>
        <w:rPr>
          <w:color w:val="000000"/>
        </w:rPr>
      </w:pPr>
      <w:r w:rsidRPr="004A1DD5">
        <w:rPr>
          <w:color w:val="000000"/>
        </w:rPr>
        <w:t xml:space="preserve">enhancing food safety; </w:t>
      </w:r>
    </w:p>
    <w:p w14:paraId="4327EA3F" w14:textId="77777777" w:rsidR="00141A59" w:rsidRDefault="002C689A" w:rsidP="00B161ED">
      <w:pPr>
        <w:numPr>
          <w:ilvl w:val="0"/>
          <w:numId w:val="1"/>
        </w:numPr>
        <w:autoSpaceDE w:val="0"/>
        <w:autoSpaceDN w:val="0"/>
        <w:adjustRightInd w:val="0"/>
        <w:jc w:val="both"/>
        <w:rPr>
          <w:color w:val="000000"/>
        </w:rPr>
      </w:pPr>
      <w:r w:rsidRPr="00141A59">
        <w:rPr>
          <w:color w:val="000000"/>
        </w:rPr>
        <w:t xml:space="preserve">assisting all entities in the specialty crop distribution chain in developing “Good Agricultural Practices,” “Good Handling Practices,” </w:t>
      </w:r>
      <w:r w:rsidR="00141A59">
        <w:rPr>
          <w:color w:val="000000"/>
        </w:rPr>
        <w:t>“Good Manufacturing Practices,”</w:t>
      </w:r>
    </w:p>
    <w:p w14:paraId="6B8AC2C7" w14:textId="6D524408" w:rsidR="002C689A" w:rsidRPr="00141A59" w:rsidRDefault="002C689A" w:rsidP="00B161ED">
      <w:pPr>
        <w:numPr>
          <w:ilvl w:val="0"/>
          <w:numId w:val="1"/>
        </w:numPr>
        <w:autoSpaceDE w:val="0"/>
        <w:autoSpaceDN w:val="0"/>
        <w:adjustRightInd w:val="0"/>
        <w:jc w:val="both"/>
        <w:rPr>
          <w:color w:val="000000"/>
        </w:rPr>
      </w:pPr>
      <w:r w:rsidRPr="00141A59">
        <w:rPr>
          <w:color w:val="000000"/>
        </w:rPr>
        <w:t xml:space="preserve">and in cost-share arrangements for funding audits of such systems for small farmers; packers and processors; </w:t>
      </w:r>
    </w:p>
    <w:p w14:paraId="455F47B3" w14:textId="77777777" w:rsidR="002C689A" w:rsidRPr="004A1DD5" w:rsidRDefault="002C689A" w:rsidP="00B161ED">
      <w:pPr>
        <w:numPr>
          <w:ilvl w:val="0"/>
          <w:numId w:val="1"/>
        </w:numPr>
        <w:autoSpaceDE w:val="0"/>
        <w:autoSpaceDN w:val="0"/>
        <w:adjustRightInd w:val="0"/>
        <w:jc w:val="both"/>
        <w:rPr>
          <w:color w:val="000000"/>
        </w:rPr>
      </w:pPr>
      <w:r w:rsidRPr="004A1DD5">
        <w:rPr>
          <w:color w:val="000000"/>
        </w:rPr>
        <w:t xml:space="preserve">investing in specialty crop research, including research to focus on conservation and environmental outcomes; </w:t>
      </w:r>
    </w:p>
    <w:p w14:paraId="734E7E28" w14:textId="77777777" w:rsidR="002C689A" w:rsidRPr="004A1DD5" w:rsidRDefault="002C689A" w:rsidP="00B161ED">
      <w:pPr>
        <w:numPr>
          <w:ilvl w:val="0"/>
          <w:numId w:val="1"/>
        </w:numPr>
        <w:autoSpaceDE w:val="0"/>
        <w:autoSpaceDN w:val="0"/>
        <w:adjustRightInd w:val="0"/>
        <w:jc w:val="both"/>
        <w:rPr>
          <w:color w:val="000000"/>
        </w:rPr>
      </w:pPr>
      <w:r w:rsidRPr="004A1DD5">
        <w:rPr>
          <w:color w:val="000000"/>
        </w:rPr>
        <w:t xml:space="preserve">developing new and improved seed varieties and specialty crops; </w:t>
      </w:r>
    </w:p>
    <w:p w14:paraId="254AC675" w14:textId="77777777" w:rsidR="002C689A" w:rsidRPr="004A1DD5" w:rsidRDefault="002C689A" w:rsidP="00B161ED">
      <w:pPr>
        <w:numPr>
          <w:ilvl w:val="0"/>
          <w:numId w:val="1"/>
        </w:numPr>
        <w:autoSpaceDE w:val="0"/>
        <w:autoSpaceDN w:val="0"/>
        <w:adjustRightInd w:val="0"/>
        <w:jc w:val="both"/>
        <w:rPr>
          <w:color w:val="000000"/>
        </w:rPr>
      </w:pPr>
      <w:r w:rsidRPr="004A1DD5">
        <w:rPr>
          <w:color w:val="000000"/>
        </w:rPr>
        <w:t xml:space="preserve">pest and disease control; and development of organic and sustainable production practices; </w:t>
      </w:r>
    </w:p>
    <w:p w14:paraId="40AC4F25" w14:textId="77777777" w:rsidR="002C689A" w:rsidRPr="004A1DD5" w:rsidRDefault="002C689A" w:rsidP="00B161ED">
      <w:pPr>
        <w:numPr>
          <w:ilvl w:val="0"/>
          <w:numId w:val="1"/>
        </w:numPr>
        <w:autoSpaceDE w:val="0"/>
        <w:autoSpaceDN w:val="0"/>
        <w:adjustRightInd w:val="0"/>
        <w:jc w:val="both"/>
        <w:rPr>
          <w:color w:val="000000"/>
        </w:rPr>
      </w:pPr>
      <w:r w:rsidRPr="004A1DD5">
        <w:rPr>
          <w:color w:val="000000"/>
        </w:rPr>
        <w:t xml:space="preserve">increasing child and adult nutrition knowledge and consumption of specialty crops; </w:t>
      </w:r>
    </w:p>
    <w:p w14:paraId="2D6513B6" w14:textId="77777777" w:rsidR="002C689A" w:rsidRPr="004A1DD5" w:rsidRDefault="002C689A" w:rsidP="00B161ED">
      <w:pPr>
        <w:numPr>
          <w:ilvl w:val="0"/>
          <w:numId w:val="1"/>
        </w:numPr>
        <w:autoSpaceDE w:val="0"/>
        <w:autoSpaceDN w:val="0"/>
        <w:adjustRightInd w:val="0"/>
        <w:jc w:val="both"/>
        <w:rPr>
          <w:color w:val="000000"/>
        </w:rPr>
      </w:pPr>
      <w:r w:rsidRPr="004A1DD5">
        <w:rPr>
          <w:color w:val="000000"/>
        </w:rPr>
        <w:lastRenderedPageBreak/>
        <w:t xml:space="preserve">improving efficiency and reducing costs of distribution systems; </w:t>
      </w:r>
    </w:p>
    <w:p w14:paraId="19B1FBB8" w14:textId="77777777" w:rsidR="002C689A" w:rsidRPr="004A1DD5" w:rsidRDefault="002C689A" w:rsidP="00B161ED">
      <w:pPr>
        <w:numPr>
          <w:ilvl w:val="0"/>
          <w:numId w:val="1"/>
        </w:numPr>
        <w:autoSpaceDE w:val="0"/>
        <w:autoSpaceDN w:val="0"/>
        <w:adjustRightInd w:val="0"/>
        <w:jc w:val="both"/>
        <w:rPr>
          <w:color w:val="000000"/>
        </w:rPr>
      </w:pPr>
      <w:r w:rsidRPr="004A1DD5">
        <w:rPr>
          <w:color w:val="000000"/>
        </w:rPr>
        <w:t xml:space="preserve">developing local and regional food systems; and </w:t>
      </w:r>
    </w:p>
    <w:p w14:paraId="5C128A13" w14:textId="77777777" w:rsidR="002C689A" w:rsidRPr="004A1DD5" w:rsidRDefault="002C689A" w:rsidP="00B161ED">
      <w:pPr>
        <w:numPr>
          <w:ilvl w:val="0"/>
          <w:numId w:val="1"/>
        </w:numPr>
        <w:autoSpaceDE w:val="0"/>
        <w:autoSpaceDN w:val="0"/>
        <w:adjustRightInd w:val="0"/>
        <w:jc w:val="both"/>
        <w:rPr>
          <w:color w:val="000000"/>
        </w:rPr>
      </w:pPr>
      <w:proofErr w:type="gramStart"/>
      <w:r w:rsidRPr="004A1DD5">
        <w:rPr>
          <w:color w:val="000000"/>
        </w:rPr>
        <w:t>improving</w:t>
      </w:r>
      <w:proofErr w:type="gramEnd"/>
      <w:r w:rsidRPr="004A1DD5">
        <w:rPr>
          <w:color w:val="000000"/>
        </w:rPr>
        <w:t xml:space="preserve"> food access in underserved communities. </w:t>
      </w:r>
    </w:p>
    <w:p w14:paraId="58D33C87" w14:textId="77777777" w:rsidR="00401365" w:rsidRDefault="00401365" w:rsidP="00401365">
      <w:pPr>
        <w:pStyle w:val="Default"/>
        <w:ind w:left="1530"/>
        <w:jc w:val="both"/>
        <w:rPr>
          <w:b/>
          <w:bCs/>
        </w:rPr>
      </w:pPr>
    </w:p>
    <w:p w14:paraId="3AC5E42E" w14:textId="77777777" w:rsidR="00401365" w:rsidRDefault="00401365" w:rsidP="00401365">
      <w:pPr>
        <w:pStyle w:val="Default"/>
        <w:ind w:left="1530"/>
        <w:jc w:val="both"/>
        <w:rPr>
          <w:bCs/>
          <w:i/>
        </w:rPr>
      </w:pPr>
      <w:r w:rsidRPr="008600F4">
        <w:rPr>
          <w:b/>
          <w:bCs/>
        </w:rPr>
        <w:tab/>
      </w:r>
    </w:p>
    <w:p w14:paraId="54CF8A15" w14:textId="77777777" w:rsidR="00401365" w:rsidRPr="00661740" w:rsidRDefault="00401365" w:rsidP="00401365">
      <w:pPr>
        <w:pStyle w:val="Default"/>
        <w:numPr>
          <w:ilvl w:val="0"/>
          <w:numId w:val="4"/>
        </w:numPr>
        <w:jc w:val="both"/>
        <w:outlineLvl w:val="0"/>
        <w:rPr>
          <w:bCs/>
          <w:color w:val="FF9900"/>
          <w:sz w:val="32"/>
          <w:szCs w:val="32"/>
        </w:rPr>
      </w:pPr>
      <w:r w:rsidRPr="00661740">
        <w:rPr>
          <w:bCs/>
          <w:color w:val="FF9900"/>
          <w:sz w:val="32"/>
          <w:szCs w:val="32"/>
        </w:rPr>
        <w:t xml:space="preserve"> </w:t>
      </w:r>
      <w:r w:rsidRPr="00661740">
        <w:rPr>
          <w:bCs/>
          <w:color w:val="auto"/>
          <w:sz w:val="32"/>
          <w:szCs w:val="32"/>
        </w:rPr>
        <w:t>ELIGIBILITY INFORMATION</w:t>
      </w:r>
    </w:p>
    <w:p w14:paraId="38F12B82" w14:textId="77777777" w:rsidR="00401365" w:rsidRDefault="00401365" w:rsidP="00401365">
      <w:pPr>
        <w:pStyle w:val="Default"/>
        <w:jc w:val="both"/>
        <w:outlineLvl w:val="0"/>
        <w:rPr>
          <w:b/>
          <w:bCs/>
          <w:color w:val="FF9900"/>
        </w:rPr>
      </w:pPr>
    </w:p>
    <w:p w14:paraId="171EF8F0" w14:textId="77777777" w:rsidR="00401365" w:rsidRPr="007C5ED0" w:rsidRDefault="00401365" w:rsidP="00401365">
      <w:pPr>
        <w:pStyle w:val="Default"/>
        <w:numPr>
          <w:ilvl w:val="0"/>
          <w:numId w:val="7"/>
        </w:numPr>
        <w:ind w:left="720" w:hanging="540"/>
        <w:jc w:val="both"/>
        <w:outlineLvl w:val="0"/>
        <w:rPr>
          <w:bCs/>
          <w:color w:val="auto"/>
          <w:sz w:val="28"/>
          <w:szCs w:val="28"/>
        </w:rPr>
      </w:pPr>
      <w:r w:rsidRPr="007C5ED0">
        <w:rPr>
          <w:bCs/>
          <w:color w:val="auto"/>
          <w:sz w:val="28"/>
          <w:szCs w:val="28"/>
        </w:rPr>
        <w:t>Eligible Applicants</w:t>
      </w:r>
    </w:p>
    <w:p w14:paraId="1A40D972" w14:textId="77777777" w:rsidR="00401365" w:rsidRDefault="00401365" w:rsidP="00401365">
      <w:pPr>
        <w:pStyle w:val="Default"/>
        <w:jc w:val="both"/>
        <w:outlineLvl w:val="0"/>
      </w:pPr>
    </w:p>
    <w:p w14:paraId="44E29E1D" w14:textId="77777777" w:rsidR="00401365" w:rsidRDefault="00401365" w:rsidP="00401365">
      <w:pPr>
        <w:ind w:left="810"/>
        <w:jc w:val="both"/>
      </w:pPr>
      <w:r w:rsidRPr="002653A3">
        <w:t xml:space="preserve">Non-profit and </w:t>
      </w:r>
      <w:r w:rsidRPr="00384BFB">
        <w:t>for-profit organizations;</w:t>
      </w:r>
      <w:r w:rsidRPr="002653A3">
        <w:t xml:space="preserve"> governments; and public or private colleges and universitie</w:t>
      </w:r>
      <w:r>
        <w:t xml:space="preserve">s are eligible to apply. </w:t>
      </w:r>
      <w:r w:rsidRPr="002A706B">
        <w:rPr>
          <w:i/>
        </w:rPr>
        <w:t xml:space="preserve">There is no limit on number of proposals; however, only one (1) project per </w:t>
      </w:r>
      <w:r>
        <w:rPr>
          <w:i/>
        </w:rPr>
        <w:t xml:space="preserve">Funding </w:t>
      </w:r>
      <w:proofErr w:type="gramStart"/>
      <w:r>
        <w:rPr>
          <w:i/>
        </w:rPr>
        <w:t xml:space="preserve">Priority </w:t>
      </w:r>
      <w:r w:rsidRPr="002A706B">
        <w:rPr>
          <w:i/>
        </w:rPr>
        <w:t xml:space="preserve"> from</w:t>
      </w:r>
      <w:proofErr w:type="gramEnd"/>
      <w:r w:rsidRPr="002A706B">
        <w:rPr>
          <w:i/>
        </w:rPr>
        <w:t xml:space="preserve"> each organization, government, public/private college and/ university will be awarded</w:t>
      </w:r>
      <w:r>
        <w:t>. Individuals are no allowed.</w:t>
      </w:r>
    </w:p>
    <w:p w14:paraId="44D8A51D" w14:textId="77777777" w:rsidR="00401365" w:rsidRDefault="00401365" w:rsidP="00401365">
      <w:pPr>
        <w:pStyle w:val="Default"/>
        <w:tabs>
          <w:tab w:val="left" w:pos="630"/>
        </w:tabs>
        <w:ind w:left="630"/>
        <w:jc w:val="both"/>
        <w:outlineLvl w:val="0"/>
        <w:rPr>
          <w:bCs/>
        </w:rPr>
      </w:pPr>
    </w:p>
    <w:p w14:paraId="46431690" w14:textId="77777777" w:rsidR="00401365" w:rsidRDefault="00401365" w:rsidP="00401365">
      <w:pPr>
        <w:pStyle w:val="Default"/>
        <w:tabs>
          <w:tab w:val="left" w:pos="630"/>
        </w:tabs>
        <w:ind w:left="720"/>
        <w:jc w:val="both"/>
        <w:outlineLvl w:val="0"/>
        <w:rPr>
          <w:bCs/>
        </w:rPr>
      </w:pPr>
      <w:r>
        <w:t xml:space="preserve">All applicants </w:t>
      </w:r>
      <w:r w:rsidRPr="000357A8">
        <w:rPr>
          <w:b/>
        </w:rPr>
        <w:t>must</w:t>
      </w:r>
      <w:r>
        <w:t xml:space="preserve"> have a Data Universal Numbering System (DUNS) numbers when submitting a proposal or it will be rejected.  A DUNS number is a unique, nine-character, number regulated by Dun and Bradstreet used to identify an organization. The federal government utilizes the DUNS number to track the allocation of federal funds. </w:t>
      </w:r>
      <w:r>
        <w:rPr>
          <w:bCs/>
        </w:rPr>
        <w:t xml:space="preserve"> A </w:t>
      </w:r>
      <w:r w:rsidRPr="004B091D">
        <w:rPr>
          <w:bCs/>
        </w:rPr>
        <w:t>DUN</w:t>
      </w:r>
      <w:r>
        <w:rPr>
          <w:bCs/>
        </w:rPr>
        <w:t>S number</w:t>
      </w:r>
      <w:r w:rsidRPr="004B091D">
        <w:rPr>
          <w:bCs/>
        </w:rPr>
        <w:t xml:space="preserve"> can be obtained</w:t>
      </w:r>
      <w:r>
        <w:rPr>
          <w:bCs/>
        </w:rPr>
        <w:t xml:space="preserve"> free of charge</w:t>
      </w:r>
      <w:r w:rsidRPr="004B091D">
        <w:rPr>
          <w:bCs/>
        </w:rPr>
        <w:t xml:space="preserve"> at </w:t>
      </w:r>
      <w:hyperlink r:id="rId10" w:history="1">
        <w:r w:rsidRPr="004B091D">
          <w:rPr>
            <w:rStyle w:val="Hyperlink"/>
            <w:bCs/>
          </w:rPr>
          <w:t>http://</w:t>
        </w:r>
        <w:proofErr w:type="spellStart"/>
        <w:r w:rsidRPr="004B091D">
          <w:rPr>
            <w:rStyle w:val="Hyperlink"/>
            <w:bCs/>
          </w:rPr>
          <w:t>fedgov.dnb.com</w:t>
        </w:r>
        <w:proofErr w:type="spellEnd"/>
        <w:r w:rsidRPr="004B091D">
          <w:rPr>
            <w:rStyle w:val="Hyperlink"/>
            <w:bCs/>
          </w:rPr>
          <w:t>/</w:t>
        </w:r>
        <w:proofErr w:type="spellStart"/>
        <w:r w:rsidRPr="004B091D">
          <w:rPr>
            <w:rStyle w:val="Hyperlink"/>
            <w:bCs/>
          </w:rPr>
          <w:t>webform</w:t>
        </w:r>
        <w:proofErr w:type="spellEnd"/>
      </w:hyperlink>
      <w:r>
        <w:rPr>
          <w:bCs/>
        </w:rPr>
        <w:t xml:space="preserve">.  </w:t>
      </w:r>
    </w:p>
    <w:p w14:paraId="16C561AA" w14:textId="77777777" w:rsidR="00401365" w:rsidRDefault="00401365" w:rsidP="00401365">
      <w:pPr>
        <w:pStyle w:val="Default"/>
        <w:tabs>
          <w:tab w:val="left" w:pos="630"/>
        </w:tabs>
        <w:jc w:val="both"/>
        <w:outlineLvl w:val="0"/>
        <w:rPr>
          <w:bCs/>
        </w:rPr>
      </w:pPr>
    </w:p>
    <w:p w14:paraId="2D4077F2" w14:textId="77777777" w:rsidR="00401365" w:rsidRPr="007C5ED0" w:rsidRDefault="00401365" w:rsidP="00401365">
      <w:pPr>
        <w:pStyle w:val="Default"/>
        <w:numPr>
          <w:ilvl w:val="0"/>
          <w:numId w:val="7"/>
        </w:numPr>
        <w:tabs>
          <w:tab w:val="left" w:pos="630"/>
        </w:tabs>
        <w:ind w:left="720" w:hanging="540"/>
        <w:jc w:val="both"/>
        <w:outlineLvl w:val="0"/>
        <w:rPr>
          <w:bCs/>
          <w:sz w:val="28"/>
          <w:szCs w:val="28"/>
        </w:rPr>
      </w:pPr>
      <w:r w:rsidRPr="007C5ED0">
        <w:rPr>
          <w:bCs/>
          <w:sz w:val="28"/>
          <w:szCs w:val="28"/>
        </w:rPr>
        <w:t>Eligible Projects</w:t>
      </w:r>
    </w:p>
    <w:p w14:paraId="1D4659CE" w14:textId="77777777" w:rsidR="00401365" w:rsidRDefault="00401365" w:rsidP="00401365">
      <w:pPr>
        <w:pStyle w:val="ListParagraph"/>
        <w:spacing w:before="100" w:beforeAutospacing="1" w:after="100" w:afterAutospacing="1"/>
        <w:jc w:val="both"/>
      </w:pPr>
      <w:r>
        <w:t xml:space="preserve">Please note that this is an application guideline and not a complete list of SCBGP requirements. </w:t>
      </w:r>
      <w:r w:rsidRPr="002653A3">
        <w:t xml:space="preserve">Visit </w:t>
      </w:r>
      <w:hyperlink r:id="rId11" w:history="1">
        <w:r w:rsidRPr="002653A3">
          <w:rPr>
            <w:rStyle w:val="Hyperlink"/>
          </w:rPr>
          <w:t>https://</w:t>
        </w:r>
        <w:proofErr w:type="spellStart"/>
        <w:r w:rsidRPr="002653A3">
          <w:rPr>
            <w:rStyle w:val="Hyperlink"/>
          </w:rPr>
          <w:t>www.ams.usda.gov</w:t>
        </w:r>
        <w:proofErr w:type="spellEnd"/>
        <w:r w:rsidRPr="002653A3">
          <w:rPr>
            <w:rStyle w:val="Hyperlink"/>
          </w:rPr>
          <w:t>/services/grants/</w:t>
        </w:r>
        <w:proofErr w:type="spellStart"/>
        <w:r w:rsidRPr="002653A3">
          <w:rPr>
            <w:rStyle w:val="Hyperlink"/>
          </w:rPr>
          <w:t>scbgp</w:t>
        </w:r>
        <w:proofErr w:type="spellEnd"/>
        <w:r w:rsidRPr="002653A3">
          <w:rPr>
            <w:rStyle w:val="Hyperlink"/>
          </w:rPr>
          <w:t>/specialty-crop</w:t>
        </w:r>
      </w:hyperlink>
      <w:r w:rsidRPr="002653A3">
        <w:t xml:space="preserve">  for a list of eligible and ineligible commodities and a comprehensive definition of specialty crops.</w:t>
      </w:r>
    </w:p>
    <w:p w14:paraId="2EEFF3FA" w14:textId="77777777" w:rsidR="00401365" w:rsidRDefault="00401365" w:rsidP="00401365">
      <w:pPr>
        <w:pStyle w:val="ListParagraph"/>
        <w:spacing w:before="100" w:beforeAutospacing="1" w:after="100" w:afterAutospacing="1"/>
        <w:jc w:val="both"/>
      </w:pPr>
      <w:r>
        <w:t xml:space="preserve">Specialty crops are fruits and vegetables, culinary and </w:t>
      </w:r>
      <w:r w:rsidRPr="0075661F">
        <w:t>medicinal herbs,</w:t>
      </w:r>
      <w:r>
        <w:t xml:space="preserve"> horticultural, and nursery crops, including floriculture. Eligible plants must be intensively cultivated and used by people for food, medicinal purposes and/or aesthetic gratification. Visit </w:t>
      </w:r>
      <w:hyperlink r:id="rId12" w:history="1">
        <w:r>
          <w:rPr>
            <w:rStyle w:val="Hyperlink"/>
          </w:rPr>
          <w:t>https://www.ams.usda.gov/sites/default/files/media/USDASpecialtyCropDefinition.pdf</w:t>
        </w:r>
      </w:hyperlink>
      <w:r>
        <w:t xml:space="preserve"> for a definition of Specialty Crops. Project(s) </w:t>
      </w:r>
      <w:r w:rsidRPr="007C5ED0">
        <w:rPr>
          <w:b/>
        </w:rPr>
        <w:t xml:space="preserve">must </w:t>
      </w:r>
      <w:r w:rsidRPr="004B091D">
        <w:t>enhance specialty crops throughout the state of Indiana.</w:t>
      </w:r>
    </w:p>
    <w:p w14:paraId="466F83E1" w14:textId="77777777" w:rsidR="00401365" w:rsidRDefault="00401365" w:rsidP="00401365">
      <w:pPr>
        <w:pStyle w:val="ListParagraph"/>
        <w:spacing w:before="100" w:beforeAutospacing="1" w:after="100" w:afterAutospacing="1"/>
        <w:jc w:val="both"/>
      </w:pPr>
      <w:r>
        <w:t>Each project must identify at least one expected measureable outcome that specifically demonstrates the project’s impact on enhancing the competitiveness of eligible specialty crops.</w:t>
      </w:r>
      <w:r w:rsidRPr="00352733">
        <w:t xml:space="preserve"> </w:t>
      </w:r>
      <w:r>
        <w:t xml:space="preserve">The proposal </w:t>
      </w:r>
      <w:r w:rsidRPr="007C5ED0">
        <w:t xml:space="preserve">must </w:t>
      </w:r>
      <w:r>
        <w:t xml:space="preserve">describe how it affects and produces measurable outcomes for the specialty crop industry and/or the public rather than a single organization, institution, or individual. </w:t>
      </w:r>
    </w:p>
    <w:p w14:paraId="3F232235" w14:textId="77777777" w:rsidR="00401365" w:rsidRDefault="00401365" w:rsidP="00401365">
      <w:pPr>
        <w:pStyle w:val="Default"/>
        <w:ind w:left="720"/>
        <w:jc w:val="both"/>
        <w:outlineLvl w:val="0"/>
      </w:pPr>
      <w:r>
        <w:rPr>
          <w:bCs/>
        </w:rPr>
        <w:t xml:space="preserve">Projects will not be funded if it is determined that the primary benefit is to a particular commercial project or provides a profit to a single organization, institution or individual.  In addition, recipients cannot use grant funds to compete unfairly with private companies that provide equivalent products or services.  Single organizations, institutions, and individuals, are encouraged to participate as project partners. </w:t>
      </w:r>
      <w:r w:rsidRPr="00E5334E">
        <w:t>Projects where one organization specifically attempts to disparage the mission, goals, and/or actions of another organization are unallowable.</w:t>
      </w:r>
      <w:r>
        <w:t xml:space="preserve"> </w:t>
      </w:r>
    </w:p>
    <w:p w14:paraId="41E4326E" w14:textId="77777777" w:rsidR="00401365" w:rsidRDefault="00401365" w:rsidP="00401365">
      <w:pPr>
        <w:pStyle w:val="Default"/>
        <w:ind w:left="720"/>
        <w:jc w:val="both"/>
        <w:outlineLvl w:val="0"/>
      </w:pPr>
    </w:p>
    <w:p w14:paraId="6A6F845E" w14:textId="77777777" w:rsidR="00401365" w:rsidRDefault="00401365" w:rsidP="00661740">
      <w:pPr>
        <w:pStyle w:val="Default"/>
        <w:numPr>
          <w:ilvl w:val="0"/>
          <w:numId w:val="5"/>
        </w:numPr>
        <w:ind w:left="630"/>
        <w:jc w:val="both"/>
        <w:outlineLvl w:val="0"/>
        <w:rPr>
          <w:sz w:val="28"/>
          <w:szCs w:val="28"/>
        </w:rPr>
      </w:pPr>
      <w:r w:rsidRPr="00401365">
        <w:rPr>
          <w:sz w:val="28"/>
          <w:szCs w:val="28"/>
        </w:rPr>
        <w:lastRenderedPageBreak/>
        <w:t>Funding Priorities</w:t>
      </w:r>
    </w:p>
    <w:p w14:paraId="53360541" w14:textId="77777777" w:rsidR="00401365" w:rsidRPr="00401365" w:rsidRDefault="00401365" w:rsidP="00401365">
      <w:pPr>
        <w:pStyle w:val="Default"/>
        <w:ind w:left="180"/>
        <w:jc w:val="both"/>
        <w:outlineLvl w:val="0"/>
        <w:rPr>
          <w:sz w:val="28"/>
          <w:szCs w:val="28"/>
        </w:rPr>
      </w:pPr>
    </w:p>
    <w:p w14:paraId="5A747929" w14:textId="77777777" w:rsidR="00401365" w:rsidRDefault="00401365" w:rsidP="00401365">
      <w:pPr>
        <w:ind w:left="720"/>
        <w:jc w:val="both"/>
      </w:pPr>
      <w:r>
        <w:t>Funding Area I: Market Enhancement</w:t>
      </w:r>
    </w:p>
    <w:p w14:paraId="4158FEF9" w14:textId="77777777" w:rsidR="00401365" w:rsidRDefault="00401365" w:rsidP="00401365">
      <w:pPr>
        <w:ind w:left="720"/>
        <w:jc w:val="both"/>
      </w:pPr>
      <w:r>
        <w:t>Funding Area II: Access, Education, and Training</w:t>
      </w:r>
    </w:p>
    <w:p w14:paraId="0E3A7193" w14:textId="77777777" w:rsidR="00401365" w:rsidRDefault="00401365" w:rsidP="00401365">
      <w:pPr>
        <w:ind w:left="720"/>
        <w:jc w:val="both"/>
      </w:pPr>
      <w:r>
        <w:t>Funding Area III: Research</w:t>
      </w:r>
    </w:p>
    <w:p w14:paraId="4E47D8A3" w14:textId="21971FDD" w:rsidR="002C689A" w:rsidRDefault="002C689A" w:rsidP="002C689A">
      <w:pPr>
        <w:pStyle w:val="Default"/>
        <w:jc w:val="both"/>
        <w:outlineLvl w:val="0"/>
        <w:rPr>
          <w:b/>
          <w:bCs/>
          <w:color w:val="FF9900"/>
        </w:rPr>
      </w:pPr>
    </w:p>
    <w:p w14:paraId="354EC7F9" w14:textId="3C61E693" w:rsidR="002C689A" w:rsidRPr="00661740" w:rsidRDefault="002C689A" w:rsidP="002C689A">
      <w:pPr>
        <w:pStyle w:val="Default"/>
        <w:jc w:val="both"/>
        <w:outlineLvl w:val="0"/>
        <w:rPr>
          <w:bCs/>
          <w:color w:val="FF9900"/>
        </w:rPr>
      </w:pPr>
    </w:p>
    <w:p w14:paraId="7CAA62FD" w14:textId="4461BE95" w:rsidR="00CA5B71" w:rsidRPr="007C5ED0" w:rsidRDefault="00141A59" w:rsidP="00661740">
      <w:pPr>
        <w:pStyle w:val="Default"/>
        <w:numPr>
          <w:ilvl w:val="0"/>
          <w:numId w:val="4"/>
        </w:numPr>
        <w:jc w:val="both"/>
        <w:outlineLvl w:val="0"/>
        <w:rPr>
          <w:b/>
          <w:bCs/>
          <w:color w:val="auto"/>
          <w:sz w:val="32"/>
          <w:szCs w:val="32"/>
        </w:rPr>
      </w:pPr>
      <w:r w:rsidRPr="00661740">
        <w:rPr>
          <w:bCs/>
          <w:color w:val="auto"/>
          <w:sz w:val="32"/>
          <w:szCs w:val="32"/>
        </w:rPr>
        <w:t>AWARD INFORMATION</w:t>
      </w:r>
    </w:p>
    <w:p w14:paraId="637CC36B" w14:textId="77777777" w:rsidR="00141A59" w:rsidRDefault="00141A59" w:rsidP="00141A59">
      <w:pPr>
        <w:pStyle w:val="Default"/>
        <w:ind w:left="720"/>
        <w:jc w:val="both"/>
        <w:outlineLvl w:val="0"/>
        <w:rPr>
          <w:bCs/>
          <w:color w:val="auto"/>
        </w:rPr>
      </w:pPr>
    </w:p>
    <w:p w14:paraId="74D92461" w14:textId="2A5998D1" w:rsidR="00141A59" w:rsidRPr="007C5ED0" w:rsidRDefault="00141A59" w:rsidP="00661740">
      <w:pPr>
        <w:pStyle w:val="Default"/>
        <w:numPr>
          <w:ilvl w:val="0"/>
          <w:numId w:val="25"/>
        </w:numPr>
        <w:ind w:left="720" w:hanging="450"/>
        <w:jc w:val="both"/>
        <w:outlineLvl w:val="0"/>
        <w:rPr>
          <w:bCs/>
          <w:color w:val="auto"/>
          <w:sz w:val="28"/>
          <w:szCs w:val="28"/>
        </w:rPr>
      </w:pPr>
      <w:r w:rsidRPr="007C5ED0">
        <w:rPr>
          <w:bCs/>
          <w:color w:val="auto"/>
          <w:sz w:val="28"/>
          <w:szCs w:val="28"/>
        </w:rPr>
        <w:t>Available Funding and Project Duration</w:t>
      </w:r>
    </w:p>
    <w:p w14:paraId="327FD94B" w14:textId="77777777" w:rsidR="00141A59" w:rsidRDefault="00141A59" w:rsidP="00141A59">
      <w:pPr>
        <w:pStyle w:val="Default"/>
        <w:jc w:val="both"/>
        <w:outlineLvl w:val="0"/>
        <w:rPr>
          <w:bCs/>
          <w:color w:val="auto"/>
        </w:rPr>
      </w:pPr>
    </w:p>
    <w:p w14:paraId="548FFA3D" w14:textId="326AFD8B" w:rsidR="00141A59" w:rsidRPr="00E97100" w:rsidRDefault="00141A59" w:rsidP="00141A59">
      <w:pPr>
        <w:pStyle w:val="Default"/>
        <w:ind w:left="720"/>
        <w:jc w:val="both"/>
        <w:outlineLvl w:val="0"/>
        <w:rPr>
          <w:bCs/>
          <w:color w:val="auto"/>
        </w:rPr>
      </w:pPr>
      <w:r>
        <w:rPr>
          <w:bCs/>
          <w:color w:val="auto"/>
        </w:rPr>
        <w:t>The majority of funds will be awarded to programs through a competitive review process</w:t>
      </w:r>
      <w:r>
        <w:t>.  The review process will include the use of an independent panel of experts and/or qualified individuals overseen by ISDA officials</w:t>
      </w:r>
      <w:r>
        <w:rPr>
          <w:bCs/>
          <w:color w:val="auto"/>
        </w:rPr>
        <w:t xml:space="preserve">. The panel will review, score and recommend project proposals for selection.  Grant awards are for a three (3) year period during which the approved project must be completed and all funds drawn. </w:t>
      </w:r>
      <w:r w:rsidR="000A15ED">
        <w:rPr>
          <w:bCs/>
          <w:color w:val="auto"/>
        </w:rPr>
        <w:t>Proposal</w:t>
      </w:r>
      <w:r>
        <w:rPr>
          <w:bCs/>
          <w:color w:val="auto"/>
        </w:rPr>
        <w:t xml:space="preserve">s that build upon previously funded projects must clearly state how the project complements previous work. </w:t>
      </w:r>
    </w:p>
    <w:p w14:paraId="44A28874" w14:textId="77777777" w:rsidR="00141A59" w:rsidRDefault="00141A59" w:rsidP="00141A59">
      <w:pPr>
        <w:pStyle w:val="Default"/>
        <w:ind w:left="180"/>
        <w:jc w:val="both"/>
        <w:outlineLvl w:val="0"/>
        <w:rPr>
          <w:bCs/>
          <w:color w:val="auto"/>
        </w:rPr>
      </w:pPr>
    </w:p>
    <w:p w14:paraId="076827B5" w14:textId="1A60AD81" w:rsidR="00141A59" w:rsidRPr="007C5ED0" w:rsidRDefault="00141A59" w:rsidP="00661740">
      <w:pPr>
        <w:pStyle w:val="Default"/>
        <w:numPr>
          <w:ilvl w:val="0"/>
          <w:numId w:val="25"/>
        </w:numPr>
        <w:tabs>
          <w:tab w:val="left" w:pos="810"/>
        </w:tabs>
        <w:ind w:left="810" w:hanging="450"/>
        <w:jc w:val="both"/>
        <w:outlineLvl w:val="0"/>
        <w:rPr>
          <w:bCs/>
          <w:color w:val="auto"/>
          <w:sz w:val="28"/>
          <w:szCs w:val="28"/>
        </w:rPr>
      </w:pPr>
      <w:r w:rsidRPr="007C5ED0">
        <w:rPr>
          <w:bCs/>
          <w:color w:val="auto"/>
          <w:sz w:val="28"/>
          <w:szCs w:val="28"/>
        </w:rPr>
        <w:t>Timeline</w:t>
      </w:r>
    </w:p>
    <w:p w14:paraId="3A207755" w14:textId="77777777" w:rsidR="002C689A" w:rsidRDefault="002C689A" w:rsidP="002C689A">
      <w:pPr>
        <w:pStyle w:val="Default"/>
        <w:jc w:val="both"/>
        <w:outlineLvl w:val="0"/>
        <w:rPr>
          <w:b/>
          <w:bCs/>
          <w:color w:val="FF9900"/>
        </w:rPr>
      </w:pPr>
    </w:p>
    <w:p w14:paraId="20407043" w14:textId="47C31695" w:rsidR="00141A59" w:rsidRDefault="002C689A" w:rsidP="00141A59">
      <w:pPr>
        <w:pStyle w:val="Default"/>
        <w:ind w:left="720"/>
        <w:jc w:val="both"/>
        <w:outlineLvl w:val="0"/>
        <w:rPr>
          <w:bCs/>
          <w:color w:val="auto"/>
        </w:rPr>
      </w:pPr>
      <w:r>
        <w:rPr>
          <w:bCs/>
          <w:color w:val="auto"/>
        </w:rPr>
        <w:t>The ISDA is requestin</w:t>
      </w:r>
      <w:r w:rsidR="009E7E12">
        <w:rPr>
          <w:bCs/>
          <w:color w:val="auto"/>
        </w:rPr>
        <w:t>g proposals for fiscal year 2021</w:t>
      </w:r>
      <w:r>
        <w:rPr>
          <w:bCs/>
          <w:color w:val="auto"/>
        </w:rPr>
        <w:t xml:space="preserve"> grant cycle</w:t>
      </w:r>
      <w:r w:rsidR="009E7E12">
        <w:rPr>
          <w:bCs/>
          <w:color w:val="auto"/>
        </w:rPr>
        <w:t xml:space="preserve"> (federal fiscal year 20)</w:t>
      </w:r>
      <w:r>
        <w:rPr>
          <w:bCs/>
          <w:color w:val="auto"/>
        </w:rPr>
        <w:t xml:space="preserve">. </w:t>
      </w:r>
    </w:p>
    <w:p w14:paraId="4B3A14C4" w14:textId="77777777" w:rsidR="00141A59" w:rsidRDefault="00141A59" w:rsidP="00141A59">
      <w:pPr>
        <w:pStyle w:val="Default"/>
        <w:ind w:left="720"/>
        <w:jc w:val="both"/>
        <w:outlineLvl w:val="0"/>
        <w:rPr>
          <w:bCs/>
          <w:color w:val="auto"/>
        </w:rPr>
      </w:pPr>
    </w:p>
    <w:p w14:paraId="0A8ECFA0" w14:textId="26FCFED3" w:rsidR="002C689A" w:rsidRPr="00DB2551" w:rsidRDefault="00CA5B71" w:rsidP="00141A59">
      <w:pPr>
        <w:pStyle w:val="Default"/>
        <w:ind w:left="720"/>
        <w:jc w:val="both"/>
        <w:outlineLvl w:val="0"/>
        <w:rPr>
          <w:bCs/>
          <w:color w:val="auto"/>
        </w:rPr>
      </w:pPr>
      <w:r>
        <w:rPr>
          <w:bCs/>
          <w:color w:val="auto"/>
        </w:rPr>
        <w:t xml:space="preserve">The following is an anticipated timeline and subject to change. </w:t>
      </w:r>
    </w:p>
    <w:p w14:paraId="23BFD524" w14:textId="77777777" w:rsidR="002C689A" w:rsidRPr="003C1529" w:rsidRDefault="002C689A" w:rsidP="002C689A">
      <w:pPr>
        <w:pStyle w:val="Default"/>
        <w:jc w:val="both"/>
        <w:outlineLvl w:val="0"/>
        <w:rPr>
          <w:color w:val="FF9900"/>
        </w:rPr>
      </w:pPr>
    </w:p>
    <w:p w14:paraId="11607968" w14:textId="0D30342D" w:rsidR="002C689A" w:rsidRPr="008600F4" w:rsidRDefault="00141A59" w:rsidP="00141A59">
      <w:pPr>
        <w:pStyle w:val="Default"/>
        <w:ind w:left="1440"/>
        <w:jc w:val="both"/>
        <w:outlineLvl w:val="0"/>
      </w:pPr>
      <w:r>
        <w:t xml:space="preserve">March 1, </w:t>
      </w:r>
      <w:r w:rsidR="009E7E12">
        <w:t>2020 – Accepting SCBG proposals in GMS</w:t>
      </w:r>
    </w:p>
    <w:p w14:paraId="3D1E4E84" w14:textId="78DF2959" w:rsidR="002C689A" w:rsidRDefault="009E7E12" w:rsidP="00141A59">
      <w:pPr>
        <w:pStyle w:val="Default"/>
        <w:ind w:left="1440"/>
        <w:jc w:val="both"/>
        <w:rPr>
          <w:rFonts w:cs="Tahoma"/>
        </w:rPr>
      </w:pPr>
      <w:r>
        <w:t xml:space="preserve">March 22, </w:t>
      </w:r>
      <w:proofErr w:type="gramStart"/>
      <w:r>
        <w:t>2020</w:t>
      </w:r>
      <w:r w:rsidR="001030BA">
        <w:t xml:space="preserve"> </w:t>
      </w:r>
      <w:r w:rsidR="002C689A">
        <w:t xml:space="preserve"> –</w:t>
      </w:r>
      <w:proofErr w:type="gramEnd"/>
      <w:r w:rsidR="002C689A">
        <w:t xml:space="preserve"> </w:t>
      </w:r>
      <w:r w:rsidR="00DE067E">
        <w:rPr>
          <w:rFonts w:cs="Tahoma"/>
        </w:rPr>
        <w:t>Full proposals due to ISDA</w:t>
      </w:r>
    </w:p>
    <w:p w14:paraId="24424341" w14:textId="36FCFE59" w:rsidR="009E7E12" w:rsidRPr="008600F4" w:rsidRDefault="009E7E12" w:rsidP="00141A59">
      <w:pPr>
        <w:pStyle w:val="Default"/>
        <w:ind w:left="1440"/>
        <w:jc w:val="both"/>
      </w:pPr>
      <w:r>
        <w:rPr>
          <w:rFonts w:cs="Tahoma"/>
        </w:rPr>
        <w:t>March 23-April 12</w:t>
      </w:r>
      <w:r w:rsidRPr="009E7E12">
        <w:rPr>
          <w:rFonts w:cs="Tahoma"/>
          <w:vertAlign w:val="superscript"/>
        </w:rPr>
        <w:t>th</w:t>
      </w:r>
      <w:r>
        <w:rPr>
          <w:rFonts w:cs="Tahoma"/>
        </w:rPr>
        <w:t xml:space="preserve"> – Scoring process</w:t>
      </w:r>
    </w:p>
    <w:p w14:paraId="4EB6FF96" w14:textId="09A468A1" w:rsidR="002C689A" w:rsidRDefault="001030BA" w:rsidP="00141A59">
      <w:pPr>
        <w:pStyle w:val="Default"/>
        <w:ind w:left="1440"/>
        <w:jc w:val="both"/>
      </w:pPr>
      <w:proofErr w:type="gramStart"/>
      <w:r>
        <w:t xml:space="preserve">April </w:t>
      </w:r>
      <w:r w:rsidR="009E7E12">
        <w:t xml:space="preserve"> 13</w:t>
      </w:r>
      <w:r w:rsidR="009E7E12" w:rsidRPr="009E7E12">
        <w:rPr>
          <w:vertAlign w:val="superscript"/>
        </w:rPr>
        <w:t>th</w:t>
      </w:r>
      <w:proofErr w:type="gramEnd"/>
      <w:r w:rsidR="009E7E12">
        <w:t xml:space="preserve"> – 17</w:t>
      </w:r>
      <w:r w:rsidR="009E7E12" w:rsidRPr="009E7E12">
        <w:rPr>
          <w:vertAlign w:val="superscript"/>
        </w:rPr>
        <w:t>th</w:t>
      </w:r>
      <w:r w:rsidR="009E7E12">
        <w:t xml:space="preserve"> </w:t>
      </w:r>
      <w:r w:rsidR="00CA5B71">
        <w:t>20</w:t>
      </w:r>
      <w:r w:rsidR="009E7E12">
        <w:t xml:space="preserve">20 </w:t>
      </w:r>
      <w:r w:rsidR="002C689A" w:rsidRPr="008600F4">
        <w:t xml:space="preserve">ISDA review and recommendation </w:t>
      </w:r>
    </w:p>
    <w:p w14:paraId="034EA842" w14:textId="7B998F31" w:rsidR="009E7E12" w:rsidRPr="008600F4" w:rsidRDefault="009E7E12" w:rsidP="00141A59">
      <w:pPr>
        <w:pStyle w:val="Default"/>
        <w:ind w:left="1440"/>
        <w:jc w:val="both"/>
      </w:pPr>
      <w:r>
        <w:t xml:space="preserve">April 20, 2020 </w:t>
      </w:r>
      <w:proofErr w:type="gramStart"/>
      <w:r>
        <w:t>-  Notification</w:t>
      </w:r>
      <w:proofErr w:type="gramEnd"/>
      <w:r>
        <w:t xml:space="preserve"> of successful projects</w:t>
      </w:r>
    </w:p>
    <w:p w14:paraId="5D77EAF7" w14:textId="0E07B7AF" w:rsidR="002C689A" w:rsidRPr="008600F4" w:rsidRDefault="001030BA" w:rsidP="00141A59">
      <w:pPr>
        <w:pStyle w:val="Default"/>
        <w:ind w:left="1440"/>
        <w:jc w:val="both"/>
      </w:pPr>
      <w:r>
        <w:t>May</w:t>
      </w:r>
      <w:r w:rsidR="009E7E12">
        <w:t xml:space="preserve"> 2020</w:t>
      </w:r>
      <w:r w:rsidR="002C689A">
        <w:t xml:space="preserve"> – </w:t>
      </w:r>
      <w:r w:rsidR="002C689A" w:rsidRPr="002531E6">
        <w:rPr>
          <w:rFonts w:cs="Tahoma"/>
        </w:rPr>
        <w:t>Indiana State</w:t>
      </w:r>
      <w:r w:rsidR="002C689A">
        <w:rPr>
          <w:rFonts w:cs="Tahoma"/>
        </w:rPr>
        <w:t xml:space="preserve"> Plan</w:t>
      </w:r>
      <w:r w:rsidR="002C689A" w:rsidRPr="002531E6">
        <w:rPr>
          <w:rFonts w:cs="Tahoma"/>
        </w:rPr>
        <w:t xml:space="preserve"> due to USDA-AMS</w:t>
      </w:r>
    </w:p>
    <w:p w14:paraId="5C7DFEE3" w14:textId="77777777" w:rsidR="002C689A" w:rsidRPr="008600F4" w:rsidRDefault="00CA5B71" w:rsidP="00141A59">
      <w:pPr>
        <w:pStyle w:val="Default"/>
        <w:ind w:left="1440"/>
        <w:jc w:val="both"/>
        <w:rPr>
          <w:color w:val="auto"/>
        </w:rPr>
      </w:pPr>
      <w:r>
        <w:rPr>
          <w:color w:val="auto"/>
        </w:rPr>
        <w:t>August-</w:t>
      </w:r>
      <w:r w:rsidR="002C689A">
        <w:rPr>
          <w:color w:val="auto"/>
        </w:rPr>
        <w:t xml:space="preserve">September </w:t>
      </w:r>
      <w:r>
        <w:rPr>
          <w:color w:val="auto"/>
        </w:rPr>
        <w:t>2019</w:t>
      </w:r>
      <w:r w:rsidR="002C689A" w:rsidRPr="008600F4">
        <w:rPr>
          <w:color w:val="auto"/>
        </w:rPr>
        <w:t xml:space="preserve"> </w:t>
      </w:r>
      <w:r w:rsidR="002C689A" w:rsidRPr="008600F4">
        <w:t>–</w:t>
      </w:r>
      <w:r w:rsidR="002C689A" w:rsidRPr="008600F4">
        <w:rPr>
          <w:color w:val="auto"/>
        </w:rPr>
        <w:t xml:space="preserve"> </w:t>
      </w:r>
      <w:r w:rsidR="002C689A">
        <w:rPr>
          <w:rFonts w:cs="Tahoma"/>
        </w:rPr>
        <w:t>USDA notifies ISDA</w:t>
      </w:r>
      <w:r w:rsidR="002C689A" w:rsidRPr="00942BCD">
        <w:rPr>
          <w:rFonts w:cs="Tahoma"/>
        </w:rPr>
        <w:t xml:space="preserve"> of approval of funding for grant projects included in the state plan</w:t>
      </w:r>
    </w:p>
    <w:p w14:paraId="68A83FA7" w14:textId="64580BA5" w:rsidR="002C689A" w:rsidRDefault="009E7E12" w:rsidP="00141A59">
      <w:pPr>
        <w:pStyle w:val="Default"/>
        <w:ind w:left="1440"/>
        <w:jc w:val="both"/>
        <w:rPr>
          <w:color w:val="auto"/>
        </w:rPr>
      </w:pPr>
      <w:r>
        <w:rPr>
          <w:color w:val="auto"/>
        </w:rPr>
        <w:t>September – October 2020– Notice of Federal Award</w:t>
      </w:r>
    </w:p>
    <w:p w14:paraId="199EC6CE" w14:textId="4CE1AB27" w:rsidR="002C689A" w:rsidRPr="00BB388E" w:rsidRDefault="009E7E12" w:rsidP="00141A59">
      <w:pPr>
        <w:pStyle w:val="Default"/>
        <w:ind w:left="1440"/>
        <w:jc w:val="both"/>
        <w:rPr>
          <w:color w:val="auto"/>
        </w:rPr>
      </w:pPr>
      <w:r>
        <w:rPr>
          <w:color w:val="auto"/>
        </w:rPr>
        <w:t>October – December 2020</w:t>
      </w:r>
      <w:r w:rsidR="002C689A">
        <w:rPr>
          <w:color w:val="auto"/>
        </w:rPr>
        <w:t xml:space="preserve"> - Grant </w:t>
      </w:r>
      <w:r w:rsidR="00CA5B71">
        <w:rPr>
          <w:color w:val="auto"/>
        </w:rPr>
        <w:t>Agreements/</w:t>
      </w:r>
      <w:r w:rsidR="002C689A">
        <w:rPr>
          <w:color w:val="auto"/>
        </w:rPr>
        <w:t>contracts are prepared for g</w:t>
      </w:r>
      <w:r w:rsidR="002C689A" w:rsidRPr="00BB388E">
        <w:rPr>
          <w:color w:val="auto"/>
        </w:rPr>
        <w:t>rant recipients.</w:t>
      </w:r>
    </w:p>
    <w:p w14:paraId="7B3D9E34" w14:textId="4B93134B" w:rsidR="002C689A" w:rsidRPr="008600F4" w:rsidRDefault="002C689A" w:rsidP="009E7E12">
      <w:pPr>
        <w:pStyle w:val="Default"/>
        <w:jc w:val="both"/>
      </w:pPr>
      <w:r w:rsidRPr="008600F4">
        <w:t xml:space="preserve"> </w:t>
      </w:r>
    </w:p>
    <w:p w14:paraId="05EB3B23" w14:textId="217FD7C3" w:rsidR="002C689A" w:rsidRPr="008600F4" w:rsidRDefault="002C689A" w:rsidP="00141A59">
      <w:pPr>
        <w:pStyle w:val="Default"/>
        <w:ind w:left="1440"/>
        <w:jc w:val="both"/>
        <w:outlineLvl w:val="0"/>
      </w:pPr>
    </w:p>
    <w:p w14:paraId="710005FC" w14:textId="62B6AC00" w:rsidR="00FA1C92" w:rsidRPr="00FA1C92" w:rsidRDefault="00FA1C92" w:rsidP="00661740">
      <w:pPr>
        <w:pStyle w:val="Default"/>
        <w:numPr>
          <w:ilvl w:val="0"/>
          <w:numId w:val="25"/>
        </w:numPr>
        <w:ind w:left="720" w:hanging="450"/>
        <w:rPr>
          <w:rFonts w:ascii="Courier New" w:hAnsi="Courier New" w:cs="Courier New"/>
          <w:sz w:val="20"/>
          <w:szCs w:val="20"/>
        </w:rPr>
      </w:pPr>
      <w:r>
        <w:rPr>
          <w:sz w:val="28"/>
          <w:szCs w:val="28"/>
        </w:rPr>
        <w:t>Proposal Review</w:t>
      </w:r>
    </w:p>
    <w:p w14:paraId="14F171F1" w14:textId="77777777" w:rsidR="00FA1C92" w:rsidRPr="004B091D" w:rsidRDefault="00FA1C92" w:rsidP="00A96F44">
      <w:pPr>
        <w:pStyle w:val="Default"/>
        <w:spacing w:line="276" w:lineRule="auto"/>
        <w:ind w:left="180"/>
        <w:rPr>
          <w:rFonts w:ascii="Courier New" w:hAnsi="Courier New" w:cs="Courier New"/>
          <w:sz w:val="20"/>
          <w:szCs w:val="20"/>
        </w:rPr>
      </w:pPr>
    </w:p>
    <w:p w14:paraId="346B344B" w14:textId="3C8AC203" w:rsidR="001305E6" w:rsidRDefault="00FA1C92" w:rsidP="001305E6">
      <w:pPr>
        <w:pStyle w:val="Default"/>
        <w:spacing w:line="276" w:lineRule="auto"/>
        <w:ind w:left="720"/>
        <w:jc w:val="both"/>
        <w:rPr>
          <w:color w:val="auto"/>
        </w:rPr>
      </w:pPr>
      <w:r w:rsidRPr="00A96F44">
        <w:rPr>
          <w:bCs/>
          <w:color w:val="auto"/>
        </w:rPr>
        <w:t xml:space="preserve">The </w:t>
      </w:r>
      <w:r w:rsidR="00A96F44" w:rsidRPr="00A96F44">
        <w:rPr>
          <w:bCs/>
          <w:color w:val="auto"/>
        </w:rPr>
        <w:t xml:space="preserve">Grant Proposal Application Review Committee </w:t>
      </w:r>
      <w:r w:rsidRPr="00A96F44">
        <w:rPr>
          <w:bCs/>
          <w:color w:val="auto"/>
        </w:rPr>
        <w:t>will review, score and recommend project proposals for selection</w:t>
      </w:r>
      <w:r w:rsidR="002D23A1" w:rsidRPr="00A96F44">
        <w:rPr>
          <w:bCs/>
          <w:color w:val="auto"/>
        </w:rPr>
        <w:t xml:space="preserve">. </w:t>
      </w:r>
      <w:r w:rsidR="00A96F44" w:rsidRPr="00A96F44">
        <w:rPr>
          <w:bCs/>
          <w:color w:val="auto"/>
        </w:rPr>
        <w:t xml:space="preserve">The Committee must have a general knowledge of grant writing and/or SCBGP. </w:t>
      </w:r>
      <w:r w:rsidR="00A96F44">
        <w:rPr>
          <w:bCs/>
          <w:color w:val="auto"/>
        </w:rPr>
        <w:t xml:space="preserve">Additionally, Committee members </w:t>
      </w:r>
      <w:r w:rsidR="00A96F44" w:rsidRPr="00A96F44">
        <w:t>must objectivel</w:t>
      </w:r>
      <w:r w:rsidR="00A96F44">
        <w:t xml:space="preserve">y review and assess proposals </w:t>
      </w:r>
      <w:r w:rsidR="00A96F44" w:rsidRPr="00A96F44">
        <w:t xml:space="preserve">in order to effectively evaluate project objectives, work plans, budgets, and expected results in determining the potential for project success. </w:t>
      </w:r>
      <w:r w:rsidR="001305E6">
        <w:t>Finally,</w:t>
      </w:r>
      <w:r w:rsidR="002A706B">
        <w:t xml:space="preserve"> each committee member required </w:t>
      </w:r>
      <w:r w:rsidR="00A96F44" w:rsidRPr="00A96F44">
        <w:t>to be objective</w:t>
      </w:r>
      <w:r w:rsidR="001305E6">
        <w:t xml:space="preserve">, </w:t>
      </w:r>
      <w:r w:rsidR="00A96F44" w:rsidRPr="00A96F44">
        <w:t xml:space="preserve">impartial, and free of organizational, racial, or other biases. </w:t>
      </w:r>
      <w:r w:rsidR="001305E6" w:rsidRPr="00A96F44">
        <w:rPr>
          <w:bCs/>
          <w:color w:val="auto"/>
        </w:rPr>
        <w:t xml:space="preserve">ISDA uses a three tiered review process when generating funding strategies. </w:t>
      </w:r>
      <w:r w:rsidR="001305E6" w:rsidRPr="00A96F44">
        <w:rPr>
          <w:color w:val="auto"/>
        </w:rPr>
        <w:t xml:space="preserve"> </w:t>
      </w:r>
    </w:p>
    <w:p w14:paraId="230A6261" w14:textId="33EB9944" w:rsidR="002D23A1" w:rsidRDefault="002D23A1" w:rsidP="00A96F44">
      <w:pPr>
        <w:pStyle w:val="Default"/>
        <w:spacing w:line="276" w:lineRule="auto"/>
        <w:ind w:left="720"/>
        <w:jc w:val="both"/>
        <w:rPr>
          <w:bCs/>
          <w:color w:val="auto"/>
        </w:rPr>
      </w:pPr>
    </w:p>
    <w:p w14:paraId="10B04CF0" w14:textId="7B6997B1" w:rsidR="00FA1C92" w:rsidRPr="006D3BA3" w:rsidRDefault="00FA1C92" w:rsidP="00B161ED">
      <w:pPr>
        <w:pStyle w:val="NormalWeb"/>
        <w:numPr>
          <w:ilvl w:val="0"/>
          <w:numId w:val="2"/>
        </w:numPr>
        <w:spacing w:before="0" w:after="0"/>
        <w:jc w:val="both"/>
        <w:rPr>
          <w:rFonts w:ascii="Times New Roman" w:hAnsi="Times New Roman"/>
          <w:color w:val="auto"/>
          <w:sz w:val="24"/>
          <w:szCs w:val="24"/>
        </w:rPr>
      </w:pPr>
      <w:r w:rsidRPr="006D3BA3">
        <w:rPr>
          <w:rFonts w:ascii="Times New Roman" w:hAnsi="Times New Roman"/>
          <w:bCs/>
          <w:color w:val="auto"/>
          <w:sz w:val="24"/>
          <w:szCs w:val="24"/>
        </w:rPr>
        <w:t xml:space="preserve">Tier One: ISDA </w:t>
      </w:r>
      <w:r w:rsidRPr="006D3BA3">
        <w:rPr>
          <w:rFonts w:ascii="Times New Roman" w:hAnsi="Times New Roman"/>
          <w:color w:val="auto"/>
          <w:sz w:val="24"/>
          <w:szCs w:val="24"/>
        </w:rPr>
        <w:t>will conduct an initial screening of the proposals to check for completeness of the application</w:t>
      </w:r>
      <w:r w:rsidR="001305E6">
        <w:rPr>
          <w:rFonts w:ascii="Times New Roman" w:hAnsi="Times New Roman"/>
          <w:color w:val="auto"/>
          <w:sz w:val="24"/>
          <w:szCs w:val="24"/>
        </w:rPr>
        <w:t xml:space="preserve"> and costs are allowable.  </w:t>
      </w:r>
    </w:p>
    <w:p w14:paraId="568455A6" w14:textId="274B3B38" w:rsidR="00FA1C92" w:rsidRPr="006D3BA3" w:rsidRDefault="00FA1C92" w:rsidP="00B161ED">
      <w:pPr>
        <w:pStyle w:val="NormalWeb"/>
        <w:numPr>
          <w:ilvl w:val="0"/>
          <w:numId w:val="2"/>
        </w:numPr>
        <w:spacing w:before="0" w:after="0"/>
        <w:jc w:val="both"/>
        <w:rPr>
          <w:rFonts w:ascii="Times New Roman" w:hAnsi="Times New Roman"/>
          <w:color w:val="auto"/>
          <w:sz w:val="24"/>
          <w:szCs w:val="24"/>
        </w:rPr>
      </w:pPr>
      <w:r w:rsidRPr="006D3BA3">
        <w:rPr>
          <w:rFonts w:ascii="Times New Roman" w:hAnsi="Times New Roman"/>
          <w:color w:val="auto"/>
          <w:sz w:val="24"/>
          <w:szCs w:val="24"/>
        </w:rPr>
        <w:t xml:space="preserve">Tier Two: ISDA will form a Grant Application Review Committee. </w:t>
      </w:r>
      <w:r w:rsidR="002D23A1">
        <w:rPr>
          <w:rFonts w:ascii="Times New Roman" w:hAnsi="Times New Roman"/>
          <w:color w:val="auto"/>
          <w:sz w:val="24"/>
          <w:szCs w:val="24"/>
        </w:rPr>
        <w:t xml:space="preserve">The Committee is </w:t>
      </w:r>
      <w:r w:rsidRPr="006D3BA3">
        <w:rPr>
          <w:rFonts w:ascii="Times New Roman" w:hAnsi="Times New Roman"/>
          <w:color w:val="auto"/>
          <w:sz w:val="24"/>
          <w:szCs w:val="24"/>
        </w:rPr>
        <w:t xml:space="preserve">Grant Proposal applications will be reviewed and scored by the committee using a predetermined set of criteria. The scoring criteria utilized in the review process can be found in Section </w:t>
      </w:r>
      <w:r>
        <w:rPr>
          <w:rFonts w:ascii="Times New Roman" w:hAnsi="Times New Roman"/>
          <w:color w:val="auto"/>
          <w:sz w:val="24"/>
          <w:szCs w:val="24"/>
        </w:rPr>
        <w:t>D</w:t>
      </w:r>
      <w:r w:rsidRPr="006D3BA3">
        <w:rPr>
          <w:rFonts w:ascii="Times New Roman" w:hAnsi="Times New Roman"/>
          <w:color w:val="auto"/>
          <w:sz w:val="24"/>
          <w:szCs w:val="24"/>
        </w:rPr>
        <w:t>.  The committee will generate funding recommendations.</w:t>
      </w:r>
    </w:p>
    <w:p w14:paraId="2DD69F91" w14:textId="77777777" w:rsidR="00FA1C92" w:rsidRPr="006D3BA3" w:rsidRDefault="00FA1C92" w:rsidP="00B161ED">
      <w:pPr>
        <w:pStyle w:val="NormalWeb"/>
        <w:numPr>
          <w:ilvl w:val="0"/>
          <w:numId w:val="2"/>
        </w:numPr>
        <w:spacing w:before="0" w:after="0"/>
        <w:jc w:val="both"/>
        <w:rPr>
          <w:rFonts w:ascii="Times New Roman" w:hAnsi="Times New Roman"/>
          <w:color w:val="auto"/>
          <w:sz w:val="24"/>
          <w:szCs w:val="24"/>
        </w:rPr>
      </w:pPr>
      <w:r w:rsidRPr="006D3BA3">
        <w:rPr>
          <w:rFonts w:ascii="Times New Roman" w:hAnsi="Times New Roman"/>
          <w:color w:val="auto"/>
          <w:sz w:val="24"/>
          <w:szCs w:val="24"/>
        </w:rPr>
        <w:t xml:space="preserve">Tier Three: The ISDA Executive Staff will assess the committee’s recommendations and formulate a finalized funding priority.  </w:t>
      </w:r>
    </w:p>
    <w:p w14:paraId="05CAAB53" w14:textId="77777777" w:rsidR="00FA1C92" w:rsidRDefault="00FA1C92" w:rsidP="004F4BDB">
      <w:pPr>
        <w:pStyle w:val="NormalWeb"/>
        <w:spacing w:before="0" w:after="0"/>
        <w:jc w:val="both"/>
        <w:rPr>
          <w:rFonts w:ascii="Times New Roman" w:hAnsi="Times New Roman"/>
          <w:bCs/>
          <w:color w:val="auto"/>
          <w:sz w:val="24"/>
          <w:szCs w:val="24"/>
        </w:rPr>
      </w:pPr>
    </w:p>
    <w:p w14:paraId="3D4DDA92" w14:textId="77777777" w:rsidR="00FA1C92" w:rsidRDefault="00FA1C92" w:rsidP="004F4BDB">
      <w:pPr>
        <w:pStyle w:val="NormalWeb"/>
        <w:spacing w:before="0" w:after="0"/>
        <w:jc w:val="both"/>
        <w:rPr>
          <w:rFonts w:ascii="Times New Roman" w:hAnsi="Times New Roman"/>
          <w:bCs/>
          <w:color w:val="auto"/>
          <w:sz w:val="24"/>
          <w:szCs w:val="24"/>
        </w:rPr>
      </w:pPr>
    </w:p>
    <w:p w14:paraId="7D7FE758" w14:textId="542A9D91" w:rsidR="004A6922" w:rsidRDefault="00FA1C92" w:rsidP="00516D0D">
      <w:pPr>
        <w:pStyle w:val="NormalWeb"/>
        <w:numPr>
          <w:ilvl w:val="0"/>
          <w:numId w:val="5"/>
        </w:numPr>
        <w:spacing w:before="0" w:after="0"/>
        <w:ind w:left="720"/>
        <w:jc w:val="both"/>
        <w:rPr>
          <w:rFonts w:ascii="Times New Roman" w:hAnsi="Times New Roman"/>
          <w:color w:val="auto"/>
          <w:sz w:val="28"/>
          <w:szCs w:val="28"/>
        </w:rPr>
      </w:pPr>
      <w:r w:rsidRPr="00FA1C92">
        <w:rPr>
          <w:rFonts w:ascii="Times New Roman" w:hAnsi="Times New Roman"/>
          <w:color w:val="auto"/>
          <w:sz w:val="28"/>
          <w:szCs w:val="28"/>
        </w:rPr>
        <w:t>Scoring</w:t>
      </w:r>
    </w:p>
    <w:p w14:paraId="78C1CE53" w14:textId="77777777" w:rsidR="00FA1C92" w:rsidRPr="00FA1C92" w:rsidRDefault="00FA1C92" w:rsidP="00FA1C92">
      <w:pPr>
        <w:pStyle w:val="NormalWeb"/>
        <w:spacing w:before="0" w:after="0"/>
        <w:ind w:left="720"/>
        <w:jc w:val="both"/>
        <w:rPr>
          <w:rFonts w:ascii="Times New Roman" w:hAnsi="Times New Roman"/>
          <w:color w:val="auto"/>
          <w:sz w:val="28"/>
          <w:szCs w:val="28"/>
        </w:rPr>
      </w:pPr>
    </w:p>
    <w:p w14:paraId="762D92C9" w14:textId="77777777" w:rsidR="001305E6" w:rsidRDefault="00C1491D" w:rsidP="00FA1C92">
      <w:pPr>
        <w:pStyle w:val="NormalWeb"/>
        <w:spacing w:before="0" w:after="0"/>
        <w:ind w:left="720"/>
        <w:jc w:val="both"/>
        <w:rPr>
          <w:rFonts w:ascii="Times New Roman" w:hAnsi="Times New Roman"/>
          <w:color w:val="auto"/>
          <w:sz w:val="24"/>
          <w:szCs w:val="24"/>
        </w:rPr>
      </w:pPr>
      <w:r w:rsidRPr="00E019AB">
        <w:rPr>
          <w:rFonts w:ascii="Times New Roman" w:hAnsi="Times New Roman"/>
          <w:color w:val="auto"/>
          <w:sz w:val="24"/>
          <w:szCs w:val="24"/>
        </w:rPr>
        <w:t xml:space="preserve">Applicants must respond to all the grant proposal questions on the grant template.  Failure to answer one or more questions, including a scored or non-scored question, may result in a disqualified </w:t>
      </w:r>
      <w:r w:rsidR="000A15ED">
        <w:rPr>
          <w:rFonts w:ascii="Times New Roman" w:hAnsi="Times New Roman"/>
          <w:color w:val="auto"/>
          <w:sz w:val="24"/>
          <w:szCs w:val="24"/>
        </w:rPr>
        <w:t>proposal</w:t>
      </w:r>
      <w:r w:rsidRPr="00E019AB">
        <w:rPr>
          <w:rFonts w:ascii="Times New Roman" w:hAnsi="Times New Roman"/>
          <w:color w:val="auto"/>
          <w:sz w:val="24"/>
          <w:szCs w:val="24"/>
        </w:rPr>
        <w:t xml:space="preserve">.  </w:t>
      </w:r>
    </w:p>
    <w:p w14:paraId="2247F918" w14:textId="77777777" w:rsidR="001305E6" w:rsidRDefault="001305E6" w:rsidP="00FA1C92">
      <w:pPr>
        <w:pStyle w:val="NormalWeb"/>
        <w:spacing w:before="0" w:after="0"/>
        <w:ind w:left="720"/>
        <w:jc w:val="both"/>
        <w:rPr>
          <w:rFonts w:ascii="Times New Roman" w:hAnsi="Times New Roman"/>
          <w:color w:val="auto"/>
          <w:sz w:val="24"/>
          <w:szCs w:val="24"/>
        </w:rPr>
      </w:pPr>
    </w:p>
    <w:p w14:paraId="3D2A7E9C" w14:textId="37C1F9E7" w:rsidR="001305E6" w:rsidRPr="0071395A" w:rsidRDefault="00E019AB" w:rsidP="001305E6">
      <w:pPr>
        <w:pStyle w:val="NormalWeb"/>
        <w:spacing w:before="0" w:after="0"/>
        <w:ind w:left="720"/>
        <w:jc w:val="both"/>
        <w:rPr>
          <w:rFonts w:ascii="Times New Roman" w:hAnsi="Times New Roman"/>
          <w:bCs/>
          <w:color w:val="auto"/>
          <w:sz w:val="24"/>
          <w:szCs w:val="24"/>
        </w:rPr>
      </w:pPr>
      <w:r w:rsidRPr="00E019AB">
        <w:rPr>
          <w:rFonts w:ascii="Times New Roman" w:hAnsi="Times New Roman"/>
          <w:color w:val="auto"/>
          <w:sz w:val="24"/>
          <w:szCs w:val="24"/>
        </w:rPr>
        <w:t xml:space="preserve">Below is the scoring criteria and point value given for all submissions.  </w:t>
      </w:r>
      <w:r w:rsidR="001305E6">
        <w:rPr>
          <w:rFonts w:ascii="Times New Roman" w:hAnsi="Times New Roman"/>
          <w:bCs/>
          <w:color w:val="auto"/>
          <w:sz w:val="24"/>
          <w:szCs w:val="24"/>
        </w:rPr>
        <w:t xml:space="preserve">Points awarded for each section will be combined to establish a total overview score for the proposal. </w:t>
      </w:r>
      <w:r w:rsidR="001A02D3">
        <w:rPr>
          <w:rFonts w:ascii="Times New Roman" w:hAnsi="Times New Roman"/>
          <w:bCs/>
          <w:color w:val="auto"/>
          <w:sz w:val="24"/>
          <w:szCs w:val="24"/>
        </w:rPr>
        <w:t>Total points=170.</w:t>
      </w:r>
    </w:p>
    <w:p w14:paraId="7A9B15AA" w14:textId="4D652ADF" w:rsidR="00C1491D" w:rsidRPr="00E019AB" w:rsidRDefault="00C1491D" w:rsidP="00FA1C92">
      <w:pPr>
        <w:pStyle w:val="NormalWeb"/>
        <w:spacing w:before="0" w:after="0"/>
        <w:ind w:left="720"/>
        <w:jc w:val="both"/>
        <w:rPr>
          <w:rFonts w:ascii="Times New Roman" w:hAnsi="Times New Roman"/>
          <w:color w:val="auto"/>
          <w:sz w:val="24"/>
          <w:szCs w:val="24"/>
        </w:rPr>
      </w:pPr>
    </w:p>
    <w:p w14:paraId="318CE744" w14:textId="77777777" w:rsidR="006C4328" w:rsidRPr="00E047EE" w:rsidRDefault="006C4328" w:rsidP="00FA1C92">
      <w:pPr>
        <w:pStyle w:val="ListParagraph"/>
        <w:ind w:left="2880"/>
        <w:rPr>
          <w:rStyle w:val="SubtleEmphasis"/>
          <w:i w:val="0"/>
        </w:rPr>
      </w:pPr>
    </w:p>
    <w:p w14:paraId="0281B0D6" w14:textId="03ED8F75" w:rsidR="00B70821" w:rsidRDefault="001A02D3" w:rsidP="00B70821">
      <w:pPr>
        <w:pStyle w:val="ListParagraph"/>
        <w:contextualSpacing/>
        <w:rPr>
          <w:rStyle w:val="SubtleEmphasis"/>
          <w:i w:val="0"/>
        </w:rPr>
      </w:pPr>
      <w:r>
        <w:rPr>
          <w:rStyle w:val="SubtleEmphasis"/>
          <w:i w:val="0"/>
        </w:rPr>
        <w:t>Section 1</w:t>
      </w:r>
      <w:r w:rsidR="00B70821">
        <w:rPr>
          <w:rStyle w:val="SubtleEmphasis"/>
          <w:i w:val="0"/>
        </w:rPr>
        <w:t xml:space="preserve">: </w:t>
      </w:r>
      <w:r>
        <w:rPr>
          <w:rStyle w:val="SubtleEmphasis"/>
          <w:i w:val="0"/>
        </w:rPr>
        <w:t xml:space="preserve"> </w:t>
      </w:r>
      <w:r w:rsidR="00B70821">
        <w:rPr>
          <w:rStyle w:val="SubtleEmphasis"/>
          <w:i w:val="0"/>
        </w:rPr>
        <w:t>20 points</w:t>
      </w:r>
    </w:p>
    <w:p w14:paraId="3FE85B47" w14:textId="438031D3" w:rsidR="001A02D3" w:rsidRDefault="00B70821" w:rsidP="002A706B">
      <w:pPr>
        <w:pStyle w:val="ListParagraph"/>
        <w:numPr>
          <w:ilvl w:val="0"/>
          <w:numId w:val="14"/>
        </w:numPr>
        <w:ind w:left="1800"/>
        <w:contextualSpacing/>
        <w:rPr>
          <w:rStyle w:val="SubtleEmphasis"/>
          <w:i w:val="0"/>
        </w:rPr>
      </w:pPr>
      <w:r>
        <w:rPr>
          <w:rStyle w:val="SubtleEmphasis"/>
          <w:i w:val="0"/>
        </w:rPr>
        <w:t xml:space="preserve">Required Information </w:t>
      </w:r>
    </w:p>
    <w:p w14:paraId="26C79C31" w14:textId="4FE074AD" w:rsidR="001A02D3" w:rsidRPr="002A706B" w:rsidRDefault="001A02D3" w:rsidP="002A706B">
      <w:pPr>
        <w:pStyle w:val="ListParagraph"/>
        <w:numPr>
          <w:ilvl w:val="0"/>
          <w:numId w:val="22"/>
        </w:numPr>
        <w:ind w:left="1800"/>
        <w:contextualSpacing/>
        <w:rPr>
          <w:rStyle w:val="SubtleEmphasis"/>
        </w:rPr>
      </w:pPr>
      <w:r w:rsidRPr="002A706B">
        <w:rPr>
          <w:rStyle w:val="SubtleEmphasis"/>
        </w:rPr>
        <w:t xml:space="preserve">Criteria: How well is the application written? All required information? </w:t>
      </w:r>
    </w:p>
    <w:p w14:paraId="398C6F4C" w14:textId="77777777" w:rsidR="00B70821" w:rsidRDefault="00B70821" w:rsidP="001A02D3">
      <w:pPr>
        <w:pStyle w:val="ListParagraph"/>
        <w:ind w:left="1440"/>
        <w:contextualSpacing/>
        <w:rPr>
          <w:rStyle w:val="SubtleEmphasis"/>
          <w:i w:val="0"/>
        </w:rPr>
      </w:pPr>
    </w:p>
    <w:p w14:paraId="15668F40" w14:textId="776A4147" w:rsidR="001A02D3" w:rsidRDefault="001A02D3" w:rsidP="00B70821">
      <w:pPr>
        <w:pStyle w:val="ListParagraph"/>
        <w:contextualSpacing/>
        <w:rPr>
          <w:rStyle w:val="SubtleEmphasis"/>
          <w:i w:val="0"/>
        </w:rPr>
      </w:pPr>
      <w:r>
        <w:rPr>
          <w:rStyle w:val="SubtleEmphasis"/>
          <w:i w:val="0"/>
        </w:rPr>
        <w:t>Section 2</w:t>
      </w:r>
      <w:r w:rsidR="00B70821">
        <w:rPr>
          <w:rStyle w:val="SubtleEmphasis"/>
          <w:i w:val="0"/>
        </w:rPr>
        <w:t xml:space="preserve">:  </w:t>
      </w:r>
      <w:r w:rsidR="009D2430">
        <w:rPr>
          <w:rStyle w:val="SubtleEmphasis"/>
          <w:i w:val="0"/>
        </w:rPr>
        <w:t>4</w:t>
      </w:r>
      <w:r w:rsidR="00B70821">
        <w:rPr>
          <w:rStyle w:val="SubtleEmphasis"/>
          <w:i w:val="0"/>
        </w:rPr>
        <w:t>2 points.</w:t>
      </w:r>
    </w:p>
    <w:p w14:paraId="3156C484" w14:textId="77777777" w:rsidR="00516D0D" w:rsidRDefault="001A02D3" w:rsidP="00672180">
      <w:pPr>
        <w:pStyle w:val="ListParagraph"/>
        <w:numPr>
          <w:ilvl w:val="0"/>
          <w:numId w:val="13"/>
        </w:numPr>
        <w:contextualSpacing/>
        <w:rPr>
          <w:rStyle w:val="SubtleEmphasis"/>
          <w:i w:val="0"/>
        </w:rPr>
      </w:pPr>
      <w:r w:rsidRPr="00516D0D">
        <w:rPr>
          <w:rStyle w:val="SubtleEmphasis"/>
          <w:i w:val="0"/>
        </w:rPr>
        <w:t>Description of projec</w:t>
      </w:r>
      <w:r w:rsidR="00B70821" w:rsidRPr="00516D0D">
        <w:rPr>
          <w:rStyle w:val="SubtleEmphasis"/>
          <w:i w:val="0"/>
        </w:rPr>
        <w:t>t</w:t>
      </w:r>
    </w:p>
    <w:p w14:paraId="0590E716" w14:textId="68BDC8C1" w:rsidR="006C4328" w:rsidRPr="00516D0D" w:rsidRDefault="001A02D3" w:rsidP="00672180">
      <w:pPr>
        <w:pStyle w:val="ListParagraph"/>
        <w:numPr>
          <w:ilvl w:val="0"/>
          <w:numId w:val="13"/>
        </w:numPr>
        <w:contextualSpacing/>
        <w:rPr>
          <w:rStyle w:val="SubtleEmphasis"/>
          <w:i w:val="0"/>
        </w:rPr>
      </w:pPr>
      <w:r w:rsidRPr="00516D0D">
        <w:rPr>
          <w:rStyle w:val="SubtleEmphasis"/>
          <w:i w:val="0"/>
        </w:rPr>
        <w:t>Project S</w:t>
      </w:r>
      <w:r w:rsidR="009D2430" w:rsidRPr="00516D0D">
        <w:rPr>
          <w:rStyle w:val="SubtleEmphasis"/>
          <w:i w:val="0"/>
        </w:rPr>
        <w:t xml:space="preserve">ummary </w:t>
      </w:r>
    </w:p>
    <w:p w14:paraId="70E8E464" w14:textId="37259CA4" w:rsidR="001A02D3" w:rsidRDefault="001A02D3" w:rsidP="002A706B">
      <w:pPr>
        <w:pStyle w:val="ListParagraph"/>
        <w:numPr>
          <w:ilvl w:val="0"/>
          <w:numId w:val="18"/>
        </w:numPr>
        <w:ind w:left="1800"/>
        <w:contextualSpacing/>
        <w:rPr>
          <w:rStyle w:val="SubtleEmphasis"/>
          <w:i w:val="0"/>
        </w:rPr>
      </w:pPr>
      <w:r w:rsidRPr="00466E01">
        <w:rPr>
          <w:rStyle w:val="SubtleEmphasis"/>
        </w:rPr>
        <w:t>Criteria:</w:t>
      </w:r>
      <w:r>
        <w:rPr>
          <w:rStyle w:val="SubtleEmphasis"/>
          <w:i w:val="0"/>
        </w:rPr>
        <w:t xml:space="preserve"> </w:t>
      </w:r>
      <w:r w:rsidR="0001264A" w:rsidRPr="00E019AB">
        <w:rPr>
          <w:i/>
        </w:rPr>
        <w:t>Scoring will be b</w:t>
      </w:r>
      <w:r w:rsidR="002A706B">
        <w:rPr>
          <w:i/>
        </w:rPr>
        <w:t>ased on how clearly the author</w:t>
      </w:r>
      <w:r w:rsidR="0001264A" w:rsidRPr="00E019AB">
        <w:rPr>
          <w:i/>
        </w:rPr>
        <w:t xml:space="preserve"> </w:t>
      </w:r>
      <w:r w:rsidR="00466E01">
        <w:rPr>
          <w:i/>
        </w:rPr>
        <w:t>describes the project as well as identifies th</w:t>
      </w:r>
      <w:r w:rsidR="002A706B">
        <w:rPr>
          <w:i/>
        </w:rPr>
        <w:t>e outcomes.</w:t>
      </w:r>
    </w:p>
    <w:p w14:paraId="1892A12E" w14:textId="77777777" w:rsidR="00B70821" w:rsidRDefault="00B70821" w:rsidP="001A02D3">
      <w:pPr>
        <w:pStyle w:val="ListParagraph"/>
        <w:ind w:left="1440"/>
        <w:contextualSpacing/>
        <w:rPr>
          <w:rStyle w:val="SubtleEmphasis"/>
          <w:i w:val="0"/>
        </w:rPr>
      </w:pPr>
    </w:p>
    <w:p w14:paraId="5568F667" w14:textId="4C3E28E4" w:rsidR="001A02D3" w:rsidRPr="001A02D3" w:rsidRDefault="00B70821" w:rsidP="00B70821">
      <w:pPr>
        <w:pStyle w:val="ListParagraph"/>
        <w:contextualSpacing/>
        <w:rPr>
          <w:rStyle w:val="SubtleEmphasis"/>
          <w:i w:val="0"/>
        </w:rPr>
      </w:pPr>
      <w:r>
        <w:rPr>
          <w:rStyle w:val="SubtleEmphasis"/>
          <w:i w:val="0"/>
        </w:rPr>
        <w:t>Section 3: 62 points</w:t>
      </w:r>
    </w:p>
    <w:p w14:paraId="1ADF282F" w14:textId="32060D40" w:rsidR="006C4328" w:rsidRDefault="008B5236" w:rsidP="00B161ED">
      <w:pPr>
        <w:pStyle w:val="ListParagraph"/>
        <w:numPr>
          <w:ilvl w:val="0"/>
          <w:numId w:val="15"/>
        </w:numPr>
        <w:rPr>
          <w:rStyle w:val="SubtleEmphasis"/>
          <w:i w:val="0"/>
        </w:rPr>
      </w:pPr>
      <w:r>
        <w:rPr>
          <w:rStyle w:val="SubtleEmphasis"/>
          <w:i w:val="0"/>
        </w:rPr>
        <w:t>Project issue</w:t>
      </w:r>
    </w:p>
    <w:p w14:paraId="352D9DA8" w14:textId="350F2BCB" w:rsidR="008B5236" w:rsidRDefault="008B5236" w:rsidP="00B161ED">
      <w:pPr>
        <w:pStyle w:val="ListParagraph"/>
        <w:numPr>
          <w:ilvl w:val="0"/>
          <w:numId w:val="15"/>
        </w:numPr>
        <w:rPr>
          <w:rStyle w:val="SubtleEmphasis"/>
          <w:i w:val="0"/>
        </w:rPr>
      </w:pPr>
      <w:r>
        <w:rPr>
          <w:rStyle w:val="SubtleEmphasis"/>
          <w:i w:val="0"/>
        </w:rPr>
        <w:t>Objectives</w:t>
      </w:r>
    </w:p>
    <w:p w14:paraId="2D371436" w14:textId="530C8AD7" w:rsidR="008B5236" w:rsidRDefault="008B5236" w:rsidP="00B161ED">
      <w:pPr>
        <w:pStyle w:val="ListParagraph"/>
        <w:numPr>
          <w:ilvl w:val="0"/>
          <w:numId w:val="15"/>
        </w:numPr>
        <w:rPr>
          <w:rStyle w:val="SubtleEmphasis"/>
          <w:i w:val="0"/>
        </w:rPr>
      </w:pPr>
      <w:r>
        <w:rPr>
          <w:rStyle w:val="SubtleEmphasis"/>
          <w:i w:val="0"/>
        </w:rPr>
        <w:t>Sustainability</w:t>
      </w:r>
    </w:p>
    <w:p w14:paraId="220FCBDC" w14:textId="7788FB8A" w:rsidR="008B5236" w:rsidRPr="00E019AB" w:rsidRDefault="008B5236" w:rsidP="00B161ED">
      <w:pPr>
        <w:pStyle w:val="ListParagraph"/>
        <w:numPr>
          <w:ilvl w:val="0"/>
          <w:numId w:val="16"/>
        </w:numPr>
        <w:rPr>
          <w:rStyle w:val="SubtleEmphasis"/>
          <w:i w:val="0"/>
        </w:rPr>
      </w:pPr>
      <w:r w:rsidRPr="00466E01">
        <w:rPr>
          <w:rStyle w:val="SubtleEmphasis"/>
        </w:rPr>
        <w:t>C</w:t>
      </w:r>
      <w:r w:rsidR="0001264A" w:rsidRPr="00466E01">
        <w:rPr>
          <w:rStyle w:val="SubtleEmphasis"/>
        </w:rPr>
        <w:t>riteria:</w:t>
      </w:r>
      <w:r w:rsidR="0001264A">
        <w:rPr>
          <w:rStyle w:val="SubtleEmphasis"/>
          <w:i w:val="0"/>
        </w:rPr>
        <w:t xml:space="preserve">  </w:t>
      </w:r>
      <w:r w:rsidR="00466E01" w:rsidRPr="00E019AB">
        <w:rPr>
          <w:i/>
        </w:rPr>
        <w:t>Scoring will be b</w:t>
      </w:r>
      <w:r w:rsidR="002A706B">
        <w:rPr>
          <w:i/>
        </w:rPr>
        <w:t>ased on how clearly the author</w:t>
      </w:r>
      <w:r w:rsidR="00466E01" w:rsidRPr="00E019AB">
        <w:rPr>
          <w:i/>
        </w:rPr>
        <w:t xml:space="preserve"> </w:t>
      </w:r>
      <w:r w:rsidR="00466E01">
        <w:rPr>
          <w:i/>
        </w:rPr>
        <w:t>identifies</w:t>
      </w:r>
      <w:r w:rsidR="00466E01" w:rsidRPr="00E019AB">
        <w:rPr>
          <w:i/>
        </w:rPr>
        <w:t xml:space="preserve"> the specific issue, problem, or need the project will address</w:t>
      </w:r>
      <w:r w:rsidR="00466E01">
        <w:rPr>
          <w:i/>
        </w:rPr>
        <w:t xml:space="preserve">, as well as the timeliness, </w:t>
      </w:r>
      <w:r w:rsidR="00466E01" w:rsidRPr="00E019AB">
        <w:rPr>
          <w:i/>
        </w:rPr>
        <w:t>relevance</w:t>
      </w:r>
      <w:r w:rsidR="00466E01">
        <w:rPr>
          <w:i/>
        </w:rPr>
        <w:t xml:space="preserve"> to the specialty crop industry. </w:t>
      </w:r>
      <w:r w:rsidR="00466E01">
        <w:rPr>
          <w:rStyle w:val="SubtleEmphasis"/>
        </w:rPr>
        <w:t>Is this sustainable</w:t>
      </w:r>
      <w:r w:rsidR="0001264A" w:rsidRPr="00466E01">
        <w:rPr>
          <w:rStyle w:val="SubtleEmphasis"/>
        </w:rPr>
        <w:t>?</w:t>
      </w:r>
      <w:r w:rsidR="0001264A">
        <w:rPr>
          <w:rStyle w:val="SubtleEmphasis"/>
          <w:i w:val="0"/>
        </w:rPr>
        <w:t xml:space="preserve"> </w:t>
      </w:r>
    </w:p>
    <w:p w14:paraId="178F22FB" w14:textId="77777777" w:rsidR="001A02D3" w:rsidRPr="001A02D3" w:rsidRDefault="001A02D3" w:rsidP="001A02D3"/>
    <w:p w14:paraId="36196722" w14:textId="225D7E4C" w:rsidR="0001264A" w:rsidRPr="0001264A" w:rsidRDefault="0001264A" w:rsidP="0001264A">
      <w:pPr>
        <w:rPr>
          <w:rStyle w:val="IntenseReference"/>
          <w:b w:val="0"/>
          <w:color w:val="auto"/>
        </w:rPr>
      </w:pPr>
      <w:r>
        <w:rPr>
          <w:rStyle w:val="IntenseReference"/>
          <w:b w:val="0"/>
          <w:color w:val="auto"/>
        </w:rPr>
        <w:t xml:space="preserve">            </w:t>
      </w:r>
    </w:p>
    <w:p w14:paraId="4B3F3901" w14:textId="6A9BF298" w:rsidR="006C4328" w:rsidRPr="00E019AB" w:rsidRDefault="0001264A" w:rsidP="0001264A">
      <w:pPr>
        <w:pStyle w:val="ListParagraph"/>
        <w:contextualSpacing/>
        <w:rPr>
          <w:rStyle w:val="SubtleEmphasis"/>
          <w:bCs/>
          <w:i w:val="0"/>
          <w:iCs w:val="0"/>
          <w:smallCaps/>
          <w:spacing w:val="5"/>
        </w:rPr>
      </w:pPr>
      <w:r>
        <w:rPr>
          <w:rStyle w:val="SubtleEmphasis"/>
          <w:i w:val="0"/>
        </w:rPr>
        <w:t xml:space="preserve">Section 4: 24 points.  </w:t>
      </w:r>
    </w:p>
    <w:p w14:paraId="1CC86662" w14:textId="05504EDE" w:rsidR="006C4328" w:rsidRPr="00E019AB" w:rsidRDefault="0001264A" w:rsidP="00516D0D">
      <w:pPr>
        <w:pStyle w:val="ListParagraph"/>
        <w:numPr>
          <w:ilvl w:val="0"/>
          <w:numId w:val="26"/>
        </w:numPr>
      </w:pPr>
      <w:r>
        <w:t>Outcomes/Indicators</w:t>
      </w:r>
    </w:p>
    <w:p w14:paraId="7790B844" w14:textId="426BBD3C" w:rsidR="0001264A" w:rsidRDefault="006C4328" w:rsidP="00B161ED">
      <w:pPr>
        <w:pStyle w:val="ListParagraph"/>
        <w:numPr>
          <w:ilvl w:val="0"/>
          <w:numId w:val="3"/>
        </w:numPr>
        <w:spacing w:after="160"/>
        <w:ind w:left="1800"/>
        <w:contextualSpacing/>
        <w:rPr>
          <w:i/>
        </w:rPr>
      </w:pPr>
      <w:r w:rsidRPr="00E019AB">
        <w:rPr>
          <w:i/>
        </w:rPr>
        <w:lastRenderedPageBreak/>
        <w:t>Scoring Criteria:</w:t>
      </w:r>
      <w:r w:rsidR="0001264A" w:rsidRPr="0001264A">
        <w:rPr>
          <w:i/>
        </w:rPr>
        <w:t xml:space="preserve"> </w:t>
      </w:r>
      <w:r w:rsidR="0001264A" w:rsidRPr="00C24B6A">
        <w:rPr>
          <w:i/>
        </w:rPr>
        <w:t xml:space="preserve"> Scoring will be based on the significance of the anticipated project outcome, the relevance to the project activities, soundness of data collection methods, and likelihood of</w:t>
      </w:r>
      <w:r w:rsidR="0001264A">
        <w:rPr>
          <w:i/>
        </w:rPr>
        <w:t xml:space="preserve"> success.  </w:t>
      </w:r>
    </w:p>
    <w:p w14:paraId="506DA69D" w14:textId="77777777" w:rsidR="00466E01" w:rsidRDefault="00466E01" w:rsidP="00466E01">
      <w:pPr>
        <w:pStyle w:val="ListParagraph"/>
        <w:spacing w:after="160"/>
        <w:contextualSpacing/>
      </w:pPr>
    </w:p>
    <w:p w14:paraId="56EAC5FE" w14:textId="199DB47F" w:rsidR="00466E01" w:rsidRPr="00466E01" w:rsidRDefault="00466E01" w:rsidP="00466E01">
      <w:pPr>
        <w:pStyle w:val="ListParagraph"/>
        <w:spacing w:after="160"/>
        <w:contextualSpacing/>
      </w:pPr>
      <w:r w:rsidRPr="00466E01">
        <w:t>Section</w:t>
      </w:r>
      <w:r>
        <w:t xml:space="preserve"> 5: 22 points.</w:t>
      </w:r>
    </w:p>
    <w:p w14:paraId="057A0973" w14:textId="77777777" w:rsidR="003B15D7" w:rsidRPr="00466E01" w:rsidRDefault="003B15D7" w:rsidP="00466E01">
      <w:pPr>
        <w:pStyle w:val="ListParagraph"/>
        <w:spacing w:after="160"/>
        <w:contextualSpacing/>
        <w:rPr>
          <w:rStyle w:val="SubtleEmphasis"/>
          <w:bCs/>
          <w:i w:val="0"/>
          <w:iCs w:val="0"/>
          <w:smallCaps/>
          <w:spacing w:val="5"/>
        </w:rPr>
      </w:pPr>
    </w:p>
    <w:p w14:paraId="3F05F20D" w14:textId="6E85D5C2" w:rsidR="003B15D7" w:rsidRPr="003B15D7" w:rsidRDefault="00A27A03" w:rsidP="00516D0D">
      <w:pPr>
        <w:pStyle w:val="ListParagraph"/>
        <w:numPr>
          <w:ilvl w:val="0"/>
          <w:numId w:val="19"/>
        </w:numPr>
        <w:spacing w:after="160"/>
        <w:contextualSpacing/>
        <w:rPr>
          <w:b/>
          <w:bCs/>
          <w:smallCaps/>
          <w:spacing w:val="5"/>
        </w:rPr>
      </w:pPr>
      <w:r>
        <w:t>B</w:t>
      </w:r>
      <w:r w:rsidR="00466E01">
        <w:t>udget Narrative</w:t>
      </w:r>
    </w:p>
    <w:p w14:paraId="64BD0C6E" w14:textId="77777777" w:rsidR="003B15D7" w:rsidRPr="003B15D7" w:rsidRDefault="003B15D7" w:rsidP="00FA1C92">
      <w:pPr>
        <w:pStyle w:val="ListParagraph"/>
        <w:spacing w:after="160"/>
        <w:ind w:left="1440"/>
        <w:contextualSpacing/>
        <w:rPr>
          <w:b/>
          <w:bCs/>
          <w:smallCaps/>
          <w:spacing w:val="5"/>
        </w:rPr>
      </w:pPr>
    </w:p>
    <w:p w14:paraId="4615056F" w14:textId="0CC261DF" w:rsidR="006C4328" w:rsidRPr="00466E01" w:rsidRDefault="006C4328" w:rsidP="00B161ED">
      <w:pPr>
        <w:pStyle w:val="ListParagraph"/>
        <w:numPr>
          <w:ilvl w:val="1"/>
          <w:numId w:val="3"/>
        </w:numPr>
        <w:spacing w:after="160"/>
        <w:ind w:left="1800"/>
        <w:contextualSpacing/>
        <w:rPr>
          <w:rStyle w:val="IntenseReference"/>
          <w:i/>
          <w:color w:val="auto"/>
        </w:rPr>
      </w:pPr>
      <w:r w:rsidRPr="00466E01">
        <w:rPr>
          <w:i/>
        </w:rPr>
        <w:t xml:space="preserve">Scoring Criteria: Scoring will be based on the extent to which the budget is </w:t>
      </w:r>
      <w:r w:rsidR="003B15D7" w:rsidRPr="00466E01">
        <w:rPr>
          <w:i/>
        </w:rPr>
        <w:t xml:space="preserve">allowable, </w:t>
      </w:r>
      <w:r w:rsidRPr="00466E01">
        <w:rPr>
          <w:i/>
        </w:rPr>
        <w:t xml:space="preserve">reasonable and appropriate to achieve the project goals. </w:t>
      </w:r>
      <w:r w:rsidR="002A706B">
        <w:rPr>
          <w:i/>
        </w:rPr>
        <w:t>A ju</w:t>
      </w:r>
      <w:r w:rsidR="00466E01">
        <w:rPr>
          <w:i/>
        </w:rPr>
        <w:t>stification is</w:t>
      </w:r>
      <w:r w:rsidR="00651028" w:rsidRPr="00466E01">
        <w:rPr>
          <w:i/>
        </w:rPr>
        <w:t xml:space="preserve"> </w:t>
      </w:r>
      <w:r w:rsidRPr="00466E01">
        <w:rPr>
          <w:i/>
        </w:rPr>
        <w:t>listed</w:t>
      </w:r>
      <w:r w:rsidR="002A706B">
        <w:rPr>
          <w:i/>
        </w:rPr>
        <w:t xml:space="preserve"> and budgeted item.</w:t>
      </w:r>
      <w:r w:rsidR="00401365">
        <w:rPr>
          <w:i/>
        </w:rPr>
        <w:t xml:space="preserve"> Each item must be calculated properly, and the justification must be justified by the objectives.</w:t>
      </w:r>
      <w:r w:rsidR="003B15D7" w:rsidRPr="00466E01">
        <w:rPr>
          <w:i/>
        </w:rPr>
        <w:t xml:space="preserve">  This will be check prior to scoring for </w:t>
      </w:r>
      <w:r w:rsidR="00651028" w:rsidRPr="00466E01">
        <w:rPr>
          <w:i/>
        </w:rPr>
        <w:t>federal re</w:t>
      </w:r>
      <w:r w:rsidR="003B15D7" w:rsidRPr="00466E01">
        <w:rPr>
          <w:i/>
        </w:rPr>
        <w:t xml:space="preserve">quirements. </w:t>
      </w:r>
    </w:p>
    <w:p w14:paraId="12AD7CB5" w14:textId="77777777" w:rsidR="00753464" w:rsidRDefault="00753464" w:rsidP="004F4BDB"/>
    <w:p w14:paraId="546E2D2D" w14:textId="77777777" w:rsidR="00BB7978" w:rsidRDefault="00BB7978" w:rsidP="004F4BDB"/>
    <w:p w14:paraId="21C80678" w14:textId="77777777" w:rsidR="00BB7978" w:rsidRDefault="00BB7978" w:rsidP="004F4BDB"/>
    <w:p w14:paraId="07268B61" w14:textId="18314CF4" w:rsidR="004F4BDB" w:rsidRPr="00753464" w:rsidRDefault="002D7EF0" w:rsidP="00516D0D">
      <w:pPr>
        <w:pStyle w:val="ListParagraph"/>
        <w:numPr>
          <w:ilvl w:val="0"/>
          <w:numId w:val="27"/>
        </w:numPr>
        <w:ind w:left="720"/>
        <w:rPr>
          <w:sz w:val="28"/>
          <w:szCs w:val="28"/>
        </w:rPr>
      </w:pPr>
      <w:r>
        <w:rPr>
          <w:sz w:val="28"/>
          <w:szCs w:val="28"/>
        </w:rPr>
        <w:t xml:space="preserve">Competitive Solicitation Process and </w:t>
      </w:r>
      <w:r w:rsidR="00753464" w:rsidRPr="00753464">
        <w:rPr>
          <w:sz w:val="28"/>
          <w:szCs w:val="28"/>
        </w:rPr>
        <w:t>Award Notification</w:t>
      </w:r>
      <w:r w:rsidR="00CD513B">
        <w:rPr>
          <w:sz w:val="28"/>
          <w:szCs w:val="28"/>
        </w:rPr>
        <w:t xml:space="preserve"> Process</w:t>
      </w:r>
    </w:p>
    <w:p w14:paraId="20DB21C1" w14:textId="77777777" w:rsidR="00460D7C" w:rsidRDefault="00460D7C" w:rsidP="004F4BDB">
      <w:pPr>
        <w:jc w:val="both"/>
      </w:pPr>
    </w:p>
    <w:p w14:paraId="4C670AD0" w14:textId="2A73324B" w:rsidR="00EC2F2A" w:rsidRDefault="00EC2F2A" w:rsidP="00CD513B">
      <w:pPr>
        <w:jc w:val="both"/>
      </w:pPr>
    </w:p>
    <w:p w14:paraId="0A76D132" w14:textId="3A7B6234" w:rsidR="00EC2F2A" w:rsidRDefault="00EC2F2A" w:rsidP="00EC2F2A">
      <w:pPr>
        <w:ind w:left="1080"/>
        <w:jc w:val="both"/>
      </w:pPr>
      <w:r>
        <w:t xml:space="preserve">Phase I: </w:t>
      </w:r>
      <w:r w:rsidR="00401365">
        <w:t>Solicitation Process</w:t>
      </w:r>
    </w:p>
    <w:p w14:paraId="4F649DA8" w14:textId="56ADC544" w:rsidR="00EC2F2A" w:rsidRDefault="00EC2F2A" w:rsidP="00EC2F2A">
      <w:pPr>
        <w:ind w:left="1920"/>
        <w:jc w:val="both"/>
      </w:pPr>
      <w:r>
        <w:t xml:space="preserve">Admin Review/Technical Review—GMS and budget questions answered correctly. Proposal technical merit review. </w:t>
      </w:r>
    </w:p>
    <w:p w14:paraId="53F4CA07" w14:textId="1F3F73F7" w:rsidR="00EC2F2A" w:rsidRDefault="00EC2F2A" w:rsidP="00CD513B">
      <w:pPr>
        <w:jc w:val="both"/>
      </w:pPr>
      <w:r>
        <w:t xml:space="preserve">                  </w:t>
      </w:r>
    </w:p>
    <w:p w14:paraId="5ED8E386" w14:textId="0E51C72A" w:rsidR="00EC2F2A" w:rsidRDefault="00EC2F2A" w:rsidP="00897E47">
      <w:pPr>
        <w:ind w:left="1080"/>
        <w:jc w:val="both"/>
      </w:pPr>
      <w:r>
        <w:t>Phase II: Competitive Review</w:t>
      </w:r>
    </w:p>
    <w:p w14:paraId="57806D9B" w14:textId="77777777" w:rsidR="00CD513B" w:rsidRDefault="00EC2F2A" w:rsidP="00EC2F2A">
      <w:pPr>
        <w:ind w:left="1080"/>
        <w:jc w:val="both"/>
      </w:pPr>
      <w:r>
        <w:t xml:space="preserve">               Successful Proposals</w:t>
      </w:r>
    </w:p>
    <w:p w14:paraId="53041171" w14:textId="6B4E0C89" w:rsidR="00EC2F2A" w:rsidRDefault="00CD513B" w:rsidP="00B161ED">
      <w:pPr>
        <w:numPr>
          <w:ilvl w:val="1"/>
          <w:numId w:val="3"/>
        </w:numPr>
        <w:jc w:val="both"/>
      </w:pPr>
      <w:r>
        <w:t>Applicants will have seven (7) days to respond</w:t>
      </w:r>
      <w:r w:rsidR="00897E47">
        <w:t xml:space="preserve"> by </w:t>
      </w:r>
      <w:r>
        <w:t>accept</w:t>
      </w:r>
      <w:r w:rsidR="00897E47">
        <w:t xml:space="preserve">ing or rejecting scoring committee’s review </w:t>
      </w:r>
      <w:r>
        <w:t xml:space="preserve">requirements. </w:t>
      </w:r>
    </w:p>
    <w:p w14:paraId="5E1DFBA8" w14:textId="6E2DCA78" w:rsidR="00EC2F2A" w:rsidRDefault="00EC2F2A" w:rsidP="00EC2F2A">
      <w:pPr>
        <w:ind w:left="1080"/>
        <w:jc w:val="both"/>
      </w:pPr>
      <w:r>
        <w:t xml:space="preserve">               Unsuccessful Proposals</w:t>
      </w:r>
    </w:p>
    <w:p w14:paraId="236FACE3" w14:textId="27EF6420" w:rsidR="00CD513B" w:rsidRDefault="00CD513B" w:rsidP="00B161ED">
      <w:pPr>
        <w:numPr>
          <w:ilvl w:val="1"/>
          <w:numId w:val="3"/>
        </w:numPr>
        <w:jc w:val="both"/>
      </w:pPr>
      <w:r>
        <w:t>Applicants will be notified by GMS or email.</w:t>
      </w:r>
    </w:p>
    <w:p w14:paraId="6375B82A" w14:textId="77777777" w:rsidR="00EC2F2A" w:rsidRDefault="00EC2F2A" w:rsidP="00CD513B">
      <w:pPr>
        <w:jc w:val="both"/>
      </w:pPr>
    </w:p>
    <w:p w14:paraId="0D0827D2" w14:textId="60BE1AE7" w:rsidR="00EC2F2A" w:rsidRDefault="00EC2F2A" w:rsidP="00897E47">
      <w:pPr>
        <w:ind w:left="720" w:firstLine="360"/>
        <w:jc w:val="both"/>
      </w:pPr>
      <w:r>
        <w:t>Phase III: State Plan submitted to USDA-AMS</w:t>
      </w:r>
    </w:p>
    <w:p w14:paraId="2D38ABC2" w14:textId="62996ABC" w:rsidR="00897E47" w:rsidRDefault="00897E47" w:rsidP="00F554BF">
      <w:pPr>
        <w:numPr>
          <w:ilvl w:val="1"/>
          <w:numId w:val="3"/>
        </w:numPr>
        <w:jc w:val="both"/>
      </w:pPr>
      <w:r>
        <w:t>USDA-AMS reviews for full accuracy</w:t>
      </w:r>
    </w:p>
    <w:p w14:paraId="025455B9" w14:textId="78693939" w:rsidR="00995A3C" w:rsidRDefault="00995A3C" w:rsidP="00F554BF">
      <w:pPr>
        <w:numPr>
          <w:ilvl w:val="1"/>
          <w:numId w:val="3"/>
        </w:numPr>
        <w:jc w:val="both"/>
      </w:pPr>
      <w:r>
        <w:t>Review by USDA June-August</w:t>
      </w:r>
    </w:p>
    <w:p w14:paraId="25E0EFBA" w14:textId="67076C3A" w:rsidR="00CD513B" w:rsidRDefault="00CD513B" w:rsidP="00CD513B">
      <w:pPr>
        <w:jc w:val="both"/>
      </w:pPr>
    </w:p>
    <w:p w14:paraId="307D4531" w14:textId="3661F52C" w:rsidR="00CD513B" w:rsidRDefault="00CD513B" w:rsidP="00897E47">
      <w:pPr>
        <w:ind w:left="1260" w:hanging="180"/>
        <w:jc w:val="both"/>
      </w:pPr>
      <w:r>
        <w:t xml:space="preserve">Phase IV: </w:t>
      </w:r>
      <w:r w:rsidR="00401365">
        <w:t xml:space="preserve">Award </w:t>
      </w:r>
      <w:r w:rsidR="00897E47">
        <w:t>Notifications</w:t>
      </w:r>
    </w:p>
    <w:p w14:paraId="6A2F43BC" w14:textId="1594A2B3" w:rsidR="00CD513B" w:rsidRDefault="00CD513B" w:rsidP="00F554BF">
      <w:pPr>
        <w:numPr>
          <w:ilvl w:val="0"/>
          <w:numId w:val="20"/>
        </w:numPr>
        <w:ind w:left="3240"/>
        <w:jc w:val="both"/>
      </w:pPr>
      <w:r>
        <w:t xml:space="preserve">USDA-AMS </w:t>
      </w:r>
      <w:r w:rsidR="00995A3C">
        <w:t xml:space="preserve">sends NOA fall </w:t>
      </w:r>
      <w:r>
        <w:t>2020</w:t>
      </w:r>
    </w:p>
    <w:p w14:paraId="4BD2AF23" w14:textId="0A2554E6" w:rsidR="00CD513B" w:rsidRDefault="00995A3C" w:rsidP="00F554BF">
      <w:pPr>
        <w:numPr>
          <w:ilvl w:val="0"/>
          <w:numId w:val="20"/>
        </w:numPr>
        <w:ind w:left="3240"/>
        <w:jc w:val="both"/>
      </w:pPr>
      <w:r>
        <w:t>ISDA sends NOA to applicants f</w:t>
      </w:r>
      <w:r w:rsidR="00CD513B">
        <w:t>all 2020</w:t>
      </w:r>
    </w:p>
    <w:p w14:paraId="0CEC4FCD" w14:textId="5EB1F93B" w:rsidR="00EC2F2A" w:rsidRDefault="00F554BF" w:rsidP="00F554BF">
      <w:pPr>
        <w:numPr>
          <w:ilvl w:val="1"/>
          <w:numId w:val="3"/>
        </w:numPr>
        <w:ind w:left="3600"/>
        <w:jc w:val="both"/>
      </w:pPr>
      <w:r>
        <w:t>Grant Agreements follow</w:t>
      </w:r>
    </w:p>
    <w:p w14:paraId="206E7D31" w14:textId="6CB3443E" w:rsidR="00CD513B" w:rsidRDefault="00CD513B" w:rsidP="00F554BF">
      <w:pPr>
        <w:ind w:left="3240"/>
        <w:jc w:val="both"/>
      </w:pPr>
    </w:p>
    <w:p w14:paraId="24647605" w14:textId="77777777" w:rsidR="00661740" w:rsidRDefault="00661740" w:rsidP="00661740">
      <w:pPr>
        <w:ind w:left="3240"/>
        <w:jc w:val="both"/>
      </w:pPr>
    </w:p>
    <w:p w14:paraId="39CB90B9" w14:textId="77777777" w:rsidR="00661740" w:rsidRDefault="00661740" w:rsidP="00661740">
      <w:pPr>
        <w:ind w:left="3240"/>
        <w:jc w:val="both"/>
      </w:pPr>
    </w:p>
    <w:p w14:paraId="51B8A070" w14:textId="228F9631" w:rsidR="00401365" w:rsidRPr="00661740" w:rsidRDefault="00CD513B" w:rsidP="00401365">
      <w:pPr>
        <w:pStyle w:val="Default"/>
        <w:numPr>
          <w:ilvl w:val="0"/>
          <w:numId w:val="8"/>
        </w:numPr>
        <w:tabs>
          <w:tab w:val="left" w:pos="630"/>
        </w:tabs>
        <w:ind w:firstLine="0"/>
        <w:jc w:val="both"/>
        <w:outlineLvl w:val="0"/>
        <w:rPr>
          <w:bCs/>
        </w:rPr>
      </w:pPr>
      <w:r>
        <w:t xml:space="preserve"> </w:t>
      </w:r>
      <w:r w:rsidR="00661740" w:rsidRPr="00661740">
        <w:rPr>
          <w:bCs/>
          <w:sz w:val="32"/>
          <w:szCs w:val="32"/>
        </w:rPr>
        <w:t>Proposal Submissions</w:t>
      </w:r>
    </w:p>
    <w:p w14:paraId="32EFC347" w14:textId="77777777" w:rsidR="00401365" w:rsidRDefault="00401365" w:rsidP="00401365">
      <w:pPr>
        <w:pStyle w:val="Default"/>
        <w:tabs>
          <w:tab w:val="left" w:pos="630"/>
        </w:tabs>
        <w:jc w:val="both"/>
        <w:outlineLvl w:val="0"/>
        <w:rPr>
          <w:b/>
          <w:bCs/>
        </w:rPr>
      </w:pPr>
    </w:p>
    <w:p w14:paraId="3323456C" w14:textId="77777777" w:rsidR="00401365" w:rsidRPr="002A706B" w:rsidRDefault="00401365" w:rsidP="00516D0D">
      <w:pPr>
        <w:pStyle w:val="Default"/>
        <w:numPr>
          <w:ilvl w:val="0"/>
          <w:numId w:val="28"/>
        </w:numPr>
        <w:tabs>
          <w:tab w:val="left" w:pos="630"/>
        </w:tabs>
        <w:jc w:val="both"/>
        <w:outlineLvl w:val="0"/>
        <w:rPr>
          <w:bCs/>
        </w:rPr>
      </w:pPr>
      <w:r>
        <w:rPr>
          <w:bCs/>
          <w:sz w:val="28"/>
          <w:szCs w:val="28"/>
        </w:rPr>
        <w:t xml:space="preserve">GMS </w:t>
      </w:r>
    </w:p>
    <w:p w14:paraId="6B2B16C6" w14:textId="77777777" w:rsidR="00401365" w:rsidRPr="000D58A4" w:rsidRDefault="00401365" w:rsidP="00401365">
      <w:pPr>
        <w:pStyle w:val="Default"/>
        <w:tabs>
          <w:tab w:val="left" w:pos="630"/>
        </w:tabs>
        <w:ind w:left="720"/>
        <w:jc w:val="both"/>
        <w:outlineLvl w:val="0"/>
        <w:rPr>
          <w:bCs/>
        </w:rPr>
      </w:pPr>
    </w:p>
    <w:p w14:paraId="6F15A243" w14:textId="77777777" w:rsidR="00401365" w:rsidRDefault="00401365" w:rsidP="00401365">
      <w:pPr>
        <w:pStyle w:val="Default"/>
        <w:tabs>
          <w:tab w:val="left" w:pos="630"/>
        </w:tabs>
        <w:ind w:left="720"/>
        <w:jc w:val="both"/>
        <w:outlineLvl w:val="0"/>
        <w:rPr>
          <w:bCs/>
        </w:rPr>
      </w:pPr>
      <w:r w:rsidRPr="000D58A4">
        <w:rPr>
          <w:bCs/>
        </w:rPr>
        <w:t xml:space="preserve">All proposals must be submitted via Grants Management System (GMS). </w:t>
      </w:r>
      <w:hyperlink r:id="rId13" w:history="1">
        <w:proofErr w:type="spellStart"/>
        <w:proofErr w:type="gramStart"/>
        <w:r w:rsidRPr="000D58A4">
          <w:rPr>
            <w:rStyle w:val="Hyperlink"/>
            <w:bCs/>
          </w:rPr>
          <w:t>www.in.gov</w:t>
        </w:r>
        <w:proofErr w:type="spellEnd"/>
      </w:hyperlink>
      <w:hyperlink r:id="rId14" w:history="1">
        <w:r w:rsidRPr="000D58A4">
          <w:rPr>
            <w:rStyle w:val="Hyperlink"/>
            <w:bCs/>
          </w:rPr>
          <w:t>/</w:t>
        </w:r>
        <w:proofErr w:type="spellStart"/>
      </w:hyperlink>
      <w:hyperlink r:id="rId15" w:history="1">
        <w:r w:rsidRPr="000D58A4">
          <w:rPr>
            <w:rStyle w:val="Hyperlink"/>
            <w:bCs/>
          </w:rPr>
          <w:t>isda</w:t>
        </w:r>
        <w:proofErr w:type="spellEnd"/>
        <w:proofErr w:type="gramEnd"/>
      </w:hyperlink>
      <w:r>
        <w:rPr>
          <w:bCs/>
        </w:rPr>
        <w:t xml:space="preserve">  Before submitting an application, all potential applicants, must become members.  The proposal template is located on the website in preparation for submission into the GMS.  If </w:t>
      </w:r>
      <w:r>
        <w:rPr>
          <w:bCs/>
        </w:rPr>
        <w:lastRenderedPageBreak/>
        <w:t xml:space="preserve">you have any questions, please call Grant Program Manager @317-910-4782 for questions/concerns regarding proposal.  </w:t>
      </w:r>
    </w:p>
    <w:p w14:paraId="2BFED9C1" w14:textId="77777777" w:rsidR="00401365" w:rsidRDefault="00401365" w:rsidP="00401365">
      <w:pPr>
        <w:pStyle w:val="Default"/>
        <w:tabs>
          <w:tab w:val="left" w:pos="630"/>
        </w:tabs>
        <w:ind w:left="720"/>
        <w:jc w:val="both"/>
        <w:outlineLvl w:val="0"/>
        <w:rPr>
          <w:bCs/>
        </w:rPr>
      </w:pPr>
    </w:p>
    <w:p w14:paraId="134DA650" w14:textId="77777777" w:rsidR="00401365" w:rsidRPr="002A706B" w:rsidRDefault="00401365" w:rsidP="00516D0D">
      <w:pPr>
        <w:pStyle w:val="Default"/>
        <w:numPr>
          <w:ilvl w:val="0"/>
          <w:numId w:val="28"/>
        </w:numPr>
        <w:rPr>
          <w:sz w:val="28"/>
          <w:szCs w:val="28"/>
        </w:rPr>
      </w:pPr>
      <w:r w:rsidRPr="002A706B">
        <w:rPr>
          <w:sz w:val="28"/>
          <w:szCs w:val="28"/>
        </w:rPr>
        <w:t>Budget</w:t>
      </w:r>
    </w:p>
    <w:p w14:paraId="24F216E4" w14:textId="77777777" w:rsidR="00401365" w:rsidRPr="002A706B" w:rsidRDefault="00401365" w:rsidP="00401365">
      <w:pPr>
        <w:pStyle w:val="SectionInstructions"/>
        <w:spacing w:before="240"/>
        <w:ind w:left="720"/>
        <w:jc w:val="both"/>
        <w:rPr>
          <w:rStyle w:val="Hyperlink"/>
          <w:rFonts w:ascii="Times New Roman" w:hAnsi="Times New Roman" w:cs="Times New Roman"/>
          <w:i w:val="0"/>
          <w:sz w:val="24"/>
          <w:szCs w:val="24"/>
          <w:u w:val="none"/>
        </w:rPr>
      </w:pPr>
      <w:r w:rsidRPr="002A706B">
        <w:rPr>
          <w:rFonts w:ascii="Times New Roman" w:hAnsi="Times New Roman" w:cs="Times New Roman"/>
          <w:i w:val="0"/>
          <w:sz w:val="24"/>
          <w:szCs w:val="24"/>
        </w:rPr>
        <w:t>Complete the budget form (located on proposal template attached Appendix B), showing the uses for the grant funds. Provide sufficient information in paragraph format about each budget category to demonstrate that grant funds are being expended on activities that meet the purpose of the program.  Please double check all math. The SCBGP does not have a Federal cost-sharing or matching requirement.  Applicants are responsible for presenting direct and indirect costs appropriately and consistently and must not include costs associated with their organization’s indirect cost rate agreement as direct costs. In addition, a cost may not be allocated as an indirect cost if also incurred as a direct cost for the same purpose and vice versa</w:t>
      </w:r>
      <w:r w:rsidRPr="002A706B">
        <w:rPr>
          <w:rFonts w:ascii="Times New Roman" w:hAnsi="Times New Roman" w:cs="Times New Roman"/>
          <w:color w:val="0000FF"/>
          <w:sz w:val="20"/>
          <w:szCs w:val="20"/>
        </w:rPr>
        <w:t>.</w:t>
      </w:r>
      <w:r w:rsidRPr="002A706B">
        <w:rPr>
          <w:color w:val="0000FF"/>
          <w:sz w:val="20"/>
          <w:szCs w:val="20"/>
        </w:rPr>
        <w:t xml:space="preserve"> </w:t>
      </w:r>
      <w:r w:rsidRPr="002A706B">
        <w:rPr>
          <w:rFonts w:ascii="Times New Roman" w:hAnsi="Times New Roman" w:cs="Times New Roman"/>
          <w:i w:val="0"/>
          <w:sz w:val="24"/>
          <w:szCs w:val="24"/>
        </w:rPr>
        <w:t>Budget narrative</w:t>
      </w:r>
      <w:r w:rsidRPr="002A706B">
        <w:rPr>
          <w:rFonts w:ascii="Times New Roman" w:hAnsi="Times New Roman" w:cs="Times New Roman"/>
          <w:bCs/>
          <w:i w:val="0"/>
          <w:color w:val="000000"/>
          <w:sz w:val="24"/>
          <w:szCs w:val="24"/>
        </w:rPr>
        <w:t xml:space="preserve"> and/or a</w:t>
      </w:r>
      <w:r w:rsidRPr="002A706B">
        <w:rPr>
          <w:rFonts w:ascii="Times New Roman" w:hAnsi="Times New Roman" w:cs="Times New Roman"/>
          <w:i w:val="0"/>
          <w:sz w:val="24"/>
          <w:szCs w:val="24"/>
        </w:rPr>
        <w:t xml:space="preserve">ll expenses described in the budget narrative must be associated with expenses that will be covered by the SCBGP (to ensure items meet requirements, please check     </w:t>
      </w:r>
      <w:hyperlink r:id="rId16" w:history="1">
        <w:r w:rsidRPr="002A706B">
          <w:rPr>
            <w:rStyle w:val="Hyperlink"/>
            <w:rFonts w:ascii="Times New Roman" w:hAnsi="Times New Roman" w:cs="Times New Roman"/>
            <w:sz w:val="24"/>
            <w:szCs w:val="24"/>
          </w:rPr>
          <w:t>https://</w:t>
        </w:r>
        <w:proofErr w:type="spellStart"/>
        <w:r w:rsidRPr="002A706B">
          <w:rPr>
            <w:rStyle w:val="Hyperlink"/>
            <w:rFonts w:ascii="Times New Roman" w:hAnsi="Times New Roman" w:cs="Times New Roman"/>
            <w:sz w:val="24"/>
            <w:szCs w:val="24"/>
          </w:rPr>
          <w:t>www.ams.usda.gov</w:t>
        </w:r>
        <w:proofErr w:type="spellEnd"/>
        <w:r w:rsidRPr="002A706B">
          <w:rPr>
            <w:rStyle w:val="Hyperlink"/>
            <w:rFonts w:ascii="Times New Roman" w:hAnsi="Times New Roman" w:cs="Times New Roman"/>
            <w:sz w:val="24"/>
            <w:szCs w:val="24"/>
          </w:rPr>
          <w:t>/services/grants/</w:t>
        </w:r>
        <w:proofErr w:type="spellStart"/>
        <w:r w:rsidRPr="002A706B">
          <w:rPr>
            <w:rStyle w:val="Hyperlink"/>
            <w:rFonts w:ascii="Times New Roman" w:hAnsi="Times New Roman" w:cs="Times New Roman"/>
            <w:sz w:val="24"/>
            <w:szCs w:val="24"/>
          </w:rPr>
          <w:t>scbgp</w:t>
        </w:r>
        <w:proofErr w:type="spellEnd"/>
        <w:r w:rsidRPr="002A706B">
          <w:rPr>
            <w:rStyle w:val="Hyperlink"/>
            <w:rFonts w:ascii="Times New Roman" w:hAnsi="Times New Roman" w:cs="Times New Roman"/>
            <w:sz w:val="24"/>
            <w:szCs w:val="24"/>
          </w:rPr>
          <w:t>/specialty-crop</w:t>
        </w:r>
      </w:hyperlink>
      <w:r w:rsidRPr="002A706B">
        <w:rPr>
          <w:rStyle w:val="Hyperlink"/>
          <w:rFonts w:ascii="Times New Roman" w:hAnsi="Times New Roman" w:cs="Times New Roman"/>
          <w:i w:val="0"/>
          <w:sz w:val="24"/>
          <w:szCs w:val="24"/>
          <w:u w:val="none"/>
        </w:rPr>
        <w:t xml:space="preserve"> ). </w:t>
      </w:r>
    </w:p>
    <w:p w14:paraId="7664FBC5" w14:textId="77777777" w:rsidR="00401365" w:rsidRPr="002A706B" w:rsidRDefault="00401365" w:rsidP="00401365">
      <w:pPr>
        <w:pStyle w:val="ListParagraph"/>
        <w:rPr>
          <w:b/>
          <w:u w:val="single"/>
        </w:rPr>
      </w:pPr>
    </w:p>
    <w:p w14:paraId="1B1BB7B2" w14:textId="77777777" w:rsidR="00401365" w:rsidRPr="002A706B" w:rsidRDefault="00401365" w:rsidP="00516D0D">
      <w:pPr>
        <w:pStyle w:val="ListParagraph"/>
        <w:numPr>
          <w:ilvl w:val="0"/>
          <w:numId w:val="28"/>
        </w:numPr>
        <w:rPr>
          <w:sz w:val="28"/>
          <w:szCs w:val="28"/>
        </w:rPr>
      </w:pPr>
      <w:r w:rsidRPr="002A706B">
        <w:rPr>
          <w:sz w:val="28"/>
          <w:szCs w:val="28"/>
        </w:rPr>
        <w:t>Proposal Submission Dates</w:t>
      </w:r>
    </w:p>
    <w:p w14:paraId="1162D659" w14:textId="77777777" w:rsidR="00401365" w:rsidRPr="002A706B" w:rsidRDefault="00401365" w:rsidP="00401365">
      <w:pPr>
        <w:rPr>
          <w:b/>
          <w:u w:val="single"/>
        </w:rPr>
      </w:pPr>
    </w:p>
    <w:p w14:paraId="17C5CE08" w14:textId="3E75B012" w:rsidR="00401365" w:rsidRDefault="00401365" w:rsidP="00401365">
      <w:pPr>
        <w:pStyle w:val="Default"/>
        <w:ind w:left="720"/>
        <w:jc w:val="both"/>
      </w:pPr>
      <w:r w:rsidRPr="002A706B">
        <w:rPr>
          <w:b/>
        </w:rPr>
        <w:t>Proposals must be submitted via em</w:t>
      </w:r>
      <w:r w:rsidR="00897C2A">
        <w:rPr>
          <w:b/>
        </w:rPr>
        <w:t>ail no later than March 22</w:t>
      </w:r>
      <w:bookmarkStart w:id="0" w:name="_GoBack"/>
      <w:bookmarkEnd w:id="0"/>
      <w:r w:rsidRPr="002A706B">
        <w:rPr>
          <w:b/>
        </w:rPr>
        <w:t xml:space="preserve">, 2020. </w:t>
      </w:r>
      <w:r w:rsidRPr="002A706B">
        <w:t>The proposal must be submitted</w:t>
      </w:r>
      <w:r>
        <w:t xml:space="preserve"> via GMS or will NOT be accepted. Use the </w:t>
      </w:r>
      <w:proofErr w:type="gramStart"/>
      <w:r w:rsidRPr="002A706B">
        <w:rPr>
          <w:b/>
          <w:u w:val="single"/>
        </w:rPr>
        <w:t>TEMPLATE</w:t>
      </w:r>
      <w:r w:rsidRPr="002A706B">
        <w:t xml:space="preserve"> </w:t>
      </w:r>
      <w:r>
        <w:t xml:space="preserve"> </w:t>
      </w:r>
      <w:r w:rsidR="00F554BF">
        <w:t>provided</w:t>
      </w:r>
      <w:proofErr w:type="gramEnd"/>
      <w:r w:rsidR="00F554BF">
        <w:t xml:space="preserve"> </w:t>
      </w:r>
      <w:r>
        <w:t>to prepare the proposal for submission.  Incomplete proposals or information may be disqualified.</w:t>
      </w:r>
    </w:p>
    <w:p w14:paraId="1A7DB724" w14:textId="77777777" w:rsidR="00401365" w:rsidRDefault="00401365" w:rsidP="00401365">
      <w:pPr>
        <w:pStyle w:val="Default"/>
      </w:pPr>
    </w:p>
    <w:p w14:paraId="67C930AE" w14:textId="77777777" w:rsidR="007E4D38" w:rsidRDefault="007E4D38" w:rsidP="00401365">
      <w:pPr>
        <w:pStyle w:val="Default"/>
      </w:pPr>
    </w:p>
    <w:p w14:paraId="2C5D62F9" w14:textId="77777777" w:rsidR="007E4D38" w:rsidRPr="004B091D" w:rsidRDefault="007E4D38" w:rsidP="00401365">
      <w:pPr>
        <w:pStyle w:val="Default"/>
      </w:pPr>
    </w:p>
    <w:p w14:paraId="26A15AE5" w14:textId="77777777" w:rsidR="00661740" w:rsidRDefault="00661740" w:rsidP="00292D90"/>
    <w:p w14:paraId="1728C581" w14:textId="77777777" w:rsidR="00661740" w:rsidRDefault="00661740" w:rsidP="00292D90"/>
    <w:p w14:paraId="122DB631" w14:textId="77777777" w:rsidR="00661740" w:rsidRDefault="00661740" w:rsidP="00292D90"/>
    <w:p w14:paraId="7EB31E7C" w14:textId="77777777" w:rsidR="00661740" w:rsidRDefault="00661740" w:rsidP="00292D90"/>
    <w:p w14:paraId="38A56D17" w14:textId="77777777" w:rsidR="00661740" w:rsidRDefault="00661740" w:rsidP="00292D90"/>
    <w:p w14:paraId="3D56D084" w14:textId="77777777" w:rsidR="00661740" w:rsidRDefault="00661740" w:rsidP="00292D90"/>
    <w:p w14:paraId="468A2488" w14:textId="77777777" w:rsidR="00661740" w:rsidRDefault="00661740" w:rsidP="00292D90"/>
    <w:p w14:paraId="3CA8414F" w14:textId="77777777" w:rsidR="00661740" w:rsidRDefault="00661740" w:rsidP="00292D90"/>
    <w:p w14:paraId="1DDE4D9E" w14:textId="77777777" w:rsidR="00661740" w:rsidRDefault="00661740" w:rsidP="00292D90"/>
    <w:p w14:paraId="745458AC" w14:textId="77777777" w:rsidR="00661740" w:rsidRDefault="00661740" w:rsidP="00292D90"/>
    <w:p w14:paraId="62DABA1D" w14:textId="77777777" w:rsidR="00661740" w:rsidRDefault="00661740" w:rsidP="00292D90"/>
    <w:p w14:paraId="7C22DFA5" w14:textId="77777777" w:rsidR="00661740" w:rsidRDefault="00661740" w:rsidP="00292D90"/>
    <w:p w14:paraId="60EAB978" w14:textId="77777777" w:rsidR="00661740" w:rsidRDefault="00661740" w:rsidP="00292D90"/>
    <w:p w14:paraId="27DA2C9A" w14:textId="77777777" w:rsidR="00661740" w:rsidRDefault="00661740" w:rsidP="00292D90"/>
    <w:p w14:paraId="77EDDB05" w14:textId="77777777" w:rsidR="00661740" w:rsidRDefault="00661740" w:rsidP="00292D90"/>
    <w:p w14:paraId="7AF84F2A" w14:textId="77777777" w:rsidR="00661740" w:rsidRDefault="00661740" w:rsidP="00292D90"/>
    <w:p w14:paraId="2302044E" w14:textId="77777777" w:rsidR="00661740" w:rsidRDefault="00661740" w:rsidP="00292D90"/>
    <w:p w14:paraId="1F6BFC87" w14:textId="77777777" w:rsidR="00661740" w:rsidRDefault="00661740" w:rsidP="00292D90"/>
    <w:p w14:paraId="0CC398DE" w14:textId="77777777" w:rsidR="00661740" w:rsidRDefault="00661740" w:rsidP="00292D90"/>
    <w:p w14:paraId="46CC3D9C" w14:textId="77777777" w:rsidR="00661740" w:rsidRDefault="00661740" w:rsidP="00292D90"/>
    <w:p w14:paraId="2D817B90" w14:textId="34D4B964" w:rsidR="00BB7978" w:rsidRDefault="00233F5A" w:rsidP="00292D90">
      <w:r>
        <w:lastRenderedPageBreak/>
        <w:t>Appendix</w:t>
      </w:r>
      <w:r w:rsidR="00816DE1">
        <w:t xml:space="preserve"> A</w:t>
      </w:r>
      <w:r>
        <w:t xml:space="preserve">:  </w:t>
      </w:r>
      <w:r w:rsidR="00313E59">
        <w:t>Example of Outcomes, indicators, and data reporting.</w:t>
      </w:r>
    </w:p>
    <w:p w14:paraId="1D7C7D45" w14:textId="77777777" w:rsidR="00233F5A" w:rsidRDefault="00233F5A" w:rsidP="00292D90"/>
    <w:p w14:paraId="4BDE80BB" w14:textId="77777777" w:rsidR="00233F5A" w:rsidRDefault="00233F5A" w:rsidP="00292D90"/>
    <w:p w14:paraId="17088DE5" w14:textId="77777777" w:rsidR="00313E59" w:rsidRDefault="00313E59" w:rsidP="00292D90"/>
    <w:p w14:paraId="3E384469" w14:textId="0AB9C6E9" w:rsidR="0061303D" w:rsidRDefault="00313E59" w:rsidP="00292D90">
      <w:r>
        <w:rPr>
          <w:noProof/>
        </w:rPr>
        <w:drawing>
          <wp:inline distT="0" distB="0" distL="0" distR="0" wp14:anchorId="2B2058DE" wp14:editId="595110BE">
            <wp:extent cx="5943600" cy="473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32655"/>
                    </a:xfrm>
                    <a:prstGeom prst="rect">
                      <a:avLst/>
                    </a:prstGeom>
                  </pic:spPr>
                </pic:pic>
              </a:graphicData>
            </a:graphic>
          </wp:inline>
        </w:drawing>
      </w:r>
    </w:p>
    <w:p w14:paraId="1410848E" w14:textId="77777777" w:rsidR="0061303D" w:rsidRDefault="0061303D">
      <w:pPr>
        <w:spacing w:after="160" w:line="259" w:lineRule="auto"/>
      </w:pPr>
      <w:r>
        <w:br w:type="page"/>
      </w:r>
    </w:p>
    <w:p w14:paraId="216715BD" w14:textId="092302CA" w:rsidR="00313E59" w:rsidRDefault="0061303D" w:rsidP="00292D90">
      <w:r>
        <w:lastRenderedPageBreak/>
        <w:t xml:space="preserve">Appendix B: Quick notes to log into GMS. </w:t>
      </w:r>
      <w:r w:rsidR="007E4D38">
        <w:t xml:space="preserve"> </w:t>
      </w:r>
    </w:p>
    <w:p w14:paraId="04926AA2" w14:textId="3757A2D7" w:rsidR="007E4D38" w:rsidRDefault="007E4D38" w:rsidP="00292D90">
      <w:r>
        <w:tab/>
        <w:t xml:space="preserve">        </w:t>
      </w:r>
    </w:p>
    <w:p w14:paraId="1F13029A" w14:textId="61FAA643" w:rsidR="007E4D38" w:rsidRDefault="007E4D38" w:rsidP="00292D90">
      <w:r>
        <w:t>NOTE: Becoming a member before attempting to submit a proposal is highly recommended.</w:t>
      </w:r>
    </w:p>
    <w:p w14:paraId="138EA272" w14:textId="77777777" w:rsidR="007E4D38" w:rsidRDefault="007E4D38" w:rsidP="00292D90"/>
    <w:p w14:paraId="249527C2" w14:textId="46D56BB9" w:rsidR="007E4D38" w:rsidRPr="007E4D38" w:rsidRDefault="007E4D38" w:rsidP="00292D90">
      <w:pPr>
        <w:rPr>
          <w:b/>
        </w:rPr>
      </w:pPr>
      <w:r>
        <w:tab/>
        <w:t xml:space="preserve">        </w:t>
      </w:r>
    </w:p>
    <w:p w14:paraId="727B8190" w14:textId="77777777" w:rsidR="0061303D" w:rsidRDefault="0061303D" w:rsidP="00292D90"/>
    <w:p w14:paraId="10F02807" w14:textId="77777777" w:rsidR="00AE531C" w:rsidRPr="000D58A4" w:rsidRDefault="00897C2A" w:rsidP="00AE531C">
      <w:pPr>
        <w:pStyle w:val="Default"/>
        <w:numPr>
          <w:ilvl w:val="0"/>
          <w:numId w:val="12"/>
        </w:numPr>
        <w:tabs>
          <w:tab w:val="left" w:pos="630"/>
        </w:tabs>
        <w:jc w:val="both"/>
        <w:outlineLvl w:val="0"/>
        <w:rPr>
          <w:bCs/>
        </w:rPr>
      </w:pPr>
      <w:hyperlink r:id="rId18" w:history="1">
        <w:proofErr w:type="spellStart"/>
        <w:r w:rsidR="00AE531C" w:rsidRPr="000D58A4">
          <w:rPr>
            <w:rStyle w:val="Hyperlink"/>
            <w:bCs/>
          </w:rPr>
          <w:t>www.in.gov</w:t>
        </w:r>
        <w:proofErr w:type="spellEnd"/>
      </w:hyperlink>
      <w:hyperlink r:id="rId19" w:history="1">
        <w:r w:rsidR="00AE531C" w:rsidRPr="000D58A4">
          <w:rPr>
            <w:rStyle w:val="Hyperlink"/>
            <w:bCs/>
          </w:rPr>
          <w:t>/</w:t>
        </w:r>
        <w:proofErr w:type="spellStart"/>
      </w:hyperlink>
      <w:hyperlink r:id="rId20" w:history="1">
        <w:r w:rsidR="00AE531C" w:rsidRPr="000D58A4">
          <w:rPr>
            <w:rStyle w:val="Hyperlink"/>
            <w:bCs/>
          </w:rPr>
          <w:t>isda</w:t>
        </w:r>
        <w:proofErr w:type="spellEnd"/>
      </w:hyperlink>
      <w:r w:rsidR="00AE531C" w:rsidRPr="000D58A4">
        <w:rPr>
          <w:bCs/>
        </w:rPr>
        <w:t xml:space="preserve">  </w:t>
      </w:r>
    </w:p>
    <w:p w14:paraId="683C5847" w14:textId="77777777" w:rsidR="00AE531C" w:rsidRPr="000D58A4" w:rsidRDefault="00AE531C" w:rsidP="00AE531C">
      <w:pPr>
        <w:pStyle w:val="Default"/>
        <w:numPr>
          <w:ilvl w:val="0"/>
          <w:numId w:val="12"/>
        </w:numPr>
        <w:tabs>
          <w:tab w:val="left" w:pos="630"/>
        </w:tabs>
        <w:jc w:val="both"/>
        <w:outlineLvl w:val="0"/>
        <w:rPr>
          <w:bCs/>
        </w:rPr>
      </w:pPr>
      <w:r w:rsidRPr="000D58A4">
        <w:rPr>
          <w:bCs/>
        </w:rPr>
        <w:t xml:space="preserve">Go to the Grants/funding </w:t>
      </w:r>
    </w:p>
    <w:p w14:paraId="6E137D6C" w14:textId="77777777" w:rsidR="00AE531C" w:rsidRPr="000D58A4" w:rsidRDefault="00AE531C" w:rsidP="00AE531C">
      <w:pPr>
        <w:pStyle w:val="Default"/>
        <w:numPr>
          <w:ilvl w:val="0"/>
          <w:numId w:val="12"/>
        </w:numPr>
        <w:tabs>
          <w:tab w:val="left" w:pos="630"/>
        </w:tabs>
        <w:jc w:val="both"/>
        <w:outlineLvl w:val="0"/>
        <w:rPr>
          <w:bCs/>
        </w:rPr>
      </w:pPr>
      <w:r w:rsidRPr="000D58A4">
        <w:rPr>
          <w:bCs/>
        </w:rPr>
        <w:t>Scroll down to the Specialty Crop Block Grant Program</w:t>
      </w:r>
    </w:p>
    <w:p w14:paraId="7CBF8C12" w14:textId="77777777" w:rsidR="00AE531C" w:rsidRPr="000D58A4" w:rsidRDefault="00AE531C" w:rsidP="00AE531C">
      <w:pPr>
        <w:pStyle w:val="Default"/>
        <w:numPr>
          <w:ilvl w:val="0"/>
          <w:numId w:val="12"/>
        </w:numPr>
        <w:tabs>
          <w:tab w:val="left" w:pos="630"/>
        </w:tabs>
        <w:jc w:val="both"/>
        <w:outlineLvl w:val="0"/>
        <w:rPr>
          <w:bCs/>
        </w:rPr>
      </w:pPr>
      <w:r w:rsidRPr="000D58A4">
        <w:rPr>
          <w:bCs/>
        </w:rPr>
        <w:t>Grants application Portal</w:t>
      </w:r>
    </w:p>
    <w:p w14:paraId="5B6D87D9" w14:textId="77777777" w:rsidR="00AE531C" w:rsidRPr="000D58A4" w:rsidRDefault="00AE531C" w:rsidP="00AE531C">
      <w:pPr>
        <w:pStyle w:val="Default"/>
        <w:numPr>
          <w:ilvl w:val="0"/>
          <w:numId w:val="12"/>
        </w:numPr>
        <w:tabs>
          <w:tab w:val="left" w:pos="630"/>
        </w:tabs>
        <w:jc w:val="both"/>
        <w:outlineLvl w:val="0"/>
        <w:rPr>
          <w:bCs/>
        </w:rPr>
      </w:pPr>
      <w:r w:rsidRPr="000D58A4">
        <w:rPr>
          <w:bCs/>
        </w:rPr>
        <w:t>Click “not a Member”</w:t>
      </w:r>
    </w:p>
    <w:p w14:paraId="14016CAC" w14:textId="77777777" w:rsidR="00AE531C" w:rsidRPr="000D58A4" w:rsidRDefault="00AE531C" w:rsidP="00AE531C">
      <w:pPr>
        <w:pStyle w:val="Default"/>
        <w:numPr>
          <w:ilvl w:val="0"/>
          <w:numId w:val="12"/>
        </w:numPr>
        <w:tabs>
          <w:tab w:val="left" w:pos="630"/>
        </w:tabs>
        <w:jc w:val="both"/>
        <w:outlineLvl w:val="0"/>
        <w:rPr>
          <w:bCs/>
        </w:rPr>
      </w:pPr>
      <w:r>
        <w:rPr>
          <w:bCs/>
        </w:rPr>
        <w:t xml:space="preserve">Fill out </w:t>
      </w:r>
      <w:r w:rsidRPr="000D58A4">
        <w:rPr>
          <w:b/>
          <w:bCs/>
          <w:u w:val="single"/>
        </w:rPr>
        <w:t>ALL</w:t>
      </w:r>
      <w:r>
        <w:rPr>
          <w:bCs/>
        </w:rPr>
        <w:t xml:space="preserve"> the inf</w:t>
      </w:r>
      <w:r w:rsidRPr="000D58A4">
        <w:rPr>
          <w:bCs/>
        </w:rPr>
        <w:t>ormation</w:t>
      </w:r>
    </w:p>
    <w:p w14:paraId="15B2B7FC" w14:textId="77777777" w:rsidR="00AE531C" w:rsidRPr="000D58A4" w:rsidRDefault="00AE531C" w:rsidP="00AE531C">
      <w:pPr>
        <w:pStyle w:val="Default"/>
        <w:numPr>
          <w:ilvl w:val="0"/>
          <w:numId w:val="12"/>
        </w:numPr>
        <w:tabs>
          <w:tab w:val="left" w:pos="630"/>
        </w:tabs>
        <w:jc w:val="both"/>
        <w:outlineLvl w:val="0"/>
        <w:rPr>
          <w:bCs/>
        </w:rPr>
      </w:pPr>
      <w:r w:rsidRPr="000D58A4">
        <w:rPr>
          <w:bCs/>
        </w:rPr>
        <w:t>Client name is your organization/school/agency</w:t>
      </w:r>
    </w:p>
    <w:p w14:paraId="04490C8D" w14:textId="77777777" w:rsidR="00AE531C" w:rsidRPr="000D58A4" w:rsidRDefault="00AE531C" w:rsidP="00AE531C">
      <w:pPr>
        <w:pStyle w:val="Default"/>
        <w:numPr>
          <w:ilvl w:val="0"/>
          <w:numId w:val="12"/>
        </w:numPr>
        <w:tabs>
          <w:tab w:val="left" w:pos="630"/>
        </w:tabs>
        <w:jc w:val="both"/>
        <w:outlineLvl w:val="0"/>
        <w:rPr>
          <w:bCs/>
        </w:rPr>
      </w:pPr>
      <w:r w:rsidRPr="000D58A4">
        <w:rPr>
          <w:bCs/>
        </w:rPr>
        <w:t>Once submitted, you will get an email to change password</w:t>
      </w:r>
    </w:p>
    <w:p w14:paraId="01733413" w14:textId="77777777" w:rsidR="00AE531C" w:rsidRPr="000D58A4" w:rsidRDefault="00AE531C" w:rsidP="00AE531C">
      <w:pPr>
        <w:pStyle w:val="Default"/>
        <w:numPr>
          <w:ilvl w:val="0"/>
          <w:numId w:val="12"/>
        </w:numPr>
        <w:tabs>
          <w:tab w:val="left" w:pos="630"/>
        </w:tabs>
        <w:jc w:val="both"/>
        <w:outlineLvl w:val="0"/>
        <w:rPr>
          <w:bCs/>
        </w:rPr>
      </w:pPr>
      <w:r w:rsidRPr="000D58A4">
        <w:rPr>
          <w:bCs/>
        </w:rPr>
        <w:t>About 24 hours, you will be approved</w:t>
      </w:r>
    </w:p>
    <w:p w14:paraId="3BA16EE1" w14:textId="0BD4BDA8" w:rsidR="00AE531C" w:rsidRPr="000D58A4" w:rsidRDefault="00AE531C" w:rsidP="00AE531C">
      <w:pPr>
        <w:pStyle w:val="Default"/>
        <w:numPr>
          <w:ilvl w:val="0"/>
          <w:numId w:val="12"/>
        </w:numPr>
        <w:tabs>
          <w:tab w:val="left" w:pos="630"/>
        </w:tabs>
        <w:jc w:val="both"/>
        <w:outlineLvl w:val="0"/>
        <w:rPr>
          <w:bCs/>
        </w:rPr>
      </w:pPr>
      <w:r w:rsidRPr="000D58A4">
        <w:rPr>
          <w:bCs/>
        </w:rPr>
        <w:t xml:space="preserve">Then, </w:t>
      </w:r>
      <w:r>
        <w:rPr>
          <w:bCs/>
        </w:rPr>
        <w:t>log back into GMS</w:t>
      </w:r>
    </w:p>
    <w:p w14:paraId="3B278D80" w14:textId="77777777" w:rsidR="00AE531C" w:rsidRPr="000D58A4" w:rsidRDefault="00897C2A" w:rsidP="00AE531C">
      <w:pPr>
        <w:pStyle w:val="Default"/>
        <w:numPr>
          <w:ilvl w:val="0"/>
          <w:numId w:val="12"/>
        </w:numPr>
        <w:tabs>
          <w:tab w:val="left" w:pos="630"/>
        </w:tabs>
        <w:jc w:val="both"/>
        <w:outlineLvl w:val="0"/>
        <w:rPr>
          <w:bCs/>
        </w:rPr>
      </w:pPr>
      <w:hyperlink r:id="rId21" w:history="1">
        <w:r w:rsidR="00AE531C" w:rsidRPr="000D58A4">
          <w:rPr>
            <w:rStyle w:val="Hyperlink"/>
            <w:bCs/>
          </w:rPr>
          <w:t>https://</w:t>
        </w:r>
      </w:hyperlink>
      <w:hyperlink r:id="rId22" w:history="1">
        <w:r w:rsidR="00AE531C" w:rsidRPr="000D58A4">
          <w:rPr>
            <w:rStyle w:val="Hyperlink"/>
            <w:bCs/>
          </w:rPr>
          <w:t>indianaegms.force.com</w:t>
        </w:r>
      </w:hyperlink>
      <w:hyperlink r:id="rId23" w:history="1">
        <w:r w:rsidR="00AE531C" w:rsidRPr="000D58A4">
          <w:rPr>
            <w:rStyle w:val="Hyperlink"/>
            <w:bCs/>
          </w:rPr>
          <w:t>/Grants/s/login/?</w:t>
        </w:r>
      </w:hyperlink>
      <w:hyperlink r:id="rId24" w:history="1">
        <w:r w:rsidR="00AE531C" w:rsidRPr="000D58A4">
          <w:rPr>
            <w:rStyle w:val="Hyperlink"/>
            <w:bCs/>
          </w:rPr>
          <w:t>startURL</w:t>
        </w:r>
      </w:hyperlink>
      <w:hyperlink r:id="rId25" w:history="1">
        <w:r w:rsidR="00AE531C" w:rsidRPr="000D58A4">
          <w:rPr>
            <w:rStyle w:val="Hyperlink"/>
            <w:bCs/>
          </w:rPr>
          <w:t>=%2FGrants%2Fs%2F&amp;ec=302</w:t>
        </w:r>
      </w:hyperlink>
    </w:p>
    <w:p w14:paraId="776C2BAF" w14:textId="77777777" w:rsidR="00AE531C" w:rsidRPr="000D58A4" w:rsidRDefault="00AE531C" w:rsidP="00AE531C">
      <w:pPr>
        <w:pStyle w:val="Default"/>
        <w:numPr>
          <w:ilvl w:val="0"/>
          <w:numId w:val="12"/>
        </w:numPr>
        <w:tabs>
          <w:tab w:val="left" w:pos="630"/>
        </w:tabs>
        <w:jc w:val="both"/>
        <w:outlineLvl w:val="0"/>
        <w:rPr>
          <w:bCs/>
        </w:rPr>
      </w:pPr>
      <w:r w:rsidRPr="000D58A4">
        <w:rPr>
          <w:bCs/>
        </w:rPr>
        <w:t>User ID and password to log on.</w:t>
      </w:r>
    </w:p>
    <w:p w14:paraId="48C0364E" w14:textId="77777777" w:rsidR="00AE531C" w:rsidRDefault="00AE531C" w:rsidP="00292D90"/>
    <w:sectPr w:rsidR="00AE531C" w:rsidSect="008B0326">
      <w:footerReference w:type="default" r:id="rId26"/>
      <w:pgSz w:w="12240" w:h="15840"/>
      <w:pgMar w:top="245" w:right="1440" w:bottom="1296" w:left="1440" w:header="0" w:footer="15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A0630" w14:textId="77777777" w:rsidR="00E52275" w:rsidRDefault="00E52275" w:rsidP="00596DC8">
      <w:r>
        <w:separator/>
      </w:r>
    </w:p>
  </w:endnote>
  <w:endnote w:type="continuationSeparator" w:id="0">
    <w:p w14:paraId="1544F7C6" w14:textId="77777777" w:rsidR="00E52275" w:rsidRDefault="00E52275" w:rsidP="0059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_sansregular">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B3B8" w14:textId="603E15E8" w:rsidR="00970F5E" w:rsidRDefault="008B0326" w:rsidP="008B0326">
    <w:pPr>
      <w:pStyle w:val="Footer"/>
      <w:ind w:left="720"/>
    </w:pPr>
    <w:r>
      <w:rPr>
        <w:noProof/>
      </w:rPr>
      <w:drawing>
        <wp:anchor distT="0" distB="0" distL="114300" distR="114300" simplePos="0" relativeHeight="251659264" behindDoc="1" locked="0" layoutInCell="1" allowOverlap="1" wp14:anchorId="71990B11" wp14:editId="7C130E13">
          <wp:simplePos x="0" y="0"/>
          <wp:positionH relativeFrom="margin">
            <wp:posOffset>1857375</wp:posOffset>
          </wp:positionH>
          <wp:positionV relativeFrom="paragraph">
            <wp:posOffset>314325</wp:posOffset>
          </wp:positionV>
          <wp:extent cx="2166620" cy="733425"/>
          <wp:effectExtent l="19050" t="19050" r="24130" b="28575"/>
          <wp:wrapTight wrapText="bothSides">
            <wp:wrapPolygon edited="0">
              <wp:start x="-190" y="-561"/>
              <wp:lineTo x="-190" y="21881"/>
              <wp:lineTo x="21651" y="21881"/>
              <wp:lineTo x="21651" y="-561"/>
              <wp:lineTo x="-190" y="-561"/>
            </wp:wrapPolygon>
          </wp:wrapTight>
          <wp:docPr id="14" name="Picture 14" descr="isda_logo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a_logoedit"/>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166620" cy="733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1E8ED" w14:textId="77777777" w:rsidR="00E52275" w:rsidRDefault="00E52275" w:rsidP="00596DC8">
      <w:r>
        <w:separator/>
      </w:r>
    </w:p>
  </w:footnote>
  <w:footnote w:type="continuationSeparator" w:id="0">
    <w:p w14:paraId="36835A73" w14:textId="77777777" w:rsidR="00E52275" w:rsidRDefault="00E52275" w:rsidP="00596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82E"/>
    <w:multiLevelType w:val="hybridMultilevel"/>
    <w:tmpl w:val="EC6A37F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0861345B"/>
    <w:multiLevelType w:val="hybridMultilevel"/>
    <w:tmpl w:val="D540A3E2"/>
    <w:lvl w:ilvl="0" w:tplc="9EEA0B8E">
      <w:start w:val="1"/>
      <w:numFmt w:val="upperLetter"/>
      <w:lvlText w:val="%1."/>
      <w:lvlJc w:val="left"/>
      <w:pPr>
        <w:ind w:left="1440" w:hanging="360"/>
      </w:pPr>
      <w:rPr>
        <w:rFonts w:ascii="Times New Roman" w:hAnsi="Times New Roman" w:cs="Times New Roman"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256CD5"/>
    <w:multiLevelType w:val="hybridMultilevel"/>
    <w:tmpl w:val="C9F69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D0479A"/>
    <w:multiLevelType w:val="hybridMultilevel"/>
    <w:tmpl w:val="AE3CC0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F07A3"/>
    <w:multiLevelType w:val="hybridMultilevel"/>
    <w:tmpl w:val="5B6CD0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8F6580"/>
    <w:multiLevelType w:val="hybridMultilevel"/>
    <w:tmpl w:val="388827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3D680F"/>
    <w:multiLevelType w:val="hybridMultilevel"/>
    <w:tmpl w:val="DB24A042"/>
    <w:lvl w:ilvl="0" w:tplc="7C74F4F2">
      <w:start w:val="1"/>
      <w:numFmt w:val="upp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E3F64"/>
    <w:multiLevelType w:val="hybridMultilevel"/>
    <w:tmpl w:val="2E32C1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E02E37"/>
    <w:multiLevelType w:val="hybridMultilevel"/>
    <w:tmpl w:val="5C9AEE2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D90194"/>
    <w:multiLevelType w:val="hybridMultilevel"/>
    <w:tmpl w:val="42065B8A"/>
    <w:lvl w:ilvl="0" w:tplc="22569826">
      <w:start w:val="1"/>
      <w:numFmt w:val="upperLetter"/>
      <w:lvlText w:val="%1."/>
      <w:lvlJc w:val="left"/>
      <w:pPr>
        <w:ind w:left="153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0852C8"/>
    <w:multiLevelType w:val="hybridMultilevel"/>
    <w:tmpl w:val="023617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E3816"/>
    <w:multiLevelType w:val="hybridMultilevel"/>
    <w:tmpl w:val="D6122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B5DA1"/>
    <w:multiLevelType w:val="hybridMultilevel"/>
    <w:tmpl w:val="42065B8A"/>
    <w:lvl w:ilvl="0" w:tplc="22569826">
      <w:start w:val="1"/>
      <w:numFmt w:val="upperLetter"/>
      <w:lvlText w:val="%1."/>
      <w:lvlJc w:val="left"/>
      <w:pPr>
        <w:ind w:left="720" w:hanging="360"/>
      </w:pPr>
      <w:rPr>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8E972A3"/>
    <w:multiLevelType w:val="hybridMultilevel"/>
    <w:tmpl w:val="4A5ABC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7B54DE"/>
    <w:multiLevelType w:val="hybridMultilevel"/>
    <w:tmpl w:val="CB74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0365C"/>
    <w:multiLevelType w:val="hybridMultilevel"/>
    <w:tmpl w:val="9F8EA6B2"/>
    <w:lvl w:ilvl="0" w:tplc="86CA74CE">
      <w:start w:val="4"/>
      <w:numFmt w:val="upperRoman"/>
      <w:lvlText w:val="%1."/>
      <w:lvlJc w:val="right"/>
      <w:pPr>
        <w:ind w:left="360" w:hanging="360"/>
      </w:pPr>
      <w:rPr>
        <w:rFonts w:hint="default"/>
        <w:sz w:val="32"/>
        <w:szCs w:val="3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D0525EA"/>
    <w:multiLevelType w:val="hybridMultilevel"/>
    <w:tmpl w:val="CD0E4D3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E9D50E9"/>
    <w:multiLevelType w:val="hybridMultilevel"/>
    <w:tmpl w:val="AE6C1742"/>
    <w:lvl w:ilvl="0" w:tplc="BC5E0360">
      <w:start w:val="1"/>
      <w:numFmt w:val="upperLetter"/>
      <w:lvlText w:val="%1."/>
      <w:lvlJc w:val="left"/>
      <w:pPr>
        <w:ind w:left="1530" w:hanging="360"/>
      </w:pPr>
      <w:rPr>
        <w:rFonts w:ascii="Times New Roman" w:hAnsi="Times New Roman" w:cs="Times New Roman"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C34C3B"/>
    <w:multiLevelType w:val="hybridMultilevel"/>
    <w:tmpl w:val="4926BFE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D8773DC"/>
    <w:multiLevelType w:val="hybridMultilevel"/>
    <w:tmpl w:val="03589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BB1650"/>
    <w:multiLevelType w:val="hybridMultilevel"/>
    <w:tmpl w:val="4D5890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EB17819"/>
    <w:multiLevelType w:val="hybridMultilevel"/>
    <w:tmpl w:val="73B0B866"/>
    <w:lvl w:ilvl="0" w:tplc="8D50C742">
      <w:start w:val="5"/>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A049B"/>
    <w:multiLevelType w:val="hybridMultilevel"/>
    <w:tmpl w:val="A0C40BA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332F37"/>
    <w:multiLevelType w:val="hybridMultilevel"/>
    <w:tmpl w:val="179E80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447E2A"/>
    <w:multiLevelType w:val="hybridMultilevel"/>
    <w:tmpl w:val="A034776C"/>
    <w:lvl w:ilvl="0" w:tplc="FFE6E28E">
      <w:start w:val="5"/>
      <w:numFmt w:val="upperRoman"/>
      <w:lvlText w:val="%1."/>
      <w:lvlJc w:val="right"/>
      <w:pPr>
        <w:ind w:left="144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D24D9"/>
    <w:multiLevelType w:val="hybridMultilevel"/>
    <w:tmpl w:val="E10C1DAC"/>
    <w:lvl w:ilvl="0" w:tplc="04090015">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637A28"/>
    <w:multiLevelType w:val="hybridMultilevel"/>
    <w:tmpl w:val="AFDABC38"/>
    <w:lvl w:ilvl="0" w:tplc="4B44F8C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B92763"/>
    <w:multiLevelType w:val="hybridMultilevel"/>
    <w:tmpl w:val="A5F067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9"/>
  </w:num>
  <w:num w:numId="6">
    <w:abstractNumId w:val="4"/>
  </w:num>
  <w:num w:numId="7">
    <w:abstractNumId w:val="26"/>
  </w:num>
  <w:num w:numId="8">
    <w:abstractNumId w:val="15"/>
  </w:num>
  <w:num w:numId="9">
    <w:abstractNumId w:val="19"/>
  </w:num>
  <w:num w:numId="10">
    <w:abstractNumId w:val="24"/>
  </w:num>
  <w:num w:numId="11">
    <w:abstractNumId w:val="1"/>
  </w:num>
  <w:num w:numId="12">
    <w:abstractNumId w:val="2"/>
  </w:num>
  <w:num w:numId="13">
    <w:abstractNumId w:val="22"/>
  </w:num>
  <w:num w:numId="14">
    <w:abstractNumId w:val="18"/>
  </w:num>
  <w:num w:numId="15">
    <w:abstractNumId w:val="3"/>
  </w:num>
  <w:num w:numId="16">
    <w:abstractNumId w:val="7"/>
  </w:num>
  <w:num w:numId="17">
    <w:abstractNumId w:val="27"/>
  </w:num>
  <w:num w:numId="18">
    <w:abstractNumId w:val="23"/>
  </w:num>
  <w:num w:numId="19">
    <w:abstractNumId w:val="25"/>
  </w:num>
  <w:num w:numId="20">
    <w:abstractNumId w:val="16"/>
  </w:num>
  <w:num w:numId="21">
    <w:abstractNumId w:val="0"/>
  </w:num>
  <w:num w:numId="22">
    <w:abstractNumId w:val="20"/>
  </w:num>
  <w:num w:numId="23">
    <w:abstractNumId w:val="5"/>
  </w:num>
  <w:num w:numId="24">
    <w:abstractNumId w:val="14"/>
  </w:num>
  <w:num w:numId="25">
    <w:abstractNumId w:val="17"/>
  </w:num>
  <w:num w:numId="26">
    <w:abstractNumId w:val="13"/>
  </w:num>
  <w:num w:numId="27">
    <w:abstractNumId w:val="21"/>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9A"/>
    <w:rsid w:val="0001264A"/>
    <w:rsid w:val="00023475"/>
    <w:rsid w:val="00025BA7"/>
    <w:rsid w:val="000357A8"/>
    <w:rsid w:val="000555B1"/>
    <w:rsid w:val="0005586B"/>
    <w:rsid w:val="000844C6"/>
    <w:rsid w:val="000A15ED"/>
    <w:rsid w:val="000C4808"/>
    <w:rsid w:val="000D58A4"/>
    <w:rsid w:val="000F215A"/>
    <w:rsid w:val="001030BA"/>
    <w:rsid w:val="001305E6"/>
    <w:rsid w:val="00141A59"/>
    <w:rsid w:val="001758FB"/>
    <w:rsid w:val="00175B80"/>
    <w:rsid w:val="0018272D"/>
    <w:rsid w:val="00182A9B"/>
    <w:rsid w:val="001A02D3"/>
    <w:rsid w:val="001B5A90"/>
    <w:rsid w:val="001D169F"/>
    <w:rsid w:val="001F7627"/>
    <w:rsid w:val="00233F5A"/>
    <w:rsid w:val="00254DEB"/>
    <w:rsid w:val="00261911"/>
    <w:rsid w:val="00292D90"/>
    <w:rsid w:val="002A26B5"/>
    <w:rsid w:val="002A706B"/>
    <w:rsid w:val="002C689A"/>
    <w:rsid w:val="002D23A1"/>
    <w:rsid w:val="002D7EF0"/>
    <w:rsid w:val="00313E59"/>
    <w:rsid w:val="0034652C"/>
    <w:rsid w:val="003613AA"/>
    <w:rsid w:val="00384BFB"/>
    <w:rsid w:val="003B15D7"/>
    <w:rsid w:val="003E4B95"/>
    <w:rsid w:val="003F4CA2"/>
    <w:rsid w:val="00401365"/>
    <w:rsid w:val="004017E7"/>
    <w:rsid w:val="00460D7C"/>
    <w:rsid w:val="00465099"/>
    <w:rsid w:val="00466E01"/>
    <w:rsid w:val="00473B4B"/>
    <w:rsid w:val="004A6922"/>
    <w:rsid w:val="004B15A6"/>
    <w:rsid w:val="004F4BDB"/>
    <w:rsid w:val="00516D0D"/>
    <w:rsid w:val="00574F1C"/>
    <w:rsid w:val="00596DC8"/>
    <w:rsid w:val="005A1594"/>
    <w:rsid w:val="005B3E75"/>
    <w:rsid w:val="005D00B3"/>
    <w:rsid w:val="005F03F3"/>
    <w:rsid w:val="0061303D"/>
    <w:rsid w:val="00651028"/>
    <w:rsid w:val="00651B88"/>
    <w:rsid w:val="00660191"/>
    <w:rsid w:val="00661740"/>
    <w:rsid w:val="00665619"/>
    <w:rsid w:val="006C4328"/>
    <w:rsid w:val="006D25E8"/>
    <w:rsid w:val="006F1939"/>
    <w:rsid w:val="0071395A"/>
    <w:rsid w:val="00732065"/>
    <w:rsid w:val="00753464"/>
    <w:rsid w:val="0075661F"/>
    <w:rsid w:val="007B0505"/>
    <w:rsid w:val="007C4D56"/>
    <w:rsid w:val="007C5ED0"/>
    <w:rsid w:val="007D7357"/>
    <w:rsid w:val="007E4D38"/>
    <w:rsid w:val="00816DE1"/>
    <w:rsid w:val="008223A0"/>
    <w:rsid w:val="00836CBC"/>
    <w:rsid w:val="00845588"/>
    <w:rsid w:val="00861A5A"/>
    <w:rsid w:val="0086469B"/>
    <w:rsid w:val="00865213"/>
    <w:rsid w:val="00866A95"/>
    <w:rsid w:val="00897C2A"/>
    <w:rsid w:val="00897E47"/>
    <w:rsid w:val="008B0326"/>
    <w:rsid w:val="008B5236"/>
    <w:rsid w:val="008C6E6B"/>
    <w:rsid w:val="008D1A74"/>
    <w:rsid w:val="0093655E"/>
    <w:rsid w:val="00974E27"/>
    <w:rsid w:val="009803DF"/>
    <w:rsid w:val="00995A3C"/>
    <w:rsid w:val="009D2430"/>
    <w:rsid w:val="009D65CB"/>
    <w:rsid w:val="009E7E12"/>
    <w:rsid w:val="00A27A03"/>
    <w:rsid w:val="00A30C72"/>
    <w:rsid w:val="00A46ED9"/>
    <w:rsid w:val="00A65330"/>
    <w:rsid w:val="00A96F44"/>
    <w:rsid w:val="00AB7C31"/>
    <w:rsid w:val="00AC6786"/>
    <w:rsid w:val="00AE531C"/>
    <w:rsid w:val="00AE7ACB"/>
    <w:rsid w:val="00AE7ACE"/>
    <w:rsid w:val="00B0301A"/>
    <w:rsid w:val="00B161ED"/>
    <w:rsid w:val="00B169F2"/>
    <w:rsid w:val="00B36116"/>
    <w:rsid w:val="00B525D7"/>
    <w:rsid w:val="00B70821"/>
    <w:rsid w:val="00B850F0"/>
    <w:rsid w:val="00B904C7"/>
    <w:rsid w:val="00BB4857"/>
    <w:rsid w:val="00BB7978"/>
    <w:rsid w:val="00BF7AE4"/>
    <w:rsid w:val="00C1491D"/>
    <w:rsid w:val="00C24B6A"/>
    <w:rsid w:val="00C70DE6"/>
    <w:rsid w:val="00C95F7A"/>
    <w:rsid w:val="00CA5B71"/>
    <w:rsid w:val="00CB0942"/>
    <w:rsid w:val="00CB20EA"/>
    <w:rsid w:val="00CC0C94"/>
    <w:rsid w:val="00CD513B"/>
    <w:rsid w:val="00CF26F4"/>
    <w:rsid w:val="00CF6F09"/>
    <w:rsid w:val="00D1454A"/>
    <w:rsid w:val="00D14FFE"/>
    <w:rsid w:val="00D65829"/>
    <w:rsid w:val="00D7013F"/>
    <w:rsid w:val="00DB0DDA"/>
    <w:rsid w:val="00DD11CC"/>
    <w:rsid w:val="00DE067E"/>
    <w:rsid w:val="00E019AB"/>
    <w:rsid w:val="00E060E0"/>
    <w:rsid w:val="00E0698A"/>
    <w:rsid w:val="00E24595"/>
    <w:rsid w:val="00E42DA4"/>
    <w:rsid w:val="00E52275"/>
    <w:rsid w:val="00E55484"/>
    <w:rsid w:val="00E67273"/>
    <w:rsid w:val="00E95084"/>
    <w:rsid w:val="00EC2F2A"/>
    <w:rsid w:val="00ED01DA"/>
    <w:rsid w:val="00EE6677"/>
    <w:rsid w:val="00F5053D"/>
    <w:rsid w:val="00F554BF"/>
    <w:rsid w:val="00FA1C92"/>
    <w:rsid w:val="00FB5109"/>
    <w:rsid w:val="00FC26D3"/>
    <w:rsid w:val="00FE18B9"/>
    <w:rsid w:val="00FE4B92"/>
    <w:rsid w:val="00FF2A4D"/>
    <w:rsid w:val="00FF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32D16"/>
  <w15:chartTrackingRefBased/>
  <w15:docId w15:val="{0EA957E2-F278-4333-A099-FFBDF46C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68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8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2C689A"/>
    <w:rPr>
      <w:color w:val="0000FF"/>
      <w:u w:val="single"/>
    </w:rPr>
  </w:style>
  <w:style w:type="character" w:styleId="Strong">
    <w:name w:val="Strong"/>
    <w:basedOn w:val="DefaultParagraphFont"/>
    <w:qFormat/>
    <w:rsid w:val="002C689A"/>
    <w:rPr>
      <w:b/>
      <w:bCs/>
    </w:rPr>
  </w:style>
  <w:style w:type="paragraph" w:styleId="ListParagraph">
    <w:name w:val="List Paragraph"/>
    <w:basedOn w:val="Normal"/>
    <w:uiPriority w:val="34"/>
    <w:qFormat/>
    <w:rsid w:val="002C689A"/>
    <w:pPr>
      <w:ind w:left="720"/>
    </w:pPr>
  </w:style>
  <w:style w:type="paragraph" w:styleId="NormalWeb">
    <w:name w:val="Normal (Web)"/>
    <w:basedOn w:val="Normal"/>
    <w:uiPriority w:val="99"/>
    <w:unhideWhenUsed/>
    <w:rsid w:val="002C689A"/>
    <w:pPr>
      <w:spacing w:before="72" w:after="72" w:line="336" w:lineRule="atLeast"/>
    </w:pPr>
    <w:rPr>
      <w:rFonts w:ascii="pt_sansregular" w:hAnsi="pt_sansregular"/>
      <w:color w:val="00417A"/>
      <w:sz w:val="26"/>
      <w:szCs w:val="26"/>
    </w:rPr>
  </w:style>
  <w:style w:type="paragraph" w:styleId="Footer">
    <w:name w:val="footer"/>
    <w:basedOn w:val="Normal"/>
    <w:link w:val="FooterChar"/>
    <w:uiPriority w:val="99"/>
    <w:rsid w:val="002C689A"/>
    <w:pPr>
      <w:tabs>
        <w:tab w:val="center" w:pos="4680"/>
        <w:tab w:val="right" w:pos="9360"/>
      </w:tabs>
    </w:pPr>
  </w:style>
  <w:style w:type="character" w:customStyle="1" w:styleId="FooterChar">
    <w:name w:val="Footer Char"/>
    <w:basedOn w:val="DefaultParagraphFont"/>
    <w:link w:val="Footer"/>
    <w:uiPriority w:val="99"/>
    <w:rsid w:val="002C689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689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C689A"/>
    <w:pPr>
      <w:spacing w:line="259" w:lineRule="auto"/>
      <w:outlineLvl w:val="9"/>
    </w:pPr>
  </w:style>
  <w:style w:type="paragraph" w:styleId="TOC1">
    <w:name w:val="toc 1"/>
    <w:basedOn w:val="Normal"/>
    <w:next w:val="Normal"/>
    <w:autoRedefine/>
    <w:uiPriority w:val="39"/>
    <w:unhideWhenUsed/>
    <w:rsid w:val="002C689A"/>
    <w:pPr>
      <w:spacing w:after="100"/>
    </w:pPr>
  </w:style>
  <w:style w:type="paragraph" w:styleId="TOC2">
    <w:name w:val="toc 2"/>
    <w:basedOn w:val="Normal"/>
    <w:next w:val="Normal"/>
    <w:autoRedefine/>
    <w:uiPriority w:val="39"/>
    <w:unhideWhenUsed/>
    <w:rsid w:val="002C689A"/>
    <w:pPr>
      <w:spacing w:after="100"/>
      <w:ind w:left="240"/>
    </w:pPr>
  </w:style>
  <w:style w:type="paragraph" w:styleId="TOC3">
    <w:name w:val="toc 3"/>
    <w:basedOn w:val="Normal"/>
    <w:next w:val="Normal"/>
    <w:autoRedefine/>
    <w:uiPriority w:val="39"/>
    <w:semiHidden/>
    <w:unhideWhenUsed/>
    <w:rsid w:val="002C689A"/>
    <w:pPr>
      <w:spacing w:after="100"/>
      <w:ind w:left="480"/>
    </w:pPr>
  </w:style>
  <w:style w:type="character" w:styleId="IntenseReference">
    <w:name w:val="Intense Reference"/>
    <w:basedOn w:val="DefaultParagraphFont"/>
    <w:uiPriority w:val="32"/>
    <w:qFormat/>
    <w:rsid w:val="00CA5B71"/>
    <w:rPr>
      <w:b/>
      <w:bCs/>
      <w:smallCaps/>
      <w:color w:val="5B9BD5" w:themeColor="accent1"/>
      <w:spacing w:val="5"/>
    </w:rPr>
  </w:style>
  <w:style w:type="character" w:styleId="CommentReference">
    <w:name w:val="annotation reference"/>
    <w:basedOn w:val="DefaultParagraphFont"/>
    <w:uiPriority w:val="99"/>
    <w:semiHidden/>
    <w:unhideWhenUsed/>
    <w:rsid w:val="007B0505"/>
    <w:rPr>
      <w:sz w:val="16"/>
      <w:szCs w:val="16"/>
    </w:rPr>
  </w:style>
  <w:style w:type="paragraph" w:styleId="CommentText">
    <w:name w:val="annotation text"/>
    <w:basedOn w:val="Normal"/>
    <w:link w:val="CommentTextChar"/>
    <w:uiPriority w:val="99"/>
    <w:semiHidden/>
    <w:unhideWhenUsed/>
    <w:rsid w:val="007B0505"/>
    <w:rPr>
      <w:sz w:val="20"/>
      <w:szCs w:val="20"/>
    </w:rPr>
  </w:style>
  <w:style w:type="character" w:customStyle="1" w:styleId="CommentTextChar">
    <w:name w:val="Comment Text Char"/>
    <w:basedOn w:val="DefaultParagraphFont"/>
    <w:link w:val="CommentText"/>
    <w:uiPriority w:val="99"/>
    <w:semiHidden/>
    <w:rsid w:val="007B0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505"/>
    <w:rPr>
      <w:b/>
      <w:bCs/>
    </w:rPr>
  </w:style>
  <w:style w:type="character" w:customStyle="1" w:styleId="CommentSubjectChar">
    <w:name w:val="Comment Subject Char"/>
    <w:basedOn w:val="CommentTextChar"/>
    <w:link w:val="CommentSubject"/>
    <w:uiPriority w:val="99"/>
    <w:semiHidden/>
    <w:rsid w:val="007B05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0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05"/>
    <w:rPr>
      <w:rFonts w:ascii="Segoe UI" w:eastAsia="Times New Roman" w:hAnsi="Segoe UI" w:cs="Segoe UI"/>
      <w:sz w:val="18"/>
      <w:szCs w:val="18"/>
    </w:rPr>
  </w:style>
  <w:style w:type="paragraph" w:customStyle="1" w:styleId="DecimalAligned">
    <w:name w:val="Decimal Aligned"/>
    <w:basedOn w:val="Normal"/>
    <w:uiPriority w:val="40"/>
    <w:qFormat/>
    <w:rsid w:val="00B525D7"/>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B525D7"/>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B525D7"/>
    <w:rPr>
      <w:rFonts w:eastAsiaTheme="minorEastAsia" w:cs="Times New Roman"/>
      <w:sz w:val="20"/>
      <w:szCs w:val="20"/>
    </w:rPr>
  </w:style>
  <w:style w:type="character" w:styleId="SubtleEmphasis">
    <w:name w:val="Subtle Emphasis"/>
    <w:basedOn w:val="DefaultParagraphFont"/>
    <w:uiPriority w:val="19"/>
    <w:qFormat/>
    <w:rsid w:val="00B525D7"/>
    <w:rPr>
      <w:i/>
      <w:iCs/>
    </w:rPr>
  </w:style>
  <w:style w:type="table" w:styleId="MediumShading2-Accent5">
    <w:name w:val="Medium Shading 2 Accent 5"/>
    <w:basedOn w:val="TableNormal"/>
    <w:uiPriority w:val="64"/>
    <w:rsid w:val="00B525D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596DC8"/>
    <w:pPr>
      <w:tabs>
        <w:tab w:val="center" w:pos="4680"/>
        <w:tab w:val="right" w:pos="9360"/>
      </w:tabs>
    </w:pPr>
  </w:style>
  <w:style w:type="character" w:customStyle="1" w:styleId="HeaderChar">
    <w:name w:val="Header Char"/>
    <w:basedOn w:val="DefaultParagraphFont"/>
    <w:link w:val="Header"/>
    <w:uiPriority w:val="99"/>
    <w:rsid w:val="00596DC8"/>
    <w:rPr>
      <w:rFonts w:ascii="Times New Roman" w:eastAsia="Times New Roman" w:hAnsi="Times New Roman" w:cs="Times New Roman"/>
      <w:sz w:val="24"/>
      <w:szCs w:val="24"/>
    </w:rPr>
  </w:style>
  <w:style w:type="paragraph" w:customStyle="1" w:styleId="SectionInstructions">
    <w:name w:val="Section Instructions"/>
    <w:basedOn w:val="Normal"/>
    <w:link w:val="SectionInstructionsChar"/>
    <w:qFormat/>
    <w:rsid w:val="00E67273"/>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E67273"/>
    <w:rPr>
      <w:rFonts w:eastAsiaTheme="minorEastAsia"/>
      <w:i/>
      <w:sz w:val="18"/>
      <w:szCs w:val="18"/>
    </w:rPr>
  </w:style>
  <w:style w:type="paragraph" w:styleId="Title">
    <w:name w:val="Title"/>
    <w:basedOn w:val="Normal"/>
    <w:next w:val="Normal"/>
    <w:link w:val="TitleChar"/>
    <w:uiPriority w:val="10"/>
    <w:qFormat/>
    <w:rsid w:val="001A02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2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75114">
      <w:bodyDiv w:val="1"/>
      <w:marLeft w:val="0"/>
      <w:marRight w:val="0"/>
      <w:marTop w:val="0"/>
      <w:marBottom w:val="0"/>
      <w:divBdr>
        <w:top w:val="none" w:sz="0" w:space="0" w:color="auto"/>
        <w:left w:val="none" w:sz="0" w:space="0" w:color="auto"/>
        <w:bottom w:val="none" w:sz="0" w:space="0" w:color="auto"/>
        <w:right w:val="none" w:sz="0" w:space="0" w:color="auto"/>
      </w:divBdr>
    </w:div>
    <w:div w:id="648364751">
      <w:bodyDiv w:val="1"/>
      <w:marLeft w:val="0"/>
      <w:marRight w:val="0"/>
      <w:marTop w:val="0"/>
      <w:marBottom w:val="0"/>
      <w:divBdr>
        <w:top w:val="none" w:sz="0" w:space="0" w:color="auto"/>
        <w:left w:val="none" w:sz="0" w:space="0" w:color="auto"/>
        <w:bottom w:val="none" w:sz="0" w:space="0" w:color="auto"/>
        <w:right w:val="none" w:sz="0" w:space="0" w:color="auto"/>
      </w:divBdr>
      <w:divsChild>
        <w:div w:id="905728727">
          <w:marLeft w:val="547"/>
          <w:marRight w:val="0"/>
          <w:marTop w:val="0"/>
          <w:marBottom w:val="0"/>
          <w:divBdr>
            <w:top w:val="none" w:sz="0" w:space="0" w:color="auto"/>
            <w:left w:val="none" w:sz="0" w:space="0" w:color="auto"/>
            <w:bottom w:val="none" w:sz="0" w:space="0" w:color="auto"/>
            <w:right w:val="none" w:sz="0" w:space="0" w:color="auto"/>
          </w:divBdr>
        </w:div>
      </w:divsChild>
    </w:div>
    <w:div w:id="652759085">
      <w:bodyDiv w:val="1"/>
      <w:marLeft w:val="0"/>
      <w:marRight w:val="0"/>
      <w:marTop w:val="0"/>
      <w:marBottom w:val="0"/>
      <w:divBdr>
        <w:top w:val="none" w:sz="0" w:space="0" w:color="auto"/>
        <w:left w:val="none" w:sz="0" w:space="0" w:color="auto"/>
        <w:bottom w:val="none" w:sz="0" w:space="0" w:color="auto"/>
        <w:right w:val="none" w:sz="0" w:space="0" w:color="auto"/>
      </w:divBdr>
    </w:div>
    <w:div w:id="1189030528">
      <w:bodyDiv w:val="1"/>
      <w:marLeft w:val="0"/>
      <w:marRight w:val="0"/>
      <w:marTop w:val="0"/>
      <w:marBottom w:val="0"/>
      <w:divBdr>
        <w:top w:val="none" w:sz="0" w:space="0" w:color="auto"/>
        <w:left w:val="none" w:sz="0" w:space="0" w:color="auto"/>
        <w:bottom w:val="none" w:sz="0" w:space="0" w:color="auto"/>
        <w:right w:val="none" w:sz="0" w:space="0" w:color="auto"/>
      </w:divBdr>
      <w:divsChild>
        <w:div w:id="1698579522">
          <w:marLeft w:val="547"/>
          <w:marRight w:val="0"/>
          <w:marTop w:val="0"/>
          <w:marBottom w:val="0"/>
          <w:divBdr>
            <w:top w:val="none" w:sz="0" w:space="0" w:color="auto"/>
            <w:left w:val="none" w:sz="0" w:space="0" w:color="auto"/>
            <w:bottom w:val="none" w:sz="0" w:space="0" w:color="auto"/>
            <w:right w:val="none" w:sz="0" w:space="0" w:color="auto"/>
          </w:divBdr>
        </w:div>
        <w:div w:id="762150251">
          <w:marLeft w:val="547"/>
          <w:marRight w:val="0"/>
          <w:marTop w:val="0"/>
          <w:marBottom w:val="0"/>
          <w:divBdr>
            <w:top w:val="none" w:sz="0" w:space="0" w:color="auto"/>
            <w:left w:val="none" w:sz="0" w:space="0" w:color="auto"/>
            <w:bottom w:val="none" w:sz="0" w:space="0" w:color="auto"/>
            <w:right w:val="none" w:sz="0" w:space="0" w:color="auto"/>
          </w:divBdr>
        </w:div>
        <w:div w:id="207766588">
          <w:marLeft w:val="547"/>
          <w:marRight w:val="0"/>
          <w:marTop w:val="0"/>
          <w:marBottom w:val="160"/>
          <w:divBdr>
            <w:top w:val="none" w:sz="0" w:space="0" w:color="auto"/>
            <w:left w:val="none" w:sz="0" w:space="0" w:color="auto"/>
            <w:bottom w:val="none" w:sz="0" w:space="0" w:color="auto"/>
            <w:right w:val="none" w:sz="0" w:space="0" w:color="auto"/>
          </w:divBdr>
        </w:div>
      </w:divsChild>
    </w:div>
    <w:div w:id="1829975562">
      <w:bodyDiv w:val="1"/>
      <w:marLeft w:val="0"/>
      <w:marRight w:val="0"/>
      <w:marTop w:val="0"/>
      <w:marBottom w:val="0"/>
      <w:divBdr>
        <w:top w:val="none" w:sz="0" w:space="0" w:color="auto"/>
        <w:left w:val="none" w:sz="0" w:space="0" w:color="auto"/>
        <w:bottom w:val="none" w:sz="0" w:space="0" w:color="auto"/>
        <w:right w:val="none" w:sz="0" w:space="0" w:color="auto"/>
      </w:divBdr>
      <w:divsChild>
        <w:div w:id="884828076">
          <w:marLeft w:val="446"/>
          <w:marRight w:val="0"/>
          <w:marTop w:val="0"/>
          <w:marBottom w:val="0"/>
          <w:divBdr>
            <w:top w:val="none" w:sz="0" w:space="0" w:color="auto"/>
            <w:left w:val="none" w:sz="0" w:space="0" w:color="auto"/>
            <w:bottom w:val="none" w:sz="0" w:space="0" w:color="auto"/>
            <w:right w:val="none" w:sz="0" w:space="0" w:color="auto"/>
          </w:divBdr>
        </w:div>
        <w:div w:id="1577939768">
          <w:marLeft w:val="446"/>
          <w:marRight w:val="0"/>
          <w:marTop w:val="0"/>
          <w:marBottom w:val="0"/>
          <w:divBdr>
            <w:top w:val="none" w:sz="0" w:space="0" w:color="auto"/>
            <w:left w:val="none" w:sz="0" w:space="0" w:color="auto"/>
            <w:bottom w:val="none" w:sz="0" w:space="0" w:color="auto"/>
            <w:right w:val="none" w:sz="0" w:space="0" w:color="auto"/>
          </w:divBdr>
        </w:div>
        <w:div w:id="1757170646">
          <w:marLeft w:val="446"/>
          <w:marRight w:val="0"/>
          <w:marTop w:val="0"/>
          <w:marBottom w:val="0"/>
          <w:divBdr>
            <w:top w:val="none" w:sz="0" w:space="0" w:color="auto"/>
            <w:left w:val="none" w:sz="0" w:space="0" w:color="auto"/>
            <w:bottom w:val="none" w:sz="0" w:space="0" w:color="auto"/>
            <w:right w:val="none" w:sz="0" w:space="0" w:color="auto"/>
          </w:divBdr>
        </w:div>
        <w:div w:id="1754935128">
          <w:marLeft w:val="446"/>
          <w:marRight w:val="0"/>
          <w:marTop w:val="0"/>
          <w:marBottom w:val="0"/>
          <w:divBdr>
            <w:top w:val="none" w:sz="0" w:space="0" w:color="auto"/>
            <w:left w:val="none" w:sz="0" w:space="0" w:color="auto"/>
            <w:bottom w:val="none" w:sz="0" w:space="0" w:color="auto"/>
            <w:right w:val="none" w:sz="0" w:space="0" w:color="auto"/>
          </w:divBdr>
        </w:div>
        <w:div w:id="13140675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ov/isda" TargetMode="External"/><Relationship Id="rId18" Type="http://schemas.openxmlformats.org/officeDocument/2006/relationships/hyperlink" Target="http://www.in.gov/isd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dianaegms.force.com/Grants/s/login/?startURL=/Grants/s/&amp;ec=302" TargetMode="External"/><Relationship Id="rId7" Type="http://schemas.openxmlformats.org/officeDocument/2006/relationships/endnotes" Target="endnotes.xml"/><Relationship Id="rId12" Type="http://schemas.openxmlformats.org/officeDocument/2006/relationships/hyperlink" Target="https://www.ams.usda.gov/sites/default/files/media/USDASpecialtyCropDefinition.pdf" TargetMode="External"/><Relationship Id="rId17" Type="http://schemas.openxmlformats.org/officeDocument/2006/relationships/image" Target="media/image2.png"/><Relationship Id="rId25" Type="http://schemas.openxmlformats.org/officeDocument/2006/relationships/hyperlink" Target="https://indianaegms.force.com/Grants/s/login/?startURL=/Grants/s/&amp;ec=302" TargetMode="External"/><Relationship Id="rId2" Type="http://schemas.openxmlformats.org/officeDocument/2006/relationships/numbering" Target="numbering.xml"/><Relationship Id="rId16" Type="http://schemas.openxmlformats.org/officeDocument/2006/relationships/hyperlink" Target="https://www.ams.usda.gov/services/grants/scbgp/specialty-crop" TargetMode="External"/><Relationship Id="rId20" Type="http://schemas.openxmlformats.org/officeDocument/2006/relationships/hyperlink" Target="http://www.in.gov/is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s.usda.gov/services/grants/scbgp/specialty-crop" TargetMode="External"/><Relationship Id="rId24" Type="http://schemas.openxmlformats.org/officeDocument/2006/relationships/hyperlink" Target="https://indianaegms.force.com/Grants/s/login/?startURL=/Grants/s/&amp;ec=302" TargetMode="External"/><Relationship Id="rId5" Type="http://schemas.openxmlformats.org/officeDocument/2006/relationships/webSettings" Target="webSettings.xml"/><Relationship Id="rId15" Type="http://schemas.openxmlformats.org/officeDocument/2006/relationships/hyperlink" Target="http://www.in.gov/isda" TargetMode="External"/><Relationship Id="rId23" Type="http://schemas.openxmlformats.org/officeDocument/2006/relationships/hyperlink" Target="https://indianaegms.force.com/Grants/s/login/?startURL=/Grants/s/&amp;ec=302" TargetMode="External"/><Relationship Id="rId28" Type="http://schemas.openxmlformats.org/officeDocument/2006/relationships/theme" Target="theme/theme1.xml"/><Relationship Id="rId10" Type="http://schemas.openxmlformats.org/officeDocument/2006/relationships/hyperlink" Target="http://fedgov.dnb.com/webform" TargetMode="External"/><Relationship Id="rId19" Type="http://schemas.openxmlformats.org/officeDocument/2006/relationships/hyperlink" Target="http://www.in.gov/isda" TargetMode="External"/><Relationship Id="rId4" Type="http://schemas.openxmlformats.org/officeDocument/2006/relationships/settings" Target="settings.xml"/><Relationship Id="rId9" Type="http://schemas.openxmlformats.org/officeDocument/2006/relationships/hyperlink" Target="https://www.ams.usda.gov/services/grants/scbgp/specialty-crop" TargetMode="External"/><Relationship Id="rId14" Type="http://schemas.openxmlformats.org/officeDocument/2006/relationships/hyperlink" Target="http://www.in.gov/isda" TargetMode="External"/><Relationship Id="rId22" Type="http://schemas.openxmlformats.org/officeDocument/2006/relationships/hyperlink" Target="https://indianaegms.force.com/Grants/s/login/?startURL=/Grants/s/&amp;ec=30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3F15-6FF0-44F1-995E-DF684E5A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Cashdollar, Karrie (ISDA)</dc:creator>
  <cp:keywords/>
  <dc:description/>
  <cp:lastModifiedBy>Cashdollar, Karrie (ISDA)</cp:lastModifiedBy>
  <cp:revision>8</cp:revision>
  <cp:lastPrinted>2019-01-31T20:58:00Z</cp:lastPrinted>
  <dcterms:created xsi:type="dcterms:W3CDTF">2020-01-15T19:42:00Z</dcterms:created>
  <dcterms:modified xsi:type="dcterms:W3CDTF">2020-02-17T13:43:00Z</dcterms:modified>
</cp:coreProperties>
</file>