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19B9" w14:textId="6245326A" w:rsidR="006E3659" w:rsidRPr="003159F5" w:rsidRDefault="2FEA2142" w:rsidP="2FEA2142">
      <w:pPr>
        <w:jc w:val="center"/>
      </w:pPr>
      <w:r w:rsidRPr="2FEA2142">
        <w:t xml:space="preserve">NOTICE OF AVAILABILITY OF DRAFT ENVIRONMENTAL IMPACT STATEMENT (DEIS), </w:t>
      </w:r>
      <w:r w:rsidR="000A59DD">
        <w:br/>
      </w:r>
      <w:r w:rsidRPr="2FEA2142">
        <w:t>PUBLIC COMMENT PERIOD</w:t>
      </w:r>
      <w:r w:rsidR="004E07F6">
        <w:t xml:space="preserve"> EXTENSION</w:t>
      </w:r>
    </w:p>
    <w:p w14:paraId="66A719BB" w14:textId="28A7CB4F" w:rsidR="00DA7761" w:rsidRPr="00705B7A" w:rsidRDefault="00C02184" w:rsidP="00705B7A">
      <w:pPr>
        <w:spacing w:after="0"/>
        <w:jc w:val="center"/>
        <w:rPr>
          <w:rFonts w:cstheme="minorHAnsi"/>
        </w:rPr>
      </w:pPr>
      <w:r w:rsidRPr="003159F5">
        <w:rPr>
          <w:rFonts w:cstheme="minorHAnsi"/>
        </w:rPr>
        <w:t>Indiana Department of Transportation (INDOT)</w:t>
      </w:r>
      <w:r w:rsidR="0060174D">
        <w:rPr>
          <w:rFonts w:cstheme="minorHAnsi"/>
        </w:rPr>
        <w:br/>
      </w:r>
      <w:r w:rsidR="00705B7A">
        <w:rPr>
          <w:rFonts w:cstheme="minorHAnsi"/>
        </w:rPr>
        <w:t>ha</w:t>
      </w:r>
      <w:r w:rsidR="005C588F">
        <w:rPr>
          <w:rFonts w:cstheme="minorHAnsi"/>
        </w:rPr>
        <w:t>s</w:t>
      </w:r>
      <w:r w:rsidR="00705B7A">
        <w:rPr>
          <w:rFonts w:cstheme="minorHAnsi"/>
        </w:rPr>
        <w:t xml:space="preserve"> published the</w:t>
      </w:r>
      <w:r w:rsidR="00CF61FB" w:rsidRPr="003159F5">
        <w:rPr>
          <w:rFonts w:cstheme="minorHAnsi"/>
        </w:rPr>
        <w:t xml:space="preserve"> </w:t>
      </w:r>
      <w:r w:rsidR="00C732B2">
        <w:rPr>
          <w:rFonts w:cstheme="minorHAnsi"/>
        </w:rPr>
        <w:t xml:space="preserve">Tier 1 </w:t>
      </w:r>
      <w:r w:rsidR="00705B7A">
        <w:rPr>
          <w:rFonts w:cstheme="minorHAnsi"/>
        </w:rPr>
        <w:t>DEIS</w:t>
      </w:r>
      <w:r w:rsidR="006C1EDE">
        <w:rPr>
          <w:rFonts w:cstheme="minorHAnsi"/>
        </w:rPr>
        <w:t xml:space="preserve"> </w:t>
      </w:r>
      <w:r w:rsidR="00CF61FB" w:rsidRPr="003159F5">
        <w:rPr>
          <w:rFonts w:cstheme="minorHAnsi"/>
        </w:rPr>
        <w:t>for the</w:t>
      </w:r>
      <w:r w:rsidR="00D37F00" w:rsidRPr="003159F5">
        <w:rPr>
          <w:rFonts w:cstheme="minorHAnsi"/>
        </w:rPr>
        <w:t xml:space="preserve"> </w:t>
      </w:r>
      <w:r w:rsidR="005C588F">
        <w:rPr>
          <w:rFonts w:cstheme="minorHAnsi"/>
        </w:rPr>
        <w:t>Mid-States Corridor</w:t>
      </w:r>
      <w:r w:rsidR="00350F05" w:rsidRPr="003159F5">
        <w:rPr>
          <w:rFonts w:cstheme="minorHAnsi"/>
        </w:rPr>
        <w:t xml:space="preserve"> </w:t>
      </w:r>
      <w:r w:rsidR="00CF61FB" w:rsidRPr="003159F5">
        <w:rPr>
          <w:rFonts w:cstheme="minorHAnsi"/>
        </w:rPr>
        <w:t>project</w:t>
      </w:r>
      <w:r w:rsidR="00D37F00" w:rsidRPr="003159F5">
        <w:rPr>
          <w:rFonts w:cstheme="minorHAnsi"/>
        </w:rPr>
        <w:t xml:space="preserve"> </w:t>
      </w:r>
      <w:r w:rsidR="00705B7A" w:rsidRPr="003159F5">
        <w:rPr>
          <w:rFonts w:cstheme="minorHAnsi"/>
        </w:rPr>
        <w:t xml:space="preserve">between </w:t>
      </w:r>
      <w:r w:rsidR="0060174D">
        <w:rPr>
          <w:rFonts w:cstheme="minorHAnsi"/>
        </w:rPr>
        <w:br/>
      </w:r>
      <w:r w:rsidR="002668F5">
        <w:rPr>
          <w:rFonts w:cstheme="minorHAnsi"/>
        </w:rPr>
        <w:t>SR 66/</w:t>
      </w:r>
      <w:r w:rsidR="00A23116" w:rsidRPr="00C732B2">
        <w:rPr>
          <w:rFonts w:cstheme="minorHAnsi"/>
        </w:rPr>
        <w:t>US 231</w:t>
      </w:r>
      <w:r w:rsidR="009D0A9D">
        <w:rPr>
          <w:rFonts w:cstheme="minorHAnsi"/>
        </w:rPr>
        <w:t xml:space="preserve"> </w:t>
      </w:r>
      <w:r w:rsidR="00A23116" w:rsidRPr="00C732B2">
        <w:rPr>
          <w:rFonts w:cstheme="minorHAnsi"/>
        </w:rPr>
        <w:t>and I-69</w:t>
      </w:r>
      <w:r w:rsidR="002147EA">
        <w:rPr>
          <w:rFonts w:cstheme="minorHAnsi"/>
        </w:rPr>
        <w:t xml:space="preserve"> (</w:t>
      </w:r>
      <w:r w:rsidR="001B0CE2">
        <w:rPr>
          <w:rFonts w:cstheme="minorHAnsi"/>
        </w:rPr>
        <w:t>DES#1801941)</w:t>
      </w:r>
    </w:p>
    <w:p w14:paraId="66A719BC" w14:textId="77777777" w:rsidR="00D37F00" w:rsidRPr="003159F5" w:rsidRDefault="00D37F00" w:rsidP="00BD5633">
      <w:pPr>
        <w:spacing w:after="0"/>
        <w:rPr>
          <w:rFonts w:cstheme="minorHAnsi"/>
        </w:rPr>
      </w:pPr>
    </w:p>
    <w:p w14:paraId="4EB3A781" w14:textId="004E54BD" w:rsidR="00F96DC0" w:rsidRDefault="00F96DC0" w:rsidP="006C1EDE">
      <w:pPr>
        <w:autoSpaceDE w:val="0"/>
        <w:autoSpaceDN w:val="0"/>
        <w:adjustRightInd w:val="0"/>
        <w:spacing w:after="0" w:line="240" w:lineRule="auto"/>
        <w:rPr>
          <w:rFonts w:cstheme="minorHAnsi"/>
        </w:rPr>
      </w:pPr>
      <w:r>
        <w:rPr>
          <w:rFonts w:cstheme="minorHAnsi"/>
        </w:rPr>
        <w:t>DEIS AND PREFERRED ALTERNATIVE</w:t>
      </w:r>
    </w:p>
    <w:p w14:paraId="410BB6D3" w14:textId="77777777" w:rsidR="00F96DC0" w:rsidRDefault="00F96DC0" w:rsidP="006C1EDE">
      <w:pPr>
        <w:autoSpaceDE w:val="0"/>
        <w:autoSpaceDN w:val="0"/>
        <w:adjustRightInd w:val="0"/>
        <w:spacing w:after="0" w:line="240" w:lineRule="auto"/>
        <w:rPr>
          <w:rFonts w:cstheme="minorHAnsi"/>
        </w:rPr>
      </w:pPr>
    </w:p>
    <w:p w14:paraId="24A77E9E" w14:textId="758F1B72" w:rsidR="00473817" w:rsidRDefault="00705B7A" w:rsidP="004903C8">
      <w:pPr>
        <w:autoSpaceDE w:val="0"/>
        <w:autoSpaceDN w:val="0"/>
        <w:adjustRightInd w:val="0"/>
        <w:spacing w:after="0" w:line="240" w:lineRule="auto"/>
        <w:rPr>
          <w:rFonts w:cstheme="minorHAnsi"/>
        </w:rPr>
      </w:pPr>
      <w:r>
        <w:rPr>
          <w:rFonts w:cstheme="minorHAnsi"/>
        </w:rPr>
        <w:t xml:space="preserve">INDOT </w:t>
      </w:r>
      <w:r w:rsidR="005C588F">
        <w:rPr>
          <w:rFonts w:cstheme="minorHAnsi"/>
        </w:rPr>
        <w:t>has</w:t>
      </w:r>
      <w:r>
        <w:rPr>
          <w:rFonts w:cstheme="minorHAnsi"/>
        </w:rPr>
        <w:t xml:space="preserve"> published the </w:t>
      </w:r>
      <w:r w:rsidR="00C732B2">
        <w:rPr>
          <w:rFonts w:cstheme="minorHAnsi"/>
        </w:rPr>
        <w:t xml:space="preserve">Tier 1 </w:t>
      </w:r>
      <w:r>
        <w:rPr>
          <w:rFonts w:cstheme="minorHAnsi"/>
        </w:rPr>
        <w:t>DEIS, which</w:t>
      </w:r>
      <w:r w:rsidR="006C1EDE" w:rsidRPr="006C1EDE">
        <w:rPr>
          <w:rFonts w:cstheme="minorHAnsi"/>
        </w:rPr>
        <w:t xml:space="preserve"> </w:t>
      </w:r>
      <w:r w:rsidR="00273206">
        <w:rPr>
          <w:rFonts w:cstheme="minorHAnsi"/>
        </w:rPr>
        <w:t xml:space="preserve">identifies </w:t>
      </w:r>
      <w:r w:rsidR="00EF0F4E">
        <w:rPr>
          <w:rFonts w:cstheme="minorHAnsi"/>
        </w:rPr>
        <w:t>A</w:t>
      </w:r>
      <w:r w:rsidR="00273206">
        <w:rPr>
          <w:rFonts w:cstheme="minorHAnsi"/>
        </w:rPr>
        <w:t xml:space="preserve">lternative </w:t>
      </w:r>
      <w:r w:rsidR="00EF0F4E">
        <w:rPr>
          <w:rFonts w:cstheme="minorHAnsi"/>
        </w:rPr>
        <w:t xml:space="preserve">P </w:t>
      </w:r>
      <w:r w:rsidR="00273206">
        <w:rPr>
          <w:rFonts w:cstheme="minorHAnsi"/>
        </w:rPr>
        <w:t xml:space="preserve">as the preferred </w:t>
      </w:r>
      <w:r w:rsidR="006B0F4A">
        <w:rPr>
          <w:rFonts w:cstheme="minorHAnsi"/>
        </w:rPr>
        <w:t xml:space="preserve">route for the proposed </w:t>
      </w:r>
      <w:r w:rsidR="00EF0F4E">
        <w:rPr>
          <w:rFonts w:cstheme="minorHAnsi"/>
        </w:rPr>
        <w:t>Mid-States Corridor</w:t>
      </w:r>
      <w:r w:rsidR="00273206">
        <w:rPr>
          <w:rFonts w:cstheme="minorHAnsi"/>
        </w:rPr>
        <w:t>.</w:t>
      </w:r>
      <w:r w:rsidR="004E07F6">
        <w:rPr>
          <w:rFonts w:cstheme="minorHAnsi"/>
        </w:rPr>
        <w:t xml:space="preserve"> The public comment period for the DEIS has been extended until June 14, 2022. </w:t>
      </w:r>
    </w:p>
    <w:p w14:paraId="4FDF6907" w14:textId="77777777" w:rsidR="00473817" w:rsidRDefault="00473817" w:rsidP="004903C8">
      <w:pPr>
        <w:autoSpaceDE w:val="0"/>
        <w:autoSpaceDN w:val="0"/>
        <w:adjustRightInd w:val="0"/>
        <w:spacing w:after="0" w:line="240" w:lineRule="auto"/>
        <w:rPr>
          <w:rFonts w:cstheme="minorHAnsi"/>
        </w:rPr>
      </w:pPr>
    </w:p>
    <w:p w14:paraId="2A16E504" w14:textId="29D93A1C" w:rsidR="00F96463" w:rsidRDefault="009D0A9D" w:rsidP="008E7C57">
      <w:pPr>
        <w:spacing w:after="0"/>
      </w:pPr>
      <w:r>
        <w:rPr>
          <w:rFonts w:cstheme="minorHAnsi"/>
        </w:rPr>
        <w:t xml:space="preserve">Improvements for </w:t>
      </w:r>
      <w:r w:rsidR="008E7C57" w:rsidRPr="008E7C57">
        <w:rPr>
          <w:rFonts w:cstheme="minorHAnsi"/>
        </w:rPr>
        <w:t xml:space="preserve">Alternative P extend 54 miles from I-64/US 231 to I-69 at the existing US 231 interchange. </w:t>
      </w:r>
      <w:r>
        <w:rPr>
          <w:rFonts w:cstheme="minorHAnsi"/>
        </w:rPr>
        <w:t>It uses existing US 231 between SR 66 and I-64</w:t>
      </w:r>
      <w:r w:rsidR="00093691">
        <w:rPr>
          <w:rFonts w:cstheme="minorHAnsi"/>
        </w:rPr>
        <w:t xml:space="preserve">. Construction will </w:t>
      </w:r>
      <w:r w:rsidR="008E7C57" w:rsidRPr="008E7C57">
        <w:rPr>
          <w:rFonts w:cstheme="minorHAnsi"/>
        </w:rPr>
        <w:t>begin at</w:t>
      </w:r>
      <w:r w:rsidR="008E7C57">
        <w:rPr>
          <w:rFonts w:cstheme="minorHAnsi"/>
        </w:rPr>
        <w:t xml:space="preserve"> </w:t>
      </w:r>
      <w:r w:rsidR="008E7C57" w:rsidRPr="008E7C57">
        <w:rPr>
          <w:rFonts w:cstheme="minorHAnsi"/>
        </w:rPr>
        <w:t xml:space="preserve">the I-64/US 231 interchange </w:t>
      </w:r>
      <w:r w:rsidR="00093691">
        <w:rPr>
          <w:rFonts w:cstheme="minorHAnsi"/>
        </w:rPr>
        <w:t>continuing</w:t>
      </w:r>
      <w:r w:rsidR="008E7C57" w:rsidRPr="008E7C57">
        <w:rPr>
          <w:rFonts w:cstheme="minorHAnsi"/>
        </w:rPr>
        <w:t xml:space="preserve"> east of Huntingburg and Jasper, avoiding developed areas near these cities.</w:t>
      </w:r>
      <w:r w:rsidR="008E7C57">
        <w:rPr>
          <w:rFonts w:cstheme="minorHAnsi"/>
        </w:rPr>
        <w:t xml:space="preserve"> </w:t>
      </w:r>
      <w:r w:rsidR="008E7C57" w:rsidRPr="008E7C57">
        <w:rPr>
          <w:rFonts w:cstheme="minorHAnsi"/>
        </w:rPr>
        <w:t xml:space="preserve">From Haysville </w:t>
      </w:r>
      <w:r w:rsidR="002668F5">
        <w:rPr>
          <w:rFonts w:cstheme="minorHAnsi"/>
        </w:rPr>
        <w:t xml:space="preserve">to the </w:t>
      </w:r>
      <w:r w:rsidR="002668F5" w:rsidRPr="008E7C57">
        <w:rPr>
          <w:rFonts w:cstheme="minorHAnsi"/>
        </w:rPr>
        <w:t>north</w:t>
      </w:r>
      <w:r w:rsidR="002668F5">
        <w:rPr>
          <w:rFonts w:cstheme="minorHAnsi"/>
        </w:rPr>
        <w:t>,</w:t>
      </w:r>
      <w:r w:rsidR="002668F5" w:rsidRPr="008E7C57">
        <w:rPr>
          <w:rFonts w:cstheme="minorHAnsi"/>
        </w:rPr>
        <w:t xml:space="preserve"> </w:t>
      </w:r>
      <w:r w:rsidR="002668F5">
        <w:rPr>
          <w:rFonts w:cstheme="minorHAnsi"/>
        </w:rPr>
        <w:t>Alternative P generally</w:t>
      </w:r>
      <w:r w:rsidR="008E7C57" w:rsidRPr="008E7C57">
        <w:rPr>
          <w:rFonts w:cstheme="minorHAnsi"/>
        </w:rPr>
        <w:t xml:space="preserve"> parallels the existing US 231 alignment with a </w:t>
      </w:r>
      <w:r w:rsidR="00093691">
        <w:rPr>
          <w:rFonts w:cstheme="minorHAnsi"/>
        </w:rPr>
        <w:t xml:space="preserve">bypass </w:t>
      </w:r>
      <w:r w:rsidR="008E7C57" w:rsidRPr="008E7C57">
        <w:rPr>
          <w:rFonts w:cstheme="minorHAnsi"/>
        </w:rPr>
        <w:t>west</w:t>
      </w:r>
      <w:r w:rsidR="00093691">
        <w:rPr>
          <w:rFonts w:cstheme="minorHAnsi"/>
        </w:rPr>
        <w:t xml:space="preserve"> of</w:t>
      </w:r>
      <w:r w:rsidR="008E7C57" w:rsidRPr="008E7C57">
        <w:rPr>
          <w:rFonts w:cstheme="minorHAnsi"/>
        </w:rPr>
        <w:t xml:space="preserve"> Loogootee. This alternative ends at the existing I-69 interchange at US 231. </w:t>
      </w:r>
      <w:r w:rsidR="00250581">
        <w:rPr>
          <w:rFonts w:cstheme="minorHAnsi"/>
        </w:rPr>
        <w:t xml:space="preserve">These highway improvements may include a 2-lane or 4-lane facility to be determined during Tier 2. </w:t>
      </w:r>
      <w:r w:rsidR="008E7C57" w:rsidRPr="008E7C57">
        <w:rPr>
          <w:rFonts w:cstheme="minorHAnsi"/>
        </w:rPr>
        <w:t xml:space="preserve">A total of nine </w:t>
      </w:r>
      <w:r w:rsidR="00093691">
        <w:rPr>
          <w:rFonts w:cstheme="minorHAnsi"/>
        </w:rPr>
        <w:t xml:space="preserve">illustrative </w:t>
      </w:r>
      <w:r w:rsidR="008E7C57" w:rsidRPr="008E7C57">
        <w:rPr>
          <w:rFonts w:cstheme="minorHAnsi"/>
        </w:rPr>
        <w:t xml:space="preserve">local improvements </w:t>
      </w:r>
      <w:r w:rsidR="00093691">
        <w:rPr>
          <w:rFonts w:cstheme="minorHAnsi"/>
        </w:rPr>
        <w:t xml:space="preserve">on existing US 231 are </w:t>
      </w:r>
      <w:r w:rsidR="00181BE6">
        <w:rPr>
          <w:rFonts w:cstheme="minorHAnsi"/>
        </w:rPr>
        <w:t xml:space="preserve">also </w:t>
      </w:r>
      <w:r w:rsidR="00093691">
        <w:rPr>
          <w:rFonts w:cstheme="minorHAnsi"/>
        </w:rPr>
        <w:t>part of Alternative P</w:t>
      </w:r>
      <w:r w:rsidR="00250581">
        <w:rPr>
          <w:rFonts w:cstheme="minorHAnsi"/>
        </w:rPr>
        <w:t>, which may include passing lanes, turn lanes and/or other safety/access improvements to be determined during Tier 2</w:t>
      </w:r>
      <w:r w:rsidR="008E7C57" w:rsidRPr="008E7C57">
        <w:rPr>
          <w:rFonts w:cstheme="minorHAnsi"/>
        </w:rPr>
        <w:t xml:space="preserve">. </w:t>
      </w:r>
      <w:r w:rsidR="00EE5F60">
        <w:t xml:space="preserve">  </w:t>
      </w:r>
    </w:p>
    <w:p w14:paraId="7CEA027D" w14:textId="77777777" w:rsidR="00873FF3" w:rsidRDefault="00873FF3" w:rsidP="5CA2E578">
      <w:pPr>
        <w:spacing w:after="0"/>
      </w:pPr>
    </w:p>
    <w:p w14:paraId="5716DD95" w14:textId="6039B8C0" w:rsidR="00BF7DF9" w:rsidRDefault="00BF7DF9" w:rsidP="00BF7DF9">
      <w:pPr>
        <w:spacing w:after="0"/>
      </w:pPr>
      <w:r>
        <w:t xml:space="preserve">Regulations of the Council on Environmental Quality (CEQ) and FHWA allow </w:t>
      </w:r>
      <w:r w:rsidR="00180773">
        <w:t>studies under the National Environmental Policy Act (</w:t>
      </w:r>
      <w:r>
        <w:t>NEPA</w:t>
      </w:r>
      <w:r w:rsidR="00180773">
        <w:t>)</w:t>
      </w:r>
      <w:r>
        <w:t xml:space="preserve"> for large, complex projects to be carried out in a two-stage, “tiered” process. In the first tier, the “big picture” issues are addressed, while considering the full range of impacts. </w:t>
      </w:r>
      <w:r w:rsidR="00180773">
        <w:t xml:space="preserve">These “big picture” decisions include a build/no-build decision </w:t>
      </w:r>
      <w:r w:rsidR="0056501C">
        <w:t xml:space="preserve">and (in the case of a build decision) identifying a corridor for Tier 2 studies. </w:t>
      </w:r>
      <w:r>
        <w:t>After the “big picture” issues are resolved in Tier 1, the focus shifts in Tier 2 NEPA studies to issues associated with a more exact determination of impacts and the avoidance and mitigation of adverse impacts. Because the Mid-States Corridor is a very large undertaking with a 12-county Study Area, the NEPA process and accompanying environmental reviews, including Section 106 reviews</w:t>
      </w:r>
      <w:r w:rsidR="00674B58">
        <w:t xml:space="preserve"> of cultural resources</w:t>
      </w:r>
      <w:r>
        <w:t xml:space="preserve">, also follow a tiered process. </w:t>
      </w:r>
    </w:p>
    <w:p w14:paraId="1EA21117" w14:textId="77777777" w:rsidR="003B524A" w:rsidRDefault="003B524A" w:rsidP="00BF7DF9">
      <w:pPr>
        <w:spacing w:after="0"/>
      </w:pPr>
    </w:p>
    <w:p w14:paraId="45413FD8" w14:textId="19EB6352" w:rsidR="00273D86" w:rsidRDefault="00BF7DF9" w:rsidP="00273D86">
      <w:pPr>
        <w:spacing w:after="0"/>
      </w:pPr>
      <w:r>
        <w:t xml:space="preserve">Tier 1 Section 106 Review identifies aboveground and previously recorded belowground resources within </w:t>
      </w:r>
      <w:r w:rsidR="003B524A">
        <w:t>all</w:t>
      </w:r>
      <w:r>
        <w:t xml:space="preserve"> the alternatives</w:t>
      </w:r>
      <w:r w:rsidR="003A0149">
        <w:t>, which are documented in the DEIS for review and comment</w:t>
      </w:r>
      <w:r>
        <w:t xml:space="preserve">. </w:t>
      </w:r>
      <w:r w:rsidR="006F79EF">
        <w:t>Based on the Tiered development of this corridor</w:t>
      </w:r>
      <w:r>
        <w:t xml:space="preserve"> a </w:t>
      </w:r>
      <w:r w:rsidR="006F79EF">
        <w:t xml:space="preserve">draft </w:t>
      </w:r>
      <w:r>
        <w:t xml:space="preserve">Programmatic Agreement (PA) </w:t>
      </w:r>
      <w:r w:rsidR="006F79EF">
        <w:t xml:space="preserve">is </w:t>
      </w:r>
      <w:r w:rsidR="003A0149">
        <w:t xml:space="preserve">also </w:t>
      </w:r>
      <w:r w:rsidR="006F79EF">
        <w:t>included in the DEIS</w:t>
      </w:r>
      <w:r>
        <w:t xml:space="preserve">. The PA, </w:t>
      </w:r>
      <w:r w:rsidR="00273D86">
        <w:t xml:space="preserve">being developed in accordance with </w:t>
      </w:r>
      <w:r w:rsidR="00273D86" w:rsidRPr="00D33C74">
        <w:t>36 CFR 800.1</w:t>
      </w:r>
      <w:r w:rsidR="00273D86">
        <w:t>4</w:t>
      </w:r>
      <w:r w:rsidR="00273D86" w:rsidRPr="00D33C74">
        <w:t>(</w:t>
      </w:r>
      <w:r w:rsidR="00273D86">
        <w:t>b</w:t>
      </w:r>
      <w:r w:rsidR="00273D86" w:rsidRPr="00D33C74">
        <w:t>)</w:t>
      </w:r>
      <w:r>
        <w:t>, will guide the Tier 2 Section 106 Review</w:t>
      </w:r>
      <w:r w:rsidR="00273D86">
        <w:t>, including determinations of final effect findings and development of any needed mitigation</w:t>
      </w:r>
      <w:r>
        <w:t>. Tier 2 studies will focus only on the preferred alternative</w:t>
      </w:r>
      <w:r w:rsidR="00674B58">
        <w:t xml:space="preserve"> selected in Tier 1</w:t>
      </w:r>
      <w:r>
        <w:t>.</w:t>
      </w:r>
      <w:r w:rsidRPr="5CA2E578">
        <w:t xml:space="preserve"> </w:t>
      </w:r>
      <w:r w:rsidR="00273D86">
        <w:t>The views of the public on the draft Programmatic Agreement are being sought as a part of this DEIS comment period.</w:t>
      </w:r>
    </w:p>
    <w:p w14:paraId="508A8028" w14:textId="77777777" w:rsidR="00BF7DF9" w:rsidRDefault="00BF7DF9" w:rsidP="00BF7DF9">
      <w:pPr>
        <w:spacing w:after="0"/>
      </w:pPr>
    </w:p>
    <w:p w14:paraId="19351930" w14:textId="4E683D9C" w:rsidR="00705B7A" w:rsidRDefault="5CA2E578" w:rsidP="00BF7DF9">
      <w:pPr>
        <w:spacing w:after="0"/>
      </w:pPr>
      <w:r w:rsidRPr="5CA2E578">
        <w:t>The DEIS</w:t>
      </w:r>
      <w:r w:rsidR="009B5D8D">
        <w:t xml:space="preserve">, including the </w:t>
      </w:r>
      <w:r w:rsidR="003A0149">
        <w:t>draft Programmatic Agreement pursuant to</w:t>
      </w:r>
      <w:r w:rsidR="009B5D8D" w:rsidRPr="00D33C74">
        <w:t xml:space="preserve"> 36 CFR 800.</w:t>
      </w:r>
      <w:r w:rsidR="003A0149" w:rsidRPr="00D33C74">
        <w:t>1</w:t>
      </w:r>
      <w:r w:rsidR="003A0149">
        <w:t>4</w:t>
      </w:r>
      <w:r w:rsidR="009B5D8D" w:rsidRPr="00D33C74">
        <w:t>(</w:t>
      </w:r>
      <w:r w:rsidR="003A0149">
        <w:t>b</w:t>
      </w:r>
      <w:r w:rsidR="009B5D8D" w:rsidRPr="00D33C74">
        <w:t>)</w:t>
      </w:r>
      <w:r w:rsidR="004D20FF" w:rsidRPr="00D33C74">
        <w:t>,</w:t>
      </w:r>
      <w:r w:rsidRPr="00D33C74">
        <w:t xml:space="preserve"> is</w:t>
      </w:r>
      <w:r w:rsidRPr="5CA2E578">
        <w:t xml:space="preserve"> available online at </w:t>
      </w:r>
      <w:hyperlink r:id="rId8" w:history="1">
        <w:r w:rsidR="00273D86" w:rsidRPr="00273D86">
          <w:rPr>
            <w:rStyle w:val="Hyperlink"/>
          </w:rPr>
          <w:t>https://midstatescorridor.com/DEIS</w:t>
        </w:r>
      </w:hyperlink>
      <w:r w:rsidRPr="5CA2E578">
        <w:t xml:space="preserve">. Copies of the DEIS </w:t>
      </w:r>
      <w:r w:rsidR="004E07F6">
        <w:t>are</w:t>
      </w:r>
      <w:r w:rsidRPr="5CA2E578">
        <w:t xml:space="preserve"> available for review</w:t>
      </w:r>
      <w:r w:rsidR="00891E8C">
        <w:t xml:space="preserve"> </w:t>
      </w:r>
      <w:r w:rsidRPr="5CA2E578">
        <w:t xml:space="preserve">at: </w:t>
      </w:r>
    </w:p>
    <w:p w14:paraId="3D972982" w14:textId="430F7FB1" w:rsidR="007E1720" w:rsidRPr="007E1720" w:rsidRDefault="00D04050" w:rsidP="007E1720">
      <w:pPr>
        <w:pStyle w:val="ListParagraph"/>
        <w:numPr>
          <w:ilvl w:val="0"/>
          <w:numId w:val="4"/>
        </w:numPr>
        <w:rPr>
          <w:rFonts w:cstheme="minorHAnsi"/>
        </w:rPr>
      </w:pPr>
      <w:r>
        <w:rPr>
          <w:rFonts w:cstheme="minorHAnsi"/>
        </w:rPr>
        <w:lastRenderedPageBreak/>
        <w:t>Mid-States Corridor</w:t>
      </w:r>
      <w:r w:rsidR="007E1720" w:rsidRPr="007E1720">
        <w:rPr>
          <w:rFonts w:cstheme="minorHAnsi"/>
        </w:rPr>
        <w:t xml:space="preserve"> Project Office: </w:t>
      </w:r>
      <w:r w:rsidR="00D5481F">
        <w:rPr>
          <w:rFonts w:cstheme="minorHAnsi"/>
        </w:rPr>
        <w:t>Vincennes University Jasper Campus, Administration Building, Room 216, 850 College Ave</w:t>
      </w:r>
      <w:r w:rsidR="00A9433D">
        <w:rPr>
          <w:rFonts w:cstheme="minorHAnsi"/>
        </w:rPr>
        <w:t>.</w:t>
      </w:r>
      <w:r w:rsidR="00D5481F">
        <w:rPr>
          <w:rFonts w:cstheme="minorHAnsi"/>
        </w:rPr>
        <w:t>, Jasper</w:t>
      </w:r>
      <w:r w:rsidR="007E1720" w:rsidRPr="007E1720">
        <w:rPr>
          <w:rFonts w:cstheme="minorHAnsi"/>
        </w:rPr>
        <w:t>, IN</w:t>
      </w:r>
    </w:p>
    <w:p w14:paraId="373DD4F0" w14:textId="0B0DAAE7" w:rsidR="007E1720" w:rsidRPr="007E1720" w:rsidRDefault="00F05F5C" w:rsidP="007E1720">
      <w:pPr>
        <w:pStyle w:val="ListParagraph"/>
        <w:numPr>
          <w:ilvl w:val="0"/>
          <w:numId w:val="4"/>
        </w:numPr>
        <w:rPr>
          <w:rFonts w:cstheme="minorHAnsi"/>
        </w:rPr>
      </w:pPr>
      <w:r w:rsidRPr="00F05F5C">
        <w:rPr>
          <w:rFonts w:cstheme="minorHAnsi"/>
        </w:rPr>
        <w:t>Bedford Public Library</w:t>
      </w:r>
      <w:r w:rsidR="007E1720" w:rsidRPr="007E1720">
        <w:rPr>
          <w:rFonts w:cstheme="minorHAnsi"/>
        </w:rPr>
        <w:t xml:space="preserve">: </w:t>
      </w:r>
      <w:r>
        <w:rPr>
          <w:rFonts w:cstheme="minorHAnsi"/>
        </w:rPr>
        <w:t>1323 K St</w:t>
      </w:r>
      <w:r w:rsidR="00E9523D">
        <w:rPr>
          <w:rFonts w:cstheme="minorHAnsi"/>
        </w:rPr>
        <w:t>.</w:t>
      </w:r>
      <w:r w:rsidR="007E1720" w:rsidRPr="007E1720">
        <w:rPr>
          <w:rFonts w:cstheme="minorHAnsi"/>
        </w:rPr>
        <w:t xml:space="preserve">, </w:t>
      </w:r>
      <w:r>
        <w:rPr>
          <w:rFonts w:cstheme="minorHAnsi"/>
        </w:rPr>
        <w:t>Bedford</w:t>
      </w:r>
      <w:r w:rsidR="007E1720" w:rsidRPr="007E1720">
        <w:rPr>
          <w:rFonts w:cstheme="minorHAnsi"/>
        </w:rPr>
        <w:t>, IN</w:t>
      </w:r>
    </w:p>
    <w:p w14:paraId="6AF389D1" w14:textId="244D6BBB" w:rsidR="007E1720" w:rsidRPr="007E1720" w:rsidRDefault="00F05F5C" w:rsidP="007E1720">
      <w:pPr>
        <w:pStyle w:val="ListParagraph"/>
        <w:numPr>
          <w:ilvl w:val="0"/>
          <w:numId w:val="4"/>
        </w:numPr>
        <w:rPr>
          <w:rFonts w:cstheme="minorHAnsi"/>
        </w:rPr>
      </w:pPr>
      <w:r>
        <w:rPr>
          <w:rFonts w:cstheme="minorHAnsi"/>
        </w:rPr>
        <w:t>Bloomfield-Eastern Greene County Public Lib</w:t>
      </w:r>
      <w:r w:rsidR="00E9523D">
        <w:rPr>
          <w:rFonts w:cstheme="minorHAnsi"/>
        </w:rPr>
        <w:t>rary</w:t>
      </w:r>
      <w:r w:rsidR="007E1720" w:rsidRPr="007E1720">
        <w:rPr>
          <w:rFonts w:cstheme="minorHAnsi"/>
        </w:rPr>
        <w:t xml:space="preserve">: </w:t>
      </w:r>
      <w:r w:rsidR="00E9523D">
        <w:rPr>
          <w:rFonts w:cstheme="minorHAnsi"/>
        </w:rPr>
        <w:t>125 S. Franklin St.,</w:t>
      </w:r>
      <w:r w:rsidR="007E1720" w:rsidRPr="007E1720">
        <w:rPr>
          <w:rFonts w:cstheme="minorHAnsi"/>
        </w:rPr>
        <w:t xml:space="preserve"> </w:t>
      </w:r>
      <w:r w:rsidR="00E9523D">
        <w:rPr>
          <w:rFonts w:cstheme="minorHAnsi"/>
        </w:rPr>
        <w:t>Bloomfield</w:t>
      </w:r>
      <w:r w:rsidR="007E1720" w:rsidRPr="007E1720">
        <w:rPr>
          <w:rFonts w:cstheme="minorHAnsi"/>
        </w:rPr>
        <w:t>, IN</w:t>
      </w:r>
    </w:p>
    <w:p w14:paraId="09882C30" w14:textId="40A3E6EA" w:rsidR="007E1720" w:rsidRPr="007E1720" w:rsidRDefault="00E9523D" w:rsidP="007E1720">
      <w:pPr>
        <w:pStyle w:val="ListParagraph"/>
        <w:numPr>
          <w:ilvl w:val="0"/>
          <w:numId w:val="4"/>
        </w:numPr>
        <w:rPr>
          <w:rFonts w:cstheme="minorHAnsi"/>
        </w:rPr>
      </w:pPr>
      <w:r>
        <w:rPr>
          <w:rFonts w:cstheme="minorHAnsi"/>
        </w:rPr>
        <w:t>Dubois Branch Library</w:t>
      </w:r>
      <w:r w:rsidR="007E1720" w:rsidRPr="007E1720">
        <w:rPr>
          <w:rFonts w:cstheme="minorHAnsi"/>
        </w:rPr>
        <w:t xml:space="preserve">: </w:t>
      </w:r>
      <w:r>
        <w:rPr>
          <w:rFonts w:cstheme="minorHAnsi"/>
        </w:rPr>
        <w:t>5506 E. Main St.</w:t>
      </w:r>
      <w:r w:rsidR="007E1720" w:rsidRPr="007E1720">
        <w:rPr>
          <w:rFonts w:cstheme="minorHAnsi"/>
        </w:rPr>
        <w:t>, Evansville, IN</w:t>
      </w:r>
    </w:p>
    <w:p w14:paraId="3F9F4C0C" w14:textId="6A522217" w:rsidR="007E1720" w:rsidRPr="007E1720" w:rsidRDefault="00A9433D" w:rsidP="007E1720">
      <w:pPr>
        <w:pStyle w:val="ListParagraph"/>
        <w:numPr>
          <w:ilvl w:val="0"/>
          <w:numId w:val="4"/>
        </w:numPr>
        <w:rPr>
          <w:rFonts w:cstheme="minorHAnsi"/>
        </w:rPr>
      </w:pPr>
      <w:r>
        <w:rPr>
          <w:rFonts w:cstheme="minorHAnsi"/>
        </w:rPr>
        <w:t>Ferdinand Branch</w:t>
      </w:r>
      <w:r w:rsidR="007E1720" w:rsidRPr="007E1720">
        <w:rPr>
          <w:rFonts w:cstheme="minorHAnsi"/>
        </w:rPr>
        <w:t xml:space="preserve"> Library: </w:t>
      </w:r>
      <w:r>
        <w:rPr>
          <w:rFonts w:cstheme="minorHAnsi"/>
        </w:rPr>
        <w:t>112 E. 16th</w:t>
      </w:r>
      <w:r w:rsidR="007E1720" w:rsidRPr="007E1720">
        <w:rPr>
          <w:rFonts w:cstheme="minorHAnsi"/>
        </w:rPr>
        <w:t xml:space="preserve"> St., </w:t>
      </w:r>
      <w:r>
        <w:rPr>
          <w:rFonts w:cstheme="minorHAnsi"/>
        </w:rPr>
        <w:t>Ferdinand, IN</w:t>
      </w:r>
    </w:p>
    <w:p w14:paraId="605043A7" w14:textId="63693F5B" w:rsidR="007E1720" w:rsidRPr="007E1720" w:rsidRDefault="00A9433D" w:rsidP="007E1720">
      <w:pPr>
        <w:pStyle w:val="ListParagraph"/>
        <w:numPr>
          <w:ilvl w:val="0"/>
          <w:numId w:val="4"/>
        </w:numPr>
        <w:rPr>
          <w:rFonts w:cstheme="minorHAnsi"/>
        </w:rPr>
      </w:pPr>
      <w:r>
        <w:rPr>
          <w:rFonts w:cstheme="minorHAnsi"/>
        </w:rPr>
        <w:t>Huntingburg Public Library</w:t>
      </w:r>
      <w:r w:rsidR="007E1720" w:rsidRPr="007E1720">
        <w:rPr>
          <w:rFonts w:cstheme="minorHAnsi"/>
        </w:rPr>
        <w:t xml:space="preserve">: </w:t>
      </w:r>
      <w:r>
        <w:rPr>
          <w:rFonts w:cstheme="minorHAnsi"/>
        </w:rPr>
        <w:t>419 N. Jackson</w:t>
      </w:r>
      <w:r w:rsidR="007E1720" w:rsidRPr="007E1720">
        <w:rPr>
          <w:rFonts w:cstheme="minorHAnsi"/>
        </w:rPr>
        <w:t xml:space="preserve"> St., </w:t>
      </w:r>
      <w:r>
        <w:rPr>
          <w:rFonts w:cstheme="minorHAnsi"/>
        </w:rPr>
        <w:t>Huntingburg</w:t>
      </w:r>
      <w:r w:rsidR="007E1720" w:rsidRPr="007E1720">
        <w:rPr>
          <w:rFonts w:cstheme="minorHAnsi"/>
        </w:rPr>
        <w:t xml:space="preserve">, </w:t>
      </w:r>
      <w:r>
        <w:rPr>
          <w:rFonts w:cstheme="minorHAnsi"/>
        </w:rPr>
        <w:t>IN</w:t>
      </w:r>
    </w:p>
    <w:p w14:paraId="77E2C243" w14:textId="2765073F" w:rsidR="007E1720" w:rsidRPr="007E1720" w:rsidRDefault="00A9433D" w:rsidP="007E1720">
      <w:pPr>
        <w:pStyle w:val="ListParagraph"/>
        <w:numPr>
          <w:ilvl w:val="0"/>
          <w:numId w:val="4"/>
        </w:numPr>
        <w:rPr>
          <w:rFonts w:cstheme="minorHAnsi"/>
        </w:rPr>
      </w:pPr>
      <w:r>
        <w:rPr>
          <w:rFonts w:cstheme="minorHAnsi"/>
        </w:rPr>
        <w:t>Jasper-Dubois County Public Library</w:t>
      </w:r>
      <w:r w:rsidR="007E1720" w:rsidRPr="007E1720">
        <w:rPr>
          <w:rFonts w:cstheme="minorHAnsi"/>
        </w:rPr>
        <w:t xml:space="preserve">: </w:t>
      </w:r>
      <w:r>
        <w:rPr>
          <w:rFonts w:cstheme="minorHAnsi"/>
        </w:rPr>
        <w:t>100 3</w:t>
      </w:r>
      <w:r w:rsidRPr="00A9433D">
        <w:rPr>
          <w:rFonts w:cstheme="minorHAnsi"/>
          <w:vertAlign w:val="superscript"/>
        </w:rPr>
        <w:t>rd</w:t>
      </w:r>
      <w:r>
        <w:rPr>
          <w:rFonts w:cstheme="minorHAnsi"/>
        </w:rPr>
        <w:t xml:space="preserve"> Ave</w:t>
      </w:r>
      <w:r w:rsidR="007E1720" w:rsidRPr="007E1720">
        <w:rPr>
          <w:rFonts w:cstheme="minorHAnsi"/>
        </w:rPr>
        <w:t xml:space="preserve">., </w:t>
      </w:r>
      <w:r>
        <w:rPr>
          <w:rFonts w:cstheme="minorHAnsi"/>
        </w:rPr>
        <w:t>Jasper, IN</w:t>
      </w:r>
    </w:p>
    <w:p w14:paraId="24B12339" w14:textId="58C5E95D" w:rsidR="007E1720" w:rsidRPr="007E1720" w:rsidRDefault="00A9433D" w:rsidP="007E1720">
      <w:pPr>
        <w:pStyle w:val="ListParagraph"/>
        <w:numPr>
          <w:ilvl w:val="0"/>
          <w:numId w:val="4"/>
        </w:numPr>
        <w:rPr>
          <w:rFonts w:cstheme="minorHAnsi"/>
        </w:rPr>
      </w:pPr>
      <w:r>
        <w:rPr>
          <w:rFonts w:cstheme="minorHAnsi"/>
        </w:rPr>
        <w:t>Lincoln Heritage Public Library</w:t>
      </w:r>
      <w:r w:rsidR="007E1720" w:rsidRPr="007E1720">
        <w:rPr>
          <w:rFonts w:cstheme="minorHAnsi"/>
        </w:rPr>
        <w:t xml:space="preserve">: </w:t>
      </w:r>
      <w:r>
        <w:rPr>
          <w:rFonts w:cstheme="minorHAnsi"/>
        </w:rPr>
        <w:t>105 Wallace</w:t>
      </w:r>
      <w:r w:rsidR="007E1720" w:rsidRPr="007E1720">
        <w:rPr>
          <w:rFonts w:cstheme="minorHAnsi"/>
        </w:rPr>
        <w:t xml:space="preserve"> St., </w:t>
      </w:r>
      <w:r>
        <w:rPr>
          <w:rFonts w:cstheme="minorHAnsi"/>
        </w:rPr>
        <w:t>Dale, IN</w:t>
      </w:r>
    </w:p>
    <w:p w14:paraId="50E44474" w14:textId="7FDA7C87" w:rsidR="007E1720" w:rsidRDefault="00A9433D" w:rsidP="007E1720">
      <w:pPr>
        <w:pStyle w:val="ListParagraph"/>
        <w:numPr>
          <w:ilvl w:val="0"/>
          <w:numId w:val="4"/>
        </w:numPr>
        <w:rPr>
          <w:rFonts w:cstheme="minorHAnsi"/>
        </w:rPr>
      </w:pPr>
      <w:r>
        <w:rPr>
          <w:rFonts w:cstheme="minorHAnsi"/>
        </w:rPr>
        <w:t>Loogootee Public Library</w:t>
      </w:r>
      <w:r w:rsidR="007E1720" w:rsidRPr="007E1720">
        <w:rPr>
          <w:rFonts w:cstheme="minorHAnsi"/>
        </w:rPr>
        <w:t xml:space="preserve">: </w:t>
      </w:r>
      <w:r>
        <w:rPr>
          <w:rFonts w:cstheme="minorHAnsi"/>
        </w:rPr>
        <w:t>504 Park</w:t>
      </w:r>
      <w:r w:rsidR="007E1720" w:rsidRPr="007E1720">
        <w:rPr>
          <w:rFonts w:cstheme="minorHAnsi"/>
        </w:rPr>
        <w:t xml:space="preserve"> St., </w:t>
      </w:r>
      <w:r>
        <w:rPr>
          <w:rFonts w:cstheme="minorHAnsi"/>
        </w:rPr>
        <w:t>Loogootee, IN</w:t>
      </w:r>
    </w:p>
    <w:p w14:paraId="7BE83C3A" w14:textId="11286249" w:rsidR="00A9433D" w:rsidRDefault="00A9433D" w:rsidP="007E1720">
      <w:pPr>
        <w:pStyle w:val="ListParagraph"/>
        <w:numPr>
          <w:ilvl w:val="0"/>
          <w:numId w:val="4"/>
        </w:numPr>
        <w:rPr>
          <w:rFonts w:cstheme="minorHAnsi"/>
        </w:rPr>
      </w:pPr>
      <w:r>
        <w:rPr>
          <w:rFonts w:cstheme="minorHAnsi"/>
        </w:rPr>
        <w:t>Melton Public Library: 8496 W. College St., French Lick, IN</w:t>
      </w:r>
    </w:p>
    <w:p w14:paraId="554F45C9" w14:textId="4017A423" w:rsidR="00A9433D" w:rsidRDefault="00A9433D" w:rsidP="007E1720">
      <w:pPr>
        <w:pStyle w:val="ListParagraph"/>
        <w:numPr>
          <w:ilvl w:val="0"/>
          <w:numId w:val="4"/>
        </w:numPr>
        <w:rPr>
          <w:rFonts w:cstheme="minorHAnsi"/>
        </w:rPr>
      </w:pPr>
      <w:r>
        <w:rPr>
          <w:rFonts w:cstheme="minorHAnsi"/>
        </w:rPr>
        <w:t xml:space="preserve">Mitchell Community Public Library: </w:t>
      </w:r>
      <w:r w:rsidR="0067588A">
        <w:rPr>
          <w:rFonts w:cstheme="minorHAnsi"/>
        </w:rPr>
        <w:t>804 W. Main St., Mitchell, IN</w:t>
      </w:r>
    </w:p>
    <w:p w14:paraId="660099F8" w14:textId="016A29F9" w:rsidR="0067588A" w:rsidRDefault="0067588A" w:rsidP="007E1720">
      <w:pPr>
        <w:pStyle w:val="ListParagraph"/>
        <w:numPr>
          <w:ilvl w:val="0"/>
          <w:numId w:val="4"/>
        </w:numPr>
        <w:rPr>
          <w:rFonts w:cstheme="minorHAnsi"/>
        </w:rPr>
      </w:pPr>
      <w:r>
        <w:rPr>
          <w:rFonts w:cstheme="minorHAnsi"/>
        </w:rPr>
        <w:t>Monroe County Public Library: 303 E. Kirkwood Ave., Bloomington, IN</w:t>
      </w:r>
    </w:p>
    <w:p w14:paraId="60D8F452" w14:textId="1972BD13" w:rsidR="0067588A" w:rsidRDefault="0067588A" w:rsidP="007E1720">
      <w:pPr>
        <w:pStyle w:val="ListParagraph"/>
        <w:numPr>
          <w:ilvl w:val="0"/>
          <w:numId w:val="4"/>
        </w:numPr>
        <w:rPr>
          <w:rFonts w:cstheme="minorHAnsi"/>
        </w:rPr>
      </w:pPr>
      <w:r>
        <w:rPr>
          <w:rFonts w:cstheme="minorHAnsi"/>
        </w:rPr>
        <w:t>Orleans Town and Township Public Library: 174 N. Maple St., Orleans, IN</w:t>
      </w:r>
    </w:p>
    <w:p w14:paraId="61CC4F27" w14:textId="194D6C35" w:rsidR="0067588A" w:rsidRDefault="0067588A" w:rsidP="007E1720">
      <w:pPr>
        <w:pStyle w:val="ListParagraph"/>
        <w:numPr>
          <w:ilvl w:val="0"/>
          <w:numId w:val="4"/>
        </w:numPr>
        <w:rPr>
          <w:rFonts w:cstheme="minorHAnsi"/>
        </w:rPr>
      </w:pPr>
      <w:r>
        <w:rPr>
          <w:rFonts w:cstheme="minorHAnsi"/>
        </w:rPr>
        <w:t>Otwell Town Library: 2301 N. Spring St., Otwell, IN</w:t>
      </w:r>
    </w:p>
    <w:p w14:paraId="4A3CDF3B" w14:textId="63776F50" w:rsidR="0067588A" w:rsidRDefault="0067588A" w:rsidP="007E1720">
      <w:pPr>
        <w:pStyle w:val="ListParagraph"/>
        <w:numPr>
          <w:ilvl w:val="0"/>
          <w:numId w:val="4"/>
        </w:numPr>
        <w:rPr>
          <w:rFonts w:cstheme="minorHAnsi"/>
        </w:rPr>
      </w:pPr>
      <w:r>
        <w:rPr>
          <w:rFonts w:cstheme="minorHAnsi"/>
        </w:rPr>
        <w:t>Pike County Public Library: 1008 E. Maple St., Petersburg, IN</w:t>
      </w:r>
    </w:p>
    <w:p w14:paraId="77F64A6B" w14:textId="7A2E75FF" w:rsidR="0067588A" w:rsidRDefault="0067588A" w:rsidP="007E1720">
      <w:pPr>
        <w:pStyle w:val="ListParagraph"/>
        <w:numPr>
          <w:ilvl w:val="0"/>
          <w:numId w:val="4"/>
        </w:numPr>
        <w:rPr>
          <w:rFonts w:cstheme="minorHAnsi"/>
        </w:rPr>
      </w:pPr>
      <w:r>
        <w:rPr>
          <w:rFonts w:cstheme="minorHAnsi"/>
        </w:rPr>
        <w:t>Shoals Public Library: 404 High St., Shoals, IN</w:t>
      </w:r>
    </w:p>
    <w:p w14:paraId="6371BDD5" w14:textId="49192A29" w:rsidR="0067588A" w:rsidRDefault="0067588A" w:rsidP="007E1720">
      <w:pPr>
        <w:pStyle w:val="ListParagraph"/>
        <w:numPr>
          <w:ilvl w:val="0"/>
          <w:numId w:val="4"/>
        </w:numPr>
        <w:rPr>
          <w:rFonts w:cstheme="minorHAnsi"/>
        </w:rPr>
      </w:pPr>
      <w:r>
        <w:rPr>
          <w:rFonts w:cstheme="minorHAnsi"/>
        </w:rPr>
        <w:t>Spencer County Public Library: 210 Walnut St., Rockport, IN</w:t>
      </w:r>
    </w:p>
    <w:p w14:paraId="65733CE9" w14:textId="3227E5F0" w:rsidR="0067588A" w:rsidRPr="007E1720" w:rsidRDefault="0067588A" w:rsidP="007E1720">
      <w:pPr>
        <w:pStyle w:val="ListParagraph"/>
        <w:numPr>
          <w:ilvl w:val="0"/>
          <w:numId w:val="4"/>
        </w:numPr>
        <w:rPr>
          <w:rFonts w:cstheme="minorHAnsi"/>
        </w:rPr>
      </w:pPr>
      <w:r>
        <w:rPr>
          <w:rFonts w:cstheme="minorHAnsi"/>
        </w:rPr>
        <w:t>Washington Carnegie Public Library: 300 W. Main St., Washington, IN</w:t>
      </w:r>
    </w:p>
    <w:p w14:paraId="39AA8758" w14:textId="47E9E273" w:rsidR="007E1720" w:rsidRPr="007E1720" w:rsidRDefault="007E1720" w:rsidP="007E1720">
      <w:pPr>
        <w:pStyle w:val="ListParagraph"/>
        <w:numPr>
          <w:ilvl w:val="0"/>
          <w:numId w:val="4"/>
        </w:numPr>
        <w:rPr>
          <w:rFonts w:cstheme="minorHAnsi"/>
        </w:rPr>
      </w:pPr>
      <w:r w:rsidRPr="007E1720">
        <w:rPr>
          <w:rFonts w:cstheme="minorHAnsi"/>
        </w:rPr>
        <w:t>INDOT Central Office: 100 N. Senate Ave., Indianapolis, IN</w:t>
      </w:r>
    </w:p>
    <w:p w14:paraId="603EDA87" w14:textId="3034C96D" w:rsidR="007E1720" w:rsidRPr="007E1720" w:rsidRDefault="007E1720" w:rsidP="007E1720">
      <w:pPr>
        <w:pStyle w:val="ListParagraph"/>
        <w:numPr>
          <w:ilvl w:val="0"/>
          <w:numId w:val="4"/>
        </w:numPr>
        <w:rPr>
          <w:rFonts w:cstheme="minorHAnsi"/>
        </w:rPr>
      </w:pPr>
      <w:r w:rsidRPr="007E1720">
        <w:rPr>
          <w:rFonts w:cstheme="minorHAnsi"/>
        </w:rPr>
        <w:t>INDOT Vincennes District Office: 3560 S. US 41, Vincennes, IN</w:t>
      </w:r>
    </w:p>
    <w:p w14:paraId="341E23FC" w14:textId="5D682F2D" w:rsidR="00C83033" w:rsidRPr="00E5211F" w:rsidRDefault="003955F0" w:rsidP="00506CDC">
      <w:r>
        <w:rPr>
          <w:rFonts w:cstheme="minorHAnsi"/>
        </w:rPr>
        <w:t>Public hearings were</w:t>
      </w:r>
      <w:r w:rsidR="00492634" w:rsidRPr="008E7C57">
        <w:rPr>
          <w:rFonts w:cstheme="minorHAnsi"/>
        </w:rPr>
        <w:t xml:space="preserve"> held </w:t>
      </w:r>
      <w:r w:rsidR="008E7C57">
        <w:rPr>
          <w:rFonts w:cstheme="minorHAnsi"/>
        </w:rPr>
        <w:t>Tuesday</w:t>
      </w:r>
      <w:r w:rsidR="00D15CE0" w:rsidRPr="008E7C57">
        <w:rPr>
          <w:rFonts w:cstheme="minorHAnsi"/>
        </w:rPr>
        <w:t xml:space="preserve">, </w:t>
      </w:r>
      <w:r w:rsidR="008E7C57">
        <w:rPr>
          <w:rFonts w:cstheme="minorHAnsi"/>
        </w:rPr>
        <w:t>April 26</w:t>
      </w:r>
      <w:r w:rsidR="00D15CE0" w:rsidRPr="008E7C57">
        <w:rPr>
          <w:rFonts w:cstheme="minorHAnsi"/>
        </w:rPr>
        <w:t>, 20</w:t>
      </w:r>
      <w:r w:rsidR="008E7C57">
        <w:rPr>
          <w:rFonts w:cstheme="minorHAnsi"/>
        </w:rPr>
        <w:t>22</w:t>
      </w:r>
      <w:r w:rsidR="00296C7A">
        <w:rPr>
          <w:rFonts w:cstheme="minorHAnsi"/>
        </w:rPr>
        <w:t xml:space="preserve"> and</w:t>
      </w:r>
      <w:r w:rsidR="00D15CE0" w:rsidRPr="008E7C57">
        <w:rPr>
          <w:rFonts w:cstheme="minorHAnsi"/>
        </w:rPr>
        <w:t xml:space="preserve"> </w:t>
      </w:r>
      <w:r w:rsidR="00383F17">
        <w:rPr>
          <w:rFonts w:cstheme="minorHAnsi"/>
        </w:rPr>
        <w:t>Thursday, April 28, 2022</w:t>
      </w:r>
      <w:r w:rsidR="00884BC9" w:rsidRPr="008E7C57">
        <w:rPr>
          <w:rFonts w:cstheme="minorHAnsi"/>
        </w:rPr>
        <w:t xml:space="preserve">. </w:t>
      </w:r>
    </w:p>
    <w:p w14:paraId="66A719C8" w14:textId="2E9CBA91" w:rsidR="00DA7761" w:rsidRDefault="5CA2E578" w:rsidP="00C83033">
      <w:r w:rsidRPr="00F91876">
        <w:t>PUBLIC COMMENTS</w:t>
      </w:r>
      <w:r w:rsidR="376A9415" w:rsidRPr="00F91876">
        <w:br/>
      </w:r>
      <w:r w:rsidR="376A9415" w:rsidRPr="00F91876">
        <w:br/>
      </w:r>
      <w:r w:rsidR="00980D08">
        <w:t>The</w:t>
      </w:r>
      <w:r w:rsidRPr="00FB2D35">
        <w:t xml:space="preserve"> public may submit written comments on the </w:t>
      </w:r>
      <w:r w:rsidR="000F17E5" w:rsidRPr="00FB2D35">
        <w:t xml:space="preserve">DEIS, including the </w:t>
      </w:r>
      <w:r w:rsidR="00B9416F">
        <w:t>draft Programmatic Agreement</w:t>
      </w:r>
      <w:r w:rsidR="006D2505">
        <w:t>,</w:t>
      </w:r>
      <w:r w:rsidR="000F17E5" w:rsidRPr="00FB2D35">
        <w:t xml:space="preserve"> </w:t>
      </w:r>
      <w:r w:rsidRPr="00FB2D35">
        <w:t xml:space="preserve">through </w:t>
      </w:r>
      <w:r w:rsidR="00980D08">
        <w:t>June 14</w:t>
      </w:r>
      <w:r w:rsidR="002A3C42" w:rsidRPr="00FB2D35">
        <w:t>, 2022</w:t>
      </w:r>
      <w:r w:rsidRPr="00FB2D35">
        <w:t xml:space="preserve"> via the comment form at</w:t>
      </w:r>
      <w:r w:rsidR="004F7616">
        <w:t xml:space="preserve"> </w:t>
      </w:r>
      <w:hyperlink r:id="rId9" w:history="1">
        <w:r w:rsidR="00F45E05" w:rsidRPr="00F45E05">
          <w:rPr>
            <w:rStyle w:val="Hyperlink"/>
          </w:rPr>
          <w:t>https://midstatescorridor.com</w:t>
        </w:r>
      </w:hyperlink>
      <w:r w:rsidR="004F7616">
        <w:t xml:space="preserve">, </w:t>
      </w:r>
      <w:hyperlink r:id="rId10" w:history="1"/>
      <w:r w:rsidR="00D54F9F" w:rsidRPr="00FB2D35">
        <w:t>v</w:t>
      </w:r>
      <w:r w:rsidRPr="00FB2D35">
        <w:t>ia email to</w:t>
      </w:r>
      <w:r w:rsidR="004F7616">
        <w:t xml:space="preserve"> </w:t>
      </w:r>
      <w:hyperlink r:id="rId11" w:history="1">
        <w:r w:rsidR="004F7616" w:rsidRPr="006D2505">
          <w:rPr>
            <w:rStyle w:val="Hyperlink"/>
          </w:rPr>
          <w:t>i</w:t>
        </w:r>
        <w:r w:rsidR="00C81E13" w:rsidRPr="006D2505">
          <w:rPr>
            <w:rStyle w:val="Hyperlink"/>
          </w:rPr>
          <w:t>nfo@midstatescorridor.com</w:t>
        </w:r>
      </w:hyperlink>
      <w:r w:rsidR="00C81E13" w:rsidRPr="00C81E13">
        <w:t xml:space="preserve"> </w:t>
      </w:r>
      <w:r w:rsidRPr="00FB2D35">
        <w:t xml:space="preserve">or by mail to the project office. During the public comment </w:t>
      </w:r>
      <w:r w:rsidR="009C56A2" w:rsidRPr="00FB2D35">
        <w:t xml:space="preserve">period </w:t>
      </w:r>
      <w:r w:rsidRPr="00FB2D35">
        <w:t xml:space="preserve">the </w:t>
      </w:r>
      <w:r w:rsidR="00FB2D35">
        <w:t xml:space="preserve">Mid-States Corridor project </w:t>
      </w:r>
      <w:r w:rsidRPr="00FB2D35">
        <w:t>office (</w:t>
      </w:r>
      <w:r w:rsidR="00FB2D35" w:rsidRPr="00FB2D35">
        <w:t>Vincennes University Jasper Campus, Administration Building, Room 216, 850 College Ave., Jasper, IN</w:t>
      </w:r>
      <w:r w:rsidR="004F7616">
        <w:t xml:space="preserve"> 47546</w:t>
      </w:r>
      <w:r w:rsidRPr="00FB2D35">
        <w:t>) will be open</w:t>
      </w:r>
      <w:r w:rsidR="00561782" w:rsidRPr="00FB2D35">
        <w:t xml:space="preserve"> Mondays, </w:t>
      </w:r>
      <w:r w:rsidR="00FB2D35">
        <w:t>Wednesdays</w:t>
      </w:r>
      <w:r w:rsidR="00561782" w:rsidRPr="00FB2D35">
        <w:t xml:space="preserve"> and </w:t>
      </w:r>
      <w:r w:rsidR="00FB2D35">
        <w:t>Fridays</w:t>
      </w:r>
      <w:r w:rsidR="00561782" w:rsidRPr="00FB2D35">
        <w:t xml:space="preserve"> between 8 a.m. and 5 p.m.</w:t>
      </w:r>
      <w:r w:rsidR="00FB2D35">
        <w:t xml:space="preserve"> Eastern</w:t>
      </w:r>
      <w:r w:rsidR="004D6BFB" w:rsidRPr="00FB2D35">
        <w:t xml:space="preserve"> time. </w:t>
      </w:r>
      <w:r w:rsidR="009E4056" w:rsidRPr="00FB2D35">
        <w:t>The Project Team is available outside of the office hours by appointment. Those requesting appointments should call (</w:t>
      </w:r>
      <w:r w:rsidR="00FB2D35">
        <w:t>812</w:t>
      </w:r>
      <w:r w:rsidR="009E4056" w:rsidRPr="00FB2D35">
        <w:t xml:space="preserve">) </w:t>
      </w:r>
      <w:r w:rsidR="00FB2D35">
        <w:t>482-3116</w:t>
      </w:r>
      <w:r w:rsidR="009E4056" w:rsidRPr="00FB2D35">
        <w:t xml:space="preserve"> or email</w:t>
      </w:r>
      <w:r w:rsidR="00C81E13">
        <w:t xml:space="preserve"> </w:t>
      </w:r>
      <w:hyperlink r:id="rId12" w:history="1">
        <w:r w:rsidR="00DC0B43" w:rsidRPr="000F7758">
          <w:rPr>
            <w:rStyle w:val="Hyperlink"/>
          </w:rPr>
          <w:t>info@midstatescorridor.com</w:t>
        </w:r>
      </w:hyperlink>
      <w:r w:rsidR="00C81E13">
        <w:t>.</w:t>
      </w:r>
    </w:p>
    <w:p w14:paraId="32C9FB56" w14:textId="24F8CF21" w:rsidR="00DC0B43" w:rsidRPr="003159F5" w:rsidRDefault="00DC0B43" w:rsidP="00C83033">
      <w:r w:rsidRPr="00DC0B43">
        <w:t xml:space="preserve">This notice is published in compliance with Code of Federal Regulations, Title 23, Section 771 (CFR 771.111(h)(1)) states: “Each State must have procedures approved by the FHWA to carry out a public involvement/public hearing program.” 23 CFR 450.212(a)(7) states: “Public involvement procedures shall provide for periodic review of the effectiveness of the public involvement process to ensure that the process provides full and open access to all and revision of the process as necessary.” </w:t>
      </w:r>
      <w:r w:rsidR="00A86CC7">
        <w:t>A</w:t>
      </w:r>
      <w:r w:rsidRPr="00DC0B43">
        <w:t>pproved by the Federal Highway Administration, U.S. Department of Transportation on July 7, 2021.</w:t>
      </w:r>
    </w:p>
    <w:sectPr w:rsidR="00DC0B43" w:rsidRPr="003159F5" w:rsidSect="006E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502C9"/>
    <w:multiLevelType w:val="hybridMultilevel"/>
    <w:tmpl w:val="1DC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7DE4"/>
    <w:multiLevelType w:val="hybridMultilevel"/>
    <w:tmpl w:val="37089D14"/>
    <w:lvl w:ilvl="0" w:tplc="AF20DE42">
      <w:numFmt w:val="bullet"/>
      <w:lvlText w:val=""/>
      <w:lvlJc w:val="left"/>
      <w:pPr>
        <w:ind w:left="1080" w:hanging="72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05ECB"/>
    <w:multiLevelType w:val="hybridMultilevel"/>
    <w:tmpl w:val="A7C256E2"/>
    <w:lvl w:ilvl="0" w:tplc="AF20DE42">
      <w:numFmt w:val="bullet"/>
      <w:lvlText w:val=""/>
      <w:lvlJc w:val="left"/>
      <w:pPr>
        <w:ind w:left="1080" w:hanging="72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26AFE"/>
    <w:multiLevelType w:val="hybridMultilevel"/>
    <w:tmpl w:val="A04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468335">
    <w:abstractNumId w:val="3"/>
  </w:num>
  <w:num w:numId="2" w16cid:durableId="1529484116">
    <w:abstractNumId w:val="1"/>
  </w:num>
  <w:num w:numId="3" w16cid:durableId="1273318311">
    <w:abstractNumId w:val="2"/>
  </w:num>
  <w:num w:numId="4" w16cid:durableId="136933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61"/>
    <w:rsid w:val="00002319"/>
    <w:rsid w:val="000077AD"/>
    <w:rsid w:val="00007D69"/>
    <w:rsid w:val="0004457F"/>
    <w:rsid w:val="000469F0"/>
    <w:rsid w:val="00065924"/>
    <w:rsid w:val="00091E47"/>
    <w:rsid w:val="00093691"/>
    <w:rsid w:val="000A59DD"/>
    <w:rsid w:val="000B2C3B"/>
    <w:rsid w:val="000E2336"/>
    <w:rsid w:val="000E36BB"/>
    <w:rsid w:val="000F17E5"/>
    <w:rsid w:val="000F77A6"/>
    <w:rsid w:val="00105291"/>
    <w:rsid w:val="0012697B"/>
    <w:rsid w:val="00133D4C"/>
    <w:rsid w:val="00147962"/>
    <w:rsid w:val="00174553"/>
    <w:rsid w:val="00180773"/>
    <w:rsid w:val="00181BE6"/>
    <w:rsid w:val="00186554"/>
    <w:rsid w:val="00186FB8"/>
    <w:rsid w:val="001B0CE2"/>
    <w:rsid w:val="001C75E7"/>
    <w:rsid w:val="001D364C"/>
    <w:rsid w:val="001F0C7D"/>
    <w:rsid w:val="001F3B30"/>
    <w:rsid w:val="00203E35"/>
    <w:rsid w:val="002147EA"/>
    <w:rsid w:val="00235BED"/>
    <w:rsid w:val="00250581"/>
    <w:rsid w:val="002668F5"/>
    <w:rsid w:val="00273206"/>
    <w:rsid w:val="00273D86"/>
    <w:rsid w:val="0027774A"/>
    <w:rsid w:val="00296C7A"/>
    <w:rsid w:val="002A3C42"/>
    <w:rsid w:val="002D7B0B"/>
    <w:rsid w:val="002F3947"/>
    <w:rsid w:val="00314D22"/>
    <w:rsid w:val="003159F5"/>
    <w:rsid w:val="003257B9"/>
    <w:rsid w:val="00343B1D"/>
    <w:rsid w:val="00350F05"/>
    <w:rsid w:val="00383F17"/>
    <w:rsid w:val="003955F0"/>
    <w:rsid w:val="003A0149"/>
    <w:rsid w:val="003A2CFC"/>
    <w:rsid w:val="003B0CE8"/>
    <w:rsid w:val="003B1E68"/>
    <w:rsid w:val="003B524A"/>
    <w:rsid w:val="003D6243"/>
    <w:rsid w:val="00427927"/>
    <w:rsid w:val="00473817"/>
    <w:rsid w:val="004903C8"/>
    <w:rsid w:val="00492634"/>
    <w:rsid w:val="00492F53"/>
    <w:rsid w:val="004969AC"/>
    <w:rsid w:val="004C7801"/>
    <w:rsid w:val="004C7EEB"/>
    <w:rsid w:val="004D20FF"/>
    <w:rsid w:val="004D6BFB"/>
    <w:rsid w:val="004E07F6"/>
    <w:rsid w:val="004E434D"/>
    <w:rsid w:val="004F7616"/>
    <w:rsid w:val="00505697"/>
    <w:rsid w:val="00506CDC"/>
    <w:rsid w:val="00535FA0"/>
    <w:rsid w:val="00561782"/>
    <w:rsid w:val="00563894"/>
    <w:rsid w:val="0056501C"/>
    <w:rsid w:val="0057543C"/>
    <w:rsid w:val="005C05F4"/>
    <w:rsid w:val="005C588F"/>
    <w:rsid w:val="005F72E7"/>
    <w:rsid w:val="0060174D"/>
    <w:rsid w:val="00602F1B"/>
    <w:rsid w:val="00606AF3"/>
    <w:rsid w:val="00613A95"/>
    <w:rsid w:val="006272F2"/>
    <w:rsid w:val="0064291F"/>
    <w:rsid w:val="00642F92"/>
    <w:rsid w:val="006501F7"/>
    <w:rsid w:val="006606D4"/>
    <w:rsid w:val="006643A3"/>
    <w:rsid w:val="006715C6"/>
    <w:rsid w:val="00674B58"/>
    <w:rsid w:val="0067588A"/>
    <w:rsid w:val="0067702D"/>
    <w:rsid w:val="006874CF"/>
    <w:rsid w:val="00692D4C"/>
    <w:rsid w:val="006B0F4A"/>
    <w:rsid w:val="006C1EDE"/>
    <w:rsid w:val="006C2856"/>
    <w:rsid w:val="006C33EA"/>
    <w:rsid w:val="006D2505"/>
    <w:rsid w:val="006D4253"/>
    <w:rsid w:val="006E3659"/>
    <w:rsid w:val="006F79EF"/>
    <w:rsid w:val="00702E27"/>
    <w:rsid w:val="00705B7A"/>
    <w:rsid w:val="007103A7"/>
    <w:rsid w:val="007476FC"/>
    <w:rsid w:val="00755FAE"/>
    <w:rsid w:val="00764A67"/>
    <w:rsid w:val="00767A9D"/>
    <w:rsid w:val="007821E3"/>
    <w:rsid w:val="00796C54"/>
    <w:rsid w:val="007E1720"/>
    <w:rsid w:val="007E22BB"/>
    <w:rsid w:val="008134F7"/>
    <w:rsid w:val="00821C77"/>
    <w:rsid w:val="0083483D"/>
    <w:rsid w:val="00873FF3"/>
    <w:rsid w:val="00875C52"/>
    <w:rsid w:val="00882437"/>
    <w:rsid w:val="00884B88"/>
    <w:rsid w:val="00884BC9"/>
    <w:rsid w:val="00891E8C"/>
    <w:rsid w:val="008962FB"/>
    <w:rsid w:val="008A304C"/>
    <w:rsid w:val="008D16ED"/>
    <w:rsid w:val="008E7C57"/>
    <w:rsid w:val="008F726F"/>
    <w:rsid w:val="00901FC3"/>
    <w:rsid w:val="00910D1C"/>
    <w:rsid w:val="009429E7"/>
    <w:rsid w:val="00943C4D"/>
    <w:rsid w:val="00955A0E"/>
    <w:rsid w:val="00962142"/>
    <w:rsid w:val="009621BE"/>
    <w:rsid w:val="00966335"/>
    <w:rsid w:val="009716CF"/>
    <w:rsid w:val="00980D08"/>
    <w:rsid w:val="009A68AD"/>
    <w:rsid w:val="009B5D8D"/>
    <w:rsid w:val="009C56A2"/>
    <w:rsid w:val="009C6AD9"/>
    <w:rsid w:val="009D0A9D"/>
    <w:rsid w:val="009D68CC"/>
    <w:rsid w:val="009E39E4"/>
    <w:rsid w:val="009E4056"/>
    <w:rsid w:val="00A02B41"/>
    <w:rsid w:val="00A16CBD"/>
    <w:rsid w:val="00A22031"/>
    <w:rsid w:val="00A23116"/>
    <w:rsid w:val="00A254E5"/>
    <w:rsid w:val="00A33FF2"/>
    <w:rsid w:val="00A4648C"/>
    <w:rsid w:val="00A46B3D"/>
    <w:rsid w:val="00A61CCF"/>
    <w:rsid w:val="00A85D7C"/>
    <w:rsid w:val="00A86CC7"/>
    <w:rsid w:val="00A9433D"/>
    <w:rsid w:val="00AB08F8"/>
    <w:rsid w:val="00AD21C4"/>
    <w:rsid w:val="00AE7284"/>
    <w:rsid w:val="00B2639E"/>
    <w:rsid w:val="00B42492"/>
    <w:rsid w:val="00B453D4"/>
    <w:rsid w:val="00B47361"/>
    <w:rsid w:val="00B47AC3"/>
    <w:rsid w:val="00B81EAD"/>
    <w:rsid w:val="00B91C8F"/>
    <w:rsid w:val="00B9416F"/>
    <w:rsid w:val="00BB2840"/>
    <w:rsid w:val="00BC0705"/>
    <w:rsid w:val="00BD5633"/>
    <w:rsid w:val="00BE177C"/>
    <w:rsid w:val="00BF79DE"/>
    <w:rsid w:val="00BF7DF9"/>
    <w:rsid w:val="00C02184"/>
    <w:rsid w:val="00C054D2"/>
    <w:rsid w:val="00C1342C"/>
    <w:rsid w:val="00C44C3C"/>
    <w:rsid w:val="00C732B2"/>
    <w:rsid w:val="00C81E13"/>
    <w:rsid w:val="00C83033"/>
    <w:rsid w:val="00C924FB"/>
    <w:rsid w:val="00CC44C4"/>
    <w:rsid w:val="00CC4754"/>
    <w:rsid w:val="00CD3FDD"/>
    <w:rsid w:val="00CF4A26"/>
    <w:rsid w:val="00CF61FB"/>
    <w:rsid w:val="00D04050"/>
    <w:rsid w:val="00D13C0B"/>
    <w:rsid w:val="00D15CE0"/>
    <w:rsid w:val="00D31DFA"/>
    <w:rsid w:val="00D33C74"/>
    <w:rsid w:val="00D37F00"/>
    <w:rsid w:val="00D5481F"/>
    <w:rsid w:val="00D54F9F"/>
    <w:rsid w:val="00D61B49"/>
    <w:rsid w:val="00DA27F2"/>
    <w:rsid w:val="00DA7761"/>
    <w:rsid w:val="00DB0526"/>
    <w:rsid w:val="00DC0B43"/>
    <w:rsid w:val="00DC3B6E"/>
    <w:rsid w:val="00DC72EB"/>
    <w:rsid w:val="00DD3109"/>
    <w:rsid w:val="00DD7C29"/>
    <w:rsid w:val="00DE7B15"/>
    <w:rsid w:val="00E374BE"/>
    <w:rsid w:val="00E46DE1"/>
    <w:rsid w:val="00E5211F"/>
    <w:rsid w:val="00E6401E"/>
    <w:rsid w:val="00E80E5D"/>
    <w:rsid w:val="00E91FB8"/>
    <w:rsid w:val="00E9523D"/>
    <w:rsid w:val="00EA6841"/>
    <w:rsid w:val="00EB6802"/>
    <w:rsid w:val="00EE5F60"/>
    <w:rsid w:val="00EF0F4E"/>
    <w:rsid w:val="00EF207B"/>
    <w:rsid w:val="00F05F5C"/>
    <w:rsid w:val="00F45E05"/>
    <w:rsid w:val="00F52CD2"/>
    <w:rsid w:val="00F5405E"/>
    <w:rsid w:val="00F70774"/>
    <w:rsid w:val="00F737A6"/>
    <w:rsid w:val="00F82500"/>
    <w:rsid w:val="00F86942"/>
    <w:rsid w:val="00F91876"/>
    <w:rsid w:val="00F92D4A"/>
    <w:rsid w:val="00F96463"/>
    <w:rsid w:val="00F96DC0"/>
    <w:rsid w:val="00FB2D35"/>
    <w:rsid w:val="2FEA2142"/>
    <w:rsid w:val="376A9415"/>
    <w:rsid w:val="5CA2E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19B9"/>
  <w15:docId w15:val="{F069715F-13D0-4C18-811C-5E41B7DC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8F"/>
    <w:rPr>
      <w:color w:val="0000FF" w:themeColor="hyperlink"/>
      <w:u w:val="single"/>
    </w:rPr>
  </w:style>
  <w:style w:type="character" w:styleId="CommentReference">
    <w:name w:val="annotation reference"/>
    <w:basedOn w:val="DefaultParagraphFont"/>
    <w:uiPriority w:val="99"/>
    <w:semiHidden/>
    <w:unhideWhenUsed/>
    <w:rsid w:val="00CD3FDD"/>
    <w:rPr>
      <w:sz w:val="16"/>
      <w:szCs w:val="16"/>
    </w:rPr>
  </w:style>
  <w:style w:type="paragraph" w:styleId="CommentText">
    <w:name w:val="annotation text"/>
    <w:basedOn w:val="Normal"/>
    <w:link w:val="CommentTextChar"/>
    <w:uiPriority w:val="99"/>
    <w:unhideWhenUsed/>
    <w:rsid w:val="00CD3FDD"/>
    <w:pPr>
      <w:spacing w:line="240" w:lineRule="auto"/>
    </w:pPr>
    <w:rPr>
      <w:sz w:val="20"/>
      <w:szCs w:val="20"/>
    </w:rPr>
  </w:style>
  <w:style w:type="character" w:customStyle="1" w:styleId="CommentTextChar">
    <w:name w:val="Comment Text Char"/>
    <w:basedOn w:val="DefaultParagraphFont"/>
    <w:link w:val="CommentText"/>
    <w:uiPriority w:val="99"/>
    <w:rsid w:val="00CD3FDD"/>
    <w:rPr>
      <w:sz w:val="20"/>
      <w:szCs w:val="20"/>
    </w:rPr>
  </w:style>
  <w:style w:type="paragraph" w:styleId="CommentSubject">
    <w:name w:val="annotation subject"/>
    <w:basedOn w:val="CommentText"/>
    <w:next w:val="CommentText"/>
    <w:link w:val="CommentSubjectChar"/>
    <w:uiPriority w:val="99"/>
    <w:semiHidden/>
    <w:unhideWhenUsed/>
    <w:rsid w:val="00CD3FDD"/>
    <w:rPr>
      <w:b/>
      <w:bCs/>
    </w:rPr>
  </w:style>
  <w:style w:type="character" w:customStyle="1" w:styleId="CommentSubjectChar">
    <w:name w:val="Comment Subject Char"/>
    <w:basedOn w:val="CommentTextChar"/>
    <w:link w:val="CommentSubject"/>
    <w:uiPriority w:val="99"/>
    <w:semiHidden/>
    <w:rsid w:val="00CD3FDD"/>
    <w:rPr>
      <w:b/>
      <w:bCs/>
      <w:sz w:val="20"/>
      <w:szCs w:val="20"/>
    </w:rPr>
  </w:style>
  <w:style w:type="paragraph" w:styleId="BalloonText">
    <w:name w:val="Balloon Text"/>
    <w:basedOn w:val="Normal"/>
    <w:link w:val="BalloonTextChar"/>
    <w:uiPriority w:val="99"/>
    <w:semiHidden/>
    <w:unhideWhenUsed/>
    <w:rsid w:val="00CD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DD"/>
    <w:rPr>
      <w:rFonts w:ascii="Tahoma" w:hAnsi="Tahoma" w:cs="Tahoma"/>
      <w:sz w:val="16"/>
      <w:szCs w:val="16"/>
    </w:rPr>
  </w:style>
  <w:style w:type="character" w:styleId="FollowedHyperlink">
    <w:name w:val="FollowedHyperlink"/>
    <w:basedOn w:val="DefaultParagraphFont"/>
    <w:uiPriority w:val="99"/>
    <w:semiHidden/>
    <w:unhideWhenUsed/>
    <w:rsid w:val="00BD5633"/>
    <w:rPr>
      <w:color w:val="800080" w:themeColor="followedHyperlink"/>
      <w:u w:val="single"/>
    </w:rPr>
  </w:style>
  <w:style w:type="paragraph" w:styleId="ListParagraph">
    <w:name w:val="List Paragraph"/>
    <w:basedOn w:val="Normal"/>
    <w:uiPriority w:val="34"/>
    <w:qFormat/>
    <w:rsid w:val="00350F05"/>
    <w:pPr>
      <w:ind w:left="720"/>
      <w:contextualSpacing/>
    </w:pPr>
  </w:style>
  <w:style w:type="character" w:customStyle="1" w:styleId="UnresolvedMention1">
    <w:name w:val="Unresolved Mention1"/>
    <w:basedOn w:val="DefaultParagraphFont"/>
    <w:uiPriority w:val="99"/>
    <w:semiHidden/>
    <w:unhideWhenUsed/>
    <w:rsid w:val="00CF61FB"/>
    <w:rPr>
      <w:color w:val="808080"/>
      <w:shd w:val="clear" w:color="auto" w:fill="E6E6E6"/>
    </w:rPr>
  </w:style>
  <w:style w:type="paragraph" w:customStyle="1" w:styleId="xmsonospacing">
    <w:name w:val="x_msonospacing"/>
    <w:basedOn w:val="Normal"/>
    <w:rsid w:val="00AE7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E7284"/>
  </w:style>
  <w:style w:type="character" w:styleId="UnresolvedMention">
    <w:name w:val="Unresolved Mention"/>
    <w:basedOn w:val="DefaultParagraphFont"/>
    <w:uiPriority w:val="99"/>
    <w:semiHidden/>
    <w:unhideWhenUsed/>
    <w:rsid w:val="00535FA0"/>
    <w:rPr>
      <w:color w:val="605E5C"/>
      <w:shd w:val="clear" w:color="auto" w:fill="E1DFDD"/>
    </w:rPr>
  </w:style>
  <w:style w:type="paragraph" w:styleId="Revision">
    <w:name w:val="Revision"/>
    <w:hidden/>
    <w:uiPriority w:val="99"/>
    <w:semiHidden/>
    <w:rsid w:val="00395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6296">
      <w:bodyDiv w:val="1"/>
      <w:marLeft w:val="0"/>
      <w:marRight w:val="0"/>
      <w:marTop w:val="0"/>
      <w:marBottom w:val="0"/>
      <w:divBdr>
        <w:top w:val="none" w:sz="0" w:space="0" w:color="auto"/>
        <w:left w:val="none" w:sz="0" w:space="0" w:color="auto"/>
        <w:bottom w:val="none" w:sz="0" w:space="0" w:color="auto"/>
        <w:right w:val="none" w:sz="0" w:space="0" w:color="auto"/>
      </w:divBdr>
    </w:div>
    <w:div w:id="359668035">
      <w:bodyDiv w:val="1"/>
      <w:marLeft w:val="0"/>
      <w:marRight w:val="0"/>
      <w:marTop w:val="0"/>
      <w:marBottom w:val="0"/>
      <w:divBdr>
        <w:top w:val="none" w:sz="0" w:space="0" w:color="auto"/>
        <w:left w:val="none" w:sz="0" w:space="0" w:color="auto"/>
        <w:bottom w:val="none" w:sz="0" w:space="0" w:color="auto"/>
        <w:right w:val="none" w:sz="0" w:space="0" w:color="auto"/>
      </w:divBdr>
    </w:div>
    <w:div w:id="769660842">
      <w:bodyDiv w:val="1"/>
      <w:marLeft w:val="0"/>
      <w:marRight w:val="0"/>
      <w:marTop w:val="0"/>
      <w:marBottom w:val="0"/>
      <w:divBdr>
        <w:top w:val="none" w:sz="0" w:space="0" w:color="auto"/>
        <w:left w:val="none" w:sz="0" w:space="0" w:color="auto"/>
        <w:bottom w:val="none" w:sz="0" w:space="0" w:color="auto"/>
        <w:right w:val="none" w:sz="0" w:space="0" w:color="auto"/>
      </w:divBdr>
    </w:div>
    <w:div w:id="904991843">
      <w:bodyDiv w:val="1"/>
      <w:marLeft w:val="0"/>
      <w:marRight w:val="0"/>
      <w:marTop w:val="0"/>
      <w:marBottom w:val="0"/>
      <w:divBdr>
        <w:top w:val="none" w:sz="0" w:space="0" w:color="auto"/>
        <w:left w:val="none" w:sz="0" w:space="0" w:color="auto"/>
        <w:bottom w:val="none" w:sz="0" w:space="0" w:color="auto"/>
        <w:right w:val="none" w:sz="0" w:space="0" w:color="auto"/>
      </w:divBdr>
    </w:div>
    <w:div w:id="1113129478">
      <w:bodyDiv w:val="1"/>
      <w:marLeft w:val="0"/>
      <w:marRight w:val="0"/>
      <w:marTop w:val="0"/>
      <w:marBottom w:val="0"/>
      <w:divBdr>
        <w:top w:val="none" w:sz="0" w:space="0" w:color="auto"/>
        <w:left w:val="none" w:sz="0" w:space="0" w:color="auto"/>
        <w:bottom w:val="none" w:sz="0" w:space="0" w:color="auto"/>
        <w:right w:val="none" w:sz="0" w:space="0" w:color="auto"/>
      </w:divBdr>
    </w:div>
    <w:div w:id="1133451689">
      <w:bodyDiv w:val="1"/>
      <w:marLeft w:val="0"/>
      <w:marRight w:val="0"/>
      <w:marTop w:val="0"/>
      <w:marBottom w:val="0"/>
      <w:divBdr>
        <w:top w:val="none" w:sz="0" w:space="0" w:color="auto"/>
        <w:left w:val="none" w:sz="0" w:space="0" w:color="auto"/>
        <w:bottom w:val="none" w:sz="0" w:space="0" w:color="auto"/>
        <w:right w:val="none" w:sz="0" w:space="0" w:color="auto"/>
      </w:divBdr>
    </w:div>
    <w:div w:id="16833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tatescorridor.com/DEI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dstatescorrid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nfo@midstatescorridor.com%20" TargetMode="External"/><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hyperlink" Target="https://midstatescorrid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C9ADB9072EF4489176DF35E683AAD" ma:contentTypeVersion="6" ma:contentTypeDescription="Create a new document." ma:contentTypeScope="" ma:versionID="1a6651564f55d04d0b6e1b97bc0c19fd">
  <xsd:schema xmlns:xsd="http://www.w3.org/2001/XMLSchema" xmlns:xs="http://www.w3.org/2001/XMLSchema" xmlns:p="http://schemas.microsoft.com/office/2006/metadata/properties" xmlns:ns2="7b27a6b9-54ca-4906-bc24-f041806fd140" xmlns:ns3="eba7210a-3754-497c-82b5-52e5f031c1c9" targetNamespace="http://schemas.microsoft.com/office/2006/metadata/properties" ma:root="true" ma:fieldsID="ec6354e5b36b19194b2c3a7e4c081bbb" ns2:_="" ns3:_="">
    <xsd:import namespace="7b27a6b9-54ca-4906-bc24-f041806fd140"/>
    <xsd:import namespace="eba7210a-3754-497c-82b5-52e5f031c1c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7a6b9-54ca-4906-bc24-f041806fd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7210a-3754-497c-82b5-52e5f031c1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03A3E-B837-4E52-A432-5D11824E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7a6b9-54ca-4906-bc24-f041806fd140"/>
    <ds:schemaRef ds:uri="eba7210a-3754-497c-82b5-52e5f031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9A06F-24C9-44F1-B7AF-BFB14ADB57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92F35-5B96-4589-8F99-2E0AE1488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Public Involvement</vt:lpstr>
    </vt:vector>
  </TitlesOfParts>
  <Company>Borshoff</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Involvement</dc:title>
  <dc:creator>Mike Labitzke</dc:creator>
  <cp:lastModifiedBy>Holly Hume</cp:lastModifiedBy>
  <cp:revision>8</cp:revision>
  <cp:lastPrinted>2022-03-31T20:59:00Z</cp:lastPrinted>
  <dcterms:created xsi:type="dcterms:W3CDTF">2022-04-07T16:31:00Z</dcterms:created>
  <dcterms:modified xsi:type="dcterms:W3CDTF">2022-05-23T14:53:00Z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0x010100DBCC9ADB9072EF4489176DF35E683AAD</vt:lpwstr>
  </property>
</Properties>
</file>