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22465" w14:textId="0884E050" w:rsidR="0088573E" w:rsidRPr="005A6D00" w:rsidRDefault="0088573E" w:rsidP="0088573E">
      <w:pPr>
        <w:tabs>
          <w:tab w:val="center" w:pos="4680"/>
        </w:tabs>
        <w:suppressAutoHyphens/>
        <w:ind w:left="-630" w:right="-360"/>
        <w:jc w:val="center"/>
      </w:pPr>
      <w:r w:rsidRPr="005A6D00">
        <w:t>LEGAL NOTICE</w:t>
      </w:r>
    </w:p>
    <w:p w14:paraId="382B2536" w14:textId="77777777" w:rsidR="0088573E" w:rsidRPr="005A6D00" w:rsidRDefault="0088573E" w:rsidP="0088573E">
      <w:pPr>
        <w:tabs>
          <w:tab w:val="center" w:pos="4680"/>
        </w:tabs>
        <w:suppressAutoHyphens/>
        <w:ind w:left="-630" w:right="-360"/>
        <w:jc w:val="center"/>
      </w:pPr>
      <w:r w:rsidRPr="005A6D00">
        <w:t>OF</w:t>
      </w:r>
    </w:p>
    <w:p w14:paraId="6A3F5F62" w14:textId="6DAE0369" w:rsidR="0088573E" w:rsidRDefault="0088573E" w:rsidP="0088573E">
      <w:pPr>
        <w:tabs>
          <w:tab w:val="center" w:pos="4680"/>
        </w:tabs>
        <w:suppressAutoHyphens/>
        <w:ind w:left="-630" w:right="-360"/>
        <w:jc w:val="center"/>
      </w:pPr>
      <w:r w:rsidRPr="005A6D00">
        <w:t>PLANNED IMPROVEMENT</w:t>
      </w:r>
    </w:p>
    <w:p w14:paraId="47C5B740" w14:textId="197C3D49" w:rsidR="00F9432A" w:rsidRDefault="00F9432A" w:rsidP="0088573E">
      <w:pPr>
        <w:tabs>
          <w:tab w:val="center" w:pos="4680"/>
        </w:tabs>
        <w:suppressAutoHyphens/>
        <w:ind w:left="-630" w:right="-360"/>
        <w:jc w:val="center"/>
      </w:pPr>
      <w:r>
        <w:t>Des. No. 1700173</w:t>
      </w:r>
    </w:p>
    <w:p w14:paraId="1C3B197B" w14:textId="77777777" w:rsidR="0088573E" w:rsidRDefault="0088573E" w:rsidP="0088573E">
      <w:pPr>
        <w:tabs>
          <w:tab w:val="center" w:pos="4680"/>
        </w:tabs>
        <w:suppressAutoHyphens/>
        <w:ind w:left="-630" w:right="-360"/>
        <w:jc w:val="center"/>
      </w:pPr>
    </w:p>
    <w:p w14:paraId="295A2400" w14:textId="1FC5918B" w:rsidR="0088573E" w:rsidRPr="0088573E" w:rsidRDefault="0088573E" w:rsidP="0088573E">
      <w:pPr>
        <w:tabs>
          <w:tab w:val="left" w:pos="-1440"/>
          <w:tab w:val="left" w:pos="-720"/>
        </w:tabs>
        <w:suppressAutoHyphens/>
        <w:ind w:left="-630" w:right="-360"/>
        <w:jc w:val="both"/>
      </w:pPr>
      <w:r w:rsidRPr="0088573E">
        <w:t>The Indiana Department of Transportation (INDOT) is developing plans for a proposed SR 60 bridge replacement over South Fork Blue River, 0.42 mile west of SR 335 in Pierce Township, Washington County, Indiana.</w:t>
      </w:r>
      <w:r w:rsidR="00C46869">
        <w:t xml:space="preserve"> The need for this project is due to the </w:t>
      </w:r>
      <w:r w:rsidR="00334AD0">
        <w:t>deteriorating</w:t>
      </w:r>
      <w:r w:rsidR="00C46869">
        <w:t xml:space="preserve"> condition of the existing bridge. The purpose of this project is </w:t>
      </w:r>
      <w:r w:rsidR="00371974">
        <w:t xml:space="preserve">to </w:t>
      </w:r>
      <w:r w:rsidR="00C46869">
        <w:t xml:space="preserve">provide a sufficient structure in order to </w:t>
      </w:r>
      <w:r w:rsidR="00334AD0">
        <w:t>perpetuate</w:t>
      </w:r>
      <w:r w:rsidR="00C46869">
        <w:t xml:space="preserve"> vehicular traffic o</w:t>
      </w:r>
      <w:r w:rsidR="00334AD0">
        <w:t>v</w:t>
      </w:r>
      <w:r w:rsidR="00C46869">
        <w:t xml:space="preserve">er South Fork Blue River. </w:t>
      </w:r>
    </w:p>
    <w:p w14:paraId="34B641D1" w14:textId="77777777" w:rsidR="0088573E" w:rsidRPr="0088573E" w:rsidRDefault="0088573E" w:rsidP="0088573E">
      <w:pPr>
        <w:tabs>
          <w:tab w:val="left" w:pos="-1440"/>
          <w:tab w:val="left" w:pos="-720"/>
        </w:tabs>
        <w:suppressAutoHyphens/>
        <w:ind w:left="-630" w:right="-360"/>
        <w:jc w:val="both"/>
      </w:pPr>
    </w:p>
    <w:p w14:paraId="6F638BF6" w14:textId="77777777" w:rsidR="0088573E" w:rsidRPr="0088573E" w:rsidRDefault="0088573E" w:rsidP="0088573E">
      <w:pPr>
        <w:tabs>
          <w:tab w:val="left" w:pos="-1440"/>
          <w:tab w:val="left" w:pos="-720"/>
        </w:tabs>
        <w:suppressAutoHyphens/>
        <w:ind w:left="-630" w:right="-360"/>
        <w:jc w:val="both"/>
      </w:pPr>
      <w:r w:rsidRPr="0088573E">
        <w:rPr>
          <w:color w:val="000000"/>
        </w:rPr>
        <w:t xml:space="preserve">The preferred alternative is to replace the existing structure with a </w:t>
      </w:r>
      <w:r w:rsidRPr="0088573E">
        <w:t xml:space="preserve">three-span (58 ft.-75 ft.-58 ft.) continuous composite pre-stressed concrete bulb-tee beam bridge with a total length of 192.6 ft., a clear roadway width of 30 ft., and skew of 15 degrees to the left. The bridge cross-section will provide a 12 ft. wide travel lane bordered by a 3 ft. shoulder in each direction. Guardrails and concrete bridge rail transitions will be installed along the approach roadway. No utilities will be impacted. </w:t>
      </w:r>
    </w:p>
    <w:p w14:paraId="085CBB3E" w14:textId="77777777" w:rsidR="0088573E" w:rsidRPr="0088573E" w:rsidRDefault="0088573E" w:rsidP="0088573E">
      <w:pPr>
        <w:tabs>
          <w:tab w:val="left" w:pos="-1440"/>
          <w:tab w:val="left" w:pos="-720"/>
        </w:tabs>
        <w:suppressAutoHyphens/>
        <w:ind w:left="-630" w:right="-360"/>
        <w:jc w:val="both"/>
      </w:pPr>
    </w:p>
    <w:p w14:paraId="4558D722" w14:textId="5F54D1BA" w:rsidR="0088573E" w:rsidRDefault="0088573E" w:rsidP="0088573E">
      <w:pPr>
        <w:tabs>
          <w:tab w:val="left" w:pos="-1440"/>
          <w:tab w:val="left" w:pos="-720"/>
        </w:tabs>
        <w:suppressAutoHyphens/>
        <w:ind w:left="-630" w:right="-360"/>
        <w:jc w:val="both"/>
      </w:pPr>
      <w:r w:rsidRPr="0088573E">
        <w:rPr>
          <w:rFonts w:eastAsia="Calibri"/>
        </w:rPr>
        <w:t xml:space="preserve">The project will require approximately 0.80 acre of new permanent right-of-way, and 0.30 acre of temporary right-of-way for construction access. </w:t>
      </w:r>
      <w:r w:rsidRPr="00977A41">
        <w:t>No displacement of residents or businesses will</w:t>
      </w:r>
      <w:r>
        <w:t xml:space="preserve"> be involved with this project. T</w:t>
      </w:r>
      <w:r w:rsidRPr="0088573E">
        <w:t>he project will result in approximately 135 linear ft. of stream impacts for the placement of scour protection and construction of substrate. The contract letting is currently scheduled for December 2021. Construction is anticipated to begin in early 2022 and last approximately one year.</w:t>
      </w:r>
    </w:p>
    <w:p w14:paraId="53FEB445" w14:textId="6D56A3E3" w:rsidR="0088573E" w:rsidRPr="0088573E" w:rsidRDefault="0088573E" w:rsidP="0088573E">
      <w:pPr>
        <w:tabs>
          <w:tab w:val="left" w:pos="-1440"/>
          <w:tab w:val="left" w:pos="-720"/>
        </w:tabs>
        <w:suppressAutoHyphens/>
        <w:ind w:left="-630" w:right="-360"/>
        <w:jc w:val="both"/>
      </w:pPr>
    </w:p>
    <w:p w14:paraId="2FDA4017" w14:textId="62D97950" w:rsidR="0088573E" w:rsidRPr="0088573E" w:rsidRDefault="0088573E" w:rsidP="0088573E">
      <w:pPr>
        <w:tabs>
          <w:tab w:val="left" w:pos="-1440"/>
          <w:tab w:val="left" w:pos="-720"/>
        </w:tabs>
        <w:suppressAutoHyphens/>
        <w:ind w:left="-630" w:right="-360"/>
        <w:jc w:val="both"/>
      </w:pPr>
      <w:r w:rsidRPr="0088573E">
        <w:t xml:space="preserve">Traffic will be maintained on SR 60 for the duration of construction, and a detour will not be required. Traffic will be maintained by diverting both northbound and southbound traffic onto half of the structure, while construction takes place on the other half. A temporary traffic signal will be required at each end of the bridge to control directional access for each direction of travel. </w:t>
      </w:r>
      <w:r w:rsidRPr="0088573E">
        <w:rPr>
          <w:color w:val="231F20"/>
        </w:rPr>
        <w:t>Access will likely be restricted to SR 60 from John Street, Grove Street, and Poplar Street. The entrance to Sunoco from SR 60 will likely be closed during construction; however, the entrance from John Street will be maintained.</w:t>
      </w:r>
    </w:p>
    <w:p w14:paraId="3878EF57" w14:textId="15756413" w:rsidR="0088573E" w:rsidRPr="0088573E" w:rsidRDefault="0088573E" w:rsidP="0088573E">
      <w:pPr>
        <w:tabs>
          <w:tab w:val="left" w:pos="-1440"/>
          <w:tab w:val="left" w:pos="-720"/>
        </w:tabs>
        <w:suppressAutoHyphens/>
        <w:ind w:left="-630" w:right="-360"/>
      </w:pPr>
      <w:r w:rsidRPr="0088573E">
        <w:t xml:space="preserve"> </w:t>
      </w:r>
    </w:p>
    <w:p w14:paraId="3EC143A7" w14:textId="0355E964" w:rsidR="00031164" w:rsidRDefault="0088573E" w:rsidP="00031164">
      <w:pPr>
        <w:tabs>
          <w:tab w:val="left" w:pos="-1440"/>
          <w:tab w:val="left" w:pos="-720"/>
        </w:tabs>
        <w:suppressAutoHyphens/>
        <w:ind w:left="-630" w:right="-360"/>
        <w:jc w:val="both"/>
      </w:pPr>
      <w:r w:rsidRPr="005A6D00">
        <w:t xml:space="preserve">The Federal Highway Administration and the </w:t>
      </w:r>
      <w:r>
        <w:t xml:space="preserve">INDOT </w:t>
      </w:r>
      <w:r w:rsidRPr="005A6D00">
        <w:t xml:space="preserve">have agreed that this project falls within the guidelines of a Categorical Exclusion </w:t>
      </w:r>
      <w:r>
        <w:t>Level 2.</w:t>
      </w:r>
      <w:r w:rsidR="00C46869">
        <w:t xml:space="preserve"> </w:t>
      </w:r>
      <w:r w:rsidRPr="00977A41">
        <w:t xml:space="preserve">At present, both state and federal funds </w:t>
      </w:r>
      <w:r>
        <w:t xml:space="preserve">are anticipated </w:t>
      </w:r>
      <w:r w:rsidRPr="00977A41">
        <w:t>for construction of the project</w:t>
      </w:r>
      <w:r>
        <w:t xml:space="preserve"> with the total cost estimated at $</w:t>
      </w:r>
      <w:r w:rsidR="00F6153F">
        <w:t>3,684,689.00</w:t>
      </w:r>
      <w:r>
        <w:t xml:space="preserve">. </w:t>
      </w:r>
      <w:r w:rsidR="00C46869" w:rsidRPr="00C46869">
        <w:t xml:space="preserve">No significant adverse impacts to the human and natural environment were found during the creation of this document. </w:t>
      </w:r>
      <w:r w:rsidRPr="005A6D00">
        <w:t xml:space="preserve">Preliminary design plans, along with the environmental document and other information, are being made available for </w:t>
      </w:r>
      <w:r>
        <w:t xml:space="preserve">review </w:t>
      </w:r>
      <w:r w:rsidR="00C2281F">
        <w:t>on-line at</w:t>
      </w:r>
      <w:r w:rsidR="009D50BE">
        <w:t xml:space="preserve"> </w:t>
      </w:r>
      <w:hyperlink r:id="rId6" w:history="1">
        <w:r w:rsidR="009D50BE" w:rsidRPr="009D50BE">
          <w:rPr>
            <w:rStyle w:val="Hyperlink"/>
            <w:color w:val="auto"/>
            <w:u w:val="none"/>
          </w:rPr>
          <w:t>https://www.in.gov/indot/4047.htm</w:t>
        </w:r>
      </w:hyperlink>
      <w:r w:rsidR="009D50BE" w:rsidRPr="009D50BE">
        <w:t>.</w:t>
      </w:r>
    </w:p>
    <w:p w14:paraId="07EFCC8F" w14:textId="77777777" w:rsidR="00031164" w:rsidRDefault="00031164" w:rsidP="00031164">
      <w:pPr>
        <w:tabs>
          <w:tab w:val="left" w:pos="-1440"/>
          <w:tab w:val="left" w:pos="-720"/>
        </w:tabs>
        <w:suppressAutoHyphens/>
        <w:ind w:left="-630" w:right="-360"/>
        <w:jc w:val="both"/>
      </w:pPr>
    </w:p>
    <w:p w14:paraId="467E76DE" w14:textId="77777777" w:rsidR="00C46869" w:rsidRDefault="00C2281F" w:rsidP="00C46869">
      <w:pPr>
        <w:tabs>
          <w:tab w:val="left" w:pos="-1440"/>
          <w:tab w:val="left" w:pos="-720"/>
        </w:tabs>
        <w:suppressAutoHyphens/>
        <w:ind w:left="-630" w:right="-360"/>
        <w:jc w:val="both"/>
        <w:rPr>
          <w:color w:val="000000"/>
        </w:rPr>
      </w:pPr>
      <w:r>
        <w:rPr>
          <w:color w:val="000000"/>
        </w:rPr>
        <w:t xml:space="preserve">Persons with limited internet access may request project information be mailed, please contact </w:t>
      </w:r>
      <w:bookmarkStart w:id="0" w:name="_Hlk38273129"/>
      <w:r>
        <w:rPr>
          <w:color w:val="000000"/>
        </w:rPr>
        <w:t>Susan</w:t>
      </w:r>
      <w:r w:rsidR="00031164">
        <w:rPr>
          <w:color w:val="000000"/>
        </w:rPr>
        <w:t xml:space="preserve"> </w:t>
      </w:r>
      <w:r>
        <w:rPr>
          <w:color w:val="000000"/>
        </w:rPr>
        <w:t xml:space="preserve">Castle at (317) 608-2730 or </w:t>
      </w:r>
      <w:hyperlink r:id="rId7" w:history="1">
        <w:r w:rsidRPr="00334AD0">
          <w:rPr>
            <w:rStyle w:val="Hyperlink"/>
            <w:color w:val="auto"/>
            <w:u w:val="none"/>
          </w:rPr>
          <w:t>SusanC@Metricenv.com</w:t>
        </w:r>
      </w:hyperlink>
      <w:r w:rsidRPr="00334AD0">
        <w:t xml:space="preserve"> </w:t>
      </w:r>
      <w:bookmarkEnd w:id="0"/>
      <w:r>
        <w:rPr>
          <w:color w:val="000000"/>
        </w:rPr>
        <w:t>to request the project summary, map, and</w:t>
      </w:r>
      <w:r w:rsidR="00031164">
        <w:rPr>
          <w:color w:val="000000"/>
        </w:rPr>
        <w:t xml:space="preserve"> </w:t>
      </w:r>
      <w:r>
        <w:rPr>
          <w:color w:val="000000"/>
        </w:rPr>
        <w:t xml:space="preserve">project description. </w:t>
      </w:r>
    </w:p>
    <w:p w14:paraId="15EABFFF" w14:textId="77777777" w:rsidR="00C46869" w:rsidRDefault="00C46869" w:rsidP="00C46869">
      <w:pPr>
        <w:tabs>
          <w:tab w:val="left" w:pos="-1440"/>
          <w:tab w:val="left" w:pos="-720"/>
        </w:tabs>
        <w:suppressAutoHyphens/>
        <w:ind w:left="-630" w:right="-360"/>
        <w:jc w:val="both"/>
        <w:rPr>
          <w:color w:val="000000"/>
        </w:rPr>
      </w:pPr>
    </w:p>
    <w:p w14:paraId="0437C4DF" w14:textId="2B505CE3" w:rsidR="00C46869" w:rsidRPr="00C46869" w:rsidRDefault="00C46869" w:rsidP="00C46869">
      <w:pPr>
        <w:tabs>
          <w:tab w:val="left" w:pos="-1440"/>
          <w:tab w:val="left" w:pos="-720"/>
        </w:tabs>
        <w:suppressAutoHyphens/>
        <w:ind w:left="-630" w:right="-360"/>
        <w:jc w:val="both"/>
        <w:rPr>
          <w:color w:val="000000"/>
        </w:rPr>
      </w:pPr>
      <w:r>
        <w:t xml:space="preserve">In accordance with the “Americans with Disabilities Act”, if you have a disability for which INDOT needs to provide accessibility to the above documents such as interpreters or readers, please contact </w:t>
      </w:r>
      <w:r w:rsidRPr="00C46869">
        <w:rPr>
          <w:rFonts w:cs="Arial"/>
        </w:rPr>
        <w:t>Susan Castle at (317) 608-2730 or SusanC@Metricenv.com</w:t>
      </w:r>
      <w:r>
        <w:rPr>
          <w:rFonts w:cs="Arial"/>
        </w:rPr>
        <w:t>.</w:t>
      </w:r>
    </w:p>
    <w:p w14:paraId="0D8CA8AA" w14:textId="77777777" w:rsidR="00C46869" w:rsidRDefault="00C46869" w:rsidP="00031164">
      <w:pPr>
        <w:tabs>
          <w:tab w:val="left" w:pos="-1440"/>
          <w:tab w:val="left" w:pos="-720"/>
        </w:tabs>
        <w:suppressAutoHyphens/>
        <w:ind w:left="-630" w:right="-360"/>
        <w:jc w:val="both"/>
      </w:pPr>
    </w:p>
    <w:p w14:paraId="7C368039" w14:textId="77777777" w:rsidR="0088573E" w:rsidRDefault="0088573E" w:rsidP="0088573E">
      <w:pPr>
        <w:tabs>
          <w:tab w:val="left" w:pos="-1440"/>
          <w:tab w:val="left" w:pos="-720"/>
        </w:tabs>
        <w:suppressAutoHyphens/>
        <w:ind w:left="-630" w:right="-360"/>
      </w:pPr>
    </w:p>
    <w:p w14:paraId="51E21300" w14:textId="1DE0DB75" w:rsidR="0088573E" w:rsidRDefault="0088573E" w:rsidP="00F6153F">
      <w:pPr>
        <w:tabs>
          <w:tab w:val="left" w:pos="-1440"/>
          <w:tab w:val="left" w:pos="-720"/>
        </w:tabs>
        <w:suppressAutoHyphens/>
        <w:ind w:left="-630" w:right="-360"/>
        <w:jc w:val="both"/>
      </w:pPr>
      <w:r w:rsidRPr="005A6D00">
        <w:t xml:space="preserve">All interested persons may request a public hearing or express their concerns by submitting comments to the attention of </w:t>
      </w:r>
      <w:r w:rsidR="00031164">
        <w:t>Susan Castle,</w:t>
      </w:r>
      <w:r w:rsidR="00960674">
        <w:t xml:space="preserve"> Senior Consultant at</w:t>
      </w:r>
      <w:r w:rsidR="00031164">
        <w:t xml:space="preserve"> Metric Environmental, LLC</w:t>
      </w:r>
      <w:r w:rsidR="00960674">
        <w:t>,</w:t>
      </w:r>
      <w:r w:rsidR="00031164">
        <w:t xml:space="preserve"> 6971 Hillsdale Court, Indianapolis, IN 46250 or </w:t>
      </w:r>
      <w:hyperlink r:id="rId8" w:history="1">
        <w:r w:rsidR="00031164" w:rsidRPr="009D50BE">
          <w:rPr>
            <w:rStyle w:val="Hyperlink"/>
            <w:color w:val="auto"/>
            <w:u w:val="none"/>
          </w:rPr>
          <w:t>SusanC@Metricenv.com</w:t>
        </w:r>
      </w:hyperlink>
      <w:r w:rsidR="00031164">
        <w:t xml:space="preserve"> or to </w:t>
      </w:r>
      <w:r w:rsidR="00F9432A" w:rsidRPr="00031164">
        <w:t xml:space="preserve">Brad Williamson, INDOT Project Manager </w:t>
      </w:r>
      <w:r w:rsidRPr="00031164">
        <w:t>at INDOT</w:t>
      </w:r>
      <w:r w:rsidR="00960674">
        <w:t xml:space="preserve"> Seymour District</w:t>
      </w:r>
      <w:r w:rsidRPr="00031164">
        <w:t>,</w:t>
      </w:r>
      <w:r w:rsidR="00F9432A" w:rsidRPr="00031164">
        <w:t xml:space="preserve"> 185 Agrico Lane, Seymour, IN 47274 </w:t>
      </w:r>
      <w:r w:rsidR="00031164" w:rsidRPr="00031164">
        <w:t xml:space="preserve">or </w:t>
      </w:r>
      <w:hyperlink r:id="rId9" w:history="1">
        <w:r w:rsidR="00031164" w:rsidRPr="00334AD0">
          <w:rPr>
            <w:rStyle w:val="Hyperlink"/>
            <w:color w:val="auto"/>
            <w:u w:val="none"/>
          </w:rPr>
          <w:t>BWilliamson@indot.in.gov</w:t>
        </w:r>
      </w:hyperlink>
      <w:r w:rsidR="00031164" w:rsidRPr="00031164">
        <w:t xml:space="preserve"> </w:t>
      </w:r>
      <w:r w:rsidRPr="00031164">
        <w:t>on or by</w:t>
      </w:r>
      <w:r>
        <w:t xml:space="preserve"> </w:t>
      </w:r>
      <w:r w:rsidR="009D50BE">
        <w:t>Thursday, May 7, 2020</w:t>
      </w:r>
      <w:r>
        <w:t>.</w:t>
      </w:r>
      <w:r w:rsidR="00C46869">
        <w:t xml:space="preserve"> </w:t>
      </w:r>
    </w:p>
    <w:p w14:paraId="68FFD06C" w14:textId="35CEBA6C" w:rsidR="0088573E" w:rsidRDefault="00C46869" w:rsidP="00F6153F">
      <w:pPr>
        <w:tabs>
          <w:tab w:val="left" w:pos="-1440"/>
          <w:tab w:val="left" w:pos="-720"/>
          <w:tab w:val="left" w:pos="288"/>
          <w:tab w:val="left" w:pos="648"/>
          <w:tab w:val="left" w:pos="5040"/>
          <w:tab w:val="left" w:pos="7200"/>
          <w:tab w:val="left" w:pos="8208"/>
        </w:tabs>
        <w:suppressAutoHyphens/>
        <w:ind w:left="-630"/>
        <w:jc w:val="both"/>
      </w:pPr>
      <w:r>
        <w:t xml:space="preserve"> </w:t>
      </w:r>
    </w:p>
    <w:p w14:paraId="38EBAEE1" w14:textId="3F47727A" w:rsidR="0088573E" w:rsidRDefault="0088573E" w:rsidP="00F6153F">
      <w:pPr>
        <w:tabs>
          <w:tab w:val="left" w:pos="-1440"/>
          <w:tab w:val="left" w:pos="-720"/>
          <w:tab w:val="left" w:pos="288"/>
          <w:tab w:val="left" w:pos="648"/>
          <w:tab w:val="left" w:pos="5040"/>
          <w:tab w:val="left" w:pos="7200"/>
          <w:tab w:val="left" w:pos="8208"/>
        </w:tabs>
        <w:suppressAutoHyphens/>
        <w:ind w:left="-630"/>
        <w:jc w:val="both"/>
      </w:pPr>
      <w:r>
        <w:t xml:space="preserve">If a hearing is determined to be in the best interest of the public, the community will be notified. </w:t>
      </w:r>
      <w:r w:rsidR="00C2281F">
        <w:t>O</w:t>
      </w:r>
      <w:r>
        <w:t>therwise, any comments or materials received as a result of this publication will be considered in the decision-making process.</w:t>
      </w:r>
    </w:p>
    <w:p w14:paraId="44A0B9F1" w14:textId="77777777" w:rsidR="0088573E" w:rsidRDefault="0088573E" w:rsidP="00F6153F">
      <w:pPr>
        <w:tabs>
          <w:tab w:val="left" w:pos="-1440"/>
          <w:tab w:val="left" w:pos="-720"/>
        </w:tabs>
        <w:suppressAutoHyphens/>
        <w:ind w:left="-630" w:right="-360"/>
        <w:jc w:val="both"/>
      </w:pPr>
    </w:p>
    <w:p w14:paraId="650A21F9" w14:textId="56D29634" w:rsidR="0088573E" w:rsidRDefault="0088573E" w:rsidP="00F6153F">
      <w:pPr>
        <w:tabs>
          <w:tab w:val="left" w:pos="-1440"/>
          <w:tab w:val="left" w:pos="-720"/>
        </w:tabs>
        <w:suppressAutoHyphens/>
        <w:ind w:left="-630" w:right="-360"/>
        <w:jc w:val="both"/>
      </w:pPr>
      <w:r>
        <w:t xml:space="preserve">This notice is published in compliance with: 1) Code of Federal Regulations, Title 23, Section 771 (CFR 771.111(h)(1) stating, “Each State must have procedures approved by the FHWA to carry out a public involvement/public hearing program.”; 2) 23 CFR 450.210(a)(1)(ix) stating, “Provide for the periodic review of the effectiveness of the public involvement process to ensure that the process provides full and open access to all interested parties and revise the process, as appropriate.”; and 3) The INDOT </w:t>
      </w:r>
      <w:r>
        <w:rPr>
          <w:i/>
        </w:rPr>
        <w:t>Public Involvement Policies and Procedures</w:t>
      </w:r>
      <w:r>
        <w:t xml:space="preserve"> approved by the Federal Highway Administration on August 16, 2012.</w:t>
      </w:r>
      <w:r w:rsidR="00C46869">
        <w:t xml:space="preserve"> </w:t>
      </w:r>
    </w:p>
    <w:p w14:paraId="18386255" w14:textId="77777777" w:rsidR="00961FD0" w:rsidRDefault="00961FD0"/>
    <w:sectPr w:rsidR="00961FD0" w:rsidSect="00621E15">
      <w:type w:val="continuous"/>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C6A1" w14:textId="77777777" w:rsidR="0088573E" w:rsidRDefault="0088573E" w:rsidP="0088573E">
      <w:r>
        <w:separator/>
      </w:r>
    </w:p>
  </w:endnote>
  <w:endnote w:type="continuationSeparator" w:id="0">
    <w:p w14:paraId="4D2C245B" w14:textId="77777777" w:rsidR="0088573E" w:rsidRDefault="0088573E" w:rsidP="0088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5CDF9" w14:textId="77777777" w:rsidR="0088573E" w:rsidRDefault="0088573E" w:rsidP="0088573E">
      <w:r>
        <w:separator/>
      </w:r>
    </w:p>
  </w:footnote>
  <w:footnote w:type="continuationSeparator" w:id="0">
    <w:p w14:paraId="68EBE2A5" w14:textId="77777777" w:rsidR="0088573E" w:rsidRDefault="0088573E" w:rsidP="0088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3E"/>
    <w:rsid w:val="000125E4"/>
    <w:rsid w:val="00031164"/>
    <w:rsid w:val="00334AD0"/>
    <w:rsid w:val="00371974"/>
    <w:rsid w:val="0088573E"/>
    <w:rsid w:val="00960674"/>
    <w:rsid w:val="00961FD0"/>
    <w:rsid w:val="009D50BE"/>
    <w:rsid w:val="00A85E4D"/>
    <w:rsid w:val="00C2281F"/>
    <w:rsid w:val="00C46869"/>
    <w:rsid w:val="00DD5972"/>
    <w:rsid w:val="00F6153F"/>
    <w:rsid w:val="00F9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FC0BE"/>
  <w15:chartTrackingRefBased/>
  <w15:docId w15:val="{45FBC9DF-F84C-415B-A037-841D686F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573E"/>
    <w:pPr>
      <w:tabs>
        <w:tab w:val="center" w:pos="4320"/>
        <w:tab w:val="right" w:pos="8640"/>
      </w:tabs>
    </w:pPr>
  </w:style>
  <w:style w:type="character" w:customStyle="1" w:styleId="FooterChar">
    <w:name w:val="Footer Char"/>
    <w:basedOn w:val="DefaultParagraphFont"/>
    <w:link w:val="Footer"/>
    <w:rsid w:val="0088573E"/>
    <w:rPr>
      <w:rFonts w:ascii="Times New Roman" w:eastAsia="Times New Roman" w:hAnsi="Times New Roman" w:cs="Times New Roman"/>
      <w:sz w:val="24"/>
      <w:szCs w:val="24"/>
    </w:rPr>
  </w:style>
  <w:style w:type="character" w:styleId="Hyperlink">
    <w:name w:val="Hyperlink"/>
    <w:rsid w:val="0088573E"/>
    <w:rPr>
      <w:color w:val="0000FF"/>
      <w:u w:val="single"/>
    </w:rPr>
  </w:style>
  <w:style w:type="paragraph" w:styleId="Header">
    <w:name w:val="header"/>
    <w:basedOn w:val="Normal"/>
    <w:link w:val="HeaderChar"/>
    <w:uiPriority w:val="99"/>
    <w:unhideWhenUsed/>
    <w:rsid w:val="0088573E"/>
    <w:pPr>
      <w:tabs>
        <w:tab w:val="center" w:pos="4680"/>
        <w:tab w:val="right" w:pos="9360"/>
      </w:tabs>
    </w:pPr>
  </w:style>
  <w:style w:type="character" w:customStyle="1" w:styleId="HeaderChar">
    <w:name w:val="Header Char"/>
    <w:basedOn w:val="DefaultParagraphFont"/>
    <w:link w:val="Header"/>
    <w:uiPriority w:val="99"/>
    <w:rsid w:val="0088573E"/>
    <w:rPr>
      <w:rFonts w:ascii="Times New Roman" w:eastAsia="Times New Roman" w:hAnsi="Times New Roman" w:cs="Times New Roman"/>
      <w:sz w:val="24"/>
      <w:szCs w:val="24"/>
    </w:rPr>
  </w:style>
  <w:style w:type="paragraph" w:customStyle="1" w:styleId="TableText">
    <w:name w:val="Table Text"/>
    <w:basedOn w:val="Normal"/>
    <w:link w:val="TableTextChar"/>
    <w:rsid w:val="0088573E"/>
    <w:pPr>
      <w:tabs>
        <w:tab w:val="center" w:pos="4320"/>
        <w:tab w:val="right" w:pos="8640"/>
      </w:tabs>
    </w:pPr>
    <w:rPr>
      <w:bCs/>
      <w:iCs/>
      <w:sz w:val="18"/>
    </w:rPr>
  </w:style>
  <w:style w:type="character" w:customStyle="1" w:styleId="TableTextChar">
    <w:name w:val="Table Text Char"/>
    <w:link w:val="TableText"/>
    <w:rsid w:val="0088573E"/>
    <w:rPr>
      <w:rFonts w:ascii="Times New Roman" w:eastAsia="Times New Roman" w:hAnsi="Times New Roman" w:cs="Times New Roman"/>
      <w:bCs/>
      <w:iCs/>
      <w:sz w:val="18"/>
      <w:szCs w:val="24"/>
    </w:rPr>
  </w:style>
  <w:style w:type="character" w:styleId="UnresolvedMention">
    <w:name w:val="Unresolved Mention"/>
    <w:basedOn w:val="DefaultParagraphFont"/>
    <w:uiPriority w:val="99"/>
    <w:semiHidden/>
    <w:unhideWhenUsed/>
    <w:rsid w:val="00C22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C@Metricenv.com" TargetMode="External"/><Relationship Id="rId3" Type="http://schemas.openxmlformats.org/officeDocument/2006/relationships/webSettings" Target="webSettings.xml"/><Relationship Id="rId7" Type="http://schemas.openxmlformats.org/officeDocument/2006/relationships/hyperlink" Target="mailto:SusanC@Metricen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ov/indot/4047.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Williamson@indot.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Castle</dc:creator>
  <cp:keywords/>
  <dc:description/>
  <cp:lastModifiedBy>Susan Castle</cp:lastModifiedBy>
  <cp:revision>4</cp:revision>
  <dcterms:created xsi:type="dcterms:W3CDTF">2020-04-20T15:43:00Z</dcterms:created>
  <dcterms:modified xsi:type="dcterms:W3CDTF">2020-04-21T13:54:00Z</dcterms:modified>
</cp:coreProperties>
</file>