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88EEF" w14:textId="31BC96B1" w:rsidR="0043615A" w:rsidRDefault="00B03D41" w:rsidP="00B03D41">
      <w:pPr>
        <w:pStyle w:val="Title"/>
        <w:rPr>
          <w:rFonts w:ascii="Calibri Light" w:hAnsi="Calibri Light"/>
          <w:b/>
          <w:i w:val="0"/>
          <w:sz w:val="56"/>
          <w:szCs w:val="56"/>
        </w:rPr>
      </w:pPr>
      <w:r w:rsidRPr="00A70829">
        <w:rPr>
          <w:rFonts w:ascii="Calibri Light" w:hAnsi="Calibri Light"/>
          <w:b/>
          <w:i w:val="0"/>
          <w:sz w:val="56"/>
          <w:szCs w:val="56"/>
        </w:rPr>
        <w:t xml:space="preserve">Railroad </w:t>
      </w:r>
      <w:r w:rsidR="00F75BF8">
        <w:rPr>
          <w:rFonts w:ascii="Calibri Light" w:hAnsi="Calibri Light"/>
          <w:b/>
          <w:i w:val="0"/>
          <w:sz w:val="56"/>
          <w:szCs w:val="56"/>
        </w:rPr>
        <w:t>Crossing Closure Guidelines FY2</w:t>
      </w:r>
      <w:r w:rsidR="004D7FE2">
        <w:rPr>
          <w:rFonts w:ascii="Calibri Light" w:hAnsi="Calibri Light"/>
          <w:b/>
          <w:i w:val="0"/>
          <w:sz w:val="56"/>
          <w:szCs w:val="56"/>
        </w:rPr>
        <w:t>3</w:t>
      </w:r>
      <w:r w:rsidR="008B08A2">
        <w:rPr>
          <w:rFonts w:ascii="Calibri Light" w:hAnsi="Calibri Light"/>
          <w:b/>
          <w:i w:val="0"/>
          <w:sz w:val="56"/>
          <w:szCs w:val="56"/>
        </w:rPr>
        <w:t xml:space="preserve"> </w:t>
      </w:r>
      <w:r w:rsidRPr="00A70829">
        <w:rPr>
          <w:rFonts w:ascii="Calibri Light" w:hAnsi="Calibri Light"/>
          <w:b/>
          <w:i w:val="0"/>
          <w:sz w:val="56"/>
          <w:szCs w:val="56"/>
        </w:rPr>
        <w:t>Railroad Grade Crossing Fund</w:t>
      </w:r>
    </w:p>
    <w:p w14:paraId="68D059FD" w14:textId="77777777" w:rsidR="001D34D8" w:rsidRDefault="001D34D8" w:rsidP="001D34D8"/>
    <w:p w14:paraId="1C191FB8" w14:textId="77777777" w:rsidR="001D34D8" w:rsidRPr="001D34D8" w:rsidRDefault="001D34D8" w:rsidP="001D34D8"/>
    <w:p w14:paraId="0AE2A366" w14:textId="77777777" w:rsidR="00DC2CA0" w:rsidRDefault="00DC2CA0" w:rsidP="00DC2CA0"/>
    <w:p w14:paraId="33A33375" w14:textId="77777777" w:rsidR="00DC2CA0" w:rsidRDefault="00DC2CA0" w:rsidP="00DC2CA0"/>
    <w:p w14:paraId="16F9DA36" w14:textId="77777777" w:rsidR="00DC2CA0" w:rsidRPr="00DC2CA0" w:rsidRDefault="00DC2CA0" w:rsidP="00DC2CA0"/>
    <w:p w14:paraId="0A3500C5" w14:textId="77777777" w:rsidR="00810946" w:rsidRDefault="00810946" w:rsidP="00810946"/>
    <w:p w14:paraId="2E6B2D0E" w14:textId="77777777" w:rsidR="00810946" w:rsidRDefault="00810946" w:rsidP="00810946"/>
    <w:p w14:paraId="60AC415C" w14:textId="5D1306C4" w:rsidR="00810946" w:rsidRPr="00FB20C2" w:rsidRDefault="00810946" w:rsidP="008B08A2">
      <w:pPr>
        <w:pStyle w:val="IntenseQuote"/>
        <w:contextualSpacing/>
        <w:jc w:val="center"/>
        <w:rPr>
          <w:rFonts w:ascii="Calibri" w:hAnsi="Calibri"/>
          <w:sz w:val="48"/>
          <w:szCs w:val="48"/>
        </w:rPr>
      </w:pPr>
      <w:r w:rsidRPr="00FB20C2">
        <w:rPr>
          <w:rFonts w:ascii="Calibri" w:hAnsi="Calibri"/>
          <w:sz w:val="48"/>
          <w:szCs w:val="48"/>
        </w:rPr>
        <w:t>Guidelines for Communities</w:t>
      </w:r>
    </w:p>
    <w:p w14:paraId="4B544701" w14:textId="77777777" w:rsidR="00810946" w:rsidRPr="00FB20C2" w:rsidRDefault="00810946" w:rsidP="008B08A2">
      <w:pPr>
        <w:pStyle w:val="IntenseQuote"/>
        <w:contextualSpacing/>
        <w:jc w:val="center"/>
        <w:rPr>
          <w:rFonts w:ascii="Calibri" w:hAnsi="Calibri"/>
          <w:sz w:val="48"/>
          <w:szCs w:val="48"/>
        </w:rPr>
      </w:pPr>
      <w:r w:rsidRPr="00FB20C2">
        <w:rPr>
          <w:rFonts w:ascii="Calibri" w:hAnsi="Calibri"/>
          <w:sz w:val="48"/>
          <w:szCs w:val="48"/>
        </w:rPr>
        <w:t>Considering a Rail Crossing Closure</w:t>
      </w:r>
    </w:p>
    <w:p w14:paraId="7B34D05E" w14:textId="77777777" w:rsidR="00810946" w:rsidRDefault="00810946" w:rsidP="00810946"/>
    <w:p w14:paraId="342AB2A4" w14:textId="77777777" w:rsidR="00DC2CA0" w:rsidRDefault="00DC2CA0" w:rsidP="00A70829">
      <w:pPr>
        <w:pStyle w:val="Subtitle"/>
        <w:contextualSpacing/>
        <w:rPr>
          <w:rFonts w:ascii="Calibri" w:hAnsi="Calibri"/>
          <w:b/>
          <w:color w:val="629DD1" w:themeColor="accent2"/>
          <w:sz w:val="32"/>
          <w:szCs w:val="32"/>
        </w:rPr>
      </w:pPr>
    </w:p>
    <w:p w14:paraId="6514073B" w14:textId="77777777" w:rsidR="001D34D8" w:rsidRDefault="001D34D8" w:rsidP="00A70829">
      <w:pPr>
        <w:pStyle w:val="Subtitle"/>
        <w:contextualSpacing/>
        <w:rPr>
          <w:rFonts w:ascii="Calibri" w:hAnsi="Calibri"/>
          <w:b/>
          <w:color w:val="629DD1" w:themeColor="accent2"/>
          <w:sz w:val="32"/>
          <w:szCs w:val="32"/>
        </w:rPr>
      </w:pPr>
    </w:p>
    <w:p w14:paraId="4C66517A" w14:textId="77777777" w:rsidR="001D34D8" w:rsidRDefault="001D34D8" w:rsidP="00A70829">
      <w:pPr>
        <w:pStyle w:val="Subtitle"/>
        <w:contextualSpacing/>
        <w:rPr>
          <w:rFonts w:ascii="Calibri" w:hAnsi="Calibri"/>
          <w:b/>
          <w:color w:val="629DD1" w:themeColor="accent2"/>
          <w:sz w:val="32"/>
          <w:szCs w:val="32"/>
        </w:rPr>
      </w:pPr>
    </w:p>
    <w:p w14:paraId="0C509681" w14:textId="77777777" w:rsidR="00810946" w:rsidRPr="00A70829" w:rsidRDefault="00810946" w:rsidP="00A70829">
      <w:pPr>
        <w:pStyle w:val="Subtitle"/>
        <w:contextualSpacing/>
        <w:rPr>
          <w:rFonts w:ascii="Calibri" w:hAnsi="Calibri"/>
          <w:b/>
          <w:color w:val="629DD1" w:themeColor="accent2"/>
          <w:sz w:val="32"/>
          <w:szCs w:val="32"/>
        </w:rPr>
      </w:pPr>
      <w:r w:rsidRPr="00A70829">
        <w:rPr>
          <w:rFonts w:ascii="Calibri" w:hAnsi="Calibri"/>
          <w:b/>
          <w:color w:val="629DD1" w:themeColor="accent2"/>
          <w:sz w:val="32"/>
          <w:szCs w:val="32"/>
        </w:rPr>
        <w:t>Rail Programs Office</w:t>
      </w:r>
    </w:p>
    <w:p w14:paraId="0AAA9CE5" w14:textId="77777777" w:rsidR="00A70829" w:rsidRPr="00A70829" w:rsidRDefault="00810946" w:rsidP="00A70829">
      <w:pPr>
        <w:pStyle w:val="Subtitle"/>
        <w:contextualSpacing/>
        <w:rPr>
          <w:rFonts w:ascii="Calibri" w:hAnsi="Calibri"/>
          <w:b/>
          <w:color w:val="629DD1" w:themeColor="accent2"/>
          <w:sz w:val="32"/>
          <w:szCs w:val="32"/>
        </w:rPr>
      </w:pPr>
      <w:r w:rsidRPr="00A70829">
        <w:rPr>
          <w:rFonts w:ascii="Calibri" w:hAnsi="Calibri"/>
          <w:b/>
          <w:color w:val="629DD1" w:themeColor="accent2"/>
          <w:sz w:val="32"/>
          <w:szCs w:val="32"/>
        </w:rPr>
        <w:t>India</w:t>
      </w:r>
      <w:r w:rsidR="00A70829" w:rsidRPr="00A70829">
        <w:rPr>
          <w:rFonts w:ascii="Calibri" w:hAnsi="Calibri"/>
          <w:b/>
          <w:color w:val="629DD1" w:themeColor="accent2"/>
          <w:sz w:val="32"/>
          <w:szCs w:val="32"/>
        </w:rPr>
        <w:t>na Department of Transportation</w:t>
      </w:r>
    </w:p>
    <w:p w14:paraId="4E51C25A" w14:textId="3AC77972" w:rsidR="008134F8" w:rsidRDefault="004712AE" w:rsidP="00271B89">
      <w:pPr>
        <w:pStyle w:val="Subtitle"/>
        <w:contextualSpacing/>
        <w:rPr>
          <w:rFonts w:ascii="Calibri" w:hAnsi="Calibri"/>
          <w:i w:val="0"/>
          <w:sz w:val="20"/>
          <w:szCs w:val="20"/>
        </w:rPr>
      </w:pPr>
      <w:r>
        <w:rPr>
          <w:rFonts w:ascii="Calibri" w:hAnsi="Calibri"/>
          <w:i w:val="0"/>
          <w:sz w:val="20"/>
          <w:szCs w:val="20"/>
        </w:rPr>
        <w:t xml:space="preserve">Updated: </w:t>
      </w:r>
      <w:r w:rsidR="004D7FE2">
        <w:rPr>
          <w:rFonts w:ascii="Calibri" w:hAnsi="Calibri"/>
          <w:i w:val="0"/>
          <w:sz w:val="20"/>
          <w:szCs w:val="20"/>
        </w:rPr>
        <w:t>Ma</w:t>
      </w:r>
      <w:r w:rsidR="001D1B8E">
        <w:rPr>
          <w:rFonts w:ascii="Calibri" w:hAnsi="Calibri"/>
          <w:i w:val="0"/>
          <w:sz w:val="20"/>
          <w:szCs w:val="20"/>
        </w:rPr>
        <w:t>y</w:t>
      </w:r>
      <w:r w:rsidR="004D7FE2">
        <w:rPr>
          <w:rFonts w:ascii="Calibri" w:hAnsi="Calibri"/>
          <w:i w:val="0"/>
          <w:sz w:val="20"/>
          <w:szCs w:val="20"/>
        </w:rPr>
        <w:t xml:space="preserve"> 2022</w:t>
      </w:r>
    </w:p>
    <w:p w14:paraId="3199C346" w14:textId="77777777" w:rsidR="001D34D8" w:rsidRDefault="001D34D8" w:rsidP="001D34D8"/>
    <w:p w14:paraId="72E52054" w14:textId="77777777" w:rsidR="001D34D8" w:rsidRDefault="001D34D8" w:rsidP="001D34D8"/>
    <w:p w14:paraId="5B1636CB" w14:textId="77777777" w:rsidR="001D34D8" w:rsidRDefault="001D34D8" w:rsidP="001D34D8"/>
    <w:p w14:paraId="7E40E262" w14:textId="77777777" w:rsidR="001D34D8" w:rsidRDefault="001D34D8" w:rsidP="001D34D8"/>
    <w:p w14:paraId="1A39C53C" w14:textId="77777777" w:rsidR="001D34D8" w:rsidRDefault="001D34D8" w:rsidP="001D34D8"/>
    <w:p w14:paraId="35505D8C" w14:textId="77777777" w:rsidR="001D34D8" w:rsidRDefault="001D34D8" w:rsidP="001D34D8"/>
    <w:p w14:paraId="67219A06" w14:textId="77777777" w:rsidR="001D34D8" w:rsidRDefault="001D34D8" w:rsidP="001D34D8"/>
    <w:p w14:paraId="0F1ED40A" w14:textId="77777777" w:rsidR="001D34D8" w:rsidRDefault="001D34D8" w:rsidP="001D34D8"/>
    <w:p w14:paraId="2CB940C7" w14:textId="77777777" w:rsidR="001D34D8" w:rsidRPr="001D34D8" w:rsidRDefault="001D34D8" w:rsidP="001D34D8"/>
    <w:p w14:paraId="59F6CE29" w14:textId="77777777" w:rsidR="009675D4" w:rsidRDefault="009675D4" w:rsidP="009675D4"/>
    <w:p w14:paraId="6C4FD9C0" w14:textId="77777777" w:rsidR="009675D4" w:rsidRDefault="009675D4" w:rsidP="009675D4"/>
    <w:p w14:paraId="4E61994E" w14:textId="77777777" w:rsidR="001D34D8" w:rsidRDefault="001D34D8" w:rsidP="009675D4"/>
    <w:sdt>
      <w:sdtPr>
        <w:rPr>
          <w:rFonts w:asciiTheme="minorHAnsi" w:eastAsiaTheme="minorEastAsia" w:hAnsiTheme="minorHAnsi" w:cstheme="minorBidi"/>
          <w:b w:val="0"/>
          <w:bCs w:val="0"/>
          <w:color w:val="auto"/>
          <w:sz w:val="22"/>
          <w:szCs w:val="22"/>
          <w:lang w:bidi="ar-SA"/>
        </w:rPr>
        <w:id w:val="-543062955"/>
        <w:docPartObj>
          <w:docPartGallery w:val="Table of Contents"/>
          <w:docPartUnique/>
        </w:docPartObj>
      </w:sdtPr>
      <w:sdtEndPr>
        <w:rPr>
          <w:noProof/>
        </w:rPr>
      </w:sdtEndPr>
      <w:sdtContent>
        <w:p w14:paraId="1143173C" w14:textId="77777777" w:rsidR="007E22E1" w:rsidRDefault="007E22E1">
          <w:pPr>
            <w:pStyle w:val="TOCHeading"/>
          </w:pPr>
          <w:r>
            <w:t>Contents</w:t>
          </w:r>
        </w:p>
        <w:p w14:paraId="55DF20BA" w14:textId="14688B4D" w:rsidR="003612DB" w:rsidRDefault="007E22E1">
          <w:pPr>
            <w:pStyle w:val="TOC1"/>
            <w:tabs>
              <w:tab w:val="right" w:leader="dot" w:pos="10070"/>
            </w:tabs>
            <w:rPr>
              <w:noProof/>
            </w:rPr>
          </w:pPr>
          <w:r>
            <w:fldChar w:fldCharType="begin"/>
          </w:r>
          <w:r>
            <w:instrText xml:space="preserve"> TOC \o "1-3" \h \z \u </w:instrText>
          </w:r>
          <w:r>
            <w:fldChar w:fldCharType="separate"/>
          </w:r>
          <w:hyperlink w:anchor="_Toc515018154" w:history="1">
            <w:r w:rsidR="003612DB" w:rsidRPr="00C435FD">
              <w:rPr>
                <w:rStyle w:val="Hyperlink"/>
                <w:noProof/>
              </w:rPr>
              <w:t>I. PURPOSE</w:t>
            </w:r>
            <w:r w:rsidR="003612DB">
              <w:rPr>
                <w:noProof/>
                <w:webHidden/>
              </w:rPr>
              <w:tab/>
            </w:r>
            <w:r w:rsidR="003612DB">
              <w:rPr>
                <w:noProof/>
                <w:webHidden/>
              </w:rPr>
              <w:fldChar w:fldCharType="begin"/>
            </w:r>
            <w:r w:rsidR="003612DB">
              <w:rPr>
                <w:noProof/>
                <w:webHidden/>
              </w:rPr>
              <w:instrText xml:space="preserve"> PAGEREF _Toc515018154 \h </w:instrText>
            </w:r>
            <w:r w:rsidR="003612DB">
              <w:rPr>
                <w:noProof/>
                <w:webHidden/>
              </w:rPr>
            </w:r>
            <w:r w:rsidR="003612DB">
              <w:rPr>
                <w:noProof/>
                <w:webHidden/>
              </w:rPr>
              <w:fldChar w:fldCharType="separate"/>
            </w:r>
            <w:r w:rsidR="00077E07">
              <w:rPr>
                <w:noProof/>
                <w:webHidden/>
              </w:rPr>
              <w:t>3</w:t>
            </w:r>
            <w:r w:rsidR="003612DB">
              <w:rPr>
                <w:noProof/>
                <w:webHidden/>
              </w:rPr>
              <w:fldChar w:fldCharType="end"/>
            </w:r>
          </w:hyperlink>
        </w:p>
        <w:p w14:paraId="6BF767CB" w14:textId="1D050614" w:rsidR="003612DB" w:rsidRDefault="00077E07">
          <w:pPr>
            <w:pStyle w:val="TOC1"/>
            <w:tabs>
              <w:tab w:val="right" w:leader="dot" w:pos="10070"/>
            </w:tabs>
            <w:rPr>
              <w:noProof/>
            </w:rPr>
          </w:pPr>
          <w:hyperlink w:anchor="_Toc515018155" w:history="1">
            <w:r w:rsidR="003612DB" w:rsidRPr="00C435FD">
              <w:rPr>
                <w:rStyle w:val="Hyperlink"/>
                <w:noProof/>
              </w:rPr>
              <w:t>II. STATUTORY AUTHORITY</w:t>
            </w:r>
            <w:r w:rsidR="003612DB">
              <w:rPr>
                <w:noProof/>
                <w:webHidden/>
              </w:rPr>
              <w:tab/>
            </w:r>
            <w:r w:rsidR="003612DB">
              <w:rPr>
                <w:noProof/>
                <w:webHidden/>
              </w:rPr>
              <w:fldChar w:fldCharType="begin"/>
            </w:r>
            <w:r w:rsidR="003612DB">
              <w:rPr>
                <w:noProof/>
                <w:webHidden/>
              </w:rPr>
              <w:instrText xml:space="preserve"> PAGEREF _Toc515018155 \h </w:instrText>
            </w:r>
            <w:r w:rsidR="003612DB">
              <w:rPr>
                <w:noProof/>
                <w:webHidden/>
              </w:rPr>
            </w:r>
            <w:r w:rsidR="003612DB">
              <w:rPr>
                <w:noProof/>
                <w:webHidden/>
              </w:rPr>
              <w:fldChar w:fldCharType="separate"/>
            </w:r>
            <w:r>
              <w:rPr>
                <w:noProof/>
                <w:webHidden/>
              </w:rPr>
              <w:t>3</w:t>
            </w:r>
            <w:r w:rsidR="003612DB">
              <w:rPr>
                <w:noProof/>
                <w:webHidden/>
              </w:rPr>
              <w:fldChar w:fldCharType="end"/>
            </w:r>
          </w:hyperlink>
        </w:p>
        <w:p w14:paraId="0D55C9FD" w14:textId="3912A070" w:rsidR="003612DB" w:rsidRDefault="00077E07">
          <w:pPr>
            <w:pStyle w:val="TOC1"/>
            <w:tabs>
              <w:tab w:val="right" w:leader="dot" w:pos="10070"/>
            </w:tabs>
            <w:rPr>
              <w:noProof/>
            </w:rPr>
          </w:pPr>
          <w:hyperlink w:anchor="_Toc515018156" w:history="1">
            <w:r w:rsidR="003612DB" w:rsidRPr="00C435FD">
              <w:rPr>
                <w:rStyle w:val="Hyperlink"/>
                <w:noProof/>
              </w:rPr>
              <w:t>III. ROLES AND RESPONSIBILITIES</w:t>
            </w:r>
            <w:r w:rsidR="003612DB">
              <w:rPr>
                <w:noProof/>
                <w:webHidden/>
              </w:rPr>
              <w:tab/>
            </w:r>
            <w:r w:rsidR="003612DB">
              <w:rPr>
                <w:noProof/>
                <w:webHidden/>
              </w:rPr>
              <w:fldChar w:fldCharType="begin"/>
            </w:r>
            <w:r w:rsidR="003612DB">
              <w:rPr>
                <w:noProof/>
                <w:webHidden/>
              </w:rPr>
              <w:instrText xml:space="preserve"> PAGEREF _Toc515018156 \h </w:instrText>
            </w:r>
            <w:r w:rsidR="003612DB">
              <w:rPr>
                <w:noProof/>
                <w:webHidden/>
              </w:rPr>
            </w:r>
            <w:r w:rsidR="003612DB">
              <w:rPr>
                <w:noProof/>
                <w:webHidden/>
              </w:rPr>
              <w:fldChar w:fldCharType="separate"/>
            </w:r>
            <w:r>
              <w:rPr>
                <w:noProof/>
                <w:webHidden/>
              </w:rPr>
              <w:t>3</w:t>
            </w:r>
            <w:r w:rsidR="003612DB">
              <w:rPr>
                <w:noProof/>
                <w:webHidden/>
              </w:rPr>
              <w:fldChar w:fldCharType="end"/>
            </w:r>
          </w:hyperlink>
        </w:p>
        <w:p w14:paraId="2F32B079" w14:textId="4BF200B2" w:rsidR="003612DB" w:rsidRDefault="00077E07">
          <w:pPr>
            <w:pStyle w:val="TOC1"/>
            <w:tabs>
              <w:tab w:val="right" w:leader="dot" w:pos="10070"/>
            </w:tabs>
            <w:rPr>
              <w:noProof/>
            </w:rPr>
          </w:pPr>
          <w:hyperlink w:anchor="_Toc515018157" w:history="1">
            <w:r w:rsidR="003612DB" w:rsidRPr="00C435FD">
              <w:rPr>
                <w:rStyle w:val="Hyperlink"/>
                <w:noProof/>
              </w:rPr>
              <w:t>IV. THE RRGCF FUNDING PROCESS</w:t>
            </w:r>
            <w:r w:rsidR="003612DB">
              <w:rPr>
                <w:noProof/>
                <w:webHidden/>
              </w:rPr>
              <w:tab/>
            </w:r>
            <w:r w:rsidR="003612DB">
              <w:rPr>
                <w:noProof/>
                <w:webHidden/>
              </w:rPr>
              <w:fldChar w:fldCharType="begin"/>
            </w:r>
            <w:r w:rsidR="003612DB">
              <w:rPr>
                <w:noProof/>
                <w:webHidden/>
              </w:rPr>
              <w:instrText xml:space="preserve"> PAGEREF _Toc515018157 \h </w:instrText>
            </w:r>
            <w:r w:rsidR="003612DB">
              <w:rPr>
                <w:noProof/>
                <w:webHidden/>
              </w:rPr>
            </w:r>
            <w:r w:rsidR="003612DB">
              <w:rPr>
                <w:noProof/>
                <w:webHidden/>
              </w:rPr>
              <w:fldChar w:fldCharType="separate"/>
            </w:r>
            <w:r>
              <w:rPr>
                <w:noProof/>
                <w:webHidden/>
              </w:rPr>
              <w:t>4</w:t>
            </w:r>
            <w:r w:rsidR="003612DB">
              <w:rPr>
                <w:noProof/>
                <w:webHidden/>
              </w:rPr>
              <w:fldChar w:fldCharType="end"/>
            </w:r>
          </w:hyperlink>
        </w:p>
        <w:p w14:paraId="46A8E953" w14:textId="4F2E503F" w:rsidR="003612DB" w:rsidRDefault="00077E07">
          <w:pPr>
            <w:pStyle w:val="TOC1"/>
            <w:tabs>
              <w:tab w:val="right" w:leader="dot" w:pos="10070"/>
            </w:tabs>
            <w:rPr>
              <w:noProof/>
            </w:rPr>
          </w:pPr>
          <w:hyperlink w:anchor="_Toc515018158" w:history="1">
            <w:r w:rsidR="003612DB" w:rsidRPr="00C435FD">
              <w:rPr>
                <w:rStyle w:val="Hyperlink"/>
                <w:noProof/>
              </w:rPr>
              <w:t>V. APPEALS</w:t>
            </w:r>
            <w:r w:rsidR="003612DB">
              <w:rPr>
                <w:noProof/>
                <w:webHidden/>
              </w:rPr>
              <w:tab/>
            </w:r>
            <w:r w:rsidR="003612DB">
              <w:rPr>
                <w:noProof/>
                <w:webHidden/>
              </w:rPr>
              <w:fldChar w:fldCharType="begin"/>
            </w:r>
            <w:r w:rsidR="003612DB">
              <w:rPr>
                <w:noProof/>
                <w:webHidden/>
              </w:rPr>
              <w:instrText xml:space="preserve"> PAGEREF _Toc515018158 \h </w:instrText>
            </w:r>
            <w:r w:rsidR="003612DB">
              <w:rPr>
                <w:noProof/>
                <w:webHidden/>
              </w:rPr>
            </w:r>
            <w:r w:rsidR="003612DB">
              <w:rPr>
                <w:noProof/>
                <w:webHidden/>
              </w:rPr>
              <w:fldChar w:fldCharType="separate"/>
            </w:r>
            <w:r>
              <w:rPr>
                <w:noProof/>
                <w:webHidden/>
              </w:rPr>
              <w:t>6</w:t>
            </w:r>
            <w:r w:rsidR="003612DB">
              <w:rPr>
                <w:noProof/>
                <w:webHidden/>
              </w:rPr>
              <w:fldChar w:fldCharType="end"/>
            </w:r>
          </w:hyperlink>
        </w:p>
        <w:p w14:paraId="590BE70C" w14:textId="37EA2558" w:rsidR="003612DB" w:rsidRDefault="00077E07">
          <w:pPr>
            <w:pStyle w:val="TOC1"/>
            <w:tabs>
              <w:tab w:val="right" w:leader="dot" w:pos="10070"/>
            </w:tabs>
            <w:rPr>
              <w:noProof/>
            </w:rPr>
          </w:pPr>
          <w:hyperlink w:anchor="_Toc515018159" w:history="1">
            <w:r w:rsidR="003612DB" w:rsidRPr="00C435FD">
              <w:rPr>
                <w:rStyle w:val="Hyperlink"/>
                <w:noProof/>
              </w:rPr>
              <w:t>VI. TIME EXTENSIONS</w:t>
            </w:r>
            <w:r w:rsidR="003612DB">
              <w:rPr>
                <w:noProof/>
                <w:webHidden/>
              </w:rPr>
              <w:tab/>
            </w:r>
            <w:r w:rsidR="003612DB">
              <w:rPr>
                <w:noProof/>
                <w:webHidden/>
              </w:rPr>
              <w:fldChar w:fldCharType="begin"/>
            </w:r>
            <w:r w:rsidR="003612DB">
              <w:rPr>
                <w:noProof/>
                <w:webHidden/>
              </w:rPr>
              <w:instrText xml:space="preserve"> PAGEREF _Toc515018159 \h </w:instrText>
            </w:r>
            <w:r w:rsidR="003612DB">
              <w:rPr>
                <w:noProof/>
                <w:webHidden/>
              </w:rPr>
            </w:r>
            <w:r w:rsidR="003612DB">
              <w:rPr>
                <w:noProof/>
                <w:webHidden/>
              </w:rPr>
              <w:fldChar w:fldCharType="separate"/>
            </w:r>
            <w:r>
              <w:rPr>
                <w:noProof/>
                <w:webHidden/>
              </w:rPr>
              <w:t>6</w:t>
            </w:r>
            <w:r w:rsidR="003612DB">
              <w:rPr>
                <w:noProof/>
                <w:webHidden/>
              </w:rPr>
              <w:fldChar w:fldCharType="end"/>
            </w:r>
          </w:hyperlink>
        </w:p>
        <w:p w14:paraId="38ABA5A8" w14:textId="60525374" w:rsidR="003612DB" w:rsidRDefault="00077E07">
          <w:pPr>
            <w:pStyle w:val="TOC1"/>
            <w:tabs>
              <w:tab w:val="right" w:leader="dot" w:pos="10070"/>
            </w:tabs>
            <w:rPr>
              <w:noProof/>
            </w:rPr>
          </w:pPr>
          <w:hyperlink w:anchor="_Toc515018160" w:history="1">
            <w:r w:rsidR="003612DB" w:rsidRPr="00C435FD">
              <w:rPr>
                <w:rStyle w:val="Hyperlink"/>
                <w:noProof/>
              </w:rPr>
              <w:t>VII. APPLICATION PROCEDURES</w:t>
            </w:r>
            <w:r w:rsidR="003612DB">
              <w:rPr>
                <w:noProof/>
                <w:webHidden/>
              </w:rPr>
              <w:tab/>
            </w:r>
            <w:r w:rsidR="003612DB">
              <w:rPr>
                <w:noProof/>
                <w:webHidden/>
              </w:rPr>
              <w:fldChar w:fldCharType="begin"/>
            </w:r>
            <w:r w:rsidR="003612DB">
              <w:rPr>
                <w:noProof/>
                <w:webHidden/>
              </w:rPr>
              <w:instrText xml:space="preserve"> PAGEREF _Toc515018160 \h </w:instrText>
            </w:r>
            <w:r w:rsidR="003612DB">
              <w:rPr>
                <w:noProof/>
                <w:webHidden/>
              </w:rPr>
            </w:r>
            <w:r w:rsidR="003612DB">
              <w:rPr>
                <w:noProof/>
                <w:webHidden/>
              </w:rPr>
              <w:fldChar w:fldCharType="separate"/>
            </w:r>
            <w:r>
              <w:rPr>
                <w:noProof/>
                <w:webHidden/>
              </w:rPr>
              <w:t>6</w:t>
            </w:r>
            <w:r w:rsidR="003612DB">
              <w:rPr>
                <w:noProof/>
                <w:webHidden/>
              </w:rPr>
              <w:fldChar w:fldCharType="end"/>
            </w:r>
          </w:hyperlink>
        </w:p>
        <w:p w14:paraId="2BFEDFE5" w14:textId="68D87136" w:rsidR="003612DB" w:rsidRDefault="00077E07">
          <w:pPr>
            <w:pStyle w:val="TOC1"/>
            <w:tabs>
              <w:tab w:val="right" w:leader="dot" w:pos="10070"/>
            </w:tabs>
            <w:rPr>
              <w:noProof/>
            </w:rPr>
          </w:pPr>
          <w:hyperlink w:anchor="_Toc515018161" w:history="1">
            <w:r w:rsidR="003612DB" w:rsidRPr="00C435FD">
              <w:rPr>
                <w:rStyle w:val="Hyperlink"/>
                <w:noProof/>
              </w:rPr>
              <w:t>VIII. SELECTION PROCESS</w:t>
            </w:r>
            <w:r w:rsidR="003612DB">
              <w:rPr>
                <w:noProof/>
                <w:webHidden/>
              </w:rPr>
              <w:tab/>
            </w:r>
            <w:r w:rsidR="003612DB">
              <w:rPr>
                <w:noProof/>
                <w:webHidden/>
              </w:rPr>
              <w:fldChar w:fldCharType="begin"/>
            </w:r>
            <w:r w:rsidR="003612DB">
              <w:rPr>
                <w:noProof/>
                <w:webHidden/>
              </w:rPr>
              <w:instrText xml:space="preserve"> PAGEREF _Toc515018161 \h </w:instrText>
            </w:r>
            <w:r w:rsidR="003612DB">
              <w:rPr>
                <w:noProof/>
                <w:webHidden/>
              </w:rPr>
            </w:r>
            <w:r w:rsidR="003612DB">
              <w:rPr>
                <w:noProof/>
                <w:webHidden/>
              </w:rPr>
              <w:fldChar w:fldCharType="separate"/>
            </w:r>
            <w:r>
              <w:rPr>
                <w:noProof/>
                <w:webHidden/>
              </w:rPr>
              <w:t>6</w:t>
            </w:r>
            <w:r w:rsidR="003612DB">
              <w:rPr>
                <w:noProof/>
                <w:webHidden/>
              </w:rPr>
              <w:fldChar w:fldCharType="end"/>
            </w:r>
          </w:hyperlink>
        </w:p>
        <w:p w14:paraId="6BE02111" w14:textId="0EE5BA07" w:rsidR="003612DB" w:rsidRDefault="00077E07">
          <w:pPr>
            <w:pStyle w:val="TOC1"/>
            <w:tabs>
              <w:tab w:val="right" w:leader="dot" w:pos="10070"/>
            </w:tabs>
            <w:rPr>
              <w:noProof/>
            </w:rPr>
          </w:pPr>
          <w:hyperlink w:anchor="_Toc515018162" w:history="1">
            <w:r w:rsidR="003612DB" w:rsidRPr="00C435FD">
              <w:rPr>
                <w:rStyle w:val="Hyperlink"/>
                <w:rFonts w:cs="Arial"/>
                <w:noProof/>
              </w:rPr>
              <w:t>FREQUENTLY ASKED QUESTIONS</w:t>
            </w:r>
            <w:r w:rsidR="003612DB">
              <w:rPr>
                <w:noProof/>
                <w:webHidden/>
              </w:rPr>
              <w:tab/>
            </w:r>
            <w:r w:rsidR="003612DB">
              <w:rPr>
                <w:noProof/>
                <w:webHidden/>
              </w:rPr>
              <w:fldChar w:fldCharType="begin"/>
            </w:r>
            <w:r w:rsidR="003612DB">
              <w:rPr>
                <w:noProof/>
                <w:webHidden/>
              </w:rPr>
              <w:instrText xml:space="preserve"> PAGEREF _Toc515018162 \h </w:instrText>
            </w:r>
            <w:r w:rsidR="003612DB">
              <w:rPr>
                <w:noProof/>
                <w:webHidden/>
              </w:rPr>
            </w:r>
            <w:r w:rsidR="003612DB">
              <w:rPr>
                <w:noProof/>
                <w:webHidden/>
              </w:rPr>
              <w:fldChar w:fldCharType="separate"/>
            </w:r>
            <w:r>
              <w:rPr>
                <w:noProof/>
                <w:webHidden/>
              </w:rPr>
              <w:t>7</w:t>
            </w:r>
            <w:r w:rsidR="003612DB">
              <w:rPr>
                <w:noProof/>
                <w:webHidden/>
              </w:rPr>
              <w:fldChar w:fldCharType="end"/>
            </w:r>
          </w:hyperlink>
        </w:p>
        <w:p w14:paraId="106170F4" w14:textId="77777777" w:rsidR="007E22E1" w:rsidRDefault="007E22E1">
          <w:r>
            <w:rPr>
              <w:b/>
              <w:bCs/>
              <w:noProof/>
            </w:rPr>
            <w:fldChar w:fldCharType="end"/>
          </w:r>
        </w:p>
      </w:sdtContent>
    </w:sdt>
    <w:p w14:paraId="05370A26" w14:textId="77777777" w:rsidR="007E22E1" w:rsidRDefault="007E22E1" w:rsidP="007821C8">
      <w:pPr>
        <w:pStyle w:val="Heading1"/>
      </w:pPr>
    </w:p>
    <w:p w14:paraId="2B8D0E8D" w14:textId="77777777" w:rsidR="007E22E1" w:rsidRDefault="007E22E1" w:rsidP="007821C8">
      <w:pPr>
        <w:pStyle w:val="Heading1"/>
      </w:pPr>
    </w:p>
    <w:p w14:paraId="5D73FA48" w14:textId="77777777" w:rsidR="007E22E1" w:rsidRDefault="007E22E1" w:rsidP="007821C8">
      <w:pPr>
        <w:pStyle w:val="Heading1"/>
      </w:pPr>
    </w:p>
    <w:p w14:paraId="45558BCD" w14:textId="77777777" w:rsidR="007E22E1" w:rsidRDefault="007E22E1" w:rsidP="007821C8">
      <w:pPr>
        <w:pStyle w:val="Heading1"/>
      </w:pPr>
    </w:p>
    <w:p w14:paraId="7DE103AC" w14:textId="77777777" w:rsidR="007E22E1" w:rsidRDefault="007E22E1" w:rsidP="007821C8">
      <w:pPr>
        <w:pStyle w:val="Heading1"/>
      </w:pPr>
    </w:p>
    <w:p w14:paraId="3C56D346" w14:textId="77777777" w:rsidR="007E22E1" w:rsidRDefault="007E22E1" w:rsidP="007821C8">
      <w:pPr>
        <w:pStyle w:val="Heading1"/>
      </w:pPr>
    </w:p>
    <w:p w14:paraId="69F3EC95" w14:textId="77777777" w:rsidR="007E22E1" w:rsidRDefault="007E22E1" w:rsidP="007821C8">
      <w:pPr>
        <w:pStyle w:val="Heading1"/>
      </w:pPr>
    </w:p>
    <w:p w14:paraId="4DC80D42" w14:textId="77777777" w:rsidR="007E22E1" w:rsidRDefault="007E22E1" w:rsidP="007821C8">
      <w:pPr>
        <w:pStyle w:val="Heading1"/>
      </w:pPr>
    </w:p>
    <w:p w14:paraId="0EB183DB" w14:textId="77777777" w:rsidR="007E22E1" w:rsidRDefault="007E22E1" w:rsidP="007821C8">
      <w:pPr>
        <w:pStyle w:val="Heading1"/>
      </w:pPr>
    </w:p>
    <w:p w14:paraId="4B1C2B18" w14:textId="77777777" w:rsidR="00BB7B86" w:rsidRDefault="00BB7B86" w:rsidP="007821C8">
      <w:pPr>
        <w:pStyle w:val="Heading1"/>
      </w:pPr>
    </w:p>
    <w:p w14:paraId="12AE1CF3" w14:textId="77777777" w:rsidR="00105E42" w:rsidRPr="00122D72" w:rsidRDefault="00105E42" w:rsidP="007821C8">
      <w:pPr>
        <w:pStyle w:val="Heading1"/>
      </w:pPr>
      <w:bookmarkStart w:id="0" w:name="_Toc515018154"/>
      <w:r w:rsidRPr="00122D72">
        <w:lastRenderedPageBreak/>
        <w:t>I. PURPOSE</w:t>
      </w:r>
      <w:bookmarkEnd w:id="0"/>
      <w:r w:rsidRPr="00122D72">
        <w:t xml:space="preserve"> </w:t>
      </w:r>
    </w:p>
    <w:p w14:paraId="3C9958F7" w14:textId="77777777" w:rsidR="00105E42" w:rsidRPr="00223CA1" w:rsidRDefault="00105E42" w:rsidP="00105E42">
      <w:pPr>
        <w:pStyle w:val="PlainText"/>
        <w:rPr>
          <w:rFonts w:ascii="Calibri" w:hAnsi="Calibri" w:cs="Calibri"/>
          <w:sz w:val="22"/>
          <w:szCs w:val="22"/>
        </w:rPr>
      </w:pPr>
    </w:p>
    <w:p w14:paraId="61F6C888"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Indiana State Legislature established the Railroad Grade Crossing Fund (RRGCF) per Indiana Code 8-6-7.7-6.1; to provide funding for railroad crossing safety improvement projects throughout Indiana. According to the Federal Railroad Administration (FRA), the most effective way to improve railroad crossing safety is to close crossings. </w:t>
      </w:r>
      <w:proofErr w:type="gramStart"/>
      <w:r w:rsidRPr="002819F4">
        <w:rPr>
          <w:rFonts w:asciiTheme="minorHAnsi" w:hAnsiTheme="minorHAnsi" w:cs="Calibri"/>
          <w:sz w:val="22"/>
          <w:szCs w:val="22"/>
        </w:rPr>
        <w:t>With this in mind, INDOT</w:t>
      </w:r>
      <w:proofErr w:type="gramEnd"/>
      <w:r w:rsidRPr="002819F4">
        <w:rPr>
          <w:rFonts w:asciiTheme="minorHAnsi" w:hAnsiTheme="minorHAnsi" w:cs="Calibri"/>
          <w:sz w:val="22"/>
          <w:szCs w:val="22"/>
        </w:rPr>
        <w:t xml:space="preserve"> encourages the use of RRGCF monies to be used as an incentive to help communities that choose to permanently close crossings. </w:t>
      </w:r>
    </w:p>
    <w:p w14:paraId="5377EA36" w14:textId="77777777" w:rsidR="00105E42" w:rsidRPr="002819F4" w:rsidRDefault="00105E42" w:rsidP="00105E42">
      <w:pPr>
        <w:pStyle w:val="PlainText"/>
        <w:rPr>
          <w:rFonts w:asciiTheme="minorHAnsi" w:hAnsiTheme="minorHAnsi" w:cs="Calibri"/>
          <w:sz w:val="22"/>
          <w:szCs w:val="22"/>
        </w:rPr>
      </w:pPr>
    </w:p>
    <w:p w14:paraId="3A610D88"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This management plan explains the policies and procedures used by the Indiana Department of Transportation (INDOT) Rail Office to administer the Crossing Closure component of the RRGCF. This guide will assist INDOT project managers and local recipients to meet their program responsibilities. </w:t>
      </w:r>
    </w:p>
    <w:p w14:paraId="3850F42C" w14:textId="77777777" w:rsidR="00105E42" w:rsidRPr="002819F4" w:rsidRDefault="00105E42" w:rsidP="00105E42">
      <w:pPr>
        <w:pStyle w:val="PlainText"/>
        <w:rPr>
          <w:rFonts w:asciiTheme="minorHAnsi" w:hAnsiTheme="minorHAnsi" w:cs="Calibri"/>
          <w:sz w:val="22"/>
          <w:szCs w:val="22"/>
        </w:rPr>
      </w:pPr>
    </w:p>
    <w:p w14:paraId="14B406B1"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A local public agency can</w:t>
      </w:r>
      <w:r w:rsidR="00F45BB7">
        <w:rPr>
          <w:rFonts w:asciiTheme="minorHAnsi" w:hAnsiTheme="minorHAnsi" w:cs="Calibri"/>
          <w:sz w:val="22"/>
          <w:szCs w:val="22"/>
        </w:rPr>
        <w:t xml:space="preserve"> receive between $20,000 and $50</w:t>
      </w:r>
      <w:r w:rsidRPr="002819F4">
        <w:rPr>
          <w:rFonts w:asciiTheme="minorHAnsi" w:hAnsiTheme="minorHAnsi" w:cs="Calibri"/>
          <w:sz w:val="22"/>
          <w:szCs w:val="22"/>
        </w:rPr>
        <w:t xml:space="preserve">,000 to close a crossing, based on the FRA predicted accident rate for each crossing; no match in contribution is required from LPA’s. INDOT will award money until funds are exhausted.  For all subsequent crossing closures, during any one fiscal year, the community will receive a flat rate of $10,000 regardless of the predicted accident rate. The amount awarded through this program by INDOT is independent of any contribution made by a railroad. </w:t>
      </w:r>
    </w:p>
    <w:p w14:paraId="59716B72" w14:textId="77777777" w:rsidR="00105E42" w:rsidRPr="002819F4" w:rsidRDefault="00105E42" w:rsidP="00105E42">
      <w:pPr>
        <w:pStyle w:val="PlainText"/>
        <w:rPr>
          <w:rFonts w:asciiTheme="minorHAnsi" w:hAnsiTheme="minorHAnsi" w:cs="Calibri"/>
          <w:sz w:val="22"/>
          <w:szCs w:val="22"/>
        </w:rPr>
      </w:pPr>
    </w:p>
    <w:p w14:paraId="6F33E8A0"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Crossing Closure program is a one-time </w:t>
      </w:r>
      <w:r w:rsidR="00D10C62">
        <w:rPr>
          <w:rFonts w:asciiTheme="minorHAnsi" w:hAnsiTheme="minorHAnsi" w:cs="Calibri"/>
          <w:sz w:val="22"/>
          <w:szCs w:val="22"/>
        </w:rPr>
        <w:t xml:space="preserve">incentive </w:t>
      </w:r>
      <w:r w:rsidRPr="002819F4">
        <w:rPr>
          <w:rFonts w:asciiTheme="minorHAnsi" w:hAnsiTheme="minorHAnsi" w:cs="Calibri"/>
          <w:sz w:val="22"/>
          <w:szCs w:val="22"/>
        </w:rPr>
        <w:t>payment grant. Once the crossing is closed, the community will receive the total awarded amount. The local public agency has the discretion to use the closure monies received towards any projects they choose.</w:t>
      </w:r>
    </w:p>
    <w:p w14:paraId="357037C3" w14:textId="77777777" w:rsidR="00105E42" w:rsidRDefault="00105E42" w:rsidP="007821C8">
      <w:pPr>
        <w:pStyle w:val="Heading1"/>
      </w:pPr>
      <w:r w:rsidRPr="00122D72">
        <w:t xml:space="preserve"> </w:t>
      </w:r>
      <w:bookmarkStart w:id="1" w:name="_Toc515018155"/>
      <w:r w:rsidRPr="00122D72">
        <w:t>II. STATUTORY AUTHORITY</w:t>
      </w:r>
      <w:bookmarkEnd w:id="1"/>
      <w:r w:rsidRPr="00122D72">
        <w:t xml:space="preserve"> </w:t>
      </w:r>
    </w:p>
    <w:p w14:paraId="2D181493" w14:textId="77777777" w:rsidR="007E22E1" w:rsidRPr="007E22E1" w:rsidRDefault="007E22E1" w:rsidP="007E22E1"/>
    <w:p w14:paraId="0FDA11FD"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A rail crossing closure is considered the strongest tool for enhancing safety as it eliminates the intersection where rail – highway accidents may occur.  Indiana Code 8-6-7.7-6.1 outlines the types of projects that are eligible for Railroad Grade Crossing Funds.  Railroad crossing closures would fall under the category of “Other safety improvements” and are eligible project types to receive funds from the Railroad Grade Crossing Fund.</w:t>
      </w:r>
    </w:p>
    <w:p w14:paraId="3BF0CE6F" w14:textId="77777777" w:rsidR="00105E42" w:rsidRDefault="00105E42" w:rsidP="007821C8">
      <w:pPr>
        <w:pStyle w:val="Heading1"/>
      </w:pPr>
      <w:bookmarkStart w:id="2" w:name="_Toc515018156"/>
      <w:r w:rsidRPr="00122D72">
        <w:t>III. ROLES AND RESPONSIBILITIES</w:t>
      </w:r>
      <w:bookmarkEnd w:id="2"/>
      <w:r w:rsidRPr="00122D72">
        <w:t xml:space="preserve"> </w:t>
      </w:r>
    </w:p>
    <w:p w14:paraId="202C42A8" w14:textId="77777777" w:rsidR="00105E42" w:rsidRPr="00122D72" w:rsidRDefault="00105E42" w:rsidP="00105E42">
      <w:pPr>
        <w:pStyle w:val="PlainText"/>
        <w:rPr>
          <w:rFonts w:ascii="Calibri" w:hAnsi="Calibri" w:cs="Calibri"/>
          <w:b/>
          <w:sz w:val="22"/>
          <w:szCs w:val="22"/>
        </w:rPr>
      </w:pPr>
    </w:p>
    <w:p w14:paraId="5D05E1B3" w14:textId="77777777" w:rsidR="00105E42"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 xml:space="preserve">Eligible Recipients </w:t>
      </w:r>
    </w:p>
    <w:p w14:paraId="45B0727C" w14:textId="77777777" w:rsidR="00105E42" w:rsidRPr="00122D72" w:rsidRDefault="00105E42" w:rsidP="00105E42">
      <w:pPr>
        <w:pStyle w:val="PlainText"/>
        <w:rPr>
          <w:rFonts w:ascii="Calibri" w:hAnsi="Calibri" w:cs="Calibri"/>
          <w:sz w:val="22"/>
          <w:szCs w:val="22"/>
        </w:rPr>
      </w:pPr>
    </w:p>
    <w:p w14:paraId="1D24CC73"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Eligible recipients for the Closure program as defined by the Indiana Code (I.C. 8-6-7.7-6.1) include units of government: cities, towns, &amp; counties. Railroads are not eligible for the Crossing Closure Fund. </w:t>
      </w:r>
    </w:p>
    <w:p w14:paraId="27C4239B"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w:t>
      </w:r>
    </w:p>
    <w:p w14:paraId="2A96C441"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eligible recipient is responsible for: </w:t>
      </w:r>
    </w:p>
    <w:p w14:paraId="74F3CE5F"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Assessing local railroad crossing safety </w:t>
      </w:r>
      <w:proofErr w:type="gramStart"/>
      <w:r w:rsidRPr="002819F4">
        <w:rPr>
          <w:rFonts w:asciiTheme="minorHAnsi" w:hAnsiTheme="minorHAnsi" w:cs="Calibri"/>
          <w:sz w:val="22"/>
          <w:szCs w:val="22"/>
        </w:rPr>
        <w:t>needs;</w:t>
      </w:r>
      <w:proofErr w:type="gramEnd"/>
      <w:r w:rsidRPr="002819F4">
        <w:rPr>
          <w:rFonts w:asciiTheme="minorHAnsi" w:hAnsiTheme="minorHAnsi" w:cs="Calibri"/>
          <w:sz w:val="22"/>
          <w:szCs w:val="22"/>
        </w:rPr>
        <w:t xml:space="preserve"> </w:t>
      </w:r>
    </w:p>
    <w:p w14:paraId="48410DC5"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Completing and submitting project applications; and </w:t>
      </w:r>
    </w:p>
    <w:p w14:paraId="02BA10C4"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Completing and submitting grant agreements </w:t>
      </w:r>
    </w:p>
    <w:p w14:paraId="3721ECA5" w14:textId="77777777" w:rsidR="00105E42" w:rsidRPr="002819F4" w:rsidRDefault="00105E42" w:rsidP="00105E42">
      <w:pPr>
        <w:pStyle w:val="PlainText"/>
        <w:rPr>
          <w:rFonts w:asciiTheme="minorHAnsi" w:hAnsiTheme="minorHAnsi" w:cs="Calibri"/>
          <w:sz w:val="22"/>
          <w:szCs w:val="22"/>
          <w:highlight w:val="green"/>
        </w:rPr>
      </w:pPr>
    </w:p>
    <w:p w14:paraId="2B804DB0"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Crossing closures associated with a Section 130 project will receive an incentive award of $5,000.00. This award amount is not based on the predicted accident rate.</w:t>
      </w:r>
    </w:p>
    <w:p w14:paraId="743117F3"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Additionally, an eligible recipient is responsible for the following reporting requirements: </w:t>
      </w:r>
    </w:p>
    <w:p w14:paraId="1A70BC44" w14:textId="77777777" w:rsidR="00105E42" w:rsidRPr="002819F4" w:rsidRDefault="00105E42" w:rsidP="00105E42">
      <w:pPr>
        <w:pStyle w:val="PlainText"/>
        <w:rPr>
          <w:rFonts w:asciiTheme="minorHAnsi" w:hAnsiTheme="minorHAnsi" w:cs="Calibri"/>
          <w:sz w:val="22"/>
          <w:szCs w:val="22"/>
        </w:rPr>
      </w:pPr>
    </w:p>
    <w:p w14:paraId="71F34143"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Completing the final spending report; and quarterly reports if necessary </w:t>
      </w:r>
    </w:p>
    <w:p w14:paraId="1C1B88E6"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Providing INDOT with copies of project-related bills and/or invoices. </w:t>
      </w:r>
    </w:p>
    <w:p w14:paraId="675FA636" w14:textId="77777777" w:rsidR="00105E42" w:rsidRPr="00122D72" w:rsidRDefault="00105E42" w:rsidP="00105E42">
      <w:pPr>
        <w:pStyle w:val="PlainText"/>
        <w:rPr>
          <w:rFonts w:ascii="Calibri" w:hAnsi="Calibri" w:cs="Calibri"/>
          <w:sz w:val="22"/>
          <w:szCs w:val="22"/>
        </w:rPr>
      </w:pPr>
    </w:p>
    <w:p w14:paraId="5B784A78" w14:textId="77777777" w:rsidR="00105E42"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lastRenderedPageBreak/>
        <w:t xml:space="preserve">Administering Agency </w:t>
      </w:r>
    </w:p>
    <w:p w14:paraId="30CDCA2B" w14:textId="77777777" w:rsidR="00105E42" w:rsidRPr="00122D72" w:rsidRDefault="00105E42" w:rsidP="00105E42">
      <w:pPr>
        <w:pStyle w:val="PlainText"/>
        <w:rPr>
          <w:rFonts w:ascii="Calibri" w:hAnsi="Calibri" w:cs="Calibri"/>
          <w:sz w:val="22"/>
          <w:szCs w:val="22"/>
        </w:rPr>
      </w:pPr>
    </w:p>
    <w:p w14:paraId="61D18EAA"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Indiana Department of Transportation is responsible for administering the RRGCF. This includes: </w:t>
      </w:r>
    </w:p>
    <w:p w14:paraId="3F5AEEB1"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w:t>
      </w:r>
    </w:p>
    <w:p w14:paraId="1E83DB76"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Allocating funds using the criteria noted in Section </w:t>
      </w:r>
      <w:proofErr w:type="gramStart"/>
      <w:r w:rsidRPr="002819F4">
        <w:rPr>
          <w:rFonts w:asciiTheme="minorHAnsi" w:hAnsiTheme="minorHAnsi" w:cs="Calibri"/>
          <w:sz w:val="22"/>
          <w:szCs w:val="22"/>
        </w:rPr>
        <w:t>IV;</w:t>
      </w:r>
      <w:proofErr w:type="gramEnd"/>
      <w:r w:rsidRPr="002819F4">
        <w:rPr>
          <w:rFonts w:asciiTheme="minorHAnsi" w:hAnsiTheme="minorHAnsi" w:cs="Calibri"/>
          <w:sz w:val="22"/>
          <w:szCs w:val="22"/>
        </w:rPr>
        <w:t xml:space="preserve"> </w:t>
      </w:r>
    </w:p>
    <w:p w14:paraId="43870B91"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Monitoring and accounting for RRGCF expenditures; and </w:t>
      </w:r>
    </w:p>
    <w:p w14:paraId="2ED3A161"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Providing technical assistance concerning the RRGCF program. </w:t>
      </w:r>
    </w:p>
    <w:p w14:paraId="07E2C8B4" w14:textId="77777777" w:rsidR="00105E42" w:rsidRPr="002819F4" w:rsidRDefault="00105E42" w:rsidP="00105E42">
      <w:pPr>
        <w:pStyle w:val="PlainText"/>
        <w:rPr>
          <w:rFonts w:asciiTheme="minorHAnsi" w:hAnsiTheme="minorHAnsi" w:cs="Calibri"/>
          <w:sz w:val="22"/>
          <w:szCs w:val="22"/>
        </w:rPr>
      </w:pPr>
    </w:p>
    <w:p w14:paraId="223A594A"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Project selection decisions will be made by the Railroad Grade Crossing Fund Committee. This committee will be comprised of the following individuals: Senior Rail Planner and a Code Enforcement Officer.  </w:t>
      </w:r>
    </w:p>
    <w:p w14:paraId="338032B1" w14:textId="77777777" w:rsidR="00105E42" w:rsidRPr="00122D72" w:rsidRDefault="00105E42" w:rsidP="00105E42">
      <w:pPr>
        <w:pStyle w:val="PlainText"/>
        <w:rPr>
          <w:rFonts w:ascii="Calibri" w:hAnsi="Calibri" w:cs="Calibri"/>
          <w:sz w:val="22"/>
          <w:szCs w:val="22"/>
        </w:rPr>
      </w:pPr>
      <w:r w:rsidRPr="00122D72">
        <w:rPr>
          <w:rFonts w:ascii="Calibri" w:hAnsi="Calibri" w:cs="Calibri"/>
          <w:sz w:val="22"/>
          <w:szCs w:val="22"/>
        </w:rPr>
        <w:t xml:space="preserve"> </w:t>
      </w:r>
    </w:p>
    <w:p w14:paraId="58257CBA" w14:textId="77777777" w:rsidR="00105E42" w:rsidRPr="00122D72" w:rsidRDefault="00105E42" w:rsidP="007821C8">
      <w:pPr>
        <w:pStyle w:val="Heading1"/>
      </w:pPr>
      <w:bookmarkStart w:id="3" w:name="_Toc515018157"/>
      <w:r w:rsidRPr="00122D72">
        <w:t>IV. THE RRGCF FUNDING PROCESS</w:t>
      </w:r>
      <w:bookmarkEnd w:id="3"/>
      <w:r w:rsidRPr="00122D72">
        <w:t xml:space="preserve"> </w:t>
      </w:r>
    </w:p>
    <w:p w14:paraId="312ECFE7" w14:textId="77777777" w:rsidR="00105E42" w:rsidRPr="00122D72" w:rsidRDefault="00105E42" w:rsidP="00105E42">
      <w:pPr>
        <w:pStyle w:val="PlainText"/>
        <w:rPr>
          <w:rFonts w:ascii="Calibri" w:hAnsi="Calibri" w:cs="Calibri"/>
          <w:sz w:val="22"/>
          <w:szCs w:val="22"/>
        </w:rPr>
      </w:pPr>
    </w:p>
    <w:p w14:paraId="6BEA8CB5"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RRGCF funding process is divided into the following steps, which are explained in further detail below.  </w:t>
      </w:r>
    </w:p>
    <w:p w14:paraId="2024FA03" w14:textId="77777777" w:rsidR="00105E42" w:rsidRPr="002819F4" w:rsidRDefault="00105E42" w:rsidP="00105E42">
      <w:pPr>
        <w:pStyle w:val="PlainText"/>
        <w:rPr>
          <w:rFonts w:asciiTheme="minorHAnsi" w:hAnsiTheme="minorHAnsi" w:cs="Calibri"/>
          <w:sz w:val="16"/>
          <w:szCs w:val="16"/>
        </w:rPr>
      </w:pPr>
    </w:p>
    <w:p w14:paraId="4597FB1D"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 xml:space="preserve">Appropriations </w:t>
      </w:r>
    </w:p>
    <w:p w14:paraId="72895FF3"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 xml:space="preserve">Applications </w:t>
      </w:r>
    </w:p>
    <w:p w14:paraId="1B32D402"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 xml:space="preserve">Project Selection </w:t>
      </w:r>
    </w:p>
    <w:p w14:paraId="07FC0568"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Grant Agreements</w:t>
      </w:r>
    </w:p>
    <w:p w14:paraId="6A680E7E"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Claims and Payments</w:t>
      </w:r>
    </w:p>
    <w:p w14:paraId="3500DBF4" w14:textId="77777777" w:rsidR="00105E42" w:rsidRPr="002819F4" w:rsidRDefault="00105E42" w:rsidP="00105E42">
      <w:pPr>
        <w:pStyle w:val="PlainText"/>
        <w:numPr>
          <w:ilvl w:val="0"/>
          <w:numId w:val="1"/>
        </w:numPr>
        <w:rPr>
          <w:rFonts w:asciiTheme="minorHAnsi" w:hAnsiTheme="minorHAnsi" w:cs="Calibri"/>
          <w:sz w:val="22"/>
          <w:szCs w:val="22"/>
        </w:rPr>
      </w:pPr>
      <w:r w:rsidRPr="002819F4">
        <w:rPr>
          <w:rFonts w:asciiTheme="minorHAnsi" w:hAnsiTheme="minorHAnsi" w:cs="Calibri"/>
          <w:sz w:val="22"/>
          <w:szCs w:val="22"/>
        </w:rPr>
        <w:t xml:space="preserve">Project Close-out </w:t>
      </w:r>
    </w:p>
    <w:p w14:paraId="7D02F3DB" w14:textId="77777777" w:rsidR="00105E42" w:rsidRPr="003F1DBA" w:rsidRDefault="00105E42" w:rsidP="00105E42">
      <w:pPr>
        <w:pStyle w:val="PlainText"/>
        <w:rPr>
          <w:rFonts w:ascii="Calibri" w:hAnsi="Calibri" w:cs="Calibri"/>
          <w:sz w:val="16"/>
          <w:szCs w:val="16"/>
        </w:rPr>
      </w:pPr>
    </w:p>
    <w:p w14:paraId="75521F0D" w14:textId="77777777" w:rsidR="007E22E1"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Appropriations</w:t>
      </w:r>
    </w:p>
    <w:p w14:paraId="6A7E37B9" w14:textId="77777777" w:rsidR="00105E42" w:rsidRPr="001A63FF" w:rsidRDefault="00105E42" w:rsidP="00105E42">
      <w:pPr>
        <w:pStyle w:val="PlainText"/>
        <w:rPr>
          <w:rStyle w:val="IntenseReference"/>
        </w:rPr>
      </w:pPr>
      <w:r w:rsidRPr="001A63FF">
        <w:rPr>
          <w:rStyle w:val="IntenseReference"/>
        </w:rPr>
        <w:t xml:space="preserve"> </w:t>
      </w:r>
    </w:p>
    <w:p w14:paraId="072C93BF"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Indiana State Legislature is responsible for making funding appropriations to the RRGCF program. The State Legislature makes appropriations every two years to the RRGCF program in conjunction with the State’s biennial budget process. </w:t>
      </w:r>
    </w:p>
    <w:p w14:paraId="542CAA34" w14:textId="77777777" w:rsidR="00105E42" w:rsidRPr="003F1DBA" w:rsidRDefault="00105E42" w:rsidP="00105E42">
      <w:pPr>
        <w:pStyle w:val="PlainText"/>
        <w:rPr>
          <w:rFonts w:ascii="Calibri" w:hAnsi="Calibri" w:cs="Calibri"/>
          <w:sz w:val="16"/>
          <w:szCs w:val="16"/>
        </w:rPr>
      </w:pPr>
    </w:p>
    <w:p w14:paraId="508A5FFC" w14:textId="77777777" w:rsidR="007E22E1"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Applications</w:t>
      </w:r>
    </w:p>
    <w:p w14:paraId="6791313E" w14:textId="77777777" w:rsidR="00105E42" w:rsidRPr="001A63FF" w:rsidRDefault="00105E42" w:rsidP="00105E42">
      <w:pPr>
        <w:pStyle w:val="PlainText"/>
        <w:rPr>
          <w:rStyle w:val="IntenseReference"/>
        </w:rPr>
      </w:pPr>
      <w:r w:rsidRPr="001A63FF">
        <w:rPr>
          <w:rStyle w:val="IntenseReference"/>
        </w:rPr>
        <w:t xml:space="preserve"> </w:t>
      </w:r>
    </w:p>
    <w:p w14:paraId="481B0A8A" w14:textId="77777777" w:rsidR="00027575" w:rsidRDefault="00027575" w:rsidP="00027575">
      <w:pPr>
        <w:pStyle w:val="PlainText"/>
        <w:rPr>
          <w:rFonts w:asciiTheme="minorHAnsi" w:hAnsiTheme="minorHAnsi" w:cs="Calibri"/>
          <w:sz w:val="22"/>
          <w:szCs w:val="22"/>
        </w:rPr>
      </w:pPr>
      <w:r w:rsidRPr="002819F4">
        <w:rPr>
          <w:rFonts w:asciiTheme="minorHAnsi" w:hAnsiTheme="minorHAnsi" w:cs="Calibri"/>
          <w:sz w:val="22"/>
          <w:szCs w:val="22"/>
        </w:rPr>
        <w:t xml:space="preserve">To apply for funding for a crossing closure project from the RRGCF, an eligible recipient must </w:t>
      </w:r>
      <w:proofErr w:type="gramStart"/>
      <w:r>
        <w:rPr>
          <w:rFonts w:asciiTheme="minorHAnsi" w:hAnsiTheme="minorHAnsi" w:cs="Calibri"/>
          <w:sz w:val="22"/>
          <w:szCs w:val="22"/>
        </w:rPr>
        <w:t>submit an application</w:t>
      </w:r>
      <w:proofErr w:type="gramEnd"/>
      <w:r>
        <w:rPr>
          <w:rFonts w:asciiTheme="minorHAnsi" w:hAnsiTheme="minorHAnsi" w:cs="Calibri"/>
          <w:sz w:val="22"/>
          <w:szCs w:val="22"/>
        </w:rPr>
        <w:t xml:space="preserve"> to INDOT</w:t>
      </w:r>
      <w:r w:rsidR="00F75BF8">
        <w:rPr>
          <w:rFonts w:asciiTheme="minorHAnsi" w:hAnsiTheme="minorHAnsi" w:cs="Calibri"/>
          <w:sz w:val="22"/>
          <w:szCs w:val="22"/>
        </w:rPr>
        <w:t xml:space="preserve"> through the GRIP system via INDOT Technical Application Pathway (ITAP)</w:t>
      </w:r>
      <w:r w:rsidR="00642E7A">
        <w:rPr>
          <w:rFonts w:asciiTheme="minorHAnsi" w:hAnsiTheme="minorHAnsi" w:cs="Calibri"/>
          <w:sz w:val="22"/>
          <w:szCs w:val="22"/>
        </w:rPr>
        <w:t xml:space="preserve"> at the following link </w:t>
      </w:r>
      <w:hyperlink r:id="rId8" w:history="1">
        <w:r w:rsidR="00642E7A" w:rsidRPr="00642E7A">
          <w:rPr>
            <w:rStyle w:val="Hyperlink"/>
            <w:rFonts w:asciiTheme="minorHAnsi" w:hAnsiTheme="minorHAnsi" w:cs="Calibri"/>
            <w:sz w:val="22"/>
            <w:szCs w:val="22"/>
          </w:rPr>
          <w:t>https://itap.indot.in.gov/login.aspx</w:t>
        </w:r>
      </w:hyperlink>
      <w:r w:rsidR="00F75BF8">
        <w:rPr>
          <w:rFonts w:asciiTheme="minorHAnsi" w:hAnsiTheme="minorHAnsi" w:cs="Calibri"/>
          <w:sz w:val="22"/>
          <w:szCs w:val="22"/>
        </w:rPr>
        <w:t>. Instructions are available on the Rail Programs Office</w:t>
      </w:r>
      <w:r w:rsidR="00CD2BAC">
        <w:rPr>
          <w:rFonts w:asciiTheme="minorHAnsi" w:hAnsiTheme="minorHAnsi" w:cs="Calibri"/>
          <w:sz w:val="22"/>
          <w:szCs w:val="22"/>
        </w:rPr>
        <w:t xml:space="preserve"> web site </w:t>
      </w:r>
      <w:hyperlink r:id="rId9" w:history="1">
        <w:r w:rsidR="00CD2BAC" w:rsidRPr="00CD2BAC">
          <w:rPr>
            <w:rStyle w:val="Hyperlink"/>
            <w:rFonts w:asciiTheme="minorHAnsi" w:hAnsiTheme="minorHAnsi" w:cs="Calibri"/>
            <w:sz w:val="22"/>
            <w:szCs w:val="22"/>
          </w:rPr>
          <w:t>https://www.in.gov/indot/2394.htm</w:t>
        </w:r>
      </w:hyperlink>
      <w:r w:rsidR="00CD2BAC">
        <w:rPr>
          <w:rFonts w:asciiTheme="minorHAnsi" w:hAnsiTheme="minorHAnsi" w:cs="Calibri"/>
          <w:sz w:val="22"/>
          <w:szCs w:val="22"/>
        </w:rPr>
        <w:t>.</w:t>
      </w:r>
      <w:r w:rsidR="00F75BF8">
        <w:rPr>
          <w:rFonts w:asciiTheme="minorHAnsi" w:hAnsiTheme="minorHAnsi" w:cs="Calibri"/>
          <w:sz w:val="22"/>
          <w:szCs w:val="22"/>
        </w:rPr>
        <w:t xml:space="preserve"> </w:t>
      </w:r>
      <w:r w:rsidRPr="002819F4">
        <w:rPr>
          <w:rFonts w:asciiTheme="minorHAnsi" w:hAnsiTheme="minorHAnsi" w:cs="Calibri"/>
          <w:sz w:val="22"/>
          <w:szCs w:val="22"/>
        </w:rPr>
        <w:t xml:space="preserve"> Applications will be accepted throughout the year until the RRGCF funds are exhausted. The Review Committee will meet as applications are received.  </w:t>
      </w:r>
    </w:p>
    <w:p w14:paraId="50702301" w14:textId="77777777" w:rsidR="002819F4" w:rsidRDefault="002819F4" w:rsidP="00105E42">
      <w:pPr>
        <w:pStyle w:val="PlainText"/>
        <w:rPr>
          <w:rFonts w:asciiTheme="minorHAnsi" w:hAnsiTheme="minorHAnsi" w:cs="Calibri"/>
          <w:sz w:val="22"/>
          <w:szCs w:val="22"/>
        </w:rPr>
      </w:pPr>
    </w:p>
    <w:p w14:paraId="78FBB327" w14:textId="73579EB0" w:rsidR="00105E42" w:rsidRPr="002819F4" w:rsidRDefault="00880934" w:rsidP="00105E42">
      <w:pPr>
        <w:pStyle w:val="PlainText"/>
        <w:rPr>
          <w:rFonts w:asciiTheme="minorHAnsi" w:hAnsiTheme="minorHAnsi" w:cs="Calibri"/>
          <w:sz w:val="16"/>
          <w:szCs w:val="16"/>
        </w:rPr>
      </w:pPr>
      <w:r>
        <w:rPr>
          <w:rFonts w:asciiTheme="minorHAnsi" w:hAnsiTheme="minorHAnsi" w:cs="Calibri"/>
          <w:sz w:val="22"/>
          <w:szCs w:val="22"/>
        </w:rPr>
        <w:t xml:space="preserve">You can contact </w:t>
      </w:r>
      <w:r w:rsidR="00703519">
        <w:rPr>
          <w:rFonts w:asciiTheme="minorHAnsi" w:hAnsiTheme="minorHAnsi" w:cs="Calibri"/>
          <w:sz w:val="22"/>
          <w:szCs w:val="22"/>
        </w:rPr>
        <w:t>the Sr. Rail Planner</w:t>
      </w:r>
      <w:r>
        <w:rPr>
          <w:rFonts w:asciiTheme="minorHAnsi" w:hAnsiTheme="minorHAnsi" w:cs="Calibri"/>
          <w:sz w:val="22"/>
          <w:szCs w:val="22"/>
        </w:rPr>
        <w:t xml:space="preserve"> with the INDOT Rail Programs Office with any quest</w:t>
      </w:r>
      <w:r w:rsidR="00703519">
        <w:rPr>
          <w:rFonts w:asciiTheme="minorHAnsi" w:hAnsiTheme="minorHAnsi" w:cs="Calibri"/>
          <w:sz w:val="22"/>
          <w:szCs w:val="22"/>
        </w:rPr>
        <w:t xml:space="preserve">ions via email at </w:t>
      </w:r>
      <w:hyperlink r:id="rId10" w:history="1">
        <w:r w:rsidR="00703519" w:rsidRPr="008676D1">
          <w:rPr>
            <w:rStyle w:val="Hyperlink"/>
            <w:rFonts w:asciiTheme="minorHAnsi" w:hAnsiTheme="minorHAnsi" w:cs="Calibri"/>
            <w:sz w:val="22"/>
            <w:szCs w:val="22"/>
          </w:rPr>
          <w:t>SrRailPlanner@indot.in.gov</w:t>
        </w:r>
      </w:hyperlink>
      <w:r w:rsidR="008676D1">
        <w:rPr>
          <w:rFonts w:asciiTheme="minorHAnsi" w:hAnsiTheme="minorHAnsi" w:cs="Calibri"/>
          <w:sz w:val="22"/>
          <w:szCs w:val="22"/>
        </w:rPr>
        <w:t>.</w:t>
      </w:r>
    </w:p>
    <w:p w14:paraId="6B14DE8B" w14:textId="77777777" w:rsidR="007E22E1" w:rsidRDefault="007E22E1" w:rsidP="001A63FF">
      <w:pPr>
        <w:pStyle w:val="PlainText"/>
        <w:ind w:left="3600" w:firstLine="720"/>
        <w:rPr>
          <w:rFonts w:ascii="Calibri" w:hAnsi="Calibri" w:cs="Calibri"/>
          <w:sz w:val="22"/>
          <w:szCs w:val="22"/>
        </w:rPr>
      </w:pPr>
    </w:p>
    <w:p w14:paraId="1AAA729C" w14:textId="77777777" w:rsidR="002819F4" w:rsidRDefault="002819F4" w:rsidP="001A63FF">
      <w:pPr>
        <w:pStyle w:val="PlainText"/>
        <w:ind w:left="3600" w:firstLine="720"/>
        <w:rPr>
          <w:rFonts w:ascii="Calibri" w:hAnsi="Calibri" w:cs="Calibri"/>
          <w:sz w:val="22"/>
          <w:szCs w:val="22"/>
        </w:rPr>
      </w:pPr>
    </w:p>
    <w:p w14:paraId="17FB84BE" w14:textId="77777777" w:rsidR="002819F4" w:rsidRDefault="002819F4" w:rsidP="001A63FF">
      <w:pPr>
        <w:pStyle w:val="PlainText"/>
        <w:ind w:left="3600" w:firstLine="720"/>
        <w:rPr>
          <w:rFonts w:ascii="Calibri" w:hAnsi="Calibri" w:cs="Calibri"/>
          <w:sz w:val="22"/>
          <w:szCs w:val="22"/>
        </w:rPr>
      </w:pPr>
    </w:p>
    <w:p w14:paraId="27203E19" w14:textId="77777777" w:rsidR="002819F4" w:rsidRDefault="002819F4" w:rsidP="001A63FF">
      <w:pPr>
        <w:pStyle w:val="PlainText"/>
        <w:ind w:left="3600" w:firstLine="720"/>
        <w:rPr>
          <w:rFonts w:ascii="Calibri" w:hAnsi="Calibri" w:cs="Calibri"/>
          <w:sz w:val="22"/>
          <w:szCs w:val="22"/>
        </w:rPr>
      </w:pPr>
    </w:p>
    <w:p w14:paraId="1AFB0D17" w14:textId="77777777" w:rsidR="007E22E1" w:rsidRDefault="007E22E1" w:rsidP="001A63FF">
      <w:pPr>
        <w:pStyle w:val="PlainText"/>
        <w:ind w:left="3600" w:firstLine="720"/>
        <w:rPr>
          <w:rFonts w:ascii="Calibri" w:hAnsi="Calibri" w:cs="Calibri"/>
          <w:sz w:val="22"/>
          <w:szCs w:val="22"/>
        </w:rPr>
      </w:pPr>
    </w:p>
    <w:p w14:paraId="2C31F430" w14:textId="77777777" w:rsidR="007E22E1" w:rsidRDefault="007E22E1" w:rsidP="001A63FF">
      <w:pPr>
        <w:pStyle w:val="PlainText"/>
        <w:ind w:left="3600" w:firstLine="720"/>
        <w:rPr>
          <w:rFonts w:ascii="Calibri" w:hAnsi="Calibri" w:cs="Calibri"/>
          <w:sz w:val="22"/>
          <w:szCs w:val="22"/>
        </w:rPr>
      </w:pPr>
    </w:p>
    <w:p w14:paraId="13719E32" w14:textId="77777777" w:rsidR="007E22E1" w:rsidRDefault="007E22E1" w:rsidP="007E22E1">
      <w:pPr>
        <w:pStyle w:val="PlainText"/>
        <w:rPr>
          <w:rFonts w:ascii="Calibri" w:hAnsi="Calibri" w:cs="Calibri"/>
          <w:sz w:val="22"/>
          <w:szCs w:val="22"/>
        </w:rPr>
      </w:pPr>
    </w:p>
    <w:p w14:paraId="08CEA5F4" w14:textId="77777777" w:rsidR="00880934" w:rsidRDefault="00880934" w:rsidP="007E22E1">
      <w:pPr>
        <w:pStyle w:val="PlainText"/>
        <w:rPr>
          <w:rFonts w:ascii="Calibri" w:hAnsi="Calibri" w:cs="Calibri"/>
          <w:sz w:val="22"/>
          <w:szCs w:val="22"/>
        </w:rPr>
      </w:pPr>
    </w:p>
    <w:p w14:paraId="7AC1478C" w14:textId="77777777" w:rsidR="00880934" w:rsidRDefault="00880934" w:rsidP="007E22E1">
      <w:pPr>
        <w:pStyle w:val="PlainText"/>
        <w:rPr>
          <w:rFonts w:ascii="Calibri" w:hAnsi="Calibri" w:cs="Calibri"/>
          <w:sz w:val="22"/>
          <w:szCs w:val="22"/>
        </w:rPr>
      </w:pPr>
    </w:p>
    <w:p w14:paraId="63E2B1C1" w14:textId="77777777" w:rsidR="00880934" w:rsidRDefault="00880934" w:rsidP="007E22E1">
      <w:pPr>
        <w:pStyle w:val="PlainText"/>
        <w:rPr>
          <w:rFonts w:ascii="Calibri" w:hAnsi="Calibri" w:cs="Calibri"/>
          <w:sz w:val="22"/>
          <w:szCs w:val="22"/>
        </w:rPr>
      </w:pPr>
    </w:p>
    <w:p w14:paraId="0ACA2889" w14:textId="77777777" w:rsidR="00880934" w:rsidRDefault="00880934" w:rsidP="007E22E1">
      <w:pPr>
        <w:pStyle w:val="PlainText"/>
        <w:rPr>
          <w:rFonts w:ascii="Calibri" w:hAnsi="Calibri" w:cs="Calibri"/>
          <w:sz w:val="22"/>
          <w:szCs w:val="22"/>
        </w:rPr>
      </w:pPr>
    </w:p>
    <w:p w14:paraId="0881C712" w14:textId="77777777" w:rsidR="007E22E1" w:rsidRPr="00215B1C" w:rsidRDefault="00105E42" w:rsidP="007E22E1">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lastRenderedPageBreak/>
        <w:t>Project Selection</w:t>
      </w:r>
    </w:p>
    <w:p w14:paraId="75BEB2F6" w14:textId="77777777" w:rsidR="00105E42" w:rsidRPr="001A63FF" w:rsidRDefault="00105E42" w:rsidP="007E22E1">
      <w:pPr>
        <w:pStyle w:val="PlainText"/>
        <w:rPr>
          <w:rStyle w:val="IntenseReference"/>
          <w:rFonts w:ascii="Calibri" w:hAnsi="Calibri" w:cs="Calibri"/>
          <w:b w:val="0"/>
          <w:bCs w:val="0"/>
          <w:color w:val="auto"/>
          <w:sz w:val="22"/>
          <w:szCs w:val="22"/>
          <w:u w:val="none"/>
        </w:rPr>
      </w:pPr>
      <w:r w:rsidRPr="001A63FF">
        <w:rPr>
          <w:rStyle w:val="IntenseReference"/>
        </w:rPr>
        <w:t xml:space="preserve"> </w:t>
      </w:r>
    </w:p>
    <w:p w14:paraId="2FE474C4" w14:textId="77777777" w:rsidR="00871569" w:rsidRPr="002819F4" w:rsidRDefault="00105E42" w:rsidP="006857A2">
      <w:pPr>
        <w:pStyle w:val="PlainText"/>
        <w:rPr>
          <w:rFonts w:asciiTheme="minorHAnsi" w:hAnsiTheme="minorHAnsi" w:cs="Calibri"/>
          <w:sz w:val="22"/>
          <w:szCs w:val="22"/>
        </w:rPr>
      </w:pPr>
      <w:r w:rsidRPr="002819F4">
        <w:rPr>
          <w:rFonts w:asciiTheme="minorHAnsi" w:hAnsiTheme="minorHAnsi" w:cs="Calibri"/>
          <w:sz w:val="22"/>
          <w:szCs w:val="22"/>
        </w:rPr>
        <w:t>INDOT has developed this program to compensate communities that cho</w:t>
      </w:r>
      <w:r w:rsidR="00C415C5">
        <w:rPr>
          <w:rFonts w:asciiTheme="minorHAnsi" w:hAnsiTheme="minorHAnsi" w:cs="Calibri"/>
          <w:sz w:val="22"/>
          <w:szCs w:val="22"/>
        </w:rPr>
        <w:t>ose to permanently close railroad</w:t>
      </w:r>
      <w:r w:rsidRPr="002819F4">
        <w:rPr>
          <w:rFonts w:asciiTheme="minorHAnsi" w:hAnsiTheme="minorHAnsi" w:cs="Calibri"/>
          <w:sz w:val="22"/>
          <w:szCs w:val="22"/>
        </w:rPr>
        <w:t xml:space="preserve"> crossings. Projects will be funded on a first come first selected basis. Crossings with tracks out of service, in the process of abandonment, associated with rail line relocation, or in a quiet zone are not eligible for this program. </w:t>
      </w:r>
      <w:r w:rsidR="006857A2" w:rsidRPr="002819F4">
        <w:rPr>
          <w:rFonts w:asciiTheme="minorHAnsi" w:hAnsiTheme="minorHAnsi" w:cs="Calibri"/>
          <w:sz w:val="22"/>
          <w:szCs w:val="22"/>
        </w:rPr>
        <w:t xml:space="preserve">The funding matrix below will be used to determine the amount INDOT will pay a city, county, or town to close a crossing. </w:t>
      </w:r>
    </w:p>
    <w:p w14:paraId="6A603E2B" w14:textId="77777777" w:rsidR="00105E42" w:rsidRDefault="00105E42" w:rsidP="00105E42">
      <w:pPr>
        <w:pStyle w:val="PlainText"/>
        <w:rPr>
          <w:rFonts w:asciiTheme="minorHAnsi" w:hAnsiTheme="minorHAnsi" w:cs="Calibri"/>
          <w:sz w:val="22"/>
          <w:szCs w:val="22"/>
        </w:rPr>
      </w:pPr>
    </w:p>
    <w:p w14:paraId="093DF5F4" w14:textId="77777777" w:rsidR="00EC537F" w:rsidRDefault="006857A2" w:rsidP="00871569">
      <w:pPr>
        <w:pStyle w:val="IntenseQuote"/>
        <w:pBdr>
          <w:right w:val="single" w:sz="36" w:space="31" w:color="4A66AC" w:themeColor="accent1"/>
        </w:pBdr>
        <w:spacing w:before="0"/>
        <w:ind w:left="630" w:right="720" w:firstLine="0"/>
        <w:contextualSpacing/>
        <w:jc w:val="center"/>
        <w:rPr>
          <w:b/>
          <w:sz w:val="32"/>
          <w:szCs w:val="32"/>
        </w:rPr>
      </w:pPr>
      <w:r w:rsidRPr="001A7D29">
        <w:rPr>
          <w:b/>
          <w:sz w:val="32"/>
          <w:szCs w:val="32"/>
        </w:rPr>
        <w:t xml:space="preserve">Predicted Accident Rate = Crossing Closure Amount Awarded </w:t>
      </w:r>
    </w:p>
    <w:p w14:paraId="29114E8F" w14:textId="77777777" w:rsidR="00EC537F" w:rsidRDefault="006857A2" w:rsidP="00871569">
      <w:pPr>
        <w:pStyle w:val="IntenseQuote"/>
        <w:pBdr>
          <w:right w:val="single" w:sz="36" w:space="31" w:color="4A66AC" w:themeColor="accent1"/>
        </w:pBdr>
        <w:spacing w:before="0" w:line="360" w:lineRule="auto"/>
        <w:ind w:left="630" w:right="720" w:firstLine="0"/>
        <w:contextualSpacing/>
        <w:jc w:val="center"/>
        <w:rPr>
          <w:b/>
          <w:sz w:val="32"/>
          <w:szCs w:val="32"/>
        </w:rPr>
      </w:pPr>
      <w:r w:rsidRPr="001A7D29">
        <w:rPr>
          <w:b/>
          <w:sz w:val="32"/>
          <w:szCs w:val="32"/>
        </w:rPr>
        <w:t>(R = Predicted Accident R</w:t>
      </w:r>
      <w:r w:rsidR="007339F4" w:rsidRPr="001A7D29">
        <w:rPr>
          <w:b/>
          <w:sz w:val="32"/>
          <w:szCs w:val="32"/>
        </w:rPr>
        <w:t>ate)</w:t>
      </w:r>
    </w:p>
    <w:p w14:paraId="17FF9147" w14:textId="77777777" w:rsidR="00EC537F" w:rsidRDefault="007339F4" w:rsidP="00871569">
      <w:pPr>
        <w:pStyle w:val="IntenseQuote"/>
        <w:pBdr>
          <w:right w:val="single" w:sz="36" w:space="31" w:color="4A66AC" w:themeColor="accent1"/>
        </w:pBdr>
        <w:spacing w:before="0" w:line="360" w:lineRule="auto"/>
        <w:ind w:left="630" w:right="720" w:firstLine="0"/>
        <w:contextualSpacing/>
        <w:jc w:val="center"/>
        <w:rPr>
          <w:rFonts w:ascii="Calibri" w:hAnsi="Calibri" w:cs="Calibri"/>
          <w:b/>
          <w:i w:val="0"/>
          <w:sz w:val="32"/>
          <w:szCs w:val="32"/>
          <w:u w:val="single"/>
        </w:rPr>
      </w:pPr>
      <w:r w:rsidRPr="001A7D29">
        <w:rPr>
          <w:rFonts w:ascii="Calibri" w:hAnsi="Calibri" w:cs="Calibri"/>
          <w:b/>
          <w:i w:val="0"/>
          <w:sz w:val="32"/>
          <w:szCs w:val="32"/>
          <w:u w:val="single"/>
        </w:rPr>
        <w:t>(R)</w:t>
      </w:r>
      <w:r w:rsidR="006857A2" w:rsidRPr="001A7D29">
        <w:rPr>
          <w:rFonts w:ascii="Calibri" w:hAnsi="Calibri" w:cs="Calibri"/>
          <w:b/>
          <w:i w:val="0"/>
          <w:sz w:val="32"/>
          <w:szCs w:val="32"/>
          <w:u w:val="single"/>
        </w:rPr>
        <w:t xml:space="preserve"> </w:t>
      </w:r>
      <w:r w:rsidRPr="001A7D29">
        <w:rPr>
          <w:rFonts w:ascii="Calibri" w:hAnsi="Calibri" w:cs="Calibri"/>
          <w:b/>
          <w:i w:val="0"/>
          <w:sz w:val="32"/>
          <w:szCs w:val="32"/>
          <w:u w:val="single"/>
        </w:rPr>
        <w:t>≤</w:t>
      </w:r>
      <w:r w:rsidR="001A7D29" w:rsidRPr="001A7D29">
        <w:rPr>
          <w:rFonts w:ascii="Calibri" w:hAnsi="Calibri" w:cs="Calibri"/>
          <w:b/>
          <w:i w:val="0"/>
          <w:sz w:val="32"/>
          <w:szCs w:val="32"/>
          <w:u w:val="single"/>
        </w:rPr>
        <w:t xml:space="preserve"> </w:t>
      </w:r>
      <w:r w:rsidR="006857A2" w:rsidRPr="001A7D29">
        <w:rPr>
          <w:rFonts w:ascii="Calibri" w:hAnsi="Calibri" w:cs="Calibri"/>
          <w:b/>
          <w:i w:val="0"/>
          <w:sz w:val="32"/>
          <w:szCs w:val="32"/>
          <w:u w:val="single"/>
        </w:rPr>
        <w:t>0.0</w:t>
      </w:r>
      <w:r w:rsidRPr="001A7D29">
        <w:rPr>
          <w:rFonts w:ascii="Calibri" w:hAnsi="Calibri" w:cs="Calibri"/>
          <w:b/>
          <w:i w:val="0"/>
          <w:sz w:val="32"/>
          <w:szCs w:val="32"/>
          <w:u w:val="single"/>
        </w:rPr>
        <w:t>0</w:t>
      </w:r>
      <w:r w:rsidR="00F45BB7">
        <w:rPr>
          <w:rFonts w:ascii="Calibri" w:hAnsi="Calibri" w:cs="Calibri"/>
          <w:b/>
          <w:i w:val="0"/>
          <w:sz w:val="32"/>
          <w:szCs w:val="32"/>
          <w:u w:val="single"/>
        </w:rPr>
        <w:t>1 = $2</w:t>
      </w:r>
      <w:r w:rsidR="001A7D29" w:rsidRPr="001A7D29">
        <w:rPr>
          <w:rFonts w:ascii="Calibri" w:hAnsi="Calibri" w:cs="Calibri"/>
          <w:b/>
          <w:i w:val="0"/>
          <w:sz w:val="32"/>
          <w:szCs w:val="32"/>
          <w:u w:val="single"/>
        </w:rPr>
        <w:t>0,000</w:t>
      </w:r>
      <w:r w:rsidR="00EC537F">
        <w:rPr>
          <w:rFonts w:ascii="Calibri" w:hAnsi="Calibri" w:cs="Calibri"/>
          <w:b/>
          <w:i w:val="0"/>
          <w:sz w:val="32"/>
          <w:szCs w:val="32"/>
        </w:rPr>
        <w:t xml:space="preserve"> </w:t>
      </w:r>
      <w:proofErr w:type="gramStart"/>
      <w:r w:rsidR="00EC537F">
        <w:rPr>
          <w:rFonts w:ascii="Calibri" w:hAnsi="Calibri" w:cs="Calibri"/>
          <w:b/>
          <w:i w:val="0"/>
          <w:sz w:val="32"/>
          <w:szCs w:val="32"/>
        </w:rPr>
        <w:t xml:space="preserve">   </w:t>
      </w:r>
      <w:r w:rsidRPr="001A7D29">
        <w:rPr>
          <w:rFonts w:ascii="Calibri" w:hAnsi="Calibri" w:cs="Calibri"/>
          <w:b/>
          <w:i w:val="0"/>
          <w:sz w:val="32"/>
          <w:szCs w:val="32"/>
        </w:rPr>
        <w:t>(</w:t>
      </w:r>
      <w:proofErr w:type="gramEnd"/>
      <w:r w:rsidRPr="001A7D29">
        <w:rPr>
          <w:rFonts w:ascii="Calibri" w:hAnsi="Calibri" w:cs="Calibri"/>
          <w:b/>
          <w:i w:val="0"/>
          <w:sz w:val="32"/>
          <w:szCs w:val="32"/>
          <w:u w:val="single"/>
        </w:rPr>
        <w:t xml:space="preserve">R) </w:t>
      </w:r>
      <w:r w:rsidR="006857A2" w:rsidRPr="001A7D29">
        <w:rPr>
          <w:rFonts w:ascii="Calibri" w:hAnsi="Calibri" w:cs="Calibri"/>
          <w:b/>
          <w:i w:val="0"/>
          <w:sz w:val="32"/>
          <w:szCs w:val="32"/>
          <w:u w:val="single"/>
        </w:rPr>
        <w:t>0.0</w:t>
      </w:r>
      <w:r w:rsidRPr="001A7D29">
        <w:rPr>
          <w:rFonts w:ascii="Calibri" w:hAnsi="Calibri" w:cs="Calibri"/>
          <w:b/>
          <w:i w:val="0"/>
          <w:sz w:val="32"/>
          <w:szCs w:val="32"/>
          <w:u w:val="single"/>
        </w:rPr>
        <w:t>02 to ≤</w:t>
      </w:r>
      <w:r w:rsidR="001A7D29" w:rsidRPr="001A7D29">
        <w:rPr>
          <w:rFonts w:ascii="Calibri" w:hAnsi="Calibri" w:cs="Calibri"/>
          <w:b/>
          <w:i w:val="0"/>
          <w:sz w:val="32"/>
          <w:szCs w:val="32"/>
          <w:u w:val="single"/>
        </w:rPr>
        <w:t xml:space="preserve"> </w:t>
      </w:r>
      <w:r w:rsidRPr="001A7D29">
        <w:rPr>
          <w:rFonts w:ascii="Calibri" w:hAnsi="Calibri" w:cs="Calibri"/>
          <w:b/>
          <w:i w:val="0"/>
          <w:sz w:val="32"/>
          <w:szCs w:val="32"/>
          <w:u w:val="single"/>
        </w:rPr>
        <w:t>0.01</w:t>
      </w:r>
      <w:r w:rsidR="001A7D29" w:rsidRPr="001A7D29">
        <w:rPr>
          <w:rFonts w:ascii="Calibri" w:hAnsi="Calibri" w:cs="Calibri"/>
          <w:b/>
          <w:i w:val="0"/>
          <w:sz w:val="32"/>
          <w:szCs w:val="32"/>
          <w:u w:val="single"/>
        </w:rPr>
        <w:t xml:space="preserve"> = </w:t>
      </w:r>
      <w:r w:rsidR="00F45BB7">
        <w:rPr>
          <w:rFonts w:ascii="Calibri" w:hAnsi="Calibri" w:cs="Calibri"/>
          <w:b/>
          <w:i w:val="0"/>
          <w:sz w:val="32"/>
          <w:szCs w:val="32"/>
          <w:u w:val="single"/>
        </w:rPr>
        <w:t>$3</w:t>
      </w:r>
      <w:r w:rsidR="001A7D29" w:rsidRPr="001A7D29">
        <w:rPr>
          <w:rFonts w:ascii="Calibri" w:hAnsi="Calibri" w:cs="Calibri"/>
          <w:b/>
          <w:i w:val="0"/>
          <w:sz w:val="32"/>
          <w:szCs w:val="32"/>
          <w:u w:val="single"/>
        </w:rPr>
        <w:t>5,000</w:t>
      </w:r>
    </w:p>
    <w:p w14:paraId="427515A7" w14:textId="77777777" w:rsidR="00EC537F" w:rsidRPr="00EC537F" w:rsidRDefault="00EC537F" w:rsidP="00871569">
      <w:pPr>
        <w:pStyle w:val="IntenseQuote"/>
        <w:pBdr>
          <w:right w:val="single" w:sz="36" w:space="31" w:color="4A66AC" w:themeColor="accent1"/>
        </w:pBdr>
        <w:spacing w:before="0" w:line="480" w:lineRule="auto"/>
        <w:ind w:left="630" w:right="720" w:firstLine="0"/>
        <w:contextualSpacing/>
        <w:jc w:val="center"/>
        <w:rPr>
          <w:b/>
          <w:sz w:val="32"/>
          <w:szCs w:val="32"/>
        </w:rPr>
      </w:pPr>
      <w:r w:rsidRPr="001A7D29">
        <w:rPr>
          <w:rFonts w:ascii="Calibri" w:hAnsi="Calibri" w:cs="Calibri"/>
          <w:b/>
          <w:i w:val="0"/>
          <w:sz w:val="32"/>
          <w:szCs w:val="32"/>
        </w:rPr>
        <w:t>(</w:t>
      </w:r>
      <w:r w:rsidRPr="001A7D29">
        <w:rPr>
          <w:rFonts w:ascii="Calibri" w:hAnsi="Calibri" w:cs="Calibri"/>
          <w:b/>
          <w:i w:val="0"/>
          <w:sz w:val="32"/>
          <w:szCs w:val="32"/>
          <w:u w:val="single"/>
        </w:rPr>
        <w:t>R)</w:t>
      </w:r>
      <w:r w:rsidR="00F45BB7">
        <w:rPr>
          <w:rFonts w:ascii="Calibri" w:hAnsi="Calibri" w:cs="Calibri"/>
          <w:b/>
          <w:i w:val="0"/>
          <w:sz w:val="32"/>
          <w:szCs w:val="32"/>
          <w:u w:val="single"/>
        </w:rPr>
        <w:t xml:space="preserve"> &gt; 0.01 to ≤ 0.02 = $4</w:t>
      </w:r>
      <w:r w:rsidRPr="001A7D29">
        <w:rPr>
          <w:rFonts w:ascii="Calibri" w:hAnsi="Calibri" w:cs="Calibri"/>
          <w:b/>
          <w:i w:val="0"/>
          <w:sz w:val="32"/>
          <w:szCs w:val="32"/>
          <w:u w:val="single"/>
        </w:rPr>
        <w:t>0,000</w:t>
      </w:r>
      <w:r w:rsidRPr="001A7D29">
        <w:rPr>
          <w:rFonts w:ascii="Calibri" w:hAnsi="Calibri" w:cs="Calibri"/>
          <w:b/>
          <w:i w:val="0"/>
          <w:sz w:val="32"/>
          <w:szCs w:val="32"/>
        </w:rPr>
        <w:t xml:space="preserve">    </w:t>
      </w:r>
      <w:proofErr w:type="gramStart"/>
      <w:r w:rsidRPr="001A7D29">
        <w:rPr>
          <w:rFonts w:ascii="Calibri" w:hAnsi="Calibri" w:cs="Calibri"/>
          <w:b/>
          <w:i w:val="0"/>
          <w:sz w:val="32"/>
          <w:szCs w:val="32"/>
        </w:rPr>
        <w:t xml:space="preserve">   </w:t>
      </w:r>
      <w:r w:rsidR="00F45BB7">
        <w:rPr>
          <w:rFonts w:ascii="Calibri" w:hAnsi="Calibri" w:cs="Calibri"/>
          <w:b/>
          <w:i w:val="0"/>
          <w:sz w:val="32"/>
          <w:szCs w:val="32"/>
          <w:u w:val="single"/>
        </w:rPr>
        <w:t>(</w:t>
      </w:r>
      <w:proofErr w:type="gramEnd"/>
      <w:r w:rsidR="00F45BB7">
        <w:rPr>
          <w:rFonts w:ascii="Calibri" w:hAnsi="Calibri" w:cs="Calibri"/>
          <w:b/>
          <w:i w:val="0"/>
          <w:sz w:val="32"/>
          <w:szCs w:val="32"/>
          <w:u w:val="single"/>
        </w:rPr>
        <w:t>R) &gt; 0.02 = $50</w:t>
      </w:r>
      <w:r w:rsidRPr="001A7D29">
        <w:rPr>
          <w:rFonts w:ascii="Calibri" w:hAnsi="Calibri" w:cs="Calibri"/>
          <w:b/>
          <w:i w:val="0"/>
          <w:sz w:val="32"/>
          <w:szCs w:val="32"/>
          <w:u w:val="single"/>
        </w:rPr>
        <w:t>,000</w:t>
      </w:r>
    </w:p>
    <w:p w14:paraId="20CC7EBD" w14:textId="77777777" w:rsidR="00EC537F" w:rsidRPr="00EC537F" w:rsidRDefault="00EC537F" w:rsidP="00871569">
      <w:pPr>
        <w:pStyle w:val="IntenseQuote"/>
        <w:pBdr>
          <w:right w:val="single" w:sz="36" w:space="31" w:color="4A66AC" w:themeColor="accent1"/>
        </w:pBdr>
        <w:ind w:left="630" w:right="720" w:firstLine="0"/>
        <w:jc w:val="center"/>
        <w:rPr>
          <w:b/>
          <w:i w:val="0"/>
          <w:sz w:val="32"/>
          <w:szCs w:val="32"/>
        </w:rPr>
      </w:pPr>
      <w:r w:rsidRPr="001A7D29">
        <w:rPr>
          <w:rFonts w:ascii="Calibri" w:hAnsi="Calibri" w:cs="Calibri"/>
          <w:b/>
          <w:i w:val="0"/>
          <w:sz w:val="32"/>
          <w:szCs w:val="32"/>
        </w:rPr>
        <w:t>Subsequent crossings:  $10,000.00</w:t>
      </w:r>
      <w:r>
        <w:rPr>
          <w:rFonts w:ascii="Calibri" w:hAnsi="Calibri" w:cs="Calibri"/>
          <w:b/>
          <w:i w:val="0"/>
          <w:sz w:val="32"/>
          <w:szCs w:val="32"/>
          <w:u w:val="single"/>
        </w:rPr>
        <w:t xml:space="preserve"> </w:t>
      </w:r>
    </w:p>
    <w:p w14:paraId="6026CEAF" w14:textId="77777777" w:rsidR="00EC537F" w:rsidRPr="00EC537F" w:rsidRDefault="00EC537F" w:rsidP="00EC537F"/>
    <w:p w14:paraId="4BD3E7FD" w14:textId="77777777" w:rsidR="006857A2" w:rsidRPr="002819F4" w:rsidRDefault="006857A2" w:rsidP="00105E42">
      <w:pPr>
        <w:pStyle w:val="PlainText"/>
        <w:rPr>
          <w:rFonts w:asciiTheme="minorHAnsi" w:hAnsiTheme="minorHAnsi" w:cs="Calibri"/>
          <w:sz w:val="22"/>
          <w:szCs w:val="22"/>
        </w:rPr>
      </w:pPr>
    </w:p>
    <w:p w14:paraId="1B77BBA4" w14:textId="77777777" w:rsidR="00105E42" w:rsidRPr="00122D72" w:rsidRDefault="00105E42" w:rsidP="00105E42">
      <w:pPr>
        <w:pStyle w:val="PlainText"/>
        <w:rPr>
          <w:rFonts w:ascii="Calibri" w:hAnsi="Calibri" w:cs="Calibri"/>
          <w:sz w:val="22"/>
          <w:szCs w:val="22"/>
        </w:rPr>
      </w:pPr>
    </w:p>
    <w:p w14:paraId="5B66372D" w14:textId="77777777" w:rsidR="00105E42"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 xml:space="preserve">Grant Agreement </w:t>
      </w:r>
    </w:p>
    <w:p w14:paraId="7B5FA6D1" w14:textId="77777777" w:rsidR="007E22E1" w:rsidRPr="001A63FF" w:rsidRDefault="007E22E1" w:rsidP="00105E42">
      <w:pPr>
        <w:pStyle w:val="PlainText"/>
        <w:rPr>
          <w:rStyle w:val="IntenseReference"/>
        </w:rPr>
      </w:pPr>
    </w:p>
    <w:p w14:paraId="1F8F883A" w14:textId="36C5B63C"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After selecting projects to be funded, INDOT will execute a grant agreement with the recipient that must be signed and returned. Grant agreements are effective for </w:t>
      </w:r>
      <w:r w:rsidR="005E6CAE">
        <w:rPr>
          <w:rFonts w:asciiTheme="minorHAnsi" w:hAnsiTheme="minorHAnsi" w:cs="Calibri"/>
          <w:sz w:val="22"/>
          <w:szCs w:val="22"/>
        </w:rPr>
        <w:t>15</w:t>
      </w:r>
      <w:r w:rsidRPr="002819F4">
        <w:rPr>
          <w:rFonts w:asciiTheme="minorHAnsi" w:hAnsiTheme="minorHAnsi" w:cs="Calibri"/>
          <w:sz w:val="22"/>
          <w:szCs w:val="22"/>
        </w:rPr>
        <w:t xml:space="preserve"> months from the date the agreement is fully </w:t>
      </w:r>
      <w:proofErr w:type="gramStart"/>
      <w:r w:rsidRPr="002819F4">
        <w:rPr>
          <w:rFonts w:asciiTheme="minorHAnsi" w:hAnsiTheme="minorHAnsi" w:cs="Calibri"/>
          <w:sz w:val="22"/>
          <w:szCs w:val="22"/>
        </w:rPr>
        <w:t>executed</w:t>
      </w:r>
      <w:proofErr w:type="gramEnd"/>
      <w:r w:rsidRPr="002819F4">
        <w:rPr>
          <w:rFonts w:asciiTheme="minorHAnsi" w:hAnsiTheme="minorHAnsi" w:cs="Calibri"/>
          <w:sz w:val="22"/>
          <w:szCs w:val="22"/>
        </w:rPr>
        <w:t xml:space="preserve"> and a purchase order has been generated. The project will be inspected by INDOT personnel prior to the applicant receiving a Notice to Proceed from the Rail Office.</w:t>
      </w:r>
    </w:p>
    <w:p w14:paraId="6069ECEA" w14:textId="77777777" w:rsidR="00105E42" w:rsidRDefault="00105E42" w:rsidP="00105E42">
      <w:pPr>
        <w:pStyle w:val="PlainText"/>
        <w:rPr>
          <w:rFonts w:ascii="Calibri" w:hAnsi="Calibri" w:cs="Calibri"/>
          <w:sz w:val="22"/>
          <w:szCs w:val="22"/>
        </w:rPr>
      </w:pPr>
    </w:p>
    <w:p w14:paraId="5AB2B0A9" w14:textId="77777777" w:rsidR="007E22E1"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Claims and Payment</w:t>
      </w:r>
    </w:p>
    <w:p w14:paraId="14303391" w14:textId="77777777" w:rsidR="00105E42" w:rsidRPr="001A63FF" w:rsidRDefault="00105E42" w:rsidP="00105E42">
      <w:pPr>
        <w:pStyle w:val="PlainText"/>
        <w:rPr>
          <w:rStyle w:val="IntenseReference"/>
        </w:rPr>
      </w:pPr>
      <w:r w:rsidRPr="001A63FF">
        <w:rPr>
          <w:rStyle w:val="IntenseReference"/>
        </w:rPr>
        <w:t xml:space="preserve"> </w:t>
      </w:r>
    </w:p>
    <w:p w14:paraId="1836F1EF"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Grantees are required to submit </w:t>
      </w:r>
      <w:r w:rsidR="00B252D7">
        <w:rPr>
          <w:rFonts w:asciiTheme="minorHAnsi" w:hAnsiTheme="minorHAnsi" w:cs="Calibri"/>
          <w:sz w:val="22"/>
          <w:szCs w:val="22"/>
        </w:rPr>
        <w:t>quarterl</w:t>
      </w:r>
      <w:r w:rsidRPr="002819F4">
        <w:rPr>
          <w:rFonts w:asciiTheme="minorHAnsi" w:hAnsiTheme="minorHAnsi" w:cs="Calibri"/>
          <w:sz w:val="22"/>
          <w:szCs w:val="22"/>
        </w:rPr>
        <w:t>y progress reports until the project is completed.  These reports are due by the 15</w:t>
      </w:r>
      <w:r w:rsidRPr="002819F4">
        <w:rPr>
          <w:rFonts w:asciiTheme="minorHAnsi" w:hAnsiTheme="minorHAnsi" w:cs="Calibri"/>
          <w:sz w:val="22"/>
          <w:szCs w:val="22"/>
          <w:vertAlign w:val="superscript"/>
        </w:rPr>
        <w:t>th</w:t>
      </w:r>
      <w:r w:rsidRPr="002819F4">
        <w:rPr>
          <w:rFonts w:asciiTheme="minorHAnsi" w:hAnsiTheme="minorHAnsi" w:cs="Calibri"/>
          <w:sz w:val="22"/>
          <w:szCs w:val="22"/>
        </w:rPr>
        <w:t xml:space="preserve"> of the month following the end of the quarter, which is April 15 (January – March); July 15 (April – June); October 15 (July – September) and January 15 (October – December).  The report is an email that has the grant agreement number in the subject line, with a brief project status in the body of the email.  </w:t>
      </w:r>
    </w:p>
    <w:p w14:paraId="0EEC1067" w14:textId="77777777" w:rsidR="00105E42" w:rsidRPr="002819F4" w:rsidRDefault="00105E42" w:rsidP="00105E42">
      <w:pPr>
        <w:pStyle w:val="PlainText"/>
        <w:rPr>
          <w:rFonts w:asciiTheme="minorHAnsi" w:hAnsiTheme="minorHAnsi" w:cs="Calibri"/>
          <w:sz w:val="22"/>
          <w:szCs w:val="22"/>
        </w:rPr>
      </w:pPr>
    </w:p>
    <w:p w14:paraId="113E0A33"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INDOT will provide each grant recipient a copy of the signed agreement, the purchase order, and the instructions for reimbursement. After the crossing is permanently closed, the grantee may submit a claim for the full amount of the grant. The claim should include an invoice, and copies of project-related bills. A post-inspection by INDOT will be conducted prior to payment. </w:t>
      </w:r>
    </w:p>
    <w:p w14:paraId="141A04A5" w14:textId="77777777" w:rsidR="00105E42" w:rsidRPr="00EB0417" w:rsidRDefault="00105E42" w:rsidP="00105E42">
      <w:pPr>
        <w:pStyle w:val="PlainText"/>
        <w:rPr>
          <w:rFonts w:ascii="Calibri" w:hAnsi="Calibri" w:cs="Calibri"/>
          <w:sz w:val="16"/>
          <w:szCs w:val="16"/>
        </w:rPr>
      </w:pPr>
    </w:p>
    <w:p w14:paraId="4530F7AC" w14:textId="77777777" w:rsidR="00105E42"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 xml:space="preserve">Project close-out </w:t>
      </w:r>
    </w:p>
    <w:p w14:paraId="029A5123" w14:textId="77777777" w:rsidR="007E22E1" w:rsidRPr="001A63FF" w:rsidRDefault="007E22E1" w:rsidP="00105E42">
      <w:pPr>
        <w:pStyle w:val="PlainText"/>
        <w:rPr>
          <w:rStyle w:val="IntenseReference"/>
        </w:rPr>
      </w:pPr>
    </w:p>
    <w:p w14:paraId="75276269" w14:textId="77777777" w:rsidR="00105E42"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Final payment should be received within 45 days of submission.  Once the State Auditor terminates the purchase order, the grantee will receive a close-out notification from the Rail office. </w:t>
      </w:r>
    </w:p>
    <w:p w14:paraId="02F746EB" w14:textId="77777777" w:rsidR="00027575" w:rsidRDefault="00027575" w:rsidP="00105E42">
      <w:pPr>
        <w:pStyle w:val="PlainText"/>
        <w:rPr>
          <w:rFonts w:asciiTheme="minorHAnsi" w:hAnsiTheme="minorHAnsi" w:cs="Calibri"/>
          <w:sz w:val="22"/>
          <w:szCs w:val="22"/>
        </w:rPr>
      </w:pPr>
    </w:p>
    <w:p w14:paraId="636857A5" w14:textId="77777777" w:rsidR="00027575" w:rsidRPr="002819F4" w:rsidRDefault="00027575" w:rsidP="00105E42">
      <w:pPr>
        <w:pStyle w:val="PlainText"/>
        <w:rPr>
          <w:rFonts w:asciiTheme="minorHAnsi" w:hAnsiTheme="minorHAnsi" w:cs="Calibri"/>
          <w:sz w:val="22"/>
          <w:szCs w:val="22"/>
        </w:rPr>
      </w:pPr>
    </w:p>
    <w:p w14:paraId="34F75094" w14:textId="77777777" w:rsidR="00105E42" w:rsidRPr="00841AC3" w:rsidRDefault="00105E42" w:rsidP="007821C8">
      <w:pPr>
        <w:pStyle w:val="Heading1"/>
      </w:pPr>
      <w:r w:rsidRPr="00122D72">
        <w:rPr>
          <w:rFonts w:ascii="Calibri" w:hAnsi="Calibri" w:cs="Calibri"/>
        </w:rPr>
        <w:lastRenderedPageBreak/>
        <w:t xml:space="preserve"> </w:t>
      </w:r>
      <w:bookmarkStart w:id="4" w:name="_Toc515018158"/>
      <w:r w:rsidRPr="00841AC3">
        <w:t>V. APPEALS</w:t>
      </w:r>
      <w:bookmarkEnd w:id="4"/>
      <w:r w:rsidRPr="00841AC3">
        <w:t xml:space="preserve"> </w:t>
      </w:r>
    </w:p>
    <w:p w14:paraId="0EDAFD02" w14:textId="77777777" w:rsidR="00105E42" w:rsidRPr="00EB0417" w:rsidRDefault="00105E42" w:rsidP="00105E42">
      <w:pPr>
        <w:pStyle w:val="PlainText"/>
        <w:rPr>
          <w:rFonts w:ascii="Calibri" w:hAnsi="Calibri" w:cs="Calibri"/>
          <w:sz w:val="16"/>
          <w:szCs w:val="16"/>
        </w:rPr>
      </w:pPr>
    </w:p>
    <w:p w14:paraId="0228F4E5"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Any applicant not receiving approval of their application may appeal the selection decision to the Manager, Rail </w:t>
      </w:r>
      <w:r w:rsidR="00F51E84">
        <w:rPr>
          <w:rFonts w:asciiTheme="minorHAnsi" w:hAnsiTheme="minorHAnsi" w:cs="Calibri"/>
          <w:sz w:val="22"/>
          <w:szCs w:val="22"/>
        </w:rPr>
        <w:t xml:space="preserve">Programs </w:t>
      </w:r>
      <w:r w:rsidRPr="002819F4">
        <w:rPr>
          <w:rFonts w:asciiTheme="minorHAnsi" w:hAnsiTheme="minorHAnsi" w:cs="Calibri"/>
          <w:sz w:val="22"/>
          <w:szCs w:val="22"/>
        </w:rPr>
        <w:t xml:space="preserve">Office. The Manager, Rail Office will review all appeals. The process for filing an appeal is as follows: </w:t>
      </w:r>
    </w:p>
    <w:p w14:paraId="7847AD62" w14:textId="77777777" w:rsidR="00105E42" w:rsidRPr="002819F4" w:rsidRDefault="00105E42" w:rsidP="00105E42">
      <w:pPr>
        <w:pStyle w:val="PlainText"/>
        <w:rPr>
          <w:rFonts w:asciiTheme="minorHAnsi" w:hAnsiTheme="minorHAnsi" w:cs="Calibri"/>
          <w:sz w:val="16"/>
          <w:szCs w:val="16"/>
        </w:rPr>
      </w:pPr>
    </w:p>
    <w:p w14:paraId="70D391A5"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1. The affected applicant must send, by certified mail, an appeal within 15 calendar days after receiving notification of INDOT’s decision.  Mail the appeal to:  </w:t>
      </w:r>
    </w:p>
    <w:p w14:paraId="7F87603F" w14:textId="77777777" w:rsidR="00105E42" w:rsidRPr="002819F4" w:rsidRDefault="00105E42" w:rsidP="00105E42">
      <w:pPr>
        <w:pStyle w:val="PlainText"/>
        <w:rPr>
          <w:rFonts w:asciiTheme="minorHAnsi" w:hAnsiTheme="minorHAnsi" w:cs="Calibri"/>
          <w:sz w:val="22"/>
          <w:szCs w:val="22"/>
        </w:rPr>
      </w:pPr>
    </w:p>
    <w:p w14:paraId="07845417"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Venetta Keefe, Manager – Rail Programs Office </w:t>
      </w:r>
    </w:p>
    <w:p w14:paraId="7A9AABED"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Indiana Department of Transportation </w:t>
      </w:r>
    </w:p>
    <w:p w14:paraId="1AC29E6F" w14:textId="147C99AD"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100 North Senate Avenue, </w:t>
      </w:r>
      <w:r w:rsidR="00077E07">
        <w:rPr>
          <w:rFonts w:asciiTheme="minorHAnsi" w:hAnsiTheme="minorHAnsi" w:cs="Calibri"/>
          <w:sz w:val="22"/>
          <w:szCs w:val="22"/>
        </w:rPr>
        <w:t>N758-MM</w:t>
      </w:r>
    </w:p>
    <w:p w14:paraId="3744BB34"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Indianapolis, IN 46204-2228. </w:t>
      </w:r>
    </w:p>
    <w:p w14:paraId="62CE7A2D" w14:textId="77777777" w:rsidR="00105E42" w:rsidRPr="002819F4" w:rsidRDefault="00105E42" w:rsidP="00105E42">
      <w:pPr>
        <w:pStyle w:val="PlainText"/>
        <w:rPr>
          <w:rFonts w:asciiTheme="minorHAnsi" w:hAnsiTheme="minorHAnsi" w:cs="Calibri"/>
          <w:sz w:val="22"/>
          <w:szCs w:val="22"/>
        </w:rPr>
      </w:pPr>
    </w:p>
    <w:p w14:paraId="26320AB5"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2. INDOT will conduct a preliminary review within five working days, and if necessary, request by certified mail additional information from the applicant.</w:t>
      </w:r>
    </w:p>
    <w:p w14:paraId="68D18CFB" w14:textId="77777777" w:rsidR="00105E42" w:rsidRPr="002819F4" w:rsidRDefault="00105E42" w:rsidP="00105E42">
      <w:pPr>
        <w:pStyle w:val="PlainText"/>
        <w:rPr>
          <w:rFonts w:asciiTheme="minorHAnsi" w:hAnsiTheme="minorHAnsi" w:cs="Calibri"/>
          <w:sz w:val="22"/>
          <w:szCs w:val="22"/>
        </w:rPr>
      </w:pPr>
    </w:p>
    <w:p w14:paraId="4A1A611C"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3. INDOT will allow five working days for receipt of additional materials.</w:t>
      </w:r>
    </w:p>
    <w:p w14:paraId="710C4689" w14:textId="77777777" w:rsidR="00105E42" w:rsidRPr="002819F4" w:rsidRDefault="00105E42" w:rsidP="00105E42">
      <w:pPr>
        <w:pStyle w:val="PlainText"/>
        <w:rPr>
          <w:rFonts w:asciiTheme="minorHAnsi" w:hAnsiTheme="minorHAnsi" w:cs="Calibri"/>
          <w:sz w:val="22"/>
          <w:szCs w:val="22"/>
        </w:rPr>
      </w:pPr>
    </w:p>
    <w:p w14:paraId="7EFAEE07"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4. The Rail Programs Office Manager will make a final decision and notify the applicant in writing within 15 working days from the receipt of the appeal request or from the receipt of all requested additional information. </w:t>
      </w:r>
    </w:p>
    <w:p w14:paraId="7B8A70E9" w14:textId="77777777" w:rsidR="00105E42" w:rsidRPr="002819F4" w:rsidRDefault="00105E42" w:rsidP="00105E42">
      <w:pPr>
        <w:pStyle w:val="PlainText"/>
        <w:rPr>
          <w:rFonts w:asciiTheme="minorHAnsi" w:hAnsiTheme="minorHAnsi" w:cs="Calibri"/>
          <w:sz w:val="22"/>
          <w:szCs w:val="22"/>
        </w:rPr>
      </w:pPr>
    </w:p>
    <w:p w14:paraId="091A89EB"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5. The applicant may appeal INDOT’s final decision in accordance with Indiana Code 4- 21.5-3-1, et seq. </w:t>
      </w:r>
    </w:p>
    <w:p w14:paraId="5A29A5CE" w14:textId="77777777" w:rsidR="00105E42" w:rsidRPr="00122D72" w:rsidRDefault="00105E42" w:rsidP="007821C8">
      <w:pPr>
        <w:pStyle w:val="Heading1"/>
      </w:pPr>
      <w:bookmarkStart w:id="5" w:name="_Toc515018159"/>
      <w:r w:rsidRPr="00122D72">
        <w:t>VI. TIME EXTENSIONS</w:t>
      </w:r>
      <w:bookmarkEnd w:id="5"/>
      <w:r w:rsidRPr="00122D72">
        <w:t xml:space="preserve"> </w:t>
      </w:r>
    </w:p>
    <w:p w14:paraId="0ACABAD6" w14:textId="77777777" w:rsidR="00105E42" w:rsidRPr="00122D72" w:rsidRDefault="00105E42" w:rsidP="00105E42">
      <w:pPr>
        <w:pStyle w:val="PlainText"/>
        <w:rPr>
          <w:rFonts w:ascii="Calibri" w:hAnsi="Calibri" w:cs="Calibri"/>
          <w:sz w:val="22"/>
          <w:szCs w:val="22"/>
        </w:rPr>
      </w:pPr>
    </w:p>
    <w:p w14:paraId="1E6E65E8"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INDOT will consider up to a </w:t>
      </w:r>
      <w:proofErr w:type="gramStart"/>
      <w:r w:rsidRPr="002819F4">
        <w:rPr>
          <w:rFonts w:asciiTheme="minorHAnsi" w:hAnsiTheme="minorHAnsi" w:cs="Calibri"/>
          <w:sz w:val="22"/>
          <w:szCs w:val="22"/>
        </w:rPr>
        <w:t>six month</w:t>
      </w:r>
      <w:proofErr w:type="gramEnd"/>
      <w:r w:rsidRPr="002819F4">
        <w:rPr>
          <w:rFonts w:asciiTheme="minorHAnsi" w:hAnsiTheme="minorHAnsi" w:cs="Calibri"/>
          <w:sz w:val="22"/>
          <w:szCs w:val="22"/>
        </w:rPr>
        <w:t xml:space="preserve"> time extension for good cause shown. Requests for time extensions should be forwarded to: </w:t>
      </w:r>
    </w:p>
    <w:p w14:paraId="0C4837AC" w14:textId="77777777" w:rsidR="00105E42" w:rsidRPr="002819F4" w:rsidRDefault="00105E42" w:rsidP="00105E42">
      <w:pPr>
        <w:pStyle w:val="PlainText"/>
        <w:rPr>
          <w:rFonts w:asciiTheme="minorHAnsi" w:hAnsiTheme="minorHAnsi" w:cs="Calibri"/>
          <w:sz w:val="22"/>
          <w:szCs w:val="22"/>
        </w:rPr>
      </w:pPr>
    </w:p>
    <w:p w14:paraId="498C726A"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Venetta Keefe, Manager - Rail Programs Office </w:t>
      </w:r>
    </w:p>
    <w:p w14:paraId="2C0E1770"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Indiana Department of Transportation </w:t>
      </w:r>
    </w:p>
    <w:p w14:paraId="33A5EFBE" w14:textId="50D4E694"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100 North Senate Avenue, </w:t>
      </w:r>
      <w:r w:rsidR="00077E07">
        <w:rPr>
          <w:rFonts w:asciiTheme="minorHAnsi" w:hAnsiTheme="minorHAnsi" w:cs="Calibri"/>
          <w:sz w:val="22"/>
          <w:szCs w:val="22"/>
        </w:rPr>
        <w:t>N758-MM</w:t>
      </w:r>
    </w:p>
    <w:p w14:paraId="7FEB0D82" w14:textId="77777777" w:rsidR="00105E42" w:rsidRPr="00122D72" w:rsidRDefault="00105E42" w:rsidP="00105E42">
      <w:pPr>
        <w:pStyle w:val="PlainText"/>
        <w:rPr>
          <w:rFonts w:ascii="Calibri" w:hAnsi="Calibri" w:cs="Calibri"/>
          <w:sz w:val="22"/>
          <w:szCs w:val="22"/>
        </w:rPr>
      </w:pPr>
      <w:r w:rsidRPr="002819F4">
        <w:rPr>
          <w:rFonts w:asciiTheme="minorHAnsi" w:hAnsiTheme="minorHAnsi" w:cs="Calibri"/>
          <w:sz w:val="22"/>
          <w:szCs w:val="22"/>
        </w:rPr>
        <w:t>Indianapolis, IN 46204-2228</w:t>
      </w:r>
      <w:r w:rsidRPr="00122D72">
        <w:rPr>
          <w:rFonts w:ascii="Calibri" w:hAnsi="Calibri" w:cs="Calibri"/>
          <w:sz w:val="22"/>
          <w:szCs w:val="22"/>
        </w:rPr>
        <w:t xml:space="preserve"> </w:t>
      </w:r>
    </w:p>
    <w:p w14:paraId="77722AFC" w14:textId="77777777" w:rsidR="00105E42" w:rsidRPr="00122D72" w:rsidRDefault="00105E42" w:rsidP="007821C8">
      <w:pPr>
        <w:pStyle w:val="Heading1"/>
      </w:pPr>
      <w:bookmarkStart w:id="6" w:name="_Toc515018160"/>
      <w:r>
        <w:t>VII. APPLICATION PROCEDURES</w:t>
      </w:r>
      <w:bookmarkEnd w:id="6"/>
      <w:r>
        <w:t xml:space="preserve"> </w:t>
      </w:r>
      <w:r w:rsidRPr="00122D72">
        <w:t xml:space="preserve"> </w:t>
      </w:r>
    </w:p>
    <w:p w14:paraId="71E80200" w14:textId="77777777" w:rsidR="00105E42" w:rsidRPr="00122D72" w:rsidRDefault="00105E42" w:rsidP="00105E42">
      <w:pPr>
        <w:pStyle w:val="PlainText"/>
        <w:rPr>
          <w:rFonts w:ascii="Calibri" w:hAnsi="Calibri" w:cs="Calibri"/>
          <w:sz w:val="22"/>
          <w:szCs w:val="22"/>
        </w:rPr>
      </w:pPr>
    </w:p>
    <w:p w14:paraId="6CA1AEF6" w14:textId="77777777" w:rsidR="009E300A" w:rsidRPr="002819F4" w:rsidRDefault="00880934" w:rsidP="00105E42">
      <w:pPr>
        <w:pStyle w:val="PlainText"/>
        <w:rPr>
          <w:rFonts w:asciiTheme="minorHAnsi" w:hAnsiTheme="minorHAnsi" w:cs="Calibri"/>
          <w:sz w:val="22"/>
          <w:szCs w:val="22"/>
        </w:rPr>
      </w:pPr>
      <w:r>
        <w:rPr>
          <w:rFonts w:asciiTheme="minorHAnsi" w:hAnsiTheme="minorHAnsi" w:cs="Calibri"/>
          <w:sz w:val="22"/>
          <w:szCs w:val="22"/>
        </w:rPr>
        <w:t>Applications must be submitted through the GRIP system within ITAP</w:t>
      </w:r>
      <w:r w:rsidR="00642E7A">
        <w:rPr>
          <w:rFonts w:asciiTheme="minorHAnsi" w:hAnsiTheme="minorHAnsi" w:cs="Calibri"/>
          <w:sz w:val="22"/>
          <w:szCs w:val="22"/>
        </w:rPr>
        <w:t xml:space="preserve"> at </w:t>
      </w:r>
      <w:hyperlink r:id="rId11" w:history="1">
        <w:r w:rsidR="00642E7A" w:rsidRPr="00642E7A">
          <w:rPr>
            <w:rStyle w:val="Hyperlink"/>
            <w:rFonts w:asciiTheme="minorHAnsi" w:hAnsiTheme="minorHAnsi" w:cs="Calibri"/>
            <w:sz w:val="22"/>
            <w:szCs w:val="22"/>
          </w:rPr>
          <w:t>https://itap.indot.in.gov/login.aspx</w:t>
        </w:r>
      </w:hyperlink>
      <w:r>
        <w:rPr>
          <w:rFonts w:asciiTheme="minorHAnsi" w:hAnsiTheme="minorHAnsi" w:cs="Calibri"/>
          <w:sz w:val="22"/>
          <w:szCs w:val="22"/>
        </w:rPr>
        <w:t xml:space="preserve">. Instructions are located on the Rail Programs Office webpage at </w:t>
      </w:r>
      <w:hyperlink r:id="rId12" w:history="1">
        <w:r w:rsidRPr="00CD2BAC">
          <w:rPr>
            <w:rStyle w:val="Hyperlink"/>
            <w:rFonts w:asciiTheme="minorHAnsi" w:hAnsiTheme="minorHAnsi" w:cs="Calibri"/>
            <w:sz w:val="22"/>
            <w:szCs w:val="22"/>
          </w:rPr>
          <w:t>https://www.in.gov/indot/2394.htm</w:t>
        </w:r>
      </w:hyperlink>
      <w:r>
        <w:rPr>
          <w:rStyle w:val="Hyperlink"/>
          <w:rFonts w:asciiTheme="minorHAnsi" w:hAnsiTheme="minorHAnsi" w:cs="Calibri"/>
          <w:sz w:val="22"/>
          <w:szCs w:val="22"/>
        </w:rPr>
        <w:t>.</w:t>
      </w:r>
      <w:r w:rsidR="00DF164C">
        <w:rPr>
          <w:rStyle w:val="Hyperlink"/>
          <w:rFonts w:asciiTheme="minorHAnsi" w:hAnsiTheme="minorHAnsi" w:cs="Calibri"/>
          <w:sz w:val="22"/>
          <w:szCs w:val="22"/>
          <w:u w:val="none"/>
        </w:rPr>
        <w:t xml:space="preserve"> </w:t>
      </w:r>
    </w:p>
    <w:p w14:paraId="11C2020A" w14:textId="77777777" w:rsidR="00105E42" w:rsidRPr="00841AC3" w:rsidRDefault="00105E42" w:rsidP="007821C8">
      <w:pPr>
        <w:pStyle w:val="Heading1"/>
      </w:pPr>
      <w:bookmarkStart w:id="7" w:name="_Toc515018161"/>
      <w:r w:rsidRPr="00841AC3">
        <w:t xml:space="preserve">VIII. </w:t>
      </w:r>
      <w:r w:rsidR="007E22E1">
        <w:t>SELECTION PROCESS</w:t>
      </w:r>
      <w:bookmarkEnd w:id="7"/>
      <w:r w:rsidRPr="00841AC3">
        <w:rPr>
          <w:u w:val="single"/>
        </w:rPr>
        <w:t xml:space="preserve"> </w:t>
      </w:r>
    </w:p>
    <w:p w14:paraId="5AD4F80C" w14:textId="77777777" w:rsidR="00105E42" w:rsidRPr="00122D72" w:rsidRDefault="00105E42" w:rsidP="00105E42">
      <w:pPr>
        <w:pStyle w:val="PlainText"/>
        <w:rPr>
          <w:rFonts w:ascii="Calibri" w:hAnsi="Calibri" w:cs="Calibri"/>
          <w:sz w:val="22"/>
          <w:szCs w:val="22"/>
        </w:rPr>
      </w:pPr>
    </w:p>
    <w:p w14:paraId="373CC9F7" w14:textId="5FBCB146" w:rsidR="00105E42" w:rsidRPr="002819F4" w:rsidRDefault="00831029" w:rsidP="00105E42">
      <w:pPr>
        <w:pStyle w:val="PlainText"/>
        <w:rPr>
          <w:rFonts w:asciiTheme="minorHAnsi" w:hAnsiTheme="minorHAnsi" w:cs="Calibri"/>
          <w:sz w:val="22"/>
          <w:szCs w:val="22"/>
        </w:rPr>
      </w:pPr>
      <w:r>
        <w:rPr>
          <w:rFonts w:asciiTheme="minorHAnsi" w:hAnsiTheme="minorHAnsi" w:cs="Calibri"/>
          <w:sz w:val="22"/>
          <w:szCs w:val="22"/>
        </w:rPr>
        <w:t>Crossing Closure selections are made by INDOT u</w:t>
      </w:r>
      <w:r w:rsidR="00A62F01">
        <w:rPr>
          <w:rFonts w:asciiTheme="minorHAnsi" w:hAnsiTheme="minorHAnsi" w:cs="Calibri"/>
          <w:sz w:val="22"/>
          <w:szCs w:val="22"/>
        </w:rPr>
        <w:t>tilizing</w:t>
      </w:r>
      <w:r>
        <w:rPr>
          <w:rFonts w:asciiTheme="minorHAnsi" w:hAnsiTheme="minorHAnsi" w:cs="Calibri"/>
          <w:sz w:val="22"/>
          <w:szCs w:val="22"/>
        </w:rPr>
        <w:t xml:space="preserve"> the </w:t>
      </w:r>
      <w:r w:rsidR="00A62F01">
        <w:rPr>
          <w:rFonts w:asciiTheme="minorHAnsi" w:hAnsiTheme="minorHAnsi" w:cs="Calibri"/>
          <w:sz w:val="22"/>
          <w:szCs w:val="22"/>
        </w:rPr>
        <w:t xml:space="preserve">crossings predicted accident rate </w:t>
      </w:r>
      <w:r>
        <w:rPr>
          <w:rFonts w:asciiTheme="minorHAnsi" w:hAnsiTheme="minorHAnsi" w:cs="Calibri"/>
          <w:sz w:val="22"/>
          <w:szCs w:val="22"/>
        </w:rPr>
        <w:t xml:space="preserve">from the FRA Office of Safety Web Accident Prediction System (WBAPS) at the following link </w:t>
      </w:r>
      <w:hyperlink r:id="rId13" w:history="1">
        <w:r w:rsidRPr="00831029">
          <w:rPr>
            <w:rStyle w:val="Hyperlink"/>
            <w:rFonts w:asciiTheme="minorHAnsi" w:hAnsiTheme="minorHAnsi" w:cs="Calibri"/>
            <w:sz w:val="22"/>
            <w:szCs w:val="22"/>
          </w:rPr>
          <w:t>https://safetydata.fra.dot.gov/webaps/</w:t>
        </w:r>
      </w:hyperlink>
      <w:r>
        <w:rPr>
          <w:rFonts w:asciiTheme="minorHAnsi" w:hAnsiTheme="minorHAnsi" w:cs="Calibri"/>
          <w:sz w:val="22"/>
          <w:szCs w:val="22"/>
        </w:rPr>
        <w:t>.</w:t>
      </w:r>
      <w:r w:rsidR="00740BDF">
        <w:rPr>
          <w:rFonts w:asciiTheme="minorHAnsi" w:hAnsiTheme="minorHAnsi" w:cs="Calibri"/>
          <w:sz w:val="22"/>
          <w:szCs w:val="22"/>
        </w:rPr>
        <w:t xml:space="preserve"> Awards are determined by Predicted Accident Rate along with the state’s funds available at the time of the application submittal.</w:t>
      </w:r>
    </w:p>
    <w:p w14:paraId="321CC7E5" w14:textId="77777777" w:rsidR="00105E42" w:rsidRPr="002819F4" w:rsidRDefault="00105E42" w:rsidP="00105E42">
      <w:pPr>
        <w:pStyle w:val="PlainText"/>
        <w:rPr>
          <w:rFonts w:asciiTheme="minorHAnsi" w:hAnsiTheme="minorHAnsi" w:cs="Calibri"/>
          <w:sz w:val="22"/>
          <w:szCs w:val="22"/>
        </w:rPr>
      </w:pPr>
    </w:p>
    <w:p w14:paraId="152D7AC1"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When two crossings have identical predicted accident rates, and funds are not available for both, the selection committee will make the final decision as to which application is funded. If a crossing is not selected for funding in a </w:t>
      </w:r>
      <w:r w:rsidRPr="002819F4">
        <w:rPr>
          <w:rFonts w:asciiTheme="minorHAnsi" w:hAnsiTheme="minorHAnsi" w:cs="Calibri"/>
          <w:sz w:val="22"/>
          <w:szCs w:val="22"/>
        </w:rPr>
        <w:lastRenderedPageBreak/>
        <w:t xml:space="preserve">given fiscal year, the applicant may resubmit an application for the crossing to be included in the subsequent year’s pool of Crossing Closure candidates. </w:t>
      </w:r>
    </w:p>
    <w:p w14:paraId="0CCAFA6F" w14:textId="77777777" w:rsidR="00105E42" w:rsidRPr="002819F4" w:rsidRDefault="00105E42" w:rsidP="00105E42">
      <w:pPr>
        <w:pStyle w:val="PlainText"/>
        <w:rPr>
          <w:rFonts w:asciiTheme="minorHAnsi" w:hAnsiTheme="minorHAnsi" w:cs="Calibri"/>
          <w:sz w:val="22"/>
          <w:szCs w:val="22"/>
        </w:rPr>
      </w:pPr>
    </w:p>
    <w:p w14:paraId="61F63044" w14:textId="77777777" w:rsidR="00105E42" w:rsidRPr="00BB7B86" w:rsidRDefault="00105E42" w:rsidP="00105E42">
      <w:pPr>
        <w:pStyle w:val="PlainText"/>
        <w:rPr>
          <w:rStyle w:val="IntenseReference"/>
          <w:rFonts w:ascii="Calibri" w:hAnsi="Calibri" w:cs="Calibri"/>
          <w:b w:val="0"/>
          <w:bCs w:val="0"/>
          <w:color w:val="auto"/>
          <w:sz w:val="22"/>
          <w:szCs w:val="22"/>
          <w:u w:val="none"/>
        </w:rPr>
      </w:pPr>
      <w:r w:rsidRPr="00215B1C">
        <w:rPr>
          <w:rStyle w:val="IntenseReference"/>
          <w:rFonts w:asciiTheme="minorHAnsi" w:hAnsiTheme="minorHAnsi" w:cs="Consolas"/>
          <w:color w:val="auto"/>
          <w:sz w:val="24"/>
          <w:szCs w:val="24"/>
          <w:u w:val="none"/>
        </w:rPr>
        <w:t xml:space="preserve">Grant Monitoring </w:t>
      </w:r>
    </w:p>
    <w:p w14:paraId="3CA68688" w14:textId="77777777" w:rsidR="00105E42" w:rsidRPr="00122D72" w:rsidRDefault="00105E42" w:rsidP="00105E42">
      <w:pPr>
        <w:pStyle w:val="PlainText"/>
        <w:rPr>
          <w:rFonts w:ascii="Calibri" w:hAnsi="Calibri" w:cs="Calibri"/>
          <w:sz w:val="22"/>
          <w:szCs w:val="22"/>
        </w:rPr>
      </w:pPr>
    </w:p>
    <w:p w14:paraId="5B83E379" w14:textId="77777777" w:rsidR="00105E42" w:rsidRPr="002819F4" w:rsidRDefault="00105E42" w:rsidP="00105E42">
      <w:pPr>
        <w:pStyle w:val="PlainText"/>
        <w:rPr>
          <w:rFonts w:asciiTheme="minorHAnsi" w:hAnsiTheme="minorHAnsi" w:cs="Consolas"/>
          <w:sz w:val="22"/>
          <w:szCs w:val="22"/>
        </w:rPr>
      </w:pPr>
      <w:r w:rsidRPr="002819F4">
        <w:rPr>
          <w:rFonts w:asciiTheme="minorHAnsi" w:hAnsiTheme="minorHAnsi" w:cs="Consolas"/>
          <w:sz w:val="22"/>
          <w:szCs w:val="22"/>
        </w:rPr>
        <w:t xml:space="preserve">The Local Public Agency should notify INDOT when the crossing has been closed, so that INDOT can conduct a </w:t>
      </w:r>
      <w:r w:rsidR="00D10C62">
        <w:rPr>
          <w:rFonts w:asciiTheme="minorHAnsi" w:hAnsiTheme="minorHAnsi" w:cs="Consolas"/>
          <w:sz w:val="22"/>
          <w:szCs w:val="22"/>
        </w:rPr>
        <w:t>site inspection. Grantees have nineteen (19</w:t>
      </w:r>
      <w:r w:rsidRPr="002819F4">
        <w:rPr>
          <w:rFonts w:asciiTheme="minorHAnsi" w:hAnsiTheme="minorHAnsi" w:cs="Consolas"/>
          <w:sz w:val="22"/>
          <w:szCs w:val="22"/>
        </w:rPr>
        <w:t xml:space="preserve">) months to complete the Crossing Closure. The State of Indiana encourages the use of minority owned business enterprises (MBE) and women owned business enterprises (WBE) participation on state funded grants when possible. </w:t>
      </w:r>
    </w:p>
    <w:p w14:paraId="6DBA9184" w14:textId="77777777" w:rsidR="007567F7" w:rsidRDefault="007567F7" w:rsidP="00105E42">
      <w:pPr>
        <w:pStyle w:val="PlainText"/>
        <w:rPr>
          <w:rFonts w:ascii="Calibri" w:hAnsi="Calibri" w:cs="Calibri"/>
          <w:sz w:val="22"/>
          <w:szCs w:val="22"/>
        </w:rPr>
      </w:pPr>
    </w:p>
    <w:p w14:paraId="296D58C2" w14:textId="77777777" w:rsidR="007821C8" w:rsidRPr="007E22E1" w:rsidRDefault="007C4D7A" w:rsidP="007821C8">
      <w:pPr>
        <w:pStyle w:val="Heading1"/>
        <w:rPr>
          <w:rFonts w:cs="Arial"/>
          <w:sz w:val="28"/>
          <w:szCs w:val="28"/>
        </w:rPr>
      </w:pPr>
      <w:bookmarkStart w:id="8" w:name="_Toc515018162"/>
      <w:r>
        <w:rPr>
          <w:rFonts w:cs="Arial"/>
          <w:sz w:val="28"/>
          <w:szCs w:val="28"/>
        </w:rPr>
        <w:t>FREQUENTLY ASKED QUESTIONS</w:t>
      </w:r>
      <w:bookmarkEnd w:id="8"/>
    </w:p>
    <w:p w14:paraId="62F2E237" w14:textId="77777777" w:rsidR="007821C8" w:rsidRPr="00747858" w:rsidRDefault="007821C8" w:rsidP="007821C8">
      <w:pPr>
        <w:pStyle w:val="PlainText"/>
        <w:rPr>
          <w:rFonts w:ascii="Bookman Old Style" w:hAnsi="Bookman Old Style" w:cs="Arial"/>
          <w:sz w:val="16"/>
          <w:szCs w:val="16"/>
        </w:rPr>
      </w:pPr>
    </w:p>
    <w:p w14:paraId="1ADD4CB9" w14:textId="77777777" w:rsidR="007821C8" w:rsidRPr="00D8355A" w:rsidRDefault="007821C8" w:rsidP="007821C8">
      <w:pPr>
        <w:pStyle w:val="PlainText"/>
        <w:numPr>
          <w:ilvl w:val="0"/>
          <w:numId w:val="3"/>
        </w:numPr>
        <w:rPr>
          <w:rFonts w:ascii="Calibri" w:hAnsi="Calibri" w:cs="Arial"/>
          <w:sz w:val="20"/>
          <w:szCs w:val="20"/>
        </w:rPr>
      </w:pPr>
      <w:r w:rsidRPr="00D8355A">
        <w:rPr>
          <w:rFonts w:ascii="Calibri" w:hAnsi="Calibri" w:cs="Arial"/>
          <w:sz w:val="20"/>
          <w:szCs w:val="20"/>
        </w:rPr>
        <w:t xml:space="preserve">When will I receive the reimbursement from this grant? </w:t>
      </w:r>
    </w:p>
    <w:p w14:paraId="36D50889" w14:textId="77777777" w:rsidR="007821C8" w:rsidRPr="00D8355A" w:rsidRDefault="007821C8" w:rsidP="007821C8">
      <w:pPr>
        <w:pStyle w:val="PlainText"/>
        <w:ind w:left="720"/>
        <w:rPr>
          <w:rFonts w:ascii="Calibri" w:hAnsi="Calibri" w:cs="Arial"/>
          <w:i/>
          <w:sz w:val="20"/>
          <w:szCs w:val="20"/>
        </w:rPr>
      </w:pPr>
      <w:r w:rsidRPr="00D8355A">
        <w:rPr>
          <w:rFonts w:ascii="Calibri" w:hAnsi="Calibri" w:cs="Arial"/>
          <w:i/>
          <w:sz w:val="20"/>
          <w:szCs w:val="20"/>
        </w:rPr>
        <w:t xml:space="preserve">The local public agency will receive the grant award after INDOT has been advised the project is completed and an INDOT employee inspects the Crossing Closure project and verifies completion.  </w:t>
      </w:r>
    </w:p>
    <w:p w14:paraId="25B53382" w14:textId="77777777" w:rsidR="007821C8" w:rsidRPr="00D8355A" w:rsidRDefault="007821C8" w:rsidP="007821C8">
      <w:pPr>
        <w:pStyle w:val="PlainText"/>
        <w:rPr>
          <w:rFonts w:ascii="Calibri" w:hAnsi="Calibri" w:cs="Arial"/>
          <w:sz w:val="20"/>
          <w:szCs w:val="20"/>
        </w:rPr>
      </w:pPr>
    </w:p>
    <w:p w14:paraId="3385BD7F" w14:textId="77777777" w:rsidR="007821C8" w:rsidRPr="00D8355A" w:rsidRDefault="007821C8" w:rsidP="007821C8">
      <w:pPr>
        <w:pStyle w:val="PlainText"/>
        <w:numPr>
          <w:ilvl w:val="0"/>
          <w:numId w:val="3"/>
        </w:numPr>
        <w:rPr>
          <w:rFonts w:ascii="Calibri" w:hAnsi="Calibri" w:cs="Arial"/>
          <w:sz w:val="20"/>
          <w:szCs w:val="20"/>
        </w:rPr>
      </w:pPr>
      <w:r w:rsidRPr="00D8355A">
        <w:rPr>
          <w:rFonts w:ascii="Calibri" w:hAnsi="Calibri" w:cs="Arial"/>
          <w:sz w:val="20"/>
          <w:szCs w:val="20"/>
        </w:rPr>
        <w:t xml:space="preserve">Who should execute the contracts? </w:t>
      </w:r>
    </w:p>
    <w:p w14:paraId="2CC37E9D" w14:textId="77777777" w:rsidR="007821C8" w:rsidRPr="00D8355A" w:rsidRDefault="007821C8" w:rsidP="007821C8">
      <w:pPr>
        <w:pStyle w:val="PlainText"/>
        <w:ind w:left="720"/>
        <w:rPr>
          <w:rFonts w:ascii="Calibri" w:hAnsi="Calibri" w:cs="Arial"/>
          <w:i/>
          <w:sz w:val="20"/>
          <w:szCs w:val="20"/>
        </w:rPr>
      </w:pPr>
      <w:r w:rsidRPr="00D8355A">
        <w:rPr>
          <w:rFonts w:ascii="Calibri" w:hAnsi="Calibri" w:cs="Arial"/>
          <w:i/>
          <w:sz w:val="20"/>
          <w:szCs w:val="20"/>
        </w:rPr>
        <w:t xml:space="preserve">The </w:t>
      </w:r>
      <w:proofErr w:type="gramStart"/>
      <w:r w:rsidRPr="00D8355A">
        <w:rPr>
          <w:rFonts w:ascii="Calibri" w:hAnsi="Calibri" w:cs="Arial"/>
          <w:i/>
          <w:sz w:val="20"/>
          <w:szCs w:val="20"/>
        </w:rPr>
        <w:t>highest ranking</w:t>
      </w:r>
      <w:proofErr w:type="gramEnd"/>
      <w:r w:rsidRPr="00D8355A">
        <w:rPr>
          <w:rFonts w:ascii="Calibri" w:hAnsi="Calibri" w:cs="Arial"/>
          <w:i/>
          <w:sz w:val="20"/>
          <w:szCs w:val="20"/>
        </w:rPr>
        <w:t xml:space="preserve"> elected official or their designee; usually the city mayor, president of the county board of commissioners, or town president. </w:t>
      </w:r>
    </w:p>
    <w:p w14:paraId="62DD1FD4" w14:textId="77777777" w:rsidR="007821C8" w:rsidRPr="00D8355A" w:rsidRDefault="007821C8" w:rsidP="007821C8">
      <w:pPr>
        <w:pStyle w:val="PlainText"/>
        <w:rPr>
          <w:rFonts w:ascii="Calibri" w:hAnsi="Calibri" w:cs="Arial"/>
          <w:sz w:val="20"/>
          <w:szCs w:val="20"/>
        </w:rPr>
      </w:pPr>
    </w:p>
    <w:p w14:paraId="581AFD34" w14:textId="77777777" w:rsidR="007821C8" w:rsidRPr="00D8355A" w:rsidRDefault="007821C8" w:rsidP="007821C8">
      <w:pPr>
        <w:pStyle w:val="PlainText"/>
        <w:numPr>
          <w:ilvl w:val="0"/>
          <w:numId w:val="3"/>
        </w:numPr>
        <w:rPr>
          <w:rFonts w:ascii="Calibri" w:hAnsi="Calibri" w:cs="Arial"/>
          <w:sz w:val="20"/>
          <w:szCs w:val="20"/>
        </w:rPr>
      </w:pPr>
      <w:r w:rsidRPr="00D8355A">
        <w:rPr>
          <w:rFonts w:ascii="Calibri" w:hAnsi="Calibri" w:cs="Arial"/>
          <w:sz w:val="20"/>
          <w:szCs w:val="20"/>
        </w:rPr>
        <w:t xml:space="preserve">How can I spend the lump sum payment? </w:t>
      </w:r>
    </w:p>
    <w:p w14:paraId="1E709107" w14:textId="77777777" w:rsidR="007821C8" w:rsidRPr="00D8355A" w:rsidRDefault="007821C8" w:rsidP="007821C8">
      <w:pPr>
        <w:pStyle w:val="PlainText"/>
        <w:ind w:left="720"/>
        <w:rPr>
          <w:rFonts w:ascii="Calibri" w:hAnsi="Calibri" w:cs="Arial"/>
          <w:i/>
          <w:sz w:val="20"/>
          <w:szCs w:val="20"/>
        </w:rPr>
      </w:pPr>
      <w:r w:rsidRPr="00D8355A">
        <w:rPr>
          <w:rFonts w:ascii="Calibri" w:hAnsi="Calibri" w:cs="Arial"/>
          <w:i/>
          <w:sz w:val="20"/>
          <w:szCs w:val="20"/>
        </w:rPr>
        <w:t>INDOT has developed this program to compensate communities tha</w:t>
      </w:r>
      <w:r w:rsidR="00C415C5">
        <w:rPr>
          <w:rFonts w:ascii="Calibri" w:hAnsi="Calibri" w:cs="Arial"/>
          <w:i/>
          <w:sz w:val="20"/>
          <w:szCs w:val="20"/>
        </w:rPr>
        <w:t>t choose to permanently close railroad</w:t>
      </w:r>
      <w:r w:rsidRPr="00D8355A">
        <w:rPr>
          <w:rFonts w:ascii="Calibri" w:hAnsi="Calibri" w:cs="Arial"/>
          <w:i/>
          <w:sz w:val="20"/>
          <w:szCs w:val="20"/>
        </w:rPr>
        <w:t xml:space="preserve"> crossings</w:t>
      </w:r>
      <w:r w:rsidR="006F1EC2">
        <w:rPr>
          <w:rFonts w:ascii="Calibri" w:hAnsi="Calibri" w:cs="Arial"/>
          <w:i/>
          <w:sz w:val="20"/>
          <w:szCs w:val="20"/>
        </w:rPr>
        <w:t xml:space="preserve">.  The money can be used for any purpose </w:t>
      </w:r>
      <w:r w:rsidR="00DF164C">
        <w:rPr>
          <w:rFonts w:ascii="Calibri" w:hAnsi="Calibri" w:cs="Arial"/>
          <w:i/>
          <w:sz w:val="20"/>
          <w:szCs w:val="20"/>
        </w:rPr>
        <w:t xml:space="preserve">determined </w:t>
      </w:r>
      <w:r w:rsidRPr="00D8355A">
        <w:rPr>
          <w:rFonts w:ascii="Calibri" w:hAnsi="Calibri" w:cs="Arial"/>
          <w:i/>
          <w:sz w:val="20"/>
          <w:szCs w:val="20"/>
        </w:rPr>
        <w:t>by local leaders.</w:t>
      </w:r>
    </w:p>
    <w:p w14:paraId="5F788AEA" w14:textId="77777777" w:rsidR="007821C8" w:rsidRPr="00D8355A" w:rsidRDefault="007821C8" w:rsidP="007821C8">
      <w:pPr>
        <w:pStyle w:val="PlainText"/>
        <w:rPr>
          <w:rFonts w:ascii="Calibri" w:hAnsi="Calibri" w:cs="Arial"/>
          <w:sz w:val="20"/>
          <w:szCs w:val="20"/>
        </w:rPr>
      </w:pPr>
    </w:p>
    <w:p w14:paraId="2E7616E3" w14:textId="77777777" w:rsidR="007821C8" w:rsidRPr="00D8355A" w:rsidRDefault="007821C8" w:rsidP="007821C8">
      <w:pPr>
        <w:pStyle w:val="PlainText"/>
        <w:numPr>
          <w:ilvl w:val="0"/>
          <w:numId w:val="3"/>
        </w:numPr>
        <w:rPr>
          <w:rFonts w:ascii="Calibri" w:hAnsi="Calibri" w:cs="Arial"/>
          <w:sz w:val="20"/>
          <w:szCs w:val="20"/>
        </w:rPr>
      </w:pPr>
      <w:r w:rsidRPr="00D8355A">
        <w:rPr>
          <w:rFonts w:ascii="Calibri" w:hAnsi="Calibri" w:cs="Arial"/>
          <w:sz w:val="20"/>
          <w:szCs w:val="20"/>
        </w:rPr>
        <w:t xml:space="preserve">How long does it take to get a fully executed contract after it is submitted to the State? </w:t>
      </w:r>
    </w:p>
    <w:p w14:paraId="0358E12E" w14:textId="77777777" w:rsidR="007821C8" w:rsidRPr="00D8355A" w:rsidRDefault="007821C8" w:rsidP="007821C8">
      <w:pPr>
        <w:pStyle w:val="PlainText"/>
        <w:ind w:left="720"/>
        <w:rPr>
          <w:rFonts w:ascii="Calibri" w:hAnsi="Calibri" w:cs="Arial"/>
          <w:i/>
          <w:sz w:val="20"/>
          <w:szCs w:val="20"/>
        </w:rPr>
      </w:pPr>
      <w:r w:rsidRPr="00D8355A">
        <w:rPr>
          <w:rFonts w:ascii="Calibri" w:hAnsi="Calibri" w:cs="Arial"/>
          <w:i/>
          <w:sz w:val="20"/>
          <w:szCs w:val="20"/>
        </w:rPr>
        <w:t xml:space="preserve">Approximately 8-10 weeks. Each grantee must receive clearance from the Department of Revenue and the Department of Workforce Development. </w:t>
      </w:r>
    </w:p>
    <w:p w14:paraId="03C3459B" w14:textId="77777777" w:rsidR="007821C8" w:rsidRPr="00D8355A" w:rsidRDefault="007821C8" w:rsidP="00C415C5">
      <w:pPr>
        <w:pStyle w:val="PlainText"/>
        <w:rPr>
          <w:rFonts w:ascii="Calibri" w:hAnsi="Calibri" w:cs="Arial"/>
          <w:sz w:val="20"/>
          <w:szCs w:val="20"/>
        </w:rPr>
      </w:pPr>
    </w:p>
    <w:p w14:paraId="7551FF02" w14:textId="77777777" w:rsidR="007821C8" w:rsidRPr="00D8355A" w:rsidRDefault="007821C8" w:rsidP="007821C8">
      <w:pPr>
        <w:pStyle w:val="PlainText"/>
        <w:numPr>
          <w:ilvl w:val="0"/>
          <w:numId w:val="3"/>
        </w:numPr>
        <w:rPr>
          <w:rFonts w:ascii="Calibri" w:hAnsi="Calibri" w:cs="Arial"/>
          <w:sz w:val="20"/>
          <w:szCs w:val="20"/>
        </w:rPr>
      </w:pPr>
      <w:r w:rsidRPr="00D8355A">
        <w:rPr>
          <w:rFonts w:ascii="Calibri" w:hAnsi="Calibri" w:cs="Arial"/>
          <w:sz w:val="20"/>
          <w:szCs w:val="20"/>
        </w:rPr>
        <w:t xml:space="preserve">Can I apply for more than one Crossing Closure project? </w:t>
      </w:r>
    </w:p>
    <w:p w14:paraId="65B0D64D" w14:textId="77777777" w:rsidR="007821C8" w:rsidRPr="00D8355A" w:rsidRDefault="00DF164C" w:rsidP="007821C8">
      <w:pPr>
        <w:pStyle w:val="PlainText"/>
        <w:ind w:left="720"/>
        <w:rPr>
          <w:rFonts w:ascii="Calibri" w:hAnsi="Calibri" w:cs="Arial"/>
          <w:i/>
          <w:sz w:val="20"/>
          <w:szCs w:val="20"/>
        </w:rPr>
      </w:pPr>
      <w:r>
        <w:rPr>
          <w:rFonts w:ascii="Calibri" w:hAnsi="Calibri" w:cs="Arial"/>
          <w:i/>
          <w:sz w:val="20"/>
          <w:szCs w:val="20"/>
        </w:rPr>
        <w:t>Yes.</w:t>
      </w:r>
    </w:p>
    <w:p w14:paraId="4C1A3B70" w14:textId="77777777" w:rsidR="007821C8" w:rsidRPr="00D8355A" w:rsidRDefault="007821C8" w:rsidP="007821C8">
      <w:pPr>
        <w:pStyle w:val="PlainText"/>
        <w:rPr>
          <w:rFonts w:ascii="Calibri" w:hAnsi="Calibri" w:cs="Arial"/>
          <w:sz w:val="20"/>
          <w:szCs w:val="20"/>
        </w:rPr>
      </w:pPr>
    </w:p>
    <w:p w14:paraId="25670E02" w14:textId="77777777" w:rsidR="007821C8" w:rsidRPr="00D8355A" w:rsidRDefault="007821C8" w:rsidP="007821C8">
      <w:pPr>
        <w:pStyle w:val="PlainText"/>
        <w:numPr>
          <w:ilvl w:val="0"/>
          <w:numId w:val="3"/>
        </w:numPr>
        <w:rPr>
          <w:rFonts w:ascii="Calibri" w:hAnsi="Calibri" w:cs="Arial"/>
          <w:sz w:val="20"/>
          <w:szCs w:val="20"/>
        </w:rPr>
      </w:pPr>
      <w:r w:rsidRPr="00D8355A">
        <w:rPr>
          <w:rFonts w:ascii="Calibri" w:hAnsi="Calibri" w:cs="Arial"/>
          <w:sz w:val="20"/>
          <w:szCs w:val="20"/>
        </w:rPr>
        <w:t xml:space="preserve">May I apply for funding in successive years? </w:t>
      </w:r>
    </w:p>
    <w:p w14:paraId="7D911FCA" w14:textId="77777777" w:rsidR="007821C8" w:rsidRPr="00D8355A" w:rsidRDefault="007821C8" w:rsidP="007821C8">
      <w:pPr>
        <w:pStyle w:val="PlainText"/>
        <w:ind w:left="720"/>
        <w:rPr>
          <w:rFonts w:ascii="Calibri" w:hAnsi="Calibri" w:cs="Arial"/>
          <w:i/>
          <w:sz w:val="20"/>
          <w:szCs w:val="20"/>
        </w:rPr>
      </w:pPr>
      <w:r w:rsidRPr="00D8355A">
        <w:rPr>
          <w:rFonts w:ascii="Calibri" w:hAnsi="Calibri" w:cs="Arial"/>
          <w:i/>
          <w:sz w:val="20"/>
          <w:szCs w:val="20"/>
        </w:rPr>
        <w:t xml:space="preserve">Yes, but there </w:t>
      </w:r>
      <w:proofErr w:type="gramStart"/>
      <w:r w:rsidRPr="00D8355A">
        <w:rPr>
          <w:rFonts w:ascii="Calibri" w:hAnsi="Calibri" w:cs="Arial"/>
          <w:i/>
          <w:sz w:val="20"/>
          <w:szCs w:val="20"/>
        </w:rPr>
        <w:t>is</w:t>
      </w:r>
      <w:proofErr w:type="gramEnd"/>
      <w:r w:rsidRPr="00D8355A">
        <w:rPr>
          <w:rFonts w:ascii="Calibri" w:hAnsi="Calibri" w:cs="Arial"/>
          <w:i/>
          <w:sz w:val="20"/>
          <w:szCs w:val="20"/>
        </w:rPr>
        <w:t xml:space="preserve"> no guarantee funds will be awarded in successive years. </w:t>
      </w:r>
    </w:p>
    <w:p w14:paraId="437D8A02" w14:textId="77777777" w:rsidR="007821C8" w:rsidRPr="00D8355A" w:rsidRDefault="007821C8" w:rsidP="007821C8">
      <w:pPr>
        <w:pStyle w:val="PlainText"/>
        <w:rPr>
          <w:rFonts w:ascii="Calibri" w:hAnsi="Calibri" w:cs="Arial"/>
          <w:sz w:val="20"/>
          <w:szCs w:val="20"/>
        </w:rPr>
      </w:pPr>
    </w:p>
    <w:p w14:paraId="422451DB" w14:textId="77777777" w:rsidR="007821C8" w:rsidRPr="00D8355A" w:rsidRDefault="007821C8" w:rsidP="007821C8">
      <w:pPr>
        <w:pStyle w:val="PlainText"/>
        <w:numPr>
          <w:ilvl w:val="0"/>
          <w:numId w:val="3"/>
        </w:numPr>
        <w:tabs>
          <w:tab w:val="left" w:pos="-360"/>
        </w:tabs>
        <w:rPr>
          <w:rFonts w:ascii="Calibri" w:hAnsi="Calibri" w:cs="Arial"/>
          <w:sz w:val="20"/>
          <w:szCs w:val="20"/>
        </w:rPr>
      </w:pPr>
      <w:r w:rsidRPr="00D8355A">
        <w:rPr>
          <w:rFonts w:ascii="Calibri" w:hAnsi="Calibri" w:cs="Arial"/>
          <w:sz w:val="20"/>
          <w:szCs w:val="20"/>
        </w:rPr>
        <w:t xml:space="preserve">How much time do I have to complete the project? </w:t>
      </w:r>
    </w:p>
    <w:p w14:paraId="06652451" w14:textId="77777777" w:rsidR="007821C8" w:rsidRPr="00D8355A" w:rsidRDefault="007821C8" w:rsidP="007821C8">
      <w:pPr>
        <w:pStyle w:val="PlainText"/>
        <w:ind w:left="720"/>
        <w:rPr>
          <w:rFonts w:ascii="Calibri" w:hAnsi="Calibri" w:cs="Arial"/>
          <w:i/>
          <w:sz w:val="20"/>
          <w:szCs w:val="20"/>
        </w:rPr>
      </w:pPr>
      <w:r w:rsidRPr="00D8355A">
        <w:rPr>
          <w:rFonts w:ascii="Calibri" w:hAnsi="Calibri" w:cs="Arial"/>
          <w:i/>
          <w:sz w:val="20"/>
          <w:szCs w:val="20"/>
        </w:rPr>
        <w:t xml:space="preserve">Fifteen months from the date the purchase order is generated the crossing closure should be completed. </w:t>
      </w:r>
    </w:p>
    <w:p w14:paraId="712EDE29" w14:textId="77777777" w:rsidR="007821C8" w:rsidRPr="00D8355A" w:rsidRDefault="007821C8" w:rsidP="007821C8">
      <w:pPr>
        <w:pStyle w:val="PlainText"/>
        <w:rPr>
          <w:rFonts w:ascii="Calibri" w:hAnsi="Calibri" w:cs="Arial"/>
          <w:sz w:val="20"/>
          <w:szCs w:val="20"/>
        </w:rPr>
      </w:pPr>
    </w:p>
    <w:p w14:paraId="2E0DC794" w14:textId="77777777" w:rsidR="007821C8" w:rsidRPr="00D8355A" w:rsidRDefault="007821C8" w:rsidP="007821C8">
      <w:pPr>
        <w:pStyle w:val="PlainText"/>
        <w:numPr>
          <w:ilvl w:val="0"/>
          <w:numId w:val="3"/>
        </w:numPr>
        <w:rPr>
          <w:rFonts w:ascii="Calibri" w:hAnsi="Calibri" w:cs="Arial"/>
          <w:sz w:val="20"/>
          <w:szCs w:val="20"/>
        </w:rPr>
      </w:pPr>
      <w:r w:rsidRPr="00D8355A">
        <w:rPr>
          <w:rFonts w:ascii="Calibri" w:hAnsi="Calibri" w:cs="Arial"/>
          <w:sz w:val="20"/>
          <w:szCs w:val="20"/>
        </w:rPr>
        <w:t xml:space="preserve">Is there a maximum grant award? </w:t>
      </w:r>
    </w:p>
    <w:p w14:paraId="61AE35D5" w14:textId="77777777" w:rsidR="00C415C5" w:rsidRDefault="007821C8" w:rsidP="00C415C5">
      <w:pPr>
        <w:pStyle w:val="PlainText"/>
        <w:ind w:left="720"/>
        <w:rPr>
          <w:rFonts w:ascii="Calibri" w:hAnsi="Calibri" w:cs="Arial"/>
          <w:i/>
          <w:sz w:val="20"/>
          <w:szCs w:val="20"/>
        </w:rPr>
      </w:pPr>
      <w:r w:rsidRPr="00D8355A">
        <w:rPr>
          <w:rFonts w:ascii="Calibri" w:hAnsi="Calibri" w:cs="Arial"/>
          <w:i/>
          <w:sz w:val="20"/>
          <w:szCs w:val="20"/>
        </w:rPr>
        <w:t>Yes</w:t>
      </w:r>
      <w:r w:rsidR="00F45BB7">
        <w:rPr>
          <w:rFonts w:ascii="Calibri" w:hAnsi="Calibri" w:cs="Arial"/>
          <w:i/>
          <w:sz w:val="20"/>
          <w:szCs w:val="20"/>
        </w:rPr>
        <w:t>, the maximum grant award is $50</w:t>
      </w:r>
      <w:r w:rsidRPr="00D8355A">
        <w:rPr>
          <w:rFonts w:ascii="Calibri" w:hAnsi="Calibri" w:cs="Arial"/>
          <w:i/>
          <w:sz w:val="20"/>
          <w:szCs w:val="20"/>
        </w:rPr>
        <w:t xml:space="preserve">,000.00 per project and is based on the </w:t>
      </w:r>
      <w:r w:rsidR="003612DB">
        <w:rPr>
          <w:rFonts w:ascii="Calibri" w:hAnsi="Calibri" w:cs="Arial"/>
          <w:i/>
          <w:sz w:val="20"/>
          <w:szCs w:val="20"/>
        </w:rPr>
        <w:t xml:space="preserve">FRA </w:t>
      </w:r>
      <w:r w:rsidRPr="00D8355A">
        <w:rPr>
          <w:rFonts w:ascii="Calibri" w:hAnsi="Calibri" w:cs="Arial"/>
          <w:i/>
          <w:sz w:val="20"/>
          <w:szCs w:val="20"/>
        </w:rPr>
        <w:t>predicted accident rate</w:t>
      </w:r>
      <w:r w:rsidR="003612DB">
        <w:rPr>
          <w:rFonts w:ascii="Calibri" w:hAnsi="Calibri" w:cs="Arial"/>
          <w:i/>
          <w:sz w:val="20"/>
          <w:szCs w:val="20"/>
        </w:rPr>
        <w:t xml:space="preserve"> for each crossing</w:t>
      </w:r>
      <w:r w:rsidRPr="00D8355A">
        <w:rPr>
          <w:rFonts w:ascii="Calibri" w:hAnsi="Calibri" w:cs="Arial"/>
          <w:i/>
          <w:sz w:val="20"/>
          <w:szCs w:val="20"/>
        </w:rPr>
        <w:t xml:space="preserve">. </w:t>
      </w:r>
    </w:p>
    <w:p w14:paraId="735407A4" w14:textId="77777777" w:rsidR="00C415C5" w:rsidRDefault="00C415C5" w:rsidP="00C415C5">
      <w:pPr>
        <w:pStyle w:val="PlainText"/>
        <w:ind w:left="720"/>
        <w:rPr>
          <w:rFonts w:ascii="Calibri" w:hAnsi="Calibri" w:cs="Arial"/>
          <w:i/>
          <w:sz w:val="20"/>
          <w:szCs w:val="20"/>
        </w:rPr>
      </w:pPr>
    </w:p>
    <w:p w14:paraId="79B6018E" w14:textId="77777777" w:rsidR="007821C8" w:rsidRPr="00C415C5" w:rsidRDefault="007821C8" w:rsidP="00C415C5">
      <w:pPr>
        <w:pStyle w:val="PlainText"/>
        <w:numPr>
          <w:ilvl w:val="0"/>
          <w:numId w:val="3"/>
        </w:numPr>
        <w:rPr>
          <w:rFonts w:ascii="Calibri" w:hAnsi="Calibri" w:cs="Arial"/>
          <w:i/>
          <w:sz w:val="20"/>
          <w:szCs w:val="20"/>
        </w:rPr>
      </w:pPr>
      <w:r w:rsidRPr="00D8355A">
        <w:rPr>
          <w:rFonts w:ascii="Calibri" w:hAnsi="Calibri" w:cs="Arial"/>
          <w:sz w:val="20"/>
          <w:szCs w:val="20"/>
        </w:rPr>
        <w:t>My community closed a crossing earlier in the fiscal year. How much is a subsequent closure worth?</w:t>
      </w:r>
    </w:p>
    <w:p w14:paraId="5666A2D7" w14:textId="77777777" w:rsidR="007821C8" w:rsidRPr="00D8355A" w:rsidRDefault="007821C8" w:rsidP="007821C8">
      <w:pPr>
        <w:pStyle w:val="PlainText"/>
        <w:ind w:left="720"/>
        <w:rPr>
          <w:rFonts w:ascii="Calibri" w:hAnsi="Calibri" w:cs="Arial"/>
          <w:i/>
          <w:sz w:val="20"/>
          <w:szCs w:val="20"/>
        </w:rPr>
      </w:pPr>
      <w:r w:rsidRPr="00D8355A">
        <w:rPr>
          <w:rFonts w:ascii="Calibri" w:hAnsi="Calibri" w:cs="Arial"/>
          <w:i/>
          <w:sz w:val="20"/>
          <w:szCs w:val="20"/>
        </w:rPr>
        <w:t xml:space="preserve">All subsequent crossing closures through the Grade Crossing Fund are paid at </w:t>
      </w:r>
      <w:proofErr w:type="gramStart"/>
      <w:r w:rsidRPr="00D8355A">
        <w:rPr>
          <w:rFonts w:ascii="Calibri" w:hAnsi="Calibri" w:cs="Arial"/>
          <w:i/>
          <w:sz w:val="20"/>
          <w:szCs w:val="20"/>
        </w:rPr>
        <w:t>$10,000;</w:t>
      </w:r>
      <w:proofErr w:type="gramEnd"/>
      <w:r w:rsidRPr="00D8355A">
        <w:rPr>
          <w:rFonts w:ascii="Calibri" w:hAnsi="Calibri" w:cs="Arial"/>
          <w:i/>
          <w:sz w:val="20"/>
          <w:szCs w:val="20"/>
        </w:rPr>
        <w:t xml:space="preserve"> regardless of the predicted accident rate. </w:t>
      </w:r>
    </w:p>
    <w:p w14:paraId="3A81EE7E" w14:textId="77777777" w:rsidR="007821C8" w:rsidRPr="00D8355A" w:rsidRDefault="007821C8" w:rsidP="007821C8">
      <w:pPr>
        <w:pStyle w:val="PlainText"/>
        <w:rPr>
          <w:rFonts w:ascii="Calibri" w:hAnsi="Calibri" w:cs="Arial"/>
          <w:sz w:val="20"/>
          <w:szCs w:val="20"/>
        </w:rPr>
      </w:pPr>
    </w:p>
    <w:p w14:paraId="25A73031" w14:textId="77777777" w:rsidR="007821C8" w:rsidRPr="00D8355A" w:rsidRDefault="00C415C5" w:rsidP="007821C8">
      <w:pPr>
        <w:pStyle w:val="PlainText"/>
        <w:ind w:firstLine="360"/>
        <w:rPr>
          <w:rFonts w:ascii="Calibri" w:hAnsi="Calibri" w:cs="Arial"/>
          <w:sz w:val="20"/>
          <w:szCs w:val="20"/>
        </w:rPr>
      </w:pPr>
      <w:r>
        <w:rPr>
          <w:rFonts w:ascii="Calibri" w:hAnsi="Calibri" w:cs="Arial"/>
          <w:sz w:val="20"/>
          <w:szCs w:val="20"/>
        </w:rPr>
        <w:t>10</w:t>
      </w:r>
      <w:r w:rsidR="007821C8" w:rsidRPr="00D8355A">
        <w:rPr>
          <w:rFonts w:ascii="Calibri" w:hAnsi="Calibri" w:cs="Arial"/>
          <w:sz w:val="20"/>
          <w:szCs w:val="20"/>
        </w:rPr>
        <w:t xml:space="preserve">. Will I receive the original contract back? </w:t>
      </w:r>
    </w:p>
    <w:p w14:paraId="19F0882B" w14:textId="77777777" w:rsidR="007821C8" w:rsidRPr="003612DB" w:rsidRDefault="007821C8" w:rsidP="003612DB">
      <w:pPr>
        <w:pStyle w:val="PlainText"/>
        <w:ind w:left="720"/>
        <w:rPr>
          <w:rFonts w:ascii="Calibri" w:hAnsi="Calibri" w:cs="Arial"/>
          <w:i/>
          <w:sz w:val="20"/>
          <w:szCs w:val="20"/>
        </w:rPr>
      </w:pPr>
      <w:r w:rsidRPr="00D8355A">
        <w:rPr>
          <w:rFonts w:ascii="Calibri" w:hAnsi="Calibri" w:cs="Arial"/>
          <w:i/>
          <w:sz w:val="20"/>
          <w:szCs w:val="20"/>
        </w:rPr>
        <w:t xml:space="preserve">No, the </w:t>
      </w:r>
      <w:r w:rsidR="00CD2BAC">
        <w:rPr>
          <w:rFonts w:ascii="Calibri" w:hAnsi="Calibri" w:cs="Arial"/>
          <w:i/>
          <w:sz w:val="20"/>
          <w:szCs w:val="20"/>
        </w:rPr>
        <w:t xml:space="preserve">original </w:t>
      </w:r>
      <w:r w:rsidRPr="00D8355A">
        <w:rPr>
          <w:rFonts w:ascii="Calibri" w:hAnsi="Calibri" w:cs="Arial"/>
          <w:i/>
          <w:sz w:val="20"/>
          <w:szCs w:val="20"/>
        </w:rPr>
        <w:t>fully executed</w:t>
      </w:r>
      <w:r w:rsidR="00F45BB7">
        <w:rPr>
          <w:rFonts w:ascii="Calibri" w:hAnsi="Calibri" w:cs="Arial"/>
          <w:i/>
          <w:sz w:val="20"/>
          <w:szCs w:val="20"/>
        </w:rPr>
        <w:t xml:space="preserve"> agreement </w:t>
      </w:r>
      <w:r w:rsidRPr="00D8355A">
        <w:rPr>
          <w:rFonts w:ascii="Calibri" w:hAnsi="Calibri" w:cs="Arial"/>
          <w:i/>
          <w:sz w:val="20"/>
          <w:szCs w:val="20"/>
        </w:rPr>
        <w:t xml:space="preserve">is kept by the Contract Administration division. You will receive a copy. </w:t>
      </w:r>
    </w:p>
    <w:p w14:paraId="3BA48E39" w14:textId="77777777" w:rsidR="007821C8" w:rsidRPr="00D8355A" w:rsidRDefault="007821C8" w:rsidP="007821C8">
      <w:pPr>
        <w:pStyle w:val="PlainText"/>
        <w:ind w:left="720"/>
        <w:rPr>
          <w:rFonts w:ascii="Calibri" w:hAnsi="Calibri" w:cs="Arial"/>
          <w:sz w:val="20"/>
          <w:szCs w:val="20"/>
        </w:rPr>
      </w:pPr>
    </w:p>
    <w:p w14:paraId="188FBF7E" w14:textId="77777777" w:rsidR="00077E07" w:rsidRDefault="00C415C5" w:rsidP="007821C8">
      <w:pPr>
        <w:pStyle w:val="PlainText"/>
        <w:ind w:firstLine="360"/>
        <w:rPr>
          <w:rFonts w:ascii="Calibri" w:hAnsi="Calibri" w:cs="Arial"/>
          <w:sz w:val="20"/>
          <w:szCs w:val="20"/>
        </w:rPr>
      </w:pPr>
      <w:r>
        <w:rPr>
          <w:rFonts w:ascii="Calibri" w:hAnsi="Calibri" w:cs="Arial"/>
          <w:sz w:val="20"/>
          <w:szCs w:val="20"/>
        </w:rPr>
        <w:t>11</w:t>
      </w:r>
      <w:r w:rsidR="007821C8" w:rsidRPr="00D8355A">
        <w:rPr>
          <w:rFonts w:ascii="Calibri" w:hAnsi="Calibri" w:cs="Arial"/>
          <w:sz w:val="20"/>
          <w:szCs w:val="20"/>
        </w:rPr>
        <w:t>. Who do</w:t>
      </w:r>
      <w:r w:rsidR="007821C8">
        <w:rPr>
          <w:rFonts w:ascii="Calibri" w:hAnsi="Calibri" w:cs="Arial"/>
          <w:sz w:val="20"/>
          <w:szCs w:val="20"/>
        </w:rPr>
        <w:t xml:space="preserve"> I contact if I have questions?</w:t>
      </w:r>
    </w:p>
    <w:p w14:paraId="32F0E7D1" w14:textId="546AC13E" w:rsidR="007567F7" w:rsidRDefault="00077E07" w:rsidP="007821C8">
      <w:pPr>
        <w:pStyle w:val="PlainText"/>
        <w:ind w:firstLine="360"/>
        <w:rPr>
          <w:rFonts w:ascii="Calibri" w:hAnsi="Calibri" w:cs="Arial"/>
          <w:sz w:val="20"/>
          <w:szCs w:val="20"/>
        </w:rPr>
      </w:pPr>
      <w:r>
        <w:rPr>
          <w:rFonts w:ascii="Calibri" w:hAnsi="Calibri" w:cs="Arial"/>
          <w:i/>
          <w:iCs/>
          <w:sz w:val="20"/>
          <w:szCs w:val="20"/>
        </w:rPr>
        <w:lastRenderedPageBreak/>
        <w:tab/>
        <w:t xml:space="preserve">For any questions, contact the Sr. Rail Planner at </w:t>
      </w:r>
      <w:hyperlink r:id="rId14" w:history="1">
        <w:r w:rsidRPr="008676D1">
          <w:rPr>
            <w:rStyle w:val="Hyperlink"/>
            <w:rFonts w:asciiTheme="minorHAnsi" w:hAnsiTheme="minorHAnsi" w:cs="Calibri"/>
            <w:sz w:val="22"/>
            <w:szCs w:val="22"/>
          </w:rPr>
          <w:t>SrRailPlanner@indot.in.gov</w:t>
        </w:r>
      </w:hyperlink>
      <w:r>
        <w:rPr>
          <w:rStyle w:val="Hyperlink"/>
          <w:rFonts w:asciiTheme="minorHAnsi" w:hAnsiTheme="minorHAnsi" w:cs="Calibri"/>
          <w:sz w:val="22"/>
          <w:szCs w:val="22"/>
        </w:rPr>
        <w:t>.</w:t>
      </w:r>
      <w:r w:rsidR="007821C8">
        <w:rPr>
          <w:rFonts w:ascii="Calibri" w:hAnsi="Calibri" w:cs="Arial"/>
          <w:sz w:val="20"/>
          <w:szCs w:val="20"/>
        </w:rPr>
        <w:tab/>
      </w:r>
    </w:p>
    <w:p w14:paraId="37B33821" w14:textId="6F07038C" w:rsidR="007821C8" w:rsidRPr="00685A43" w:rsidRDefault="00077E07" w:rsidP="00685A43">
      <w:pPr>
        <w:ind w:firstLine="0"/>
      </w:pPr>
      <w:r>
        <w:tab/>
      </w:r>
    </w:p>
    <w:sectPr w:rsidR="007821C8" w:rsidRPr="00685A43" w:rsidSect="009B62E2">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D7A02" w14:textId="77777777" w:rsidR="007C4D7A" w:rsidRDefault="007C4D7A" w:rsidP="007C4D7A">
      <w:r>
        <w:separator/>
      </w:r>
    </w:p>
  </w:endnote>
  <w:endnote w:type="continuationSeparator" w:id="0">
    <w:p w14:paraId="7D8DD36B" w14:textId="77777777" w:rsidR="007C4D7A" w:rsidRDefault="007C4D7A" w:rsidP="007C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735247"/>
      <w:docPartObj>
        <w:docPartGallery w:val="Page Numbers (Bottom of Page)"/>
        <w:docPartUnique/>
      </w:docPartObj>
    </w:sdtPr>
    <w:sdtEndPr>
      <w:rPr>
        <w:noProof/>
      </w:rPr>
    </w:sdtEndPr>
    <w:sdtContent>
      <w:p w14:paraId="7A97D4B2" w14:textId="77777777" w:rsidR="007C4D7A" w:rsidRDefault="007C4D7A">
        <w:pPr>
          <w:pStyle w:val="Footer"/>
          <w:jc w:val="center"/>
        </w:pPr>
        <w:r>
          <w:fldChar w:fldCharType="begin"/>
        </w:r>
        <w:r>
          <w:instrText xml:space="preserve"> PAGE   \* MERGEFORMAT </w:instrText>
        </w:r>
        <w:r>
          <w:fldChar w:fldCharType="separate"/>
        </w:r>
        <w:r w:rsidR="00642E7A">
          <w:rPr>
            <w:noProof/>
          </w:rPr>
          <w:t>7</w:t>
        </w:r>
        <w:r>
          <w:rPr>
            <w:noProof/>
          </w:rPr>
          <w:fldChar w:fldCharType="end"/>
        </w:r>
      </w:p>
    </w:sdtContent>
  </w:sdt>
  <w:p w14:paraId="2DC7B9A2" w14:textId="77777777" w:rsidR="007C4D7A" w:rsidRDefault="007C4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D2DA4" w14:textId="77777777" w:rsidR="007C4D7A" w:rsidRDefault="007C4D7A" w:rsidP="007C4D7A">
      <w:r>
        <w:separator/>
      </w:r>
    </w:p>
  </w:footnote>
  <w:footnote w:type="continuationSeparator" w:id="0">
    <w:p w14:paraId="21BD6215" w14:textId="77777777" w:rsidR="007C4D7A" w:rsidRDefault="007C4D7A" w:rsidP="007C4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70699"/>
    <w:multiLevelType w:val="hybridMultilevel"/>
    <w:tmpl w:val="30661D5A"/>
    <w:lvl w:ilvl="0" w:tplc="5716807A">
      <w:numFmt w:val="bullet"/>
      <w:lvlText w:val="•"/>
      <w:lvlJc w:val="left"/>
      <w:pPr>
        <w:ind w:left="720" w:hanging="360"/>
      </w:pPr>
      <w:rPr>
        <w:rFonts w:ascii="Bookman Old Style" w:eastAsia="Calibr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51203"/>
    <w:multiLevelType w:val="hybridMultilevel"/>
    <w:tmpl w:val="A0B6F79C"/>
    <w:lvl w:ilvl="0" w:tplc="C6E6D7DC">
      <w:start w:val="1"/>
      <w:numFmt w:val="decimal"/>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54769D"/>
    <w:multiLevelType w:val="hybridMultilevel"/>
    <w:tmpl w:val="6624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747327">
    <w:abstractNumId w:val="2"/>
  </w:num>
  <w:num w:numId="2" w16cid:durableId="1100563351">
    <w:abstractNumId w:val="0"/>
  </w:num>
  <w:num w:numId="3" w16cid:durableId="355934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16DB8"/>
    <w:rsid w:val="00027575"/>
    <w:rsid w:val="00077E07"/>
    <w:rsid w:val="000A6C2B"/>
    <w:rsid w:val="00105E42"/>
    <w:rsid w:val="00193921"/>
    <w:rsid w:val="001A63FF"/>
    <w:rsid w:val="001A7D29"/>
    <w:rsid w:val="001D1B8E"/>
    <w:rsid w:val="001D34D8"/>
    <w:rsid w:val="00215B1C"/>
    <w:rsid w:val="0024461F"/>
    <w:rsid w:val="00271B89"/>
    <w:rsid w:val="002819F4"/>
    <w:rsid w:val="002B1BED"/>
    <w:rsid w:val="002E7A39"/>
    <w:rsid w:val="003612DB"/>
    <w:rsid w:val="0043615A"/>
    <w:rsid w:val="004712AE"/>
    <w:rsid w:val="004D7FE2"/>
    <w:rsid w:val="00516DB8"/>
    <w:rsid w:val="00576869"/>
    <w:rsid w:val="005E6CAE"/>
    <w:rsid w:val="00640C0D"/>
    <w:rsid w:val="00642E7A"/>
    <w:rsid w:val="00677E86"/>
    <w:rsid w:val="006857A2"/>
    <w:rsid w:val="00685A43"/>
    <w:rsid w:val="006F1EC2"/>
    <w:rsid w:val="00703519"/>
    <w:rsid w:val="007339F4"/>
    <w:rsid w:val="00740BDF"/>
    <w:rsid w:val="007567F7"/>
    <w:rsid w:val="007821C8"/>
    <w:rsid w:val="007A47A6"/>
    <w:rsid w:val="007A5167"/>
    <w:rsid w:val="007C4D7A"/>
    <w:rsid w:val="007E22E1"/>
    <w:rsid w:val="00810277"/>
    <w:rsid w:val="00810946"/>
    <w:rsid w:val="008134F8"/>
    <w:rsid w:val="00831029"/>
    <w:rsid w:val="00853281"/>
    <w:rsid w:val="00857212"/>
    <w:rsid w:val="008676D1"/>
    <w:rsid w:val="00871569"/>
    <w:rsid w:val="008765F1"/>
    <w:rsid w:val="00880934"/>
    <w:rsid w:val="008B08A2"/>
    <w:rsid w:val="009675D4"/>
    <w:rsid w:val="009B62E2"/>
    <w:rsid w:val="009E300A"/>
    <w:rsid w:val="009F4438"/>
    <w:rsid w:val="00A1585A"/>
    <w:rsid w:val="00A62F01"/>
    <w:rsid w:val="00A70829"/>
    <w:rsid w:val="00B03D41"/>
    <w:rsid w:val="00B252D7"/>
    <w:rsid w:val="00B32D45"/>
    <w:rsid w:val="00B65979"/>
    <w:rsid w:val="00B86D3F"/>
    <w:rsid w:val="00B90ADE"/>
    <w:rsid w:val="00BB7B86"/>
    <w:rsid w:val="00BC6EB8"/>
    <w:rsid w:val="00BD0A3A"/>
    <w:rsid w:val="00BF5F2C"/>
    <w:rsid w:val="00C415C5"/>
    <w:rsid w:val="00CD2BAC"/>
    <w:rsid w:val="00D10C62"/>
    <w:rsid w:val="00D20B5E"/>
    <w:rsid w:val="00D9768A"/>
    <w:rsid w:val="00DC2CA0"/>
    <w:rsid w:val="00DF164C"/>
    <w:rsid w:val="00EC537F"/>
    <w:rsid w:val="00EE3339"/>
    <w:rsid w:val="00F07168"/>
    <w:rsid w:val="00F45BB7"/>
    <w:rsid w:val="00F51E84"/>
    <w:rsid w:val="00F61541"/>
    <w:rsid w:val="00F75BF8"/>
    <w:rsid w:val="00FB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741D"/>
  <w15:docId w15:val="{7067D97A-2C74-4678-BEA7-3750E076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2E2"/>
  </w:style>
  <w:style w:type="paragraph" w:styleId="Heading1">
    <w:name w:val="heading 1"/>
    <w:basedOn w:val="Normal"/>
    <w:next w:val="Normal"/>
    <w:link w:val="Heading1Char"/>
    <w:uiPriority w:val="9"/>
    <w:qFormat/>
    <w:rsid w:val="009B62E2"/>
    <w:pPr>
      <w:pBdr>
        <w:bottom w:val="single" w:sz="12" w:space="1" w:color="374C80" w:themeColor="accent1" w:themeShade="BF"/>
      </w:pBdr>
      <w:spacing w:before="600" w:after="80"/>
      <w:ind w:firstLine="0"/>
      <w:outlineLvl w:val="0"/>
    </w:pPr>
    <w:rPr>
      <w:rFonts w:asciiTheme="majorHAnsi" w:eastAsiaTheme="majorEastAsia" w:hAnsiTheme="majorHAnsi" w:cstheme="majorBidi"/>
      <w:b/>
      <w:bCs/>
      <w:color w:val="374C80" w:themeColor="accent1" w:themeShade="BF"/>
      <w:sz w:val="24"/>
      <w:szCs w:val="24"/>
    </w:rPr>
  </w:style>
  <w:style w:type="paragraph" w:styleId="Heading2">
    <w:name w:val="heading 2"/>
    <w:basedOn w:val="Normal"/>
    <w:next w:val="Normal"/>
    <w:link w:val="Heading2Char"/>
    <w:uiPriority w:val="9"/>
    <w:semiHidden/>
    <w:unhideWhenUsed/>
    <w:qFormat/>
    <w:rsid w:val="009B62E2"/>
    <w:pPr>
      <w:pBdr>
        <w:bottom w:val="single" w:sz="8" w:space="1" w:color="4A66AC" w:themeColor="accent1"/>
      </w:pBdr>
      <w:spacing w:before="200" w:after="80"/>
      <w:ind w:firstLine="0"/>
      <w:outlineLvl w:val="1"/>
    </w:pPr>
    <w:rPr>
      <w:rFonts w:asciiTheme="majorHAnsi" w:eastAsiaTheme="majorEastAsia" w:hAnsiTheme="majorHAnsi" w:cstheme="majorBidi"/>
      <w:color w:val="374C80" w:themeColor="accent1" w:themeShade="BF"/>
      <w:sz w:val="24"/>
      <w:szCs w:val="24"/>
    </w:rPr>
  </w:style>
  <w:style w:type="paragraph" w:styleId="Heading3">
    <w:name w:val="heading 3"/>
    <w:basedOn w:val="Normal"/>
    <w:next w:val="Normal"/>
    <w:link w:val="Heading3Char"/>
    <w:uiPriority w:val="9"/>
    <w:semiHidden/>
    <w:unhideWhenUsed/>
    <w:qFormat/>
    <w:rsid w:val="009B62E2"/>
    <w:pPr>
      <w:pBdr>
        <w:bottom w:val="single" w:sz="4" w:space="1" w:color="90A1CF" w:themeColor="accent1" w:themeTint="99"/>
      </w:pBdr>
      <w:spacing w:before="200" w:after="80"/>
      <w:ind w:firstLine="0"/>
      <w:outlineLvl w:val="2"/>
    </w:pPr>
    <w:rPr>
      <w:rFonts w:asciiTheme="majorHAnsi" w:eastAsiaTheme="majorEastAsia" w:hAnsiTheme="majorHAnsi" w:cstheme="majorBidi"/>
      <w:color w:val="4A66AC" w:themeColor="accent1"/>
      <w:sz w:val="24"/>
      <w:szCs w:val="24"/>
    </w:rPr>
  </w:style>
  <w:style w:type="paragraph" w:styleId="Heading4">
    <w:name w:val="heading 4"/>
    <w:basedOn w:val="Normal"/>
    <w:next w:val="Normal"/>
    <w:link w:val="Heading4Char"/>
    <w:uiPriority w:val="9"/>
    <w:semiHidden/>
    <w:unhideWhenUsed/>
    <w:qFormat/>
    <w:rsid w:val="009B62E2"/>
    <w:pPr>
      <w:pBdr>
        <w:bottom w:val="single" w:sz="4" w:space="2" w:color="B5C0DF" w:themeColor="accent1" w:themeTint="66"/>
      </w:pBdr>
      <w:spacing w:before="200" w:after="80"/>
      <w:ind w:firstLine="0"/>
      <w:outlineLvl w:val="3"/>
    </w:pPr>
    <w:rPr>
      <w:rFonts w:asciiTheme="majorHAnsi" w:eastAsiaTheme="majorEastAsia" w:hAnsiTheme="majorHAnsi" w:cstheme="majorBidi"/>
      <w:i/>
      <w:iCs/>
      <w:color w:val="4A66AC" w:themeColor="accent1"/>
      <w:sz w:val="24"/>
      <w:szCs w:val="24"/>
    </w:rPr>
  </w:style>
  <w:style w:type="paragraph" w:styleId="Heading5">
    <w:name w:val="heading 5"/>
    <w:basedOn w:val="Normal"/>
    <w:next w:val="Normal"/>
    <w:link w:val="Heading5Char"/>
    <w:uiPriority w:val="9"/>
    <w:semiHidden/>
    <w:unhideWhenUsed/>
    <w:qFormat/>
    <w:rsid w:val="009B62E2"/>
    <w:pPr>
      <w:spacing w:before="200" w:after="80"/>
      <w:ind w:firstLine="0"/>
      <w:outlineLvl w:val="4"/>
    </w:pPr>
    <w:rPr>
      <w:rFonts w:asciiTheme="majorHAnsi" w:eastAsiaTheme="majorEastAsia" w:hAnsiTheme="majorHAnsi" w:cstheme="majorBidi"/>
      <w:color w:val="4A66AC" w:themeColor="accent1"/>
    </w:rPr>
  </w:style>
  <w:style w:type="paragraph" w:styleId="Heading6">
    <w:name w:val="heading 6"/>
    <w:basedOn w:val="Normal"/>
    <w:next w:val="Normal"/>
    <w:link w:val="Heading6Char"/>
    <w:uiPriority w:val="9"/>
    <w:semiHidden/>
    <w:unhideWhenUsed/>
    <w:qFormat/>
    <w:rsid w:val="009B62E2"/>
    <w:pPr>
      <w:spacing w:before="280" w:after="100"/>
      <w:ind w:firstLine="0"/>
      <w:outlineLvl w:val="5"/>
    </w:pPr>
    <w:rPr>
      <w:rFonts w:asciiTheme="majorHAnsi" w:eastAsiaTheme="majorEastAsia" w:hAnsiTheme="majorHAnsi" w:cstheme="majorBidi"/>
      <w:i/>
      <w:iCs/>
      <w:color w:val="4A66AC" w:themeColor="accent1"/>
    </w:rPr>
  </w:style>
  <w:style w:type="paragraph" w:styleId="Heading7">
    <w:name w:val="heading 7"/>
    <w:basedOn w:val="Normal"/>
    <w:next w:val="Normal"/>
    <w:link w:val="Heading7Char"/>
    <w:uiPriority w:val="9"/>
    <w:semiHidden/>
    <w:unhideWhenUsed/>
    <w:qFormat/>
    <w:rsid w:val="009B62E2"/>
    <w:pPr>
      <w:spacing w:before="320" w:after="100"/>
      <w:ind w:firstLine="0"/>
      <w:outlineLvl w:val="6"/>
    </w:pPr>
    <w:rPr>
      <w:rFonts w:asciiTheme="majorHAnsi" w:eastAsiaTheme="majorEastAsia" w:hAnsiTheme="majorHAnsi" w:cstheme="majorBidi"/>
      <w:b/>
      <w:bCs/>
      <w:color w:val="297FD5" w:themeColor="accent3"/>
      <w:sz w:val="20"/>
      <w:szCs w:val="20"/>
    </w:rPr>
  </w:style>
  <w:style w:type="paragraph" w:styleId="Heading8">
    <w:name w:val="heading 8"/>
    <w:basedOn w:val="Normal"/>
    <w:next w:val="Normal"/>
    <w:link w:val="Heading8Char"/>
    <w:uiPriority w:val="9"/>
    <w:semiHidden/>
    <w:unhideWhenUsed/>
    <w:qFormat/>
    <w:rsid w:val="009B62E2"/>
    <w:pPr>
      <w:spacing w:before="320" w:after="100"/>
      <w:ind w:firstLine="0"/>
      <w:outlineLvl w:val="7"/>
    </w:pPr>
    <w:rPr>
      <w:rFonts w:asciiTheme="majorHAnsi" w:eastAsiaTheme="majorEastAsia" w:hAnsiTheme="majorHAnsi" w:cstheme="majorBidi"/>
      <w:b/>
      <w:bCs/>
      <w:i/>
      <w:iCs/>
      <w:color w:val="297FD5" w:themeColor="accent3"/>
      <w:sz w:val="20"/>
      <w:szCs w:val="20"/>
    </w:rPr>
  </w:style>
  <w:style w:type="paragraph" w:styleId="Heading9">
    <w:name w:val="heading 9"/>
    <w:basedOn w:val="Normal"/>
    <w:next w:val="Normal"/>
    <w:link w:val="Heading9Char"/>
    <w:uiPriority w:val="9"/>
    <w:semiHidden/>
    <w:unhideWhenUsed/>
    <w:qFormat/>
    <w:rsid w:val="009B62E2"/>
    <w:pPr>
      <w:spacing w:before="320" w:after="100"/>
      <w:ind w:firstLine="0"/>
      <w:outlineLvl w:val="8"/>
    </w:pPr>
    <w:rPr>
      <w:rFonts w:asciiTheme="majorHAnsi" w:eastAsiaTheme="majorEastAsia" w:hAnsiTheme="majorHAnsi" w:cstheme="majorBidi"/>
      <w:i/>
      <w:iCs/>
      <w:color w:val="297FD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2E2"/>
    <w:rPr>
      <w:rFonts w:asciiTheme="majorHAnsi" w:eastAsiaTheme="majorEastAsia" w:hAnsiTheme="majorHAnsi" w:cstheme="majorBidi"/>
      <w:b/>
      <w:bCs/>
      <w:color w:val="374C80" w:themeColor="accent1" w:themeShade="BF"/>
      <w:sz w:val="24"/>
      <w:szCs w:val="24"/>
    </w:rPr>
  </w:style>
  <w:style w:type="character" w:customStyle="1" w:styleId="Heading2Char">
    <w:name w:val="Heading 2 Char"/>
    <w:basedOn w:val="DefaultParagraphFont"/>
    <w:link w:val="Heading2"/>
    <w:uiPriority w:val="9"/>
    <w:semiHidden/>
    <w:rsid w:val="009B62E2"/>
    <w:rPr>
      <w:rFonts w:asciiTheme="majorHAnsi" w:eastAsiaTheme="majorEastAsia" w:hAnsiTheme="majorHAnsi" w:cstheme="majorBidi"/>
      <w:color w:val="374C80" w:themeColor="accent1" w:themeShade="BF"/>
      <w:sz w:val="24"/>
      <w:szCs w:val="24"/>
    </w:rPr>
  </w:style>
  <w:style w:type="character" w:customStyle="1" w:styleId="Heading3Char">
    <w:name w:val="Heading 3 Char"/>
    <w:basedOn w:val="DefaultParagraphFont"/>
    <w:link w:val="Heading3"/>
    <w:uiPriority w:val="9"/>
    <w:semiHidden/>
    <w:rsid w:val="009B62E2"/>
    <w:rPr>
      <w:rFonts w:asciiTheme="majorHAnsi" w:eastAsiaTheme="majorEastAsia" w:hAnsiTheme="majorHAnsi" w:cstheme="majorBidi"/>
      <w:color w:val="4A66AC" w:themeColor="accent1"/>
      <w:sz w:val="24"/>
      <w:szCs w:val="24"/>
    </w:rPr>
  </w:style>
  <w:style w:type="character" w:customStyle="1" w:styleId="Heading4Char">
    <w:name w:val="Heading 4 Char"/>
    <w:basedOn w:val="DefaultParagraphFont"/>
    <w:link w:val="Heading4"/>
    <w:uiPriority w:val="9"/>
    <w:semiHidden/>
    <w:rsid w:val="009B62E2"/>
    <w:rPr>
      <w:rFonts w:asciiTheme="majorHAnsi" w:eastAsiaTheme="majorEastAsia" w:hAnsiTheme="majorHAnsi" w:cstheme="majorBidi"/>
      <w:i/>
      <w:iCs/>
      <w:color w:val="4A66AC" w:themeColor="accent1"/>
      <w:sz w:val="24"/>
      <w:szCs w:val="24"/>
    </w:rPr>
  </w:style>
  <w:style w:type="character" w:customStyle="1" w:styleId="Heading5Char">
    <w:name w:val="Heading 5 Char"/>
    <w:basedOn w:val="DefaultParagraphFont"/>
    <w:link w:val="Heading5"/>
    <w:uiPriority w:val="9"/>
    <w:semiHidden/>
    <w:rsid w:val="009B62E2"/>
    <w:rPr>
      <w:rFonts w:asciiTheme="majorHAnsi" w:eastAsiaTheme="majorEastAsia" w:hAnsiTheme="majorHAnsi" w:cstheme="majorBidi"/>
      <w:color w:val="4A66AC" w:themeColor="accent1"/>
    </w:rPr>
  </w:style>
  <w:style w:type="character" w:customStyle="1" w:styleId="Heading6Char">
    <w:name w:val="Heading 6 Char"/>
    <w:basedOn w:val="DefaultParagraphFont"/>
    <w:link w:val="Heading6"/>
    <w:uiPriority w:val="9"/>
    <w:semiHidden/>
    <w:rsid w:val="009B62E2"/>
    <w:rPr>
      <w:rFonts w:asciiTheme="majorHAnsi" w:eastAsiaTheme="majorEastAsia" w:hAnsiTheme="majorHAnsi" w:cstheme="majorBidi"/>
      <w:i/>
      <w:iCs/>
      <w:color w:val="4A66AC" w:themeColor="accent1"/>
    </w:rPr>
  </w:style>
  <w:style w:type="character" w:customStyle="1" w:styleId="Heading7Char">
    <w:name w:val="Heading 7 Char"/>
    <w:basedOn w:val="DefaultParagraphFont"/>
    <w:link w:val="Heading7"/>
    <w:uiPriority w:val="9"/>
    <w:semiHidden/>
    <w:rsid w:val="009B62E2"/>
    <w:rPr>
      <w:rFonts w:asciiTheme="majorHAnsi" w:eastAsiaTheme="majorEastAsia" w:hAnsiTheme="majorHAnsi" w:cstheme="majorBidi"/>
      <w:b/>
      <w:bCs/>
      <w:color w:val="297FD5" w:themeColor="accent3"/>
      <w:sz w:val="20"/>
      <w:szCs w:val="20"/>
    </w:rPr>
  </w:style>
  <w:style w:type="character" w:customStyle="1" w:styleId="Heading8Char">
    <w:name w:val="Heading 8 Char"/>
    <w:basedOn w:val="DefaultParagraphFont"/>
    <w:link w:val="Heading8"/>
    <w:uiPriority w:val="9"/>
    <w:semiHidden/>
    <w:rsid w:val="009B62E2"/>
    <w:rPr>
      <w:rFonts w:asciiTheme="majorHAnsi" w:eastAsiaTheme="majorEastAsia" w:hAnsiTheme="majorHAnsi" w:cstheme="majorBidi"/>
      <w:b/>
      <w:bCs/>
      <w:i/>
      <w:iCs/>
      <w:color w:val="297FD5" w:themeColor="accent3"/>
      <w:sz w:val="20"/>
      <w:szCs w:val="20"/>
    </w:rPr>
  </w:style>
  <w:style w:type="character" w:customStyle="1" w:styleId="Heading9Char">
    <w:name w:val="Heading 9 Char"/>
    <w:basedOn w:val="DefaultParagraphFont"/>
    <w:link w:val="Heading9"/>
    <w:uiPriority w:val="9"/>
    <w:semiHidden/>
    <w:rsid w:val="009B62E2"/>
    <w:rPr>
      <w:rFonts w:asciiTheme="majorHAnsi" w:eastAsiaTheme="majorEastAsia" w:hAnsiTheme="majorHAnsi" w:cstheme="majorBidi"/>
      <w:i/>
      <w:iCs/>
      <w:color w:val="297FD5" w:themeColor="accent3"/>
      <w:sz w:val="20"/>
      <w:szCs w:val="20"/>
    </w:rPr>
  </w:style>
  <w:style w:type="paragraph" w:styleId="Caption">
    <w:name w:val="caption"/>
    <w:basedOn w:val="Normal"/>
    <w:next w:val="Normal"/>
    <w:uiPriority w:val="35"/>
    <w:semiHidden/>
    <w:unhideWhenUsed/>
    <w:qFormat/>
    <w:rsid w:val="009B62E2"/>
    <w:rPr>
      <w:b/>
      <w:bCs/>
      <w:sz w:val="18"/>
      <w:szCs w:val="18"/>
    </w:rPr>
  </w:style>
  <w:style w:type="paragraph" w:styleId="Title">
    <w:name w:val="Title"/>
    <w:basedOn w:val="Normal"/>
    <w:next w:val="Normal"/>
    <w:link w:val="TitleChar"/>
    <w:uiPriority w:val="10"/>
    <w:qFormat/>
    <w:rsid w:val="009B62E2"/>
    <w:pPr>
      <w:pBdr>
        <w:top w:val="single" w:sz="8" w:space="10" w:color="A2B1D7" w:themeColor="accent1" w:themeTint="7F"/>
        <w:bottom w:val="single" w:sz="24" w:space="15" w:color="297FD5" w:themeColor="accent3"/>
      </w:pBdr>
      <w:ind w:firstLine="0"/>
      <w:jc w:val="center"/>
    </w:pPr>
    <w:rPr>
      <w:rFonts w:asciiTheme="majorHAnsi" w:eastAsiaTheme="majorEastAsia" w:hAnsiTheme="majorHAnsi" w:cstheme="majorBidi"/>
      <w:i/>
      <w:iCs/>
      <w:color w:val="243255" w:themeColor="accent1" w:themeShade="7F"/>
      <w:sz w:val="60"/>
      <w:szCs w:val="60"/>
    </w:rPr>
  </w:style>
  <w:style w:type="character" w:customStyle="1" w:styleId="TitleChar">
    <w:name w:val="Title Char"/>
    <w:basedOn w:val="DefaultParagraphFont"/>
    <w:link w:val="Title"/>
    <w:uiPriority w:val="10"/>
    <w:rsid w:val="009B62E2"/>
    <w:rPr>
      <w:rFonts w:asciiTheme="majorHAnsi" w:eastAsiaTheme="majorEastAsia" w:hAnsiTheme="majorHAnsi" w:cstheme="majorBidi"/>
      <w:i/>
      <w:iCs/>
      <w:color w:val="243255" w:themeColor="accent1" w:themeShade="7F"/>
      <w:sz w:val="60"/>
      <w:szCs w:val="60"/>
    </w:rPr>
  </w:style>
  <w:style w:type="paragraph" w:styleId="Subtitle">
    <w:name w:val="Subtitle"/>
    <w:basedOn w:val="Normal"/>
    <w:next w:val="Normal"/>
    <w:link w:val="SubtitleChar"/>
    <w:uiPriority w:val="11"/>
    <w:qFormat/>
    <w:rsid w:val="009B62E2"/>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9B62E2"/>
    <w:rPr>
      <w:i/>
      <w:iCs/>
      <w:sz w:val="24"/>
      <w:szCs w:val="24"/>
    </w:rPr>
  </w:style>
  <w:style w:type="character" w:styleId="Strong">
    <w:name w:val="Strong"/>
    <w:basedOn w:val="DefaultParagraphFont"/>
    <w:uiPriority w:val="22"/>
    <w:qFormat/>
    <w:rsid w:val="009B62E2"/>
    <w:rPr>
      <w:b/>
      <w:bCs/>
      <w:spacing w:val="0"/>
    </w:rPr>
  </w:style>
  <w:style w:type="character" w:styleId="Emphasis">
    <w:name w:val="Emphasis"/>
    <w:uiPriority w:val="20"/>
    <w:qFormat/>
    <w:rsid w:val="009B62E2"/>
    <w:rPr>
      <w:b/>
      <w:bCs/>
      <w:i/>
      <w:iCs/>
      <w:color w:val="5A5A5A" w:themeColor="text1" w:themeTint="A5"/>
    </w:rPr>
  </w:style>
  <w:style w:type="paragraph" w:styleId="NoSpacing">
    <w:name w:val="No Spacing"/>
    <w:basedOn w:val="Normal"/>
    <w:link w:val="NoSpacingChar"/>
    <w:uiPriority w:val="1"/>
    <w:qFormat/>
    <w:rsid w:val="009B62E2"/>
    <w:pPr>
      <w:ind w:firstLine="0"/>
    </w:pPr>
  </w:style>
  <w:style w:type="paragraph" w:styleId="ListParagraph">
    <w:name w:val="List Paragraph"/>
    <w:basedOn w:val="Normal"/>
    <w:uiPriority w:val="34"/>
    <w:qFormat/>
    <w:rsid w:val="009B62E2"/>
    <w:pPr>
      <w:ind w:left="720"/>
      <w:contextualSpacing/>
    </w:pPr>
  </w:style>
  <w:style w:type="paragraph" w:styleId="Quote">
    <w:name w:val="Quote"/>
    <w:basedOn w:val="Normal"/>
    <w:next w:val="Normal"/>
    <w:link w:val="QuoteChar"/>
    <w:uiPriority w:val="29"/>
    <w:qFormat/>
    <w:rsid w:val="009B62E2"/>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9B62E2"/>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9B62E2"/>
    <w:pPr>
      <w:pBdr>
        <w:top w:val="single" w:sz="12" w:space="10" w:color="B5C0DF" w:themeColor="accent1" w:themeTint="66"/>
        <w:left w:val="single" w:sz="36" w:space="4" w:color="4A66AC" w:themeColor="accent1"/>
        <w:bottom w:val="single" w:sz="24" w:space="10" w:color="297FD5" w:themeColor="accent3"/>
        <w:right w:val="single" w:sz="36" w:space="4" w:color="4A66AC" w:themeColor="accent1"/>
      </w:pBdr>
      <w:shd w:val="clear" w:color="auto" w:fill="4A66AC"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9B62E2"/>
    <w:rPr>
      <w:rFonts w:asciiTheme="majorHAnsi" w:eastAsiaTheme="majorEastAsia" w:hAnsiTheme="majorHAnsi" w:cstheme="majorBidi"/>
      <w:i/>
      <w:iCs/>
      <w:color w:val="FFFFFF" w:themeColor="background1"/>
      <w:sz w:val="24"/>
      <w:szCs w:val="24"/>
      <w:shd w:val="clear" w:color="auto" w:fill="4A66AC" w:themeFill="accent1"/>
    </w:rPr>
  </w:style>
  <w:style w:type="character" w:styleId="SubtleEmphasis">
    <w:name w:val="Subtle Emphasis"/>
    <w:uiPriority w:val="19"/>
    <w:qFormat/>
    <w:rsid w:val="009B62E2"/>
    <w:rPr>
      <w:i/>
      <w:iCs/>
      <w:color w:val="5A5A5A" w:themeColor="text1" w:themeTint="A5"/>
    </w:rPr>
  </w:style>
  <w:style w:type="character" w:styleId="IntenseEmphasis">
    <w:name w:val="Intense Emphasis"/>
    <w:uiPriority w:val="21"/>
    <w:qFormat/>
    <w:rsid w:val="009B62E2"/>
    <w:rPr>
      <w:b/>
      <w:bCs/>
      <w:i/>
      <w:iCs/>
      <w:color w:val="4A66AC" w:themeColor="accent1"/>
      <w:sz w:val="22"/>
      <w:szCs w:val="22"/>
    </w:rPr>
  </w:style>
  <w:style w:type="character" w:styleId="SubtleReference">
    <w:name w:val="Subtle Reference"/>
    <w:uiPriority w:val="31"/>
    <w:qFormat/>
    <w:rsid w:val="009B62E2"/>
    <w:rPr>
      <w:color w:val="auto"/>
      <w:u w:val="single" w:color="297FD5" w:themeColor="accent3"/>
    </w:rPr>
  </w:style>
  <w:style w:type="character" w:styleId="IntenseReference">
    <w:name w:val="Intense Reference"/>
    <w:basedOn w:val="DefaultParagraphFont"/>
    <w:uiPriority w:val="32"/>
    <w:qFormat/>
    <w:rsid w:val="009B62E2"/>
    <w:rPr>
      <w:b/>
      <w:bCs/>
      <w:color w:val="1E5E9F" w:themeColor="accent3" w:themeShade="BF"/>
      <w:u w:val="single" w:color="297FD5" w:themeColor="accent3"/>
    </w:rPr>
  </w:style>
  <w:style w:type="character" w:styleId="BookTitle">
    <w:name w:val="Book Title"/>
    <w:basedOn w:val="DefaultParagraphFont"/>
    <w:uiPriority w:val="33"/>
    <w:qFormat/>
    <w:rsid w:val="009B62E2"/>
    <w:rPr>
      <w:rFonts w:asciiTheme="majorHAnsi" w:eastAsiaTheme="majorEastAsia" w:hAnsiTheme="majorHAnsi" w:cstheme="majorBidi"/>
      <w:b/>
      <w:bCs/>
      <w:i/>
      <w:iCs/>
      <w:color w:val="auto"/>
    </w:rPr>
  </w:style>
  <w:style w:type="paragraph" w:styleId="TOCHeading">
    <w:name w:val="TOC Heading"/>
    <w:basedOn w:val="Heading1"/>
    <w:next w:val="Normal"/>
    <w:uiPriority w:val="39"/>
    <w:unhideWhenUsed/>
    <w:qFormat/>
    <w:rsid w:val="009B62E2"/>
    <w:pPr>
      <w:outlineLvl w:val="9"/>
    </w:pPr>
    <w:rPr>
      <w:lang w:bidi="en-US"/>
    </w:rPr>
  </w:style>
  <w:style w:type="character" w:customStyle="1" w:styleId="NoSpacingChar">
    <w:name w:val="No Spacing Char"/>
    <w:basedOn w:val="DefaultParagraphFont"/>
    <w:link w:val="NoSpacing"/>
    <w:uiPriority w:val="1"/>
    <w:rsid w:val="009B62E2"/>
  </w:style>
  <w:style w:type="paragraph" w:styleId="PlainText">
    <w:name w:val="Plain Text"/>
    <w:basedOn w:val="Normal"/>
    <w:link w:val="PlainTextChar"/>
    <w:uiPriority w:val="99"/>
    <w:unhideWhenUsed/>
    <w:rsid w:val="00105E42"/>
    <w:pPr>
      <w:ind w:firstLine="0"/>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05E42"/>
    <w:rPr>
      <w:rFonts w:ascii="Consolas" w:eastAsia="Calibri" w:hAnsi="Consolas" w:cs="Times New Roman"/>
      <w:sz w:val="21"/>
      <w:szCs w:val="21"/>
    </w:rPr>
  </w:style>
  <w:style w:type="character" w:styleId="Hyperlink">
    <w:name w:val="Hyperlink"/>
    <w:uiPriority w:val="99"/>
    <w:unhideWhenUsed/>
    <w:rsid w:val="00105E42"/>
    <w:rPr>
      <w:color w:val="4169E1"/>
      <w:u w:val="single"/>
    </w:rPr>
  </w:style>
  <w:style w:type="paragraph" w:styleId="TOC1">
    <w:name w:val="toc 1"/>
    <w:basedOn w:val="Normal"/>
    <w:next w:val="Normal"/>
    <w:autoRedefine/>
    <w:uiPriority w:val="39"/>
    <w:unhideWhenUsed/>
    <w:rsid w:val="007E22E1"/>
    <w:pPr>
      <w:spacing w:after="100"/>
    </w:pPr>
  </w:style>
  <w:style w:type="paragraph" w:styleId="Header">
    <w:name w:val="header"/>
    <w:basedOn w:val="Normal"/>
    <w:link w:val="HeaderChar"/>
    <w:uiPriority w:val="99"/>
    <w:unhideWhenUsed/>
    <w:rsid w:val="007C4D7A"/>
    <w:pPr>
      <w:tabs>
        <w:tab w:val="center" w:pos="4680"/>
        <w:tab w:val="right" w:pos="9360"/>
      </w:tabs>
    </w:pPr>
  </w:style>
  <w:style w:type="character" w:customStyle="1" w:styleId="HeaderChar">
    <w:name w:val="Header Char"/>
    <w:basedOn w:val="DefaultParagraphFont"/>
    <w:link w:val="Header"/>
    <w:uiPriority w:val="99"/>
    <w:rsid w:val="007C4D7A"/>
  </w:style>
  <w:style w:type="paragraph" w:styleId="Footer">
    <w:name w:val="footer"/>
    <w:basedOn w:val="Normal"/>
    <w:link w:val="FooterChar"/>
    <w:uiPriority w:val="99"/>
    <w:unhideWhenUsed/>
    <w:rsid w:val="007C4D7A"/>
    <w:pPr>
      <w:tabs>
        <w:tab w:val="center" w:pos="4680"/>
        <w:tab w:val="right" w:pos="9360"/>
      </w:tabs>
    </w:pPr>
  </w:style>
  <w:style w:type="character" w:customStyle="1" w:styleId="FooterChar">
    <w:name w:val="Footer Char"/>
    <w:basedOn w:val="DefaultParagraphFont"/>
    <w:link w:val="Footer"/>
    <w:uiPriority w:val="99"/>
    <w:rsid w:val="007C4D7A"/>
  </w:style>
  <w:style w:type="paragraph" w:styleId="NormalWeb">
    <w:name w:val="Normal (Web)"/>
    <w:basedOn w:val="Normal"/>
    <w:uiPriority w:val="99"/>
    <w:semiHidden/>
    <w:unhideWhenUsed/>
    <w:rsid w:val="00642E7A"/>
    <w:pPr>
      <w:spacing w:before="100" w:beforeAutospacing="1" w:after="100" w:afterAutospacing="1"/>
      <w:ind w:firstLine="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31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508924">
      <w:bodyDiv w:val="1"/>
      <w:marLeft w:val="0"/>
      <w:marRight w:val="0"/>
      <w:marTop w:val="0"/>
      <w:marBottom w:val="0"/>
      <w:divBdr>
        <w:top w:val="none" w:sz="0" w:space="0" w:color="auto"/>
        <w:left w:val="none" w:sz="0" w:space="0" w:color="auto"/>
        <w:bottom w:val="none" w:sz="0" w:space="0" w:color="auto"/>
        <w:right w:val="none" w:sz="0" w:space="0" w:color="auto"/>
      </w:divBdr>
    </w:div>
    <w:div w:id="1304844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tap.indot.in.gov/login.aspx" TargetMode="External"/><Relationship Id="rId13" Type="http://schemas.openxmlformats.org/officeDocument/2006/relationships/hyperlink" Target="https://safetydata.fra.dot.gov/weba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gov/indot/2394.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p.indot.in.gov/login.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RMHAIL\AppData\Roaming\Microsoft\Word\SrRailPlanner@indot.in.gov" TargetMode="External"/><Relationship Id="rId4" Type="http://schemas.openxmlformats.org/officeDocument/2006/relationships/settings" Target="settings.xml"/><Relationship Id="rId9" Type="http://schemas.openxmlformats.org/officeDocument/2006/relationships/hyperlink" Target="https://www.in.gov/indot/2394.htm" TargetMode="External"/><Relationship Id="rId14" Type="http://schemas.openxmlformats.org/officeDocument/2006/relationships/hyperlink" Target="file:///C:\Users\RMHAIL\AppData\Roaming\Microsoft\Word\SrRailPlanner@indot.in.gov"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CF337-21B0-4B30-87B9-C65579B5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1207</TotalTime>
  <Pages>8</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 Bridgett</dc:creator>
  <cp:keywords/>
  <dc:description/>
  <cp:lastModifiedBy>Hail, Bridgett</cp:lastModifiedBy>
  <cp:revision>2</cp:revision>
  <dcterms:created xsi:type="dcterms:W3CDTF">2017-05-17T15:13:00Z</dcterms:created>
  <dcterms:modified xsi:type="dcterms:W3CDTF">2022-05-23T14:19:00Z</dcterms:modified>
</cp:coreProperties>
</file>