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6D45C" w14:textId="78D8FFFB" w:rsidR="00444B66" w:rsidRDefault="00444B66" w:rsidP="00444B66">
      <w:bookmarkStart w:id="0" w:name="_Toc157079360"/>
      <w:r w:rsidRPr="00AB0EBE">
        <w:rPr>
          <w:noProof/>
        </w:rPr>
        <w:drawing>
          <wp:inline distT="0" distB="0" distL="0" distR="0" wp14:anchorId="37E125DD" wp14:editId="4EFE6C4B">
            <wp:extent cx="6639058" cy="179690"/>
            <wp:effectExtent l="0" t="0" r="0" b="0"/>
            <wp:docPr id="113" name="Picture 4" descr="C:\Documents and Settings\PEFOX\My Documents\STANDARD OPERATING PROCEDURES\Letter_Size_Vertical_Layout_Top_Banner-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PEFOX\My Documents\STANDARD OPERATING PROCEDURES\Letter_Size_Vertical_Layout_Top_Banner-Col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6302" cy="181239"/>
                    </a:xfrm>
                    <a:prstGeom prst="rect">
                      <a:avLst/>
                    </a:prstGeom>
                    <a:noFill/>
                    <a:ln>
                      <a:noFill/>
                    </a:ln>
                  </pic:spPr>
                </pic:pic>
              </a:graphicData>
            </a:graphic>
          </wp:inline>
        </w:drawing>
      </w:r>
    </w:p>
    <w:p w14:paraId="3C7ECBEF" w14:textId="77777777" w:rsidR="00444B66" w:rsidRDefault="00444B66" w:rsidP="00444B66">
      <w:pPr>
        <w:ind w:left="-360" w:right="-360"/>
        <w:jc w:val="center"/>
        <w:rPr>
          <w:b/>
          <w:color w:val="00209F"/>
          <w:sz w:val="44"/>
          <w:szCs w:val="44"/>
        </w:rPr>
      </w:pPr>
    </w:p>
    <w:p w14:paraId="654BBC4D" w14:textId="121EA3CE" w:rsidR="00444B66" w:rsidRPr="00444B66" w:rsidRDefault="00444B66" w:rsidP="00444B66">
      <w:pPr>
        <w:ind w:left="-360" w:right="-360"/>
        <w:jc w:val="center"/>
        <w:rPr>
          <w:b/>
          <w:color w:val="00209F"/>
          <w:sz w:val="44"/>
          <w:szCs w:val="44"/>
        </w:rPr>
      </w:pPr>
      <w:r w:rsidRPr="00177302">
        <w:rPr>
          <w:b/>
          <w:color w:val="00209F"/>
          <w:sz w:val="44"/>
          <w:szCs w:val="44"/>
        </w:rPr>
        <w:t>INDIANA DEPARTMENT OF TRANSPORTATION</w:t>
      </w:r>
      <w:bookmarkStart w:id="1" w:name="_Toc191564031"/>
      <w:bookmarkStart w:id="2" w:name="_Toc318190349"/>
      <w:bookmarkStart w:id="3" w:name="_Toc318191829"/>
      <w:bookmarkStart w:id="4" w:name="_Toc288046173"/>
      <w:bookmarkStart w:id="5" w:name="_Toc288117785"/>
      <w:bookmarkStart w:id="6" w:name="_Toc288198948"/>
      <w:bookmarkStart w:id="7" w:name="_Toc290965322"/>
      <w:bookmarkStart w:id="8" w:name="_Toc291050638"/>
      <w:bookmarkStart w:id="9" w:name="_Toc291069679"/>
      <w:bookmarkStart w:id="10" w:name="_Toc298407124"/>
      <w:bookmarkStart w:id="11" w:name="_Toc298828788"/>
      <w:bookmarkStart w:id="12" w:name="_Toc301159652"/>
    </w:p>
    <w:p w14:paraId="4B9FE655" w14:textId="359AFC5C" w:rsidR="00444B66" w:rsidRPr="00177302" w:rsidRDefault="00444B66" w:rsidP="00444B66">
      <w:pPr>
        <w:jc w:val="center"/>
        <w:rPr>
          <w:b/>
          <w:color w:val="00209F"/>
          <w:sz w:val="44"/>
          <w:szCs w:val="44"/>
        </w:rPr>
      </w:pPr>
      <w:r w:rsidRPr="00177302">
        <w:rPr>
          <w:b/>
          <w:color w:val="00209F"/>
          <w:sz w:val="44"/>
          <w:szCs w:val="44"/>
        </w:rPr>
        <w:t>LOCAL PUBLIC AGENCY</w:t>
      </w:r>
      <w:bookmarkEnd w:id="1"/>
      <w:bookmarkEnd w:id="2"/>
      <w:bookmarkEnd w:id="3"/>
    </w:p>
    <w:p w14:paraId="481FAC5C" w14:textId="15D02A9E" w:rsidR="00444B66" w:rsidRPr="00177302" w:rsidRDefault="00444B66" w:rsidP="00444B66">
      <w:pPr>
        <w:jc w:val="center"/>
        <w:rPr>
          <w:b/>
          <w:color w:val="00209F"/>
          <w:sz w:val="44"/>
          <w:szCs w:val="44"/>
        </w:rPr>
      </w:pPr>
      <w:bookmarkStart w:id="13" w:name="_Toc191564032"/>
      <w:bookmarkStart w:id="14" w:name="_Toc318190350"/>
      <w:bookmarkStart w:id="15" w:name="_Toc318191830"/>
      <w:r w:rsidRPr="00177302">
        <w:rPr>
          <w:b/>
          <w:color w:val="00209F"/>
          <w:sz w:val="44"/>
          <w:szCs w:val="44"/>
        </w:rPr>
        <w:t>PROJECT DEVELOPMENT PROCESS</w:t>
      </w:r>
      <w:bookmarkEnd w:id="13"/>
      <w:bookmarkEnd w:id="14"/>
      <w:bookmarkEnd w:id="15"/>
    </w:p>
    <w:p w14:paraId="3E2F2641" w14:textId="17EEB10B" w:rsidR="00444B66" w:rsidRPr="00177302" w:rsidRDefault="00444B66" w:rsidP="00444B66">
      <w:pPr>
        <w:jc w:val="center"/>
        <w:rPr>
          <w:b/>
          <w:color w:val="00209F"/>
          <w:sz w:val="44"/>
          <w:szCs w:val="44"/>
        </w:rPr>
      </w:pPr>
      <w:bookmarkStart w:id="16" w:name="_Toc191564033"/>
      <w:bookmarkStart w:id="17" w:name="_Toc318190351"/>
      <w:bookmarkStart w:id="18" w:name="_Toc318191831"/>
      <w:r w:rsidRPr="00177302">
        <w:rPr>
          <w:b/>
          <w:color w:val="00209F"/>
          <w:sz w:val="44"/>
          <w:szCs w:val="44"/>
        </w:rPr>
        <w:t>GUIDANCE DOCUMENT</w:t>
      </w:r>
      <w:bookmarkEnd w:id="4"/>
      <w:bookmarkEnd w:id="5"/>
      <w:bookmarkEnd w:id="6"/>
      <w:bookmarkEnd w:id="7"/>
      <w:bookmarkEnd w:id="8"/>
      <w:bookmarkEnd w:id="9"/>
      <w:bookmarkEnd w:id="10"/>
      <w:bookmarkEnd w:id="11"/>
      <w:bookmarkEnd w:id="12"/>
      <w:bookmarkEnd w:id="16"/>
      <w:bookmarkEnd w:id="17"/>
      <w:bookmarkEnd w:id="18"/>
    </w:p>
    <w:p w14:paraId="48D5BB8E" w14:textId="3B0AA101" w:rsidR="00444B66" w:rsidRPr="00177302" w:rsidRDefault="00444B66" w:rsidP="00444B66">
      <w:pPr>
        <w:jc w:val="center"/>
        <w:rPr>
          <w:b/>
          <w:color w:val="00209F"/>
          <w:sz w:val="44"/>
          <w:szCs w:val="44"/>
        </w:rPr>
      </w:pPr>
      <w:bookmarkStart w:id="19" w:name="_Toc291050639"/>
      <w:bookmarkStart w:id="20" w:name="_Toc291069680"/>
      <w:bookmarkStart w:id="21" w:name="_Toc298407125"/>
      <w:bookmarkStart w:id="22" w:name="_Toc298828789"/>
      <w:bookmarkStart w:id="23" w:name="_Toc301159653"/>
      <w:bookmarkStart w:id="24" w:name="_Toc191564034"/>
      <w:bookmarkStart w:id="25" w:name="_Toc318190352"/>
      <w:bookmarkStart w:id="26" w:name="_Toc318191832"/>
      <w:r w:rsidRPr="00177302">
        <w:rPr>
          <w:b/>
          <w:color w:val="00209F"/>
          <w:sz w:val="44"/>
          <w:szCs w:val="44"/>
        </w:rPr>
        <w:t>FOR</w:t>
      </w:r>
      <w:bookmarkEnd w:id="19"/>
      <w:bookmarkEnd w:id="20"/>
      <w:bookmarkEnd w:id="21"/>
      <w:bookmarkEnd w:id="22"/>
      <w:bookmarkEnd w:id="23"/>
      <w:bookmarkEnd w:id="24"/>
      <w:bookmarkEnd w:id="25"/>
      <w:bookmarkEnd w:id="26"/>
    </w:p>
    <w:p w14:paraId="4A892508" w14:textId="77777777" w:rsidR="00444B66" w:rsidRDefault="00444B66" w:rsidP="00444B66">
      <w:pPr>
        <w:jc w:val="center"/>
        <w:rPr>
          <w:b/>
          <w:color w:val="00209F"/>
          <w:sz w:val="44"/>
          <w:szCs w:val="44"/>
        </w:rPr>
      </w:pPr>
      <w:bookmarkStart w:id="27" w:name="_Toc288046174"/>
      <w:bookmarkStart w:id="28" w:name="_Toc288117786"/>
      <w:bookmarkStart w:id="29" w:name="_Toc288198949"/>
      <w:bookmarkStart w:id="30" w:name="_Toc290965323"/>
      <w:bookmarkStart w:id="31" w:name="_Toc291050640"/>
      <w:bookmarkStart w:id="32" w:name="_Toc291069681"/>
      <w:bookmarkStart w:id="33" w:name="_Toc298407126"/>
      <w:bookmarkStart w:id="34" w:name="_Toc298828790"/>
      <w:bookmarkStart w:id="35" w:name="_Toc301159654"/>
      <w:bookmarkStart w:id="36" w:name="_Toc191564035"/>
      <w:bookmarkStart w:id="37" w:name="_Toc318190353"/>
      <w:bookmarkStart w:id="38" w:name="_Toc318191833"/>
      <w:r w:rsidRPr="00177302">
        <w:rPr>
          <w:b/>
          <w:color w:val="00209F"/>
          <w:sz w:val="44"/>
          <w:szCs w:val="44"/>
        </w:rPr>
        <w:t>LOCAL FEDERAL-AID PROJECTS</w:t>
      </w:r>
      <w:bookmarkEnd w:id="27"/>
      <w:bookmarkEnd w:id="28"/>
      <w:bookmarkEnd w:id="29"/>
      <w:bookmarkEnd w:id="30"/>
      <w:bookmarkEnd w:id="31"/>
      <w:bookmarkEnd w:id="32"/>
      <w:bookmarkEnd w:id="33"/>
      <w:bookmarkEnd w:id="34"/>
      <w:bookmarkEnd w:id="35"/>
      <w:bookmarkEnd w:id="36"/>
      <w:bookmarkEnd w:id="37"/>
      <w:bookmarkEnd w:id="38"/>
    </w:p>
    <w:p w14:paraId="2F2D7460" w14:textId="2C3E9358" w:rsidR="00444B66" w:rsidRDefault="00444B66" w:rsidP="007E23DB">
      <w:pPr>
        <w:pStyle w:val="Heading1"/>
        <w:rPr>
          <w:color w:val="215E99" w:themeColor="text2" w:themeTint="BF"/>
        </w:rPr>
      </w:pPr>
      <w:r w:rsidRPr="00177302">
        <w:rPr>
          <w:b/>
          <w:noProof/>
          <w:color w:val="00209F"/>
          <w:sz w:val="32"/>
          <w:szCs w:val="32"/>
        </w:rPr>
        <w:drawing>
          <wp:anchor distT="0" distB="0" distL="114300" distR="114300" simplePos="0" relativeHeight="251659264" behindDoc="0" locked="0" layoutInCell="1" allowOverlap="1" wp14:anchorId="19022DE2" wp14:editId="3E03F1EA">
            <wp:simplePos x="0" y="0"/>
            <wp:positionH relativeFrom="margin">
              <wp:posOffset>1876425</wp:posOffset>
            </wp:positionH>
            <wp:positionV relativeFrom="paragraph">
              <wp:posOffset>537210</wp:posOffset>
            </wp:positionV>
            <wp:extent cx="2495550" cy="2065020"/>
            <wp:effectExtent l="0" t="0" r="0" b="0"/>
            <wp:wrapNone/>
            <wp:docPr id="71" name="Picture 1" descr="Indot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ot_Logo_col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5550" cy="2065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6E2BD9" w14:textId="735C0527" w:rsidR="00444B66" w:rsidRDefault="00444B66" w:rsidP="00444B66">
      <w:r>
        <w:t xml:space="preserve">                                                                                    </w:t>
      </w:r>
    </w:p>
    <w:p w14:paraId="0519873C" w14:textId="77777777" w:rsidR="00444B66" w:rsidRPr="00444B66" w:rsidRDefault="00444B66" w:rsidP="00444B66"/>
    <w:p w14:paraId="3B67ECF3" w14:textId="77777777" w:rsidR="00444B66" w:rsidRPr="00444B66" w:rsidRDefault="00444B66" w:rsidP="00444B66"/>
    <w:p w14:paraId="3CCF5CFC" w14:textId="77777777" w:rsidR="00444B66" w:rsidRPr="00444B66" w:rsidRDefault="00444B66" w:rsidP="00444B66"/>
    <w:p w14:paraId="7B4298B8" w14:textId="77777777" w:rsidR="00444B66" w:rsidRPr="00444B66" w:rsidRDefault="00444B66" w:rsidP="00444B66"/>
    <w:p w14:paraId="54EF01D5" w14:textId="77777777" w:rsidR="00444B66" w:rsidRPr="00444B66" w:rsidRDefault="00444B66" w:rsidP="00444B66"/>
    <w:p w14:paraId="05E10325" w14:textId="77777777" w:rsidR="00444B66" w:rsidRPr="00444B66" w:rsidRDefault="00444B66" w:rsidP="00444B66"/>
    <w:p w14:paraId="1E433CED" w14:textId="77777777" w:rsidR="00444B66" w:rsidRPr="00444B66" w:rsidRDefault="00444B66" w:rsidP="00444B66"/>
    <w:p w14:paraId="38BD5986" w14:textId="472D4E3B" w:rsidR="00444B66" w:rsidRPr="00177302" w:rsidRDefault="00D23DA7" w:rsidP="00D23DA7">
      <w:pPr>
        <w:ind w:right="-360"/>
        <w:rPr>
          <w:noProof/>
        </w:rPr>
      </w:pPr>
      <w:r>
        <w:t xml:space="preserve">                                                                  </w:t>
      </w:r>
      <w:r w:rsidR="00444B66">
        <w:t xml:space="preserve"> </w:t>
      </w:r>
      <w:r w:rsidR="00444B66" w:rsidRPr="00177302">
        <w:rPr>
          <w:noProof/>
          <w:sz w:val="28"/>
          <w:szCs w:val="28"/>
        </w:rPr>
        <w:t xml:space="preserve">Last Revision – </w:t>
      </w:r>
      <w:r w:rsidR="0001221B">
        <w:rPr>
          <w:noProof/>
          <w:sz w:val="28"/>
          <w:szCs w:val="28"/>
        </w:rPr>
        <w:t>September</w:t>
      </w:r>
      <w:r w:rsidR="00444B66">
        <w:rPr>
          <w:noProof/>
          <w:sz w:val="28"/>
          <w:szCs w:val="28"/>
        </w:rPr>
        <w:t xml:space="preserve"> 2025</w:t>
      </w:r>
    </w:p>
    <w:p w14:paraId="6C45EB38" w14:textId="208BE991" w:rsidR="00444B66" w:rsidRPr="00444B66" w:rsidRDefault="00444B66" w:rsidP="00444B66">
      <w:r w:rsidRPr="00AB0EBE">
        <w:rPr>
          <w:noProof/>
        </w:rPr>
        <w:drawing>
          <wp:inline distT="0" distB="0" distL="0" distR="0" wp14:anchorId="328C359F" wp14:editId="0B33E5DB">
            <wp:extent cx="6448425" cy="174300"/>
            <wp:effectExtent l="0" t="0" r="0" b="0"/>
            <wp:docPr id="840052464" name="Picture 4" descr="C:\Documents and Settings\PEFOX\My Documents\STANDARD OPERATING PROCEDURES\Letter_Size_Vertical_Layout_Top_Banner-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PEFOX\My Documents\STANDARD OPERATING PROCEDURES\Letter_Size_Vertical_Layout_Top_Banner-Col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1700" cy="177902"/>
                    </a:xfrm>
                    <a:prstGeom prst="rect">
                      <a:avLst/>
                    </a:prstGeom>
                    <a:noFill/>
                    <a:ln>
                      <a:noFill/>
                    </a:ln>
                  </pic:spPr>
                </pic:pic>
              </a:graphicData>
            </a:graphic>
          </wp:inline>
        </w:drawing>
      </w:r>
    </w:p>
    <w:p w14:paraId="15741FFD" w14:textId="77777777" w:rsidR="00444B66" w:rsidRDefault="00444B66" w:rsidP="00444B66"/>
    <w:p w14:paraId="16CE0141" w14:textId="555B77EA" w:rsidR="004A5F25" w:rsidRDefault="004A5F25">
      <w:r>
        <w:br w:type="page"/>
      </w:r>
    </w:p>
    <w:p w14:paraId="31143A61" w14:textId="6EAC5878" w:rsidR="004A5F25" w:rsidRDefault="004A5F25" w:rsidP="00444B66">
      <w:pPr>
        <w:ind w:firstLine="720"/>
      </w:pPr>
    </w:p>
    <w:p w14:paraId="19ED1CA3" w14:textId="77777777" w:rsidR="004A5F25" w:rsidRPr="00CC3482" w:rsidRDefault="004A5F25" w:rsidP="00D932B6">
      <w:pPr>
        <w:jc w:val="center"/>
        <w:rPr>
          <w:color w:val="215E99" w:themeColor="text2" w:themeTint="BF"/>
          <w:sz w:val="48"/>
          <w:szCs w:val="48"/>
        </w:rPr>
      </w:pPr>
      <w:r w:rsidRPr="00CC3482">
        <w:rPr>
          <w:color w:val="215E99" w:themeColor="text2" w:themeTint="BF"/>
          <w:sz w:val="48"/>
          <w:szCs w:val="48"/>
        </w:rPr>
        <w:t>INDEX</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5"/>
        <w:gridCol w:w="3415"/>
      </w:tblGrid>
      <w:tr w:rsidR="00CC3482" w14:paraId="49416AA9" w14:textId="77777777" w:rsidTr="00D932B6">
        <w:trPr>
          <w:trHeight w:val="422"/>
          <w:jc w:val="right"/>
        </w:trPr>
        <w:tc>
          <w:tcPr>
            <w:tcW w:w="7375" w:type="dxa"/>
          </w:tcPr>
          <w:p w14:paraId="3F629E4A" w14:textId="77777777" w:rsidR="00CC3482" w:rsidRPr="00CC3482" w:rsidRDefault="00CC3482" w:rsidP="00CC3482">
            <w:r w:rsidRPr="00CC3482">
              <w:t>INTRODUCTION</w:t>
            </w:r>
          </w:p>
          <w:p w14:paraId="45A8515C" w14:textId="77777777" w:rsidR="00CC3482" w:rsidRDefault="00CC3482"/>
        </w:tc>
        <w:tc>
          <w:tcPr>
            <w:tcW w:w="3415" w:type="dxa"/>
          </w:tcPr>
          <w:p w14:paraId="6545FE80" w14:textId="159D3A80" w:rsidR="00CC3482" w:rsidRDefault="00D932B6">
            <w:r>
              <w:t xml:space="preserve">     </w:t>
            </w:r>
            <w:r w:rsidR="00BA3BE0">
              <w:t>Pg 3-4</w:t>
            </w:r>
          </w:p>
        </w:tc>
      </w:tr>
      <w:tr w:rsidR="00CC3482" w14:paraId="4E0B2805" w14:textId="77777777" w:rsidTr="00D932B6">
        <w:trPr>
          <w:jc w:val="right"/>
        </w:trPr>
        <w:tc>
          <w:tcPr>
            <w:tcW w:w="7375" w:type="dxa"/>
          </w:tcPr>
          <w:p w14:paraId="2E1255CA" w14:textId="77777777" w:rsidR="00CC3482" w:rsidRPr="00CC3482" w:rsidRDefault="00CC3482" w:rsidP="00CC3482">
            <w:pPr>
              <w:rPr>
                <w:bCs/>
                <w:u w:val="single"/>
              </w:rPr>
            </w:pPr>
            <w:r w:rsidRPr="00CC3482">
              <w:t>CHAPTER ONE: ROLES, RESPONSIBILITIES AND QUALIFICATIONS</w:t>
            </w:r>
          </w:p>
          <w:p w14:paraId="6DA5C064" w14:textId="77777777" w:rsidR="00CC3482" w:rsidRDefault="00CC3482"/>
        </w:tc>
        <w:tc>
          <w:tcPr>
            <w:tcW w:w="3415" w:type="dxa"/>
          </w:tcPr>
          <w:p w14:paraId="0AD2A4DB" w14:textId="34FE3EC0" w:rsidR="00CC3482" w:rsidRDefault="00D932B6">
            <w:r>
              <w:t xml:space="preserve">     </w:t>
            </w:r>
            <w:r w:rsidR="00BA3BE0">
              <w:t>Pg 5-7</w:t>
            </w:r>
          </w:p>
        </w:tc>
      </w:tr>
      <w:tr w:rsidR="00CC3482" w14:paraId="29FD6955" w14:textId="77777777" w:rsidTr="00D932B6">
        <w:trPr>
          <w:jc w:val="right"/>
        </w:trPr>
        <w:tc>
          <w:tcPr>
            <w:tcW w:w="7375" w:type="dxa"/>
          </w:tcPr>
          <w:p w14:paraId="3F13BA45" w14:textId="77777777" w:rsidR="008B5E31" w:rsidRPr="008B5E31" w:rsidRDefault="008B5E31" w:rsidP="008B5E31">
            <w:r w:rsidRPr="008B5E31">
              <w:t>CHAPTER TWO: REQUIREMENTS TO APPLY</w:t>
            </w:r>
          </w:p>
          <w:p w14:paraId="1D0B2614" w14:textId="77777777" w:rsidR="00CC3482" w:rsidRDefault="00CC3482"/>
        </w:tc>
        <w:tc>
          <w:tcPr>
            <w:tcW w:w="3415" w:type="dxa"/>
          </w:tcPr>
          <w:p w14:paraId="4FC09412" w14:textId="45B640EF" w:rsidR="00CC3482" w:rsidRDefault="00D932B6">
            <w:r>
              <w:t xml:space="preserve">     </w:t>
            </w:r>
            <w:r w:rsidR="00BA3BE0">
              <w:t>Pg 8</w:t>
            </w:r>
          </w:p>
        </w:tc>
      </w:tr>
      <w:tr w:rsidR="00CC3482" w14:paraId="2522E92B" w14:textId="77777777" w:rsidTr="00D932B6">
        <w:trPr>
          <w:jc w:val="right"/>
        </w:trPr>
        <w:tc>
          <w:tcPr>
            <w:tcW w:w="7375" w:type="dxa"/>
          </w:tcPr>
          <w:p w14:paraId="5CFE9981" w14:textId="77777777" w:rsidR="008B5E31" w:rsidRPr="008B5E31" w:rsidRDefault="008B5E31" w:rsidP="008B5E31">
            <w:r w:rsidRPr="008B5E31">
              <w:t>CHAPTER THREE: APPLYING AND RECEIVING A FEDERAL PROJECT</w:t>
            </w:r>
          </w:p>
          <w:p w14:paraId="79BE9FD7" w14:textId="77777777" w:rsidR="00CC3482" w:rsidRDefault="00CC3482"/>
        </w:tc>
        <w:tc>
          <w:tcPr>
            <w:tcW w:w="3415" w:type="dxa"/>
          </w:tcPr>
          <w:p w14:paraId="210703A1" w14:textId="612CFCE8" w:rsidR="00CC3482" w:rsidRDefault="00D932B6">
            <w:r>
              <w:t xml:space="preserve">     </w:t>
            </w:r>
            <w:r w:rsidR="00BA3BE0">
              <w:t>Pg 9-12</w:t>
            </w:r>
          </w:p>
        </w:tc>
      </w:tr>
      <w:tr w:rsidR="00CC3482" w14:paraId="45DA458F" w14:textId="77777777" w:rsidTr="00D932B6">
        <w:trPr>
          <w:jc w:val="right"/>
        </w:trPr>
        <w:tc>
          <w:tcPr>
            <w:tcW w:w="7375" w:type="dxa"/>
          </w:tcPr>
          <w:p w14:paraId="1A34E281" w14:textId="77777777" w:rsidR="008B5E31" w:rsidRPr="008B5E31" w:rsidRDefault="008B5E31" w:rsidP="008B5E31">
            <w:r w:rsidRPr="008B5E31">
              <w:t>CHAPTER FOUR: NOW TO BEGIN</w:t>
            </w:r>
          </w:p>
          <w:p w14:paraId="4757DA82" w14:textId="77777777" w:rsidR="00CC3482" w:rsidRDefault="00CC3482"/>
        </w:tc>
        <w:tc>
          <w:tcPr>
            <w:tcW w:w="3415" w:type="dxa"/>
          </w:tcPr>
          <w:p w14:paraId="1066766F" w14:textId="489499AC" w:rsidR="00CC3482" w:rsidRDefault="00D932B6">
            <w:r>
              <w:t xml:space="preserve">     </w:t>
            </w:r>
            <w:r w:rsidR="00BA3BE0">
              <w:t>Pg 13-18</w:t>
            </w:r>
          </w:p>
        </w:tc>
      </w:tr>
      <w:tr w:rsidR="00CC3482" w14:paraId="0785A6AA" w14:textId="77777777" w:rsidTr="00D932B6">
        <w:trPr>
          <w:jc w:val="right"/>
        </w:trPr>
        <w:tc>
          <w:tcPr>
            <w:tcW w:w="7375" w:type="dxa"/>
          </w:tcPr>
          <w:p w14:paraId="26258FC6" w14:textId="77777777" w:rsidR="008B5E31" w:rsidRPr="008B5E31" w:rsidRDefault="008B5E31" w:rsidP="008B5E31">
            <w:r w:rsidRPr="008B5E31">
              <w:t>CHAPTER FIVE: PRELIMINARY ENGINEERING PHASE</w:t>
            </w:r>
          </w:p>
          <w:p w14:paraId="61AB527E" w14:textId="77777777" w:rsidR="00CC3482" w:rsidRDefault="00CC3482"/>
        </w:tc>
        <w:tc>
          <w:tcPr>
            <w:tcW w:w="3415" w:type="dxa"/>
          </w:tcPr>
          <w:p w14:paraId="048899EC" w14:textId="3C206556" w:rsidR="00CC3482" w:rsidRDefault="00D932B6">
            <w:r>
              <w:t xml:space="preserve">     </w:t>
            </w:r>
            <w:r w:rsidR="00BA3BE0">
              <w:t>Pg 19-24</w:t>
            </w:r>
          </w:p>
        </w:tc>
      </w:tr>
      <w:tr w:rsidR="00CC3482" w14:paraId="7FEF8BDE" w14:textId="77777777" w:rsidTr="00D932B6">
        <w:trPr>
          <w:jc w:val="right"/>
        </w:trPr>
        <w:tc>
          <w:tcPr>
            <w:tcW w:w="7375" w:type="dxa"/>
          </w:tcPr>
          <w:p w14:paraId="7D47EC44" w14:textId="77777777" w:rsidR="008B5E31" w:rsidRPr="008B5E31" w:rsidRDefault="008B5E31" w:rsidP="008B5E31">
            <w:r w:rsidRPr="008B5E31">
              <w:t>CHAPTER SIX: RIGHT OF WAY PHASE</w:t>
            </w:r>
          </w:p>
          <w:p w14:paraId="2D577684" w14:textId="77777777" w:rsidR="00CC3482" w:rsidRDefault="00CC3482"/>
        </w:tc>
        <w:tc>
          <w:tcPr>
            <w:tcW w:w="3415" w:type="dxa"/>
          </w:tcPr>
          <w:p w14:paraId="0F6A669F" w14:textId="55662BAD" w:rsidR="00CC3482" w:rsidRDefault="00D932B6">
            <w:r>
              <w:t xml:space="preserve">     </w:t>
            </w:r>
            <w:r w:rsidR="00BA3BE0">
              <w:t>Pg 25-27</w:t>
            </w:r>
          </w:p>
        </w:tc>
      </w:tr>
      <w:tr w:rsidR="00CC3482" w14:paraId="43798451" w14:textId="77777777" w:rsidTr="00D932B6">
        <w:trPr>
          <w:jc w:val="right"/>
        </w:trPr>
        <w:tc>
          <w:tcPr>
            <w:tcW w:w="7375" w:type="dxa"/>
          </w:tcPr>
          <w:p w14:paraId="79AB10F1" w14:textId="77777777" w:rsidR="008B5E31" w:rsidRPr="008B5E31" w:rsidRDefault="008B5E31" w:rsidP="008B5E31">
            <w:r w:rsidRPr="008B5E31">
              <w:t>CHAPTER SEVEN: CONSTRUCTION INSPECTION PHASE</w:t>
            </w:r>
          </w:p>
          <w:p w14:paraId="23D5C700" w14:textId="77777777" w:rsidR="00CC3482" w:rsidRDefault="00CC3482"/>
        </w:tc>
        <w:tc>
          <w:tcPr>
            <w:tcW w:w="3415" w:type="dxa"/>
          </w:tcPr>
          <w:p w14:paraId="5B400E82" w14:textId="6B4CBB2C" w:rsidR="00CC3482" w:rsidRDefault="00D932B6">
            <w:r>
              <w:t xml:space="preserve">     </w:t>
            </w:r>
            <w:r w:rsidR="00BA3BE0">
              <w:t>Pg 28</w:t>
            </w:r>
          </w:p>
        </w:tc>
      </w:tr>
      <w:tr w:rsidR="00CC3482" w14:paraId="65AA2F43" w14:textId="77777777" w:rsidTr="00D932B6">
        <w:trPr>
          <w:jc w:val="right"/>
        </w:trPr>
        <w:tc>
          <w:tcPr>
            <w:tcW w:w="7375" w:type="dxa"/>
          </w:tcPr>
          <w:p w14:paraId="6BEFBEC6" w14:textId="77777777" w:rsidR="008B5E31" w:rsidRPr="008B5E31" w:rsidRDefault="008B5E31" w:rsidP="008B5E31">
            <w:r w:rsidRPr="008B5E31">
              <w:t>CHAPTER EIGHT: PREPARING FOR CONSTRUCTION</w:t>
            </w:r>
          </w:p>
          <w:p w14:paraId="27D5F144" w14:textId="77777777" w:rsidR="00CC3482" w:rsidRDefault="00CC3482"/>
        </w:tc>
        <w:tc>
          <w:tcPr>
            <w:tcW w:w="3415" w:type="dxa"/>
          </w:tcPr>
          <w:p w14:paraId="55958F60" w14:textId="3E2374DC" w:rsidR="00CC3482" w:rsidRDefault="00D932B6">
            <w:r>
              <w:t xml:space="preserve">     </w:t>
            </w:r>
            <w:r w:rsidR="00BA3BE0">
              <w:t>Pg 29-31</w:t>
            </w:r>
          </w:p>
        </w:tc>
      </w:tr>
      <w:tr w:rsidR="00CC3482" w14:paraId="1BD240F6" w14:textId="77777777" w:rsidTr="00D932B6">
        <w:trPr>
          <w:jc w:val="right"/>
        </w:trPr>
        <w:tc>
          <w:tcPr>
            <w:tcW w:w="7375" w:type="dxa"/>
          </w:tcPr>
          <w:p w14:paraId="37012FE7" w14:textId="77777777" w:rsidR="008B5E31" w:rsidRPr="008B5E31" w:rsidRDefault="008B5E31" w:rsidP="008B5E31">
            <w:r w:rsidRPr="008B5E31">
              <w:t>CHAPTER NINE: LETTING</w:t>
            </w:r>
          </w:p>
          <w:p w14:paraId="4CE411EE" w14:textId="77777777" w:rsidR="00CC3482" w:rsidRDefault="00CC3482"/>
        </w:tc>
        <w:tc>
          <w:tcPr>
            <w:tcW w:w="3415" w:type="dxa"/>
          </w:tcPr>
          <w:p w14:paraId="6490A336" w14:textId="06C5F6BA" w:rsidR="00CC3482" w:rsidRDefault="00D932B6">
            <w:r>
              <w:t xml:space="preserve">     </w:t>
            </w:r>
            <w:r w:rsidR="00BA3BE0">
              <w:t>Pg 32-34</w:t>
            </w:r>
          </w:p>
        </w:tc>
      </w:tr>
      <w:tr w:rsidR="00CC3482" w14:paraId="1BCCE031" w14:textId="77777777" w:rsidTr="00D932B6">
        <w:trPr>
          <w:trHeight w:val="503"/>
          <w:jc w:val="right"/>
        </w:trPr>
        <w:tc>
          <w:tcPr>
            <w:tcW w:w="7375" w:type="dxa"/>
          </w:tcPr>
          <w:p w14:paraId="6C12D7E2" w14:textId="5082B244" w:rsidR="00CC3482" w:rsidRDefault="008B5E31">
            <w:r w:rsidRPr="008B5E31">
              <w:t>CHAPTER TEN: PROJECT CLOSEOUT</w:t>
            </w:r>
          </w:p>
        </w:tc>
        <w:tc>
          <w:tcPr>
            <w:tcW w:w="3415" w:type="dxa"/>
          </w:tcPr>
          <w:p w14:paraId="29F0F3FC" w14:textId="6CD09661" w:rsidR="00CC3482" w:rsidRDefault="00D932B6">
            <w:r>
              <w:t xml:space="preserve">     </w:t>
            </w:r>
            <w:r w:rsidR="00BA3BE0">
              <w:t>Pg 35-37</w:t>
            </w:r>
          </w:p>
        </w:tc>
      </w:tr>
      <w:tr w:rsidR="00CC3482" w14:paraId="1C827E2E" w14:textId="77777777" w:rsidTr="00D932B6">
        <w:trPr>
          <w:jc w:val="right"/>
        </w:trPr>
        <w:tc>
          <w:tcPr>
            <w:tcW w:w="7375" w:type="dxa"/>
          </w:tcPr>
          <w:p w14:paraId="5FB38DCA" w14:textId="77777777" w:rsidR="008B5E31" w:rsidRPr="008B5E31" w:rsidRDefault="008B5E31" w:rsidP="008B5E31">
            <w:r w:rsidRPr="008B5E31">
              <w:t>CHAPTER ELEVEN: ADDITIONAL ASSISTANCE PROGRAMS</w:t>
            </w:r>
          </w:p>
          <w:p w14:paraId="1DC182E2" w14:textId="77777777" w:rsidR="00CC3482" w:rsidRDefault="00CC3482"/>
        </w:tc>
        <w:tc>
          <w:tcPr>
            <w:tcW w:w="3415" w:type="dxa"/>
          </w:tcPr>
          <w:p w14:paraId="23C6CBBB" w14:textId="2FBADBF5" w:rsidR="00CC3482" w:rsidRDefault="00D932B6">
            <w:r>
              <w:t xml:space="preserve">     </w:t>
            </w:r>
            <w:r w:rsidR="00BA3BE0">
              <w:t>Pg 38-39</w:t>
            </w:r>
          </w:p>
        </w:tc>
      </w:tr>
      <w:tr w:rsidR="00CC3482" w14:paraId="7B4ABD43" w14:textId="77777777" w:rsidTr="00D932B6">
        <w:trPr>
          <w:jc w:val="right"/>
        </w:trPr>
        <w:tc>
          <w:tcPr>
            <w:tcW w:w="7375" w:type="dxa"/>
          </w:tcPr>
          <w:p w14:paraId="72047431" w14:textId="77777777" w:rsidR="00F71732" w:rsidRPr="00F71732" w:rsidRDefault="00F71732" w:rsidP="00F71732">
            <w:pPr>
              <w:rPr>
                <w:bCs/>
              </w:rPr>
            </w:pPr>
            <w:r w:rsidRPr="00F71732">
              <w:rPr>
                <w:bCs/>
              </w:rPr>
              <w:t>APPENDIX A:   LPA INVOICE VOUCHER INSTRUCTIONS</w:t>
            </w:r>
          </w:p>
          <w:p w14:paraId="552F7BDB" w14:textId="77777777" w:rsidR="00CC3482" w:rsidRDefault="00CC3482"/>
        </w:tc>
        <w:tc>
          <w:tcPr>
            <w:tcW w:w="3415" w:type="dxa"/>
          </w:tcPr>
          <w:p w14:paraId="19AF75E6" w14:textId="24089A05" w:rsidR="00CC3482" w:rsidRDefault="00D932B6">
            <w:r>
              <w:t xml:space="preserve">     </w:t>
            </w:r>
            <w:r w:rsidR="00BA3BE0">
              <w:t>Pg 40-46</w:t>
            </w:r>
          </w:p>
        </w:tc>
      </w:tr>
      <w:tr w:rsidR="00CC3482" w14:paraId="3630E678" w14:textId="77777777" w:rsidTr="00D932B6">
        <w:trPr>
          <w:trHeight w:val="503"/>
          <w:jc w:val="right"/>
        </w:trPr>
        <w:tc>
          <w:tcPr>
            <w:tcW w:w="7375" w:type="dxa"/>
          </w:tcPr>
          <w:p w14:paraId="7D4BA2D4" w14:textId="56C66891" w:rsidR="00CC3482" w:rsidRDefault="00BA3BE0">
            <w:r>
              <w:t>APPENDIX B: ACRONYMS</w:t>
            </w:r>
          </w:p>
        </w:tc>
        <w:tc>
          <w:tcPr>
            <w:tcW w:w="3415" w:type="dxa"/>
          </w:tcPr>
          <w:p w14:paraId="59B2AA02" w14:textId="0D47336E" w:rsidR="00CC3482" w:rsidRDefault="00D932B6">
            <w:r>
              <w:t xml:space="preserve">     </w:t>
            </w:r>
            <w:r w:rsidR="00BA3BE0">
              <w:t>Pg 47</w:t>
            </w:r>
          </w:p>
        </w:tc>
      </w:tr>
      <w:tr w:rsidR="00CC3482" w14:paraId="39FD48C1" w14:textId="77777777" w:rsidTr="00D932B6">
        <w:trPr>
          <w:trHeight w:val="530"/>
          <w:jc w:val="right"/>
        </w:trPr>
        <w:tc>
          <w:tcPr>
            <w:tcW w:w="7375" w:type="dxa"/>
          </w:tcPr>
          <w:p w14:paraId="0D0657F9" w14:textId="30FAEA92" w:rsidR="00CC3482" w:rsidRDefault="00BA3BE0">
            <w:r>
              <w:t>APPENDIX C: GLOSSORY</w:t>
            </w:r>
          </w:p>
        </w:tc>
        <w:tc>
          <w:tcPr>
            <w:tcW w:w="3415" w:type="dxa"/>
          </w:tcPr>
          <w:p w14:paraId="47699EC8" w14:textId="40DE60EA" w:rsidR="00CC3482" w:rsidRDefault="00D932B6">
            <w:r>
              <w:t xml:space="preserve">    </w:t>
            </w:r>
            <w:r w:rsidR="00BA3BE0">
              <w:t>Pg 48-50</w:t>
            </w:r>
          </w:p>
        </w:tc>
      </w:tr>
      <w:tr w:rsidR="00CC3482" w14:paraId="1C9F8A15" w14:textId="77777777" w:rsidTr="00D932B6">
        <w:trPr>
          <w:trHeight w:val="620"/>
          <w:jc w:val="right"/>
        </w:trPr>
        <w:tc>
          <w:tcPr>
            <w:tcW w:w="7375" w:type="dxa"/>
          </w:tcPr>
          <w:p w14:paraId="44DCF5BF" w14:textId="2E9C1123" w:rsidR="00CC3482" w:rsidRDefault="00BA3BE0">
            <w:r>
              <w:t>APPENDIX D: LINKS TO EXTERNAL RESOURCES</w:t>
            </w:r>
          </w:p>
        </w:tc>
        <w:tc>
          <w:tcPr>
            <w:tcW w:w="3415" w:type="dxa"/>
          </w:tcPr>
          <w:p w14:paraId="6BCC6DDC" w14:textId="4B7B300B" w:rsidR="00CC3482" w:rsidRDefault="00D932B6">
            <w:r>
              <w:t xml:space="preserve">     </w:t>
            </w:r>
            <w:r w:rsidR="003647FC">
              <w:t>Pg 51-52</w:t>
            </w:r>
          </w:p>
        </w:tc>
      </w:tr>
    </w:tbl>
    <w:p w14:paraId="64CAE6D5" w14:textId="15638A0B" w:rsidR="00CC3482" w:rsidRDefault="00CC3482">
      <w:r>
        <w:br w:type="page"/>
      </w:r>
    </w:p>
    <w:p w14:paraId="439AA289" w14:textId="503B879A" w:rsidR="007E23DB" w:rsidRPr="00336BB2" w:rsidRDefault="007E23DB" w:rsidP="00D932B6">
      <w:pPr>
        <w:pStyle w:val="Heading1"/>
        <w:jc w:val="center"/>
        <w:rPr>
          <w:color w:val="215E99" w:themeColor="text2" w:themeTint="BF"/>
        </w:rPr>
      </w:pPr>
      <w:r w:rsidRPr="00336BB2">
        <w:rPr>
          <w:color w:val="215E99" w:themeColor="text2" w:themeTint="BF"/>
        </w:rPr>
        <w:lastRenderedPageBreak/>
        <w:t>INTRODUCTION</w:t>
      </w:r>
      <w:bookmarkEnd w:id="0"/>
    </w:p>
    <w:p w14:paraId="13D2E0DF" w14:textId="5EB6F36B" w:rsidR="007E23DB" w:rsidRDefault="007E23DB" w:rsidP="007E23DB">
      <w:pPr>
        <w:rPr>
          <w:rFonts w:cs="Times New Roman"/>
          <w:sz w:val="20"/>
          <w:szCs w:val="20"/>
        </w:rPr>
      </w:pPr>
      <w:r w:rsidRPr="00815722">
        <w:rPr>
          <w:rFonts w:cs="Times New Roman"/>
          <w:noProof/>
        </w:rPr>
        <w:drawing>
          <wp:inline distT="0" distB="0" distL="0" distR="0" wp14:anchorId="2BA531BB" wp14:editId="4612628D">
            <wp:extent cx="5943600" cy="178966"/>
            <wp:effectExtent l="0" t="0" r="0" b="0"/>
            <wp:docPr id="4" name="Picture 4"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78966"/>
                    </a:xfrm>
                    <a:prstGeom prst="rect">
                      <a:avLst/>
                    </a:prstGeom>
                    <a:noFill/>
                    <a:ln>
                      <a:noFill/>
                    </a:ln>
                  </pic:spPr>
                </pic:pic>
              </a:graphicData>
            </a:graphic>
          </wp:inline>
        </w:drawing>
      </w:r>
    </w:p>
    <w:p w14:paraId="1CE4B76B" w14:textId="6C6A75DC" w:rsidR="00336BB2" w:rsidRDefault="007E23DB" w:rsidP="00515BCC">
      <w:pPr>
        <w:rPr>
          <w:rFonts w:cs="Times New Roman"/>
          <w:sz w:val="20"/>
          <w:szCs w:val="20"/>
        </w:rPr>
      </w:pPr>
      <w:r w:rsidRPr="00D51C2C">
        <w:rPr>
          <w:rFonts w:cs="Times New Roman"/>
          <w:sz w:val="20"/>
          <w:szCs w:val="20"/>
        </w:rPr>
        <w:t xml:space="preserve">This Guidance Document is intended to be a </w:t>
      </w:r>
      <w:r w:rsidRPr="00C12C5C">
        <w:rPr>
          <w:rFonts w:cs="Times New Roman"/>
          <w:sz w:val="20"/>
          <w:szCs w:val="20"/>
        </w:rPr>
        <w:t>living document</w:t>
      </w:r>
      <w:r w:rsidRPr="00D51C2C">
        <w:rPr>
          <w:rFonts w:cs="Times New Roman"/>
          <w:sz w:val="20"/>
          <w:szCs w:val="20"/>
        </w:rPr>
        <w:t xml:space="preserve"> and as such is expected to undergo regular updates and revisions as determined by INDOT.  </w:t>
      </w:r>
      <w:r w:rsidR="00C12C5C">
        <w:rPr>
          <w:rFonts w:cs="Times New Roman"/>
          <w:sz w:val="20"/>
          <w:szCs w:val="20"/>
        </w:rPr>
        <w:t>I</w:t>
      </w:r>
      <w:r w:rsidRPr="00D51C2C">
        <w:rPr>
          <w:rFonts w:cs="Times New Roman"/>
          <w:sz w:val="20"/>
          <w:szCs w:val="20"/>
        </w:rPr>
        <w:t xml:space="preserve">t is the LPA’s responsibility to follow the most current version of this Document.  When updates are made to this Document, notices will be sent through the State of Indiana’s GovDelivery subscription service with a description of each update.  </w:t>
      </w:r>
      <w:bookmarkStart w:id="39" w:name="_Toc157079363"/>
    </w:p>
    <w:p w14:paraId="77B3E1C7" w14:textId="77777777" w:rsidR="002E2C2B" w:rsidRPr="002E2C2B" w:rsidRDefault="002E2C2B" w:rsidP="002E2C2B">
      <w:pPr>
        <w:keepNext/>
        <w:keepLines/>
        <w:spacing w:before="40" w:after="0" w:line="240" w:lineRule="auto"/>
        <w:outlineLvl w:val="1"/>
        <w:rPr>
          <w:rFonts w:ascii="Times New Roman" w:eastAsia="Times New Roman" w:hAnsi="Times New Roman" w:cs="Times New Roman"/>
          <w:b/>
          <w:color w:val="215E99" w:themeColor="text2" w:themeTint="BF"/>
          <w:kern w:val="0"/>
          <w:sz w:val="28"/>
          <w:szCs w:val="26"/>
          <w14:ligatures w14:val="none"/>
        </w:rPr>
      </w:pPr>
      <w:bookmarkStart w:id="40" w:name="_Toc157079362"/>
      <w:r w:rsidRPr="002E2C2B">
        <w:rPr>
          <w:rFonts w:ascii="Times New Roman" w:eastAsia="Times New Roman" w:hAnsi="Times New Roman" w:cs="Times New Roman"/>
          <w:b/>
          <w:color w:val="215E99" w:themeColor="text2" w:themeTint="BF"/>
          <w:kern w:val="0"/>
          <w:sz w:val="28"/>
          <w:szCs w:val="26"/>
          <w14:ligatures w14:val="none"/>
        </w:rPr>
        <w:t>Questions</w:t>
      </w:r>
      <w:bookmarkEnd w:id="40"/>
    </w:p>
    <w:p w14:paraId="4AE97BA4" w14:textId="77777777" w:rsidR="002E2C2B" w:rsidRPr="002E2C2B" w:rsidRDefault="002E2C2B" w:rsidP="002E2C2B">
      <w:pPr>
        <w:autoSpaceDE w:val="0"/>
        <w:autoSpaceDN w:val="0"/>
        <w:adjustRightInd w:val="0"/>
        <w:spacing w:after="0" w:line="240" w:lineRule="auto"/>
        <w:ind w:right="56"/>
        <w:jc w:val="both"/>
        <w:rPr>
          <w:rFonts w:ascii="Times New Roman" w:eastAsia="Calibri" w:hAnsi="Times New Roman" w:cs="Times New Roman"/>
          <w:b/>
          <w:kern w:val="0"/>
          <w:sz w:val="20"/>
          <w:szCs w:val="20"/>
          <w14:ligatures w14:val="none"/>
        </w:rPr>
      </w:pPr>
    </w:p>
    <w:p w14:paraId="7A390F3A" w14:textId="55F76428" w:rsidR="002E2C2B" w:rsidRPr="002E2C2B" w:rsidRDefault="002E2C2B" w:rsidP="002E2C2B">
      <w:pPr>
        <w:autoSpaceDE w:val="0"/>
        <w:autoSpaceDN w:val="0"/>
        <w:adjustRightInd w:val="0"/>
        <w:spacing w:after="0" w:line="240" w:lineRule="auto"/>
        <w:ind w:right="56"/>
        <w:jc w:val="both"/>
        <w:rPr>
          <w:rFonts w:ascii="Times New Roman" w:eastAsia="Calibri" w:hAnsi="Times New Roman" w:cs="Times New Roman"/>
          <w:b/>
          <w:color w:val="009999"/>
          <w:kern w:val="0"/>
          <w:sz w:val="20"/>
          <w:szCs w:val="20"/>
          <w14:ligatures w14:val="none"/>
        </w:rPr>
      </w:pPr>
      <w:r w:rsidRPr="002E2C2B">
        <w:rPr>
          <w:rFonts w:ascii="Times New Roman" w:eastAsia="Calibri" w:hAnsi="Times New Roman" w:cs="Times New Roman"/>
          <w:b/>
          <w:kern w:val="0"/>
          <w:sz w:val="20"/>
          <w:szCs w:val="20"/>
          <w14:ligatures w14:val="none"/>
        </w:rPr>
        <w:t>If there are questions concerning this Document</w:t>
      </w:r>
      <w:r>
        <w:rPr>
          <w:rFonts w:ascii="Times New Roman" w:eastAsia="Calibri" w:hAnsi="Times New Roman" w:cs="Times New Roman"/>
          <w:b/>
          <w:kern w:val="0"/>
          <w:sz w:val="20"/>
          <w:szCs w:val="20"/>
          <w14:ligatures w14:val="none"/>
        </w:rPr>
        <w:t xml:space="preserve">, </w:t>
      </w:r>
      <w:r w:rsidRPr="002E2C2B">
        <w:rPr>
          <w:rFonts w:ascii="Times New Roman" w:eastAsia="Calibri" w:hAnsi="Times New Roman" w:cs="Times New Roman"/>
          <w:b/>
          <w:kern w:val="0"/>
          <w:sz w:val="20"/>
          <w:szCs w:val="20"/>
          <w14:ligatures w14:val="none"/>
        </w:rPr>
        <w:t>please email the Local Public Agency Programs Office at</w:t>
      </w:r>
      <w:r w:rsidRPr="002E2C2B">
        <w:rPr>
          <w:rFonts w:ascii="Times New Roman" w:eastAsia="Calibri" w:hAnsi="Times New Roman" w:cs="Times New Roman"/>
          <w:b/>
          <w:color w:val="008080"/>
          <w:kern w:val="0"/>
          <w:sz w:val="20"/>
          <w:szCs w:val="20"/>
          <w14:ligatures w14:val="none"/>
        </w:rPr>
        <w:t xml:space="preserve"> </w:t>
      </w:r>
      <w:hyperlink r:id="rId10" w:history="1">
        <w:r w:rsidRPr="002E2C2B">
          <w:rPr>
            <w:rFonts w:ascii="Times New Roman" w:eastAsia="Calibri" w:hAnsi="Times New Roman" w:cs="Times New Roman"/>
            <w:kern w:val="0"/>
            <w:sz w:val="20"/>
            <w:szCs w:val="20"/>
            <w14:ligatures w14:val="none"/>
          </w:rPr>
          <w:t>LPAQuestions@indot.in.gov</w:t>
        </w:r>
      </w:hyperlink>
      <w:r w:rsidR="00840BE6">
        <w:t xml:space="preserve"> </w:t>
      </w:r>
      <w:r w:rsidRPr="002E2C2B">
        <w:rPr>
          <w:rFonts w:ascii="Times New Roman" w:eastAsia="Calibri" w:hAnsi="Times New Roman" w:cs="Times New Roman"/>
          <w:kern w:val="0"/>
          <w:sz w:val="20"/>
          <w:szCs w:val="20"/>
          <w14:ligatures w14:val="none"/>
        </w:rPr>
        <w:t>.</w:t>
      </w:r>
      <w:r w:rsidR="00840BE6">
        <w:rPr>
          <w:rFonts w:ascii="Times New Roman" w:eastAsia="Calibri" w:hAnsi="Times New Roman" w:cs="Times New Roman"/>
          <w:kern w:val="0"/>
          <w:sz w:val="20"/>
          <w:szCs w:val="20"/>
          <w14:ligatures w14:val="none"/>
        </w:rPr>
        <w:t xml:space="preserve"> </w:t>
      </w:r>
    </w:p>
    <w:p w14:paraId="3D58FAC6" w14:textId="77777777" w:rsidR="002E2C2B" w:rsidRPr="00515BCC" w:rsidRDefault="002E2C2B" w:rsidP="00515BCC">
      <w:pPr>
        <w:rPr>
          <w:rFonts w:cs="Times New Roman"/>
          <w:sz w:val="20"/>
          <w:szCs w:val="20"/>
        </w:rPr>
      </w:pPr>
    </w:p>
    <w:p w14:paraId="65A0F5E1" w14:textId="50BA79EF" w:rsidR="007E23DB" w:rsidRPr="00CC3482" w:rsidRDefault="007E23DB" w:rsidP="007E23DB">
      <w:pPr>
        <w:pStyle w:val="Heading1"/>
        <w:rPr>
          <w:color w:val="215E99" w:themeColor="text2" w:themeTint="BF"/>
          <w:sz w:val="32"/>
          <w:szCs w:val="32"/>
        </w:rPr>
      </w:pPr>
      <w:r w:rsidRPr="00CC3482">
        <w:rPr>
          <w:color w:val="215E99" w:themeColor="text2" w:themeTint="BF"/>
          <w:sz w:val="32"/>
          <w:szCs w:val="32"/>
        </w:rPr>
        <w:t>FEDERAL-AID PROGRAM OVERVIEW</w:t>
      </w:r>
      <w:bookmarkEnd w:id="39"/>
    </w:p>
    <w:p w14:paraId="294410ED" w14:textId="19951BB7" w:rsidR="00A0138D" w:rsidRPr="00D51C2C" w:rsidRDefault="007E23DB" w:rsidP="00A0138D">
      <w:pPr>
        <w:rPr>
          <w:sz w:val="20"/>
          <w:szCs w:val="20"/>
        </w:rPr>
      </w:pPr>
      <w:r w:rsidRPr="00D51C2C">
        <w:rPr>
          <w:sz w:val="20"/>
          <w:szCs w:val="20"/>
        </w:rPr>
        <w:t>The Indiana Department of Transportation (INDOT) aids Local Public Agencies (LPAs) by providing financial resources in constructing, preserving, and improving transportation on the Nation’s roads.  INDOT is held accountable in ensuring the highway projects approved for federal funding are consistent with all applicable laws, regulations, and policies.  In 1991, Legislation made the Federal-Aid Program a Federally Assisted, State Administered program, delegating responsibility to the State Departments of Transportation. The law allows INDOT to act on behalf of the Federal Highway Administration (FHWA) by taking responsibility for project development, as well as administering the construction and inspection of many federal-aid projects.  Each State Department of Transportation has an agreement with FHWA called a “</w:t>
      </w:r>
      <w:bookmarkStart w:id="41" w:name="_Hlk82776923"/>
      <w:r w:rsidRPr="00D51C2C">
        <w:rPr>
          <w:sz w:val="20"/>
          <w:szCs w:val="20"/>
        </w:rPr>
        <w:t>Stewardship-Oversight Agreement</w:t>
      </w:r>
      <w:bookmarkEnd w:id="41"/>
      <w:r w:rsidRPr="00D51C2C">
        <w:rPr>
          <w:sz w:val="20"/>
          <w:szCs w:val="20"/>
        </w:rPr>
        <w:t xml:space="preserve">.” </w:t>
      </w:r>
    </w:p>
    <w:p w14:paraId="3D56AABA" w14:textId="6A66D1F4" w:rsidR="007E23DB" w:rsidRPr="00D51C2C" w:rsidRDefault="007E23DB" w:rsidP="007E23DB">
      <w:pPr>
        <w:tabs>
          <w:tab w:val="left" w:leader="dot" w:pos="9000"/>
        </w:tabs>
        <w:spacing w:before="240"/>
        <w:contextualSpacing/>
        <w:rPr>
          <w:sz w:val="20"/>
          <w:szCs w:val="20"/>
        </w:rPr>
      </w:pPr>
      <w:r w:rsidRPr="00D51C2C">
        <w:rPr>
          <w:sz w:val="20"/>
          <w:szCs w:val="20"/>
        </w:rPr>
        <w:t xml:space="preserve">Two important characteristics of </w:t>
      </w:r>
      <w:r w:rsidR="00DB7906" w:rsidRPr="00D51C2C">
        <w:rPr>
          <w:sz w:val="20"/>
          <w:szCs w:val="20"/>
        </w:rPr>
        <w:t>federal aid</w:t>
      </w:r>
      <w:r w:rsidRPr="00D51C2C">
        <w:rPr>
          <w:sz w:val="20"/>
          <w:szCs w:val="20"/>
        </w:rPr>
        <w:t xml:space="preserve"> are that it is both a reimbursable and a matching program.</w:t>
      </w:r>
    </w:p>
    <w:p w14:paraId="40E075DD" w14:textId="77777777" w:rsidR="007E23DB" w:rsidRPr="00D51C2C" w:rsidRDefault="007E23DB" w:rsidP="007E23DB">
      <w:pPr>
        <w:tabs>
          <w:tab w:val="left" w:leader="dot" w:pos="9000"/>
        </w:tabs>
        <w:spacing w:before="240"/>
        <w:contextualSpacing/>
        <w:rPr>
          <w:sz w:val="20"/>
          <w:szCs w:val="20"/>
        </w:rPr>
      </w:pPr>
    </w:p>
    <w:p w14:paraId="7E168662" w14:textId="77777777" w:rsidR="007E23DB" w:rsidRPr="00D51C2C" w:rsidRDefault="007E23DB" w:rsidP="007E23DB">
      <w:pPr>
        <w:tabs>
          <w:tab w:val="left" w:leader="dot" w:pos="9000"/>
        </w:tabs>
        <w:spacing w:before="240"/>
        <w:contextualSpacing/>
        <w:jc w:val="both"/>
        <w:rPr>
          <w:sz w:val="20"/>
          <w:szCs w:val="20"/>
        </w:rPr>
      </w:pPr>
      <w:r w:rsidRPr="00D51C2C">
        <w:rPr>
          <w:sz w:val="20"/>
          <w:szCs w:val="20"/>
        </w:rPr>
        <w:t>Reimbursable means that FHWA pays grantees and sub-recipients the actual eligible expenses incurred on a progress payment basis.  Money is not provided in advance, so the LPA must initially finance the project.  The LPAs incur project costs and are reimbursed.</w:t>
      </w:r>
    </w:p>
    <w:p w14:paraId="412E5B68" w14:textId="77777777" w:rsidR="007E23DB" w:rsidRPr="00D51C2C" w:rsidRDefault="007E23DB" w:rsidP="007E23DB">
      <w:pPr>
        <w:tabs>
          <w:tab w:val="left" w:leader="dot" w:pos="9000"/>
        </w:tabs>
        <w:spacing w:before="240"/>
        <w:contextualSpacing/>
        <w:jc w:val="both"/>
        <w:rPr>
          <w:sz w:val="20"/>
          <w:szCs w:val="20"/>
        </w:rPr>
      </w:pPr>
    </w:p>
    <w:p w14:paraId="2A757DB9" w14:textId="77777777" w:rsidR="007E23DB" w:rsidRPr="00D51C2C" w:rsidRDefault="007E23DB" w:rsidP="007E23DB">
      <w:pPr>
        <w:tabs>
          <w:tab w:val="left" w:leader="dot" w:pos="9000"/>
        </w:tabs>
        <w:spacing w:before="240"/>
        <w:contextualSpacing/>
        <w:jc w:val="both"/>
        <w:rPr>
          <w:sz w:val="20"/>
          <w:szCs w:val="20"/>
        </w:rPr>
      </w:pPr>
      <w:r w:rsidRPr="00D51C2C">
        <w:rPr>
          <w:sz w:val="20"/>
          <w:szCs w:val="20"/>
        </w:rPr>
        <w:t>A matching program means that the federal funds are matched with state or local resources to cover the total project cost.</w:t>
      </w:r>
    </w:p>
    <w:p w14:paraId="7864ECFB" w14:textId="77777777" w:rsidR="007E23DB" w:rsidRPr="00D51C2C" w:rsidRDefault="007E23DB" w:rsidP="007E23DB">
      <w:pPr>
        <w:tabs>
          <w:tab w:val="left" w:leader="dot" w:pos="9000"/>
        </w:tabs>
        <w:spacing w:before="240"/>
        <w:contextualSpacing/>
        <w:jc w:val="both"/>
        <w:rPr>
          <w:sz w:val="20"/>
          <w:szCs w:val="20"/>
        </w:rPr>
      </w:pPr>
    </w:p>
    <w:p w14:paraId="140EF8F5" w14:textId="41EBCB14" w:rsidR="007E23DB" w:rsidRDefault="007E23DB" w:rsidP="00CC3482">
      <w:pPr>
        <w:tabs>
          <w:tab w:val="left" w:leader="dot" w:pos="9000"/>
        </w:tabs>
        <w:spacing w:before="240"/>
        <w:contextualSpacing/>
        <w:jc w:val="both"/>
        <w:rPr>
          <w:sz w:val="20"/>
          <w:szCs w:val="20"/>
        </w:rPr>
      </w:pPr>
      <w:r w:rsidRPr="00D51C2C">
        <w:rPr>
          <w:sz w:val="20"/>
          <w:szCs w:val="20"/>
        </w:rPr>
        <w:t xml:space="preserve">Federal funds typically provide 80% of the project’s eligible cost, with the remaining 20% provided by State or local agency funding.  </w:t>
      </w:r>
    </w:p>
    <w:p w14:paraId="2514A58C" w14:textId="77777777" w:rsidR="007E23DB" w:rsidRPr="00CC3482" w:rsidRDefault="007E23DB" w:rsidP="007E23DB">
      <w:pPr>
        <w:pStyle w:val="Heading1"/>
        <w:rPr>
          <w:sz w:val="32"/>
          <w:szCs w:val="32"/>
        </w:rPr>
      </w:pPr>
      <w:bookmarkStart w:id="42" w:name="_Toc157079364"/>
      <w:r w:rsidRPr="00CC3482">
        <w:rPr>
          <w:sz w:val="32"/>
          <w:szCs w:val="32"/>
        </w:rPr>
        <w:t>LPA CERTIFICATION PROGRAM</w:t>
      </w:r>
      <w:bookmarkEnd w:id="42"/>
    </w:p>
    <w:p w14:paraId="380CF16B" w14:textId="77777777" w:rsidR="007E23DB" w:rsidRPr="00D51C2C" w:rsidRDefault="007E23DB" w:rsidP="007E23DB">
      <w:pPr>
        <w:tabs>
          <w:tab w:val="left" w:leader="dot" w:pos="9000"/>
        </w:tabs>
        <w:spacing w:before="240"/>
        <w:contextualSpacing/>
        <w:rPr>
          <w:color w:val="333333"/>
          <w:sz w:val="20"/>
          <w:szCs w:val="20"/>
          <w:shd w:val="clear" w:color="auto" w:fill="FEFEFE"/>
        </w:rPr>
      </w:pPr>
      <w:r w:rsidRPr="00D51C2C">
        <w:rPr>
          <w:color w:val="333333"/>
          <w:sz w:val="20"/>
          <w:szCs w:val="20"/>
          <w:shd w:val="clear" w:color="auto" w:fill="FEFEFE"/>
        </w:rPr>
        <w:t>Many local agencies have expressed a desire to take more control of their federally funded projects, and INDOT has created a mechanism to facilitate that for projects that are not on the National Highway System. This program, known as the LPA Certification Program, is optional and offers an exciting opportunity for LPAs to utilize all federal, state, and locally recognized and accepted design standards for their projects.</w:t>
      </w:r>
    </w:p>
    <w:p w14:paraId="639668BD" w14:textId="77777777" w:rsidR="007E23DB" w:rsidRPr="00D51C2C" w:rsidRDefault="007E23DB" w:rsidP="007E23DB">
      <w:pPr>
        <w:tabs>
          <w:tab w:val="left" w:leader="dot" w:pos="9000"/>
        </w:tabs>
        <w:spacing w:before="240"/>
        <w:contextualSpacing/>
        <w:rPr>
          <w:color w:val="333333"/>
          <w:sz w:val="20"/>
          <w:szCs w:val="20"/>
          <w:shd w:val="clear" w:color="auto" w:fill="FEFEFE"/>
        </w:rPr>
      </w:pPr>
    </w:p>
    <w:p w14:paraId="54C265AF" w14:textId="1C3D16D2" w:rsidR="007E23DB" w:rsidRDefault="007E23DB" w:rsidP="007E23DB">
      <w:pPr>
        <w:rPr>
          <w:color w:val="333333"/>
          <w:sz w:val="20"/>
          <w:szCs w:val="20"/>
          <w:shd w:val="clear" w:color="auto" w:fill="FEFEFE"/>
        </w:rPr>
      </w:pPr>
      <w:r w:rsidRPr="00D51C2C">
        <w:rPr>
          <w:color w:val="333333"/>
          <w:sz w:val="20"/>
          <w:szCs w:val="20"/>
          <w:shd w:val="clear" w:color="auto" w:fill="FEFEFE"/>
        </w:rPr>
        <w:t xml:space="preserve">Visit our </w:t>
      </w:r>
      <w:hyperlink r:id="rId11" w:history="1">
        <w:r w:rsidRPr="00A0138D">
          <w:rPr>
            <w:rStyle w:val="Hyperlink"/>
            <w:color w:val="auto"/>
            <w:sz w:val="20"/>
            <w:szCs w:val="20"/>
            <w:u w:val="none"/>
            <w:shd w:val="clear" w:color="auto" w:fill="FEFEFE"/>
          </w:rPr>
          <w:t>LPA Programs website</w:t>
        </w:r>
      </w:hyperlink>
      <w:r w:rsidRPr="00A0138D">
        <w:rPr>
          <w:sz w:val="20"/>
          <w:szCs w:val="20"/>
          <w:shd w:val="clear" w:color="auto" w:fill="FEFEFE"/>
        </w:rPr>
        <w:t xml:space="preserve"> </w:t>
      </w:r>
      <w:r w:rsidRPr="00D51C2C">
        <w:rPr>
          <w:color w:val="333333"/>
          <w:sz w:val="20"/>
          <w:szCs w:val="20"/>
          <w:shd w:val="clear" w:color="auto" w:fill="FEFEFE"/>
        </w:rPr>
        <w:t xml:space="preserve">and choose </w:t>
      </w:r>
      <w:r w:rsidRPr="00A0138D">
        <w:rPr>
          <w:sz w:val="20"/>
          <w:szCs w:val="20"/>
          <w:shd w:val="clear" w:color="auto" w:fill="FEFEFE"/>
        </w:rPr>
        <w:t>LPA Certification Program</w:t>
      </w:r>
      <w:r w:rsidRPr="00D51C2C">
        <w:rPr>
          <w:color w:val="333333"/>
          <w:sz w:val="20"/>
          <w:szCs w:val="20"/>
          <w:shd w:val="clear" w:color="auto" w:fill="FEFEFE"/>
        </w:rPr>
        <w:t xml:space="preserve"> for more information on how to become certified</w:t>
      </w:r>
    </w:p>
    <w:p w14:paraId="0E5CB623" w14:textId="77777777" w:rsidR="007E23DB" w:rsidRPr="00CC3482" w:rsidRDefault="007E23DB" w:rsidP="007E23DB">
      <w:pPr>
        <w:pStyle w:val="Heading1"/>
        <w:rPr>
          <w:sz w:val="32"/>
          <w:szCs w:val="32"/>
        </w:rPr>
      </w:pPr>
      <w:bookmarkStart w:id="43" w:name="_Toc157079365"/>
      <w:r w:rsidRPr="00CC3482">
        <w:rPr>
          <w:sz w:val="32"/>
          <w:szCs w:val="32"/>
        </w:rPr>
        <w:lastRenderedPageBreak/>
        <w:t>FEDERAL GRANT PROCESS</w:t>
      </w:r>
      <w:bookmarkEnd w:id="43"/>
    </w:p>
    <w:p w14:paraId="485415A4" w14:textId="423DA1C2" w:rsidR="007E23DB" w:rsidRDefault="007E23DB" w:rsidP="007E23DB">
      <w:pPr>
        <w:autoSpaceDE w:val="0"/>
        <w:autoSpaceDN w:val="0"/>
        <w:adjustRightInd w:val="0"/>
        <w:jc w:val="both"/>
        <w:rPr>
          <w:sz w:val="20"/>
          <w:szCs w:val="20"/>
        </w:rPr>
      </w:pPr>
      <w:r>
        <w:rPr>
          <w:sz w:val="20"/>
          <w:szCs w:val="20"/>
        </w:rPr>
        <w:t>A</w:t>
      </w:r>
      <w:r w:rsidRPr="00D51C2C">
        <w:rPr>
          <w:sz w:val="20"/>
          <w:szCs w:val="20"/>
        </w:rPr>
        <w:t xml:space="preserve">ll federal transportation awards are received by INDOT and then passed through to the local entities and others through a federal aid project.  </w:t>
      </w:r>
    </w:p>
    <w:p w14:paraId="036B2DF7" w14:textId="6625517D" w:rsidR="00B034CE" w:rsidRPr="00AA436B" w:rsidRDefault="0089494B" w:rsidP="00B034CE">
      <w:pPr>
        <w:rPr>
          <w:rFonts w:cs="Times New Roman"/>
          <w:strike/>
          <w:color w:val="153D63" w:themeColor="text2" w:themeTint="E6"/>
          <w:sz w:val="32"/>
          <w:szCs w:val="32"/>
        </w:rPr>
      </w:pPr>
      <w:r w:rsidRPr="0089494B">
        <w:rPr>
          <w:rFonts w:cs="Times New Roman"/>
          <w:color w:val="153D63" w:themeColor="text2" w:themeTint="E6"/>
          <w:sz w:val="32"/>
          <w:szCs w:val="32"/>
        </w:rPr>
        <w:t>LPA NEWSLETTER</w:t>
      </w:r>
    </w:p>
    <w:p w14:paraId="3F1E1923" w14:textId="77777777" w:rsidR="00E21DDD" w:rsidRPr="00E21DDD" w:rsidRDefault="00E21DDD" w:rsidP="00E21DDD">
      <w:pPr>
        <w:spacing w:before="100" w:beforeAutospacing="1" w:after="100" w:afterAutospacing="1" w:line="240" w:lineRule="auto"/>
        <w:rPr>
          <w:rFonts w:ascii="Helvetica" w:eastAsia="Times New Roman" w:hAnsi="Helvetica" w:cs="Times New Roman"/>
          <w:color w:val="333333"/>
          <w:kern w:val="0"/>
          <w14:ligatures w14:val="none"/>
        </w:rPr>
      </w:pPr>
      <w:bookmarkStart w:id="44" w:name="_Toc157079367"/>
      <w:r w:rsidRPr="00E21DDD">
        <w:rPr>
          <w:rFonts w:ascii="Helvetica" w:eastAsia="Times New Roman" w:hAnsi="Helvetica" w:cs="Times New Roman"/>
          <w:color w:val="333333"/>
          <w:kern w:val="0"/>
          <w14:ligatures w14:val="none"/>
        </w:rPr>
        <w:t>Are you subscribed to get our emails? INDOT has a </w:t>
      </w:r>
      <w:r w:rsidRPr="00E21DDD">
        <w:rPr>
          <w:rFonts w:ascii="Helvetica" w:eastAsia="Times New Roman" w:hAnsi="Helvetica" w:cs="Times New Roman"/>
          <w:b/>
          <w:bCs/>
          <w:i/>
          <w:iCs/>
          <w:color w:val="333333"/>
          <w:kern w:val="0"/>
          <w14:ligatures w14:val="none"/>
        </w:rPr>
        <w:t>free</w:t>
      </w:r>
      <w:r w:rsidRPr="00E21DDD">
        <w:rPr>
          <w:rFonts w:ascii="Helvetica" w:eastAsia="Times New Roman" w:hAnsi="Helvetica" w:cs="Times New Roman"/>
          <w:color w:val="333333"/>
          <w:kern w:val="0"/>
          <w14:ligatures w14:val="none"/>
        </w:rPr>
        <w:t> email subscription service offered to all LPAs by INDOT.</w:t>
      </w:r>
    </w:p>
    <w:p w14:paraId="00B7276A" w14:textId="77777777" w:rsidR="00E21DDD" w:rsidRPr="00E21DDD" w:rsidRDefault="00E21DDD" w:rsidP="00E21DDD">
      <w:pPr>
        <w:spacing w:before="100" w:beforeAutospacing="1" w:after="100" w:afterAutospacing="1" w:line="240" w:lineRule="auto"/>
        <w:rPr>
          <w:rFonts w:ascii="Helvetica" w:eastAsia="Times New Roman" w:hAnsi="Helvetica" w:cs="Times New Roman"/>
          <w:color w:val="333333"/>
          <w:kern w:val="0"/>
          <w14:ligatures w14:val="none"/>
        </w:rPr>
      </w:pPr>
      <w:r w:rsidRPr="00E21DDD">
        <w:rPr>
          <w:rFonts w:ascii="Helvetica" w:eastAsia="Times New Roman" w:hAnsi="Helvetica" w:cs="Times New Roman"/>
          <w:color w:val="333333"/>
          <w:kern w:val="0"/>
          <w14:ligatures w14:val="none"/>
        </w:rPr>
        <w:t>Signing up for our emails will provide information that may significantly impact funding from the Federal-Aid and CCMG Program's through INDOT. All communications from the INDOT LPA Department are sent through our email subscription system.</w:t>
      </w:r>
    </w:p>
    <w:p w14:paraId="0D6FBCDE" w14:textId="77777777" w:rsidR="00E21DDD" w:rsidRPr="00E21DDD" w:rsidRDefault="00E21DDD" w:rsidP="00E21DDD">
      <w:pPr>
        <w:spacing w:before="100" w:beforeAutospacing="1" w:after="100" w:afterAutospacing="1" w:line="240" w:lineRule="auto"/>
        <w:jc w:val="center"/>
        <w:rPr>
          <w:rFonts w:ascii="Helvetica" w:eastAsia="Times New Roman" w:hAnsi="Helvetica" w:cs="Times New Roman"/>
          <w:color w:val="333333"/>
          <w:kern w:val="0"/>
          <w14:ligatures w14:val="none"/>
        </w:rPr>
      </w:pPr>
      <w:hyperlink r:id="rId12" w:history="1">
        <w:r w:rsidRPr="00E21DDD">
          <w:rPr>
            <w:rFonts w:ascii="Helvetica" w:eastAsia="Times New Roman" w:hAnsi="Helvetica" w:cs="Times New Roman"/>
            <w:color w:val="0C2440"/>
            <w:kern w:val="0"/>
            <w:u w:val="single"/>
            <w14:ligatures w14:val="none"/>
          </w:rPr>
          <w:t>Subscribe Today!</w:t>
        </w:r>
      </w:hyperlink>
    </w:p>
    <w:p w14:paraId="48C95871" w14:textId="77777777" w:rsidR="00594BEB" w:rsidRDefault="00594BEB">
      <w:pPr>
        <w:rPr>
          <w:rFonts w:asciiTheme="majorHAnsi" w:eastAsiaTheme="majorEastAsia" w:hAnsiTheme="majorHAnsi" w:cstheme="majorBidi"/>
          <w:color w:val="0F4761" w:themeColor="accent1" w:themeShade="BF"/>
          <w:sz w:val="40"/>
          <w:szCs w:val="40"/>
        </w:rPr>
      </w:pPr>
      <w:r>
        <w:br w:type="page"/>
      </w:r>
    </w:p>
    <w:p w14:paraId="0F7A8490" w14:textId="0BC13A94" w:rsidR="000C6A6C" w:rsidRPr="00177302" w:rsidRDefault="000C6A6C" w:rsidP="00D932B6">
      <w:pPr>
        <w:pStyle w:val="Heading1"/>
        <w:jc w:val="center"/>
        <w:rPr>
          <w:bCs/>
          <w:color w:val="501549" w:themeColor="accent5" w:themeShade="80"/>
          <w:u w:val="single"/>
        </w:rPr>
      </w:pPr>
      <w:r>
        <w:lastRenderedPageBreak/>
        <w:t>CHAPTER ONE: ROLES, RESPONSIBILITIES</w:t>
      </w:r>
      <w:bookmarkEnd w:id="44"/>
      <w:r w:rsidRPr="000C6A6C">
        <w:t xml:space="preserve"> </w:t>
      </w:r>
      <w:r>
        <w:t>AND Q</w:t>
      </w:r>
      <w:r w:rsidR="00CB69EB">
        <w:t>UALIFICATIONS</w:t>
      </w:r>
    </w:p>
    <w:p w14:paraId="603B9A11" w14:textId="4A16196A" w:rsidR="007E23DB" w:rsidRDefault="000C6A6C" w:rsidP="007E23DB">
      <w:pPr>
        <w:rPr>
          <w:color w:val="333333"/>
          <w:sz w:val="20"/>
          <w:szCs w:val="20"/>
          <w:shd w:val="clear" w:color="auto" w:fill="FEFEFE"/>
        </w:rPr>
      </w:pPr>
      <w:r w:rsidRPr="00815722">
        <w:rPr>
          <w:rFonts w:cs="Times New Roman"/>
          <w:noProof/>
        </w:rPr>
        <w:drawing>
          <wp:inline distT="0" distB="0" distL="0" distR="0" wp14:anchorId="4CD9D35F" wp14:editId="68732BEB">
            <wp:extent cx="6819900" cy="205352"/>
            <wp:effectExtent l="0" t="0" r="0" b="4445"/>
            <wp:docPr id="9" name="Picture 9"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69030" cy="209842"/>
                    </a:xfrm>
                    <a:prstGeom prst="rect">
                      <a:avLst/>
                    </a:prstGeom>
                    <a:noFill/>
                    <a:ln>
                      <a:noFill/>
                    </a:ln>
                  </pic:spPr>
                </pic:pic>
              </a:graphicData>
            </a:graphic>
          </wp:inline>
        </w:drawing>
      </w:r>
    </w:p>
    <w:p w14:paraId="085DBB3D" w14:textId="77777777" w:rsidR="000C6A6C" w:rsidRDefault="000C6A6C" w:rsidP="000C6A6C">
      <w:pPr>
        <w:pStyle w:val="Heading2"/>
        <w:spacing w:before="40" w:after="0" w:line="240" w:lineRule="auto"/>
      </w:pPr>
      <w:bookmarkStart w:id="45" w:name="Ch1PrimaryParties"/>
      <w:bookmarkStart w:id="46" w:name="Ch1RolesAndResponsibilities"/>
      <w:bookmarkStart w:id="47" w:name="_Toc157079369"/>
      <w:r w:rsidRPr="003D2757">
        <w:t>PRIMARY PARTIES</w:t>
      </w:r>
      <w:bookmarkEnd w:id="45"/>
      <w:bookmarkEnd w:id="46"/>
      <w:bookmarkEnd w:id="47"/>
    </w:p>
    <w:p w14:paraId="7054413E" w14:textId="5129D960" w:rsidR="000C6A6C" w:rsidRDefault="000C6A6C" w:rsidP="000C6A6C">
      <w:pPr>
        <w:pStyle w:val="Heading5"/>
      </w:pPr>
      <w:r w:rsidRPr="00420B22">
        <w:t>Federal</w:t>
      </w:r>
      <w:r w:rsidRPr="00177302">
        <w:t xml:space="preserve"> Highway Administration (FHWA) </w:t>
      </w:r>
    </w:p>
    <w:p w14:paraId="26C917AA" w14:textId="77777777" w:rsidR="000C6A6C" w:rsidRDefault="000C6A6C" w:rsidP="000C6A6C">
      <w:pPr>
        <w:rPr>
          <w:sz w:val="20"/>
          <w:szCs w:val="20"/>
        </w:rPr>
      </w:pPr>
      <w:r w:rsidRPr="00D51C2C">
        <w:rPr>
          <w:sz w:val="20"/>
          <w:szCs w:val="20"/>
        </w:rPr>
        <w:t>The FHWA is responsible for ensuring adequate and proper delivery of federal-aid projects.</w:t>
      </w:r>
    </w:p>
    <w:p w14:paraId="0C939788" w14:textId="77777777" w:rsidR="000C6A6C" w:rsidRPr="00D51C2C" w:rsidRDefault="000C6A6C" w:rsidP="000C6A6C">
      <w:pPr>
        <w:rPr>
          <w:strike/>
          <w:sz w:val="20"/>
          <w:szCs w:val="20"/>
        </w:rPr>
      </w:pPr>
    </w:p>
    <w:p w14:paraId="3740A34B" w14:textId="4D851529" w:rsidR="000C6A6C" w:rsidRDefault="000C6A6C" w:rsidP="000C6A6C">
      <w:pPr>
        <w:pStyle w:val="Heading5"/>
      </w:pPr>
      <w:bookmarkStart w:id="48" w:name="Ch1INDOT"/>
      <w:bookmarkStart w:id="49" w:name="_Toc157079371"/>
      <w:bookmarkStart w:id="50" w:name="_Hlk94879980"/>
      <w:r w:rsidRPr="00177302">
        <w:t>Indiana Department of Transportation (INDOT)</w:t>
      </w:r>
      <w:bookmarkEnd w:id="48"/>
      <w:bookmarkEnd w:id="49"/>
    </w:p>
    <w:bookmarkEnd w:id="50"/>
    <w:p w14:paraId="3EA4A467" w14:textId="77777777" w:rsidR="000C6A6C" w:rsidRPr="00D51C2C" w:rsidRDefault="000C6A6C" w:rsidP="00993B61">
      <w:pPr>
        <w:rPr>
          <w:rStyle w:val="Hyperlink"/>
          <w:b/>
          <w:sz w:val="20"/>
          <w:szCs w:val="20"/>
        </w:rPr>
      </w:pPr>
      <w:r w:rsidRPr="00D51C2C">
        <w:rPr>
          <w:sz w:val="20"/>
          <w:szCs w:val="20"/>
        </w:rPr>
        <w:t>INDOT is the agency responsible for planning, building, maintaining, and operating Indiana’s state and interstate highway system.  INDOT is accountable to FHWA to ensure all project elements comply with federal law and regulations.  INDOT</w:t>
      </w:r>
      <w:r w:rsidRPr="00D51C2C">
        <w:rPr>
          <w:b/>
          <w:sz w:val="20"/>
          <w:szCs w:val="20"/>
        </w:rPr>
        <w:t xml:space="preserve"> </w:t>
      </w:r>
      <w:r w:rsidRPr="00D51C2C">
        <w:rPr>
          <w:sz w:val="20"/>
          <w:szCs w:val="20"/>
        </w:rPr>
        <w:t xml:space="preserve">is required to administer federal transportation funds provided by the U.S. Department of Transportation through its various divisions according to all federal and State laws and as defined by the </w:t>
      </w:r>
      <w:r w:rsidRPr="00D51C2C">
        <w:rPr>
          <w:b/>
          <w:sz w:val="20"/>
          <w:szCs w:val="20"/>
        </w:rPr>
        <w:fldChar w:fldCharType="begin"/>
      </w:r>
      <w:r w:rsidRPr="00D51C2C">
        <w:rPr>
          <w:b/>
          <w:sz w:val="20"/>
          <w:szCs w:val="20"/>
        </w:rPr>
        <w:instrText>HYPERLINK "https://www.fhwa.dot.gov/federalaid/stewardship/"</w:instrText>
      </w:r>
      <w:r w:rsidRPr="00D51C2C">
        <w:rPr>
          <w:b/>
          <w:sz w:val="20"/>
          <w:szCs w:val="20"/>
        </w:rPr>
      </w:r>
      <w:r w:rsidRPr="00D51C2C">
        <w:rPr>
          <w:b/>
          <w:sz w:val="20"/>
          <w:szCs w:val="20"/>
        </w:rPr>
        <w:fldChar w:fldCharType="separate"/>
      </w:r>
      <w:r w:rsidRPr="00494947">
        <w:rPr>
          <w:rStyle w:val="Hyperlink"/>
          <w:bCs/>
          <w:color w:val="auto"/>
          <w:sz w:val="20"/>
          <w:szCs w:val="20"/>
          <w:u w:val="none"/>
        </w:rPr>
        <w:t>FHWA/INDOT Stewardship and Oversight Agreement</w:t>
      </w:r>
      <w:r w:rsidRPr="00D51C2C">
        <w:rPr>
          <w:rStyle w:val="Hyperlink"/>
          <w:b/>
          <w:sz w:val="20"/>
          <w:szCs w:val="20"/>
        </w:rPr>
        <w:t xml:space="preserve">. </w:t>
      </w:r>
    </w:p>
    <w:p w14:paraId="72F18996" w14:textId="4D1E6F13" w:rsidR="00B034CE" w:rsidRPr="00993B61" w:rsidRDefault="000C6A6C" w:rsidP="00993B61">
      <w:pPr>
        <w:rPr>
          <w:b/>
          <w:sz w:val="20"/>
          <w:szCs w:val="20"/>
        </w:rPr>
      </w:pPr>
      <w:r w:rsidRPr="00D51C2C">
        <w:rPr>
          <w:b/>
          <w:sz w:val="20"/>
          <w:szCs w:val="20"/>
        </w:rPr>
        <w:fldChar w:fldCharType="end"/>
      </w:r>
      <w:r w:rsidRPr="00D51C2C">
        <w:rPr>
          <w:sz w:val="20"/>
          <w:szCs w:val="20"/>
        </w:rPr>
        <w:t xml:space="preserve">INDOT ensures that local projects utilizing federal funds made available by INDOT are appropriately utilized in a timely manner.   INDOT will also provide guidance for the local agency to stay in compliance with all federal and state regulations. </w:t>
      </w:r>
    </w:p>
    <w:p w14:paraId="4030D691" w14:textId="364E3FC7" w:rsidR="0077684D" w:rsidRPr="00993B61" w:rsidRDefault="000C6A6C" w:rsidP="007E23DB">
      <w:pPr>
        <w:rPr>
          <w:color w:val="215E99" w:themeColor="text2" w:themeTint="BF"/>
        </w:rPr>
      </w:pPr>
      <w:r w:rsidRPr="00993B61">
        <w:rPr>
          <w:color w:val="215E99" w:themeColor="text2" w:themeTint="BF"/>
        </w:rPr>
        <w:t>District Program Director</w:t>
      </w:r>
    </w:p>
    <w:p w14:paraId="67FB9879" w14:textId="47AC4D1E" w:rsidR="0077684D" w:rsidRPr="00993B61" w:rsidRDefault="0077684D" w:rsidP="007E23DB">
      <w:pPr>
        <w:rPr>
          <w:sz w:val="20"/>
          <w:szCs w:val="20"/>
        </w:rPr>
      </w:pPr>
      <w:r w:rsidRPr="00993B61">
        <w:rPr>
          <w:sz w:val="20"/>
          <w:szCs w:val="20"/>
        </w:rPr>
        <w:t>Will assist with applications, contracts and funding</w:t>
      </w:r>
    </w:p>
    <w:p w14:paraId="5D4EE280" w14:textId="7767CA35" w:rsidR="0077684D" w:rsidRPr="0077684D" w:rsidRDefault="0077684D" w:rsidP="007E23DB">
      <w:pPr>
        <w:rPr>
          <w:color w:val="215E99" w:themeColor="text2" w:themeTint="BF"/>
        </w:rPr>
      </w:pPr>
      <w:r w:rsidRPr="0077684D">
        <w:rPr>
          <w:color w:val="215E99" w:themeColor="text2" w:themeTint="BF"/>
        </w:rPr>
        <w:t>District INDOT Project Manager</w:t>
      </w:r>
    </w:p>
    <w:p w14:paraId="3F011096" w14:textId="52BB6D61" w:rsidR="007E23DB" w:rsidRPr="00993B61" w:rsidRDefault="0077684D" w:rsidP="007E23DB">
      <w:pPr>
        <w:rPr>
          <w:color w:val="333333"/>
          <w:sz w:val="20"/>
          <w:szCs w:val="20"/>
          <w:shd w:val="clear" w:color="auto" w:fill="FEFEFE"/>
        </w:rPr>
      </w:pPr>
      <w:r w:rsidRPr="00993B61">
        <w:rPr>
          <w:color w:val="333333"/>
          <w:sz w:val="20"/>
          <w:szCs w:val="20"/>
          <w:shd w:val="clear" w:color="auto" w:fill="FEFEFE"/>
        </w:rPr>
        <w:t xml:space="preserve">Will assist with project schedules, technical problem solving, facilitating required reviews and final </w:t>
      </w:r>
      <w:r w:rsidR="00494947" w:rsidRPr="00993B61">
        <w:rPr>
          <w:color w:val="333333"/>
          <w:sz w:val="20"/>
          <w:szCs w:val="20"/>
          <w:shd w:val="clear" w:color="auto" w:fill="FEFEFE"/>
        </w:rPr>
        <w:t>t</w:t>
      </w:r>
      <w:r w:rsidRPr="00993B61">
        <w:rPr>
          <w:color w:val="333333"/>
          <w:sz w:val="20"/>
          <w:szCs w:val="20"/>
          <w:shd w:val="clear" w:color="auto" w:fill="FEFEFE"/>
        </w:rPr>
        <w:t>racing submissions</w:t>
      </w:r>
      <w:r w:rsidR="00494947" w:rsidRPr="00993B61">
        <w:rPr>
          <w:color w:val="333333"/>
          <w:sz w:val="20"/>
          <w:szCs w:val="20"/>
          <w:shd w:val="clear" w:color="auto" w:fill="FEFEFE"/>
        </w:rPr>
        <w:t>. Project delivery.</w:t>
      </w:r>
    </w:p>
    <w:p w14:paraId="160E81A7" w14:textId="33178D01" w:rsidR="007E23DB" w:rsidRPr="0077684D" w:rsidRDefault="0077684D">
      <w:pPr>
        <w:rPr>
          <w:color w:val="215E99" w:themeColor="text2" w:themeTint="BF"/>
        </w:rPr>
      </w:pPr>
      <w:r w:rsidRPr="0077684D">
        <w:rPr>
          <w:color w:val="215E99" w:themeColor="text2" w:themeTint="BF"/>
        </w:rPr>
        <w:t>Local Public Agency (LPA)</w:t>
      </w:r>
    </w:p>
    <w:p w14:paraId="0593F3B8" w14:textId="543A4983" w:rsidR="003566F6" w:rsidRPr="00993B61" w:rsidRDefault="003566F6" w:rsidP="003566F6">
      <w:pPr>
        <w:rPr>
          <w:sz w:val="20"/>
          <w:szCs w:val="20"/>
        </w:rPr>
      </w:pPr>
      <w:r w:rsidRPr="00993B61">
        <w:rPr>
          <w:sz w:val="20"/>
          <w:szCs w:val="20"/>
        </w:rPr>
        <w:t xml:space="preserve">As part of the Stewardship-Oversight Agreement, each LPA is required to have at least one full-time LPA employee assigned as an Employee in Responsible Charge (ERC).  </w:t>
      </w:r>
    </w:p>
    <w:p w14:paraId="0F15C8DA" w14:textId="77777777" w:rsidR="003566F6" w:rsidRPr="00D51C2C" w:rsidRDefault="003566F6" w:rsidP="00993B61">
      <w:pPr>
        <w:autoSpaceDE w:val="0"/>
        <w:autoSpaceDN w:val="0"/>
        <w:adjustRightInd w:val="0"/>
        <w:spacing w:before="240"/>
        <w:rPr>
          <w:sz w:val="20"/>
          <w:szCs w:val="20"/>
        </w:rPr>
      </w:pPr>
      <w:r w:rsidRPr="00D51C2C">
        <w:rPr>
          <w:sz w:val="20"/>
          <w:szCs w:val="20"/>
        </w:rPr>
        <w:t>Considerations in choosing an ERC include, but are not limited to, the following:</w:t>
      </w:r>
    </w:p>
    <w:p w14:paraId="51C71428" w14:textId="77777777" w:rsidR="003566F6" w:rsidRPr="00D51C2C" w:rsidRDefault="003566F6" w:rsidP="002C4B99">
      <w:pPr>
        <w:pStyle w:val="ListParagraph"/>
        <w:numPr>
          <w:ilvl w:val="0"/>
          <w:numId w:val="1"/>
        </w:numPr>
        <w:autoSpaceDE w:val="0"/>
        <w:autoSpaceDN w:val="0"/>
        <w:adjustRightInd w:val="0"/>
        <w:spacing w:before="240" w:beforeAutospacing="1" w:after="0" w:line="240" w:lineRule="auto"/>
        <w:ind w:left="1080"/>
        <w:jc w:val="both"/>
        <w:rPr>
          <w:color w:val="000000"/>
          <w:sz w:val="20"/>
          <w:szCs w:val="20"/>
        </w:rPr>
      </w:pPr>
      <w:r w:rsidRPr="00D51C2C">
        <w:rPr>
          <w:color w:val="000000"/>
          <w:sz w:val="20"/>
          <w:szCs w:val="20"/>
        </w:rPr>
        <w:t xml:space="preserve">The ERC role </w:t>
      </w:r>
      <w:r w:rsidRPr="00D51C2C">
        <w:rPr>
          <w:b/>
          <w:color w:val="000000"/>
          <w:sz w:val="20"/>
          <w:szCs w:val="20"/>
        </w:rPr>
        <w:t xml:space="preserve">cannot </w:t>
      </w:r>
      <w:r w:rsidRPr="00D51C2C">
        <w:rPr>
          <w:color w:val="000000"/>
          <w:sz w:val="20"/>
          <w:szCs w:val="20"/>
        </w:rPr>
        <w:t>be filled by a consultant, or a contract employee hired by the LPA.</w:t>
      </w:r>
    </w:p>
    <w:p w14:paraId="5D5D2EE0" w14:textId="77777777" w:rsidR="003566F6" w:rsidRPr="00D51C2C" w:rsidRDefault="003566F6" w:rsidP="002C4B99">
      <w:pPr>
        <w:numPr>
          <w:ilvl w:val="0"/>
          <w:numId w:val="2"/>
        </w:numPr>
        <w:tabs>
          <w:tab w:val="left" w:pos="1080"/>
        </w:tabs>
        <w:autoSpaceDE w:val="0"/>
        <w:autoSpaceDN w:val="0"/>
        <w:adjustRightInd w:val="0"/>
        <w:spacing w:after="0" w:line="240" w:lineRule="auto"/>
        <w:ind w:left="1080"/>
        <w:jc w:val="both"/>
        <w:rPr>
          <w:color w:val="000000"/>
          <w:sz w:val="20"/>
          <w:szCs w:val="20"/>
        </w:rPr>
      </w:pPr>
      <w:r w:rsidRPr="00D51C2C">
        <w:rPr>
          <w:color w:val="000000"/>
          <w:sz w:val="20"/>
          <w:szCs w:val="20"/>
        </w:rPr>
        <w:t>The ERC does not need to be a technical expert, but rather someone who can be fully engaged in a project and understand the project goals and milestones.</w:t>
      </w:r>
    </w:p>
    <w:p w14:paraId="5ADC3A3D" w14:textId="77777777" w:rsidR="003566F6" w:rsidRPr="00D51C2C" w:rsidRDefault="003566F6" w:rsidP="002C4B99">
      <w:pPr>
        <w:numPr>
          <w:ilvl w:val="0"/>
          <w:numId w:val="2"/>
        </w:numPr>
        <w:autoSpaceDE w:val="0"/>
        <w:autoSpaceDN w:val="0"/>
        <w:adjustRightInd w:val="0"/>
        <w:spacing w:after="0" w:line="240" w:lineRule="auto"/>
        <w:ind w:left="1080"/>
        <w:jc w:val="both"/>
        <w:rPr>
          <w:color w:val="000000"/>
          <w:sz w:val="20"/>
          <w:szCs w:val="20"/>
        </w:rPr>
      </w:pPr>
      <w:r w:rsidRPr="00D51C2C">
        <w:rPr>
          <w:color w:val="000000"/>
          <w:sz w:val="20"/>
          <w:szCs w:val="20"/>
        </w:rPr>
        <w:t>The ERC is the designated employee responsible for driving completion of the project.</w:t>
      </w:r>
    </w:p>
    <w:p w14:paraId="4DB32175" w14:textId="33A45073" w:rsidR="003566F6" w:rsidRPr="00D51C2C" w:rsidRDefault="003566F6" w:rsidP="002C4B99">
      <w:pPr>
        <w:numPr>
          <w:ilvl w:val="0"/>
          <w:numId w:val="2"/>
        </w:numPr>
        <w:autoSpaceDE w:val="0"/>
        <w:autoSpaceDN w:val="0"/>
        <w:adjustRightInd w:val="0"/>
        <w:spacing w:after="0" w:line="240" w:lineRule="auto"/>
        <w:ind w:left="1080"/>
        <w:jc w:val="both"/>
        <w:rPr>
          <w:color w:val="000000"/>
          <w:sz w:val="20"/>
          <w:szCs w:val="20"/>
        </w:rPr>
      </w:pPr>
      <w:r w:rsidRPr="00D51C2C">
        <w:rPr>
          <w:color w:val="000000"/>
          <w:sz w:val="20"/>
          <w:szCs w:val="20"/>
        </w:rPr>
        <w:t xml:space="preserve">The ERC will work closely with their </w:t>
      </w:r>
      <w:r w:rsidR="00494947" w:rsidRPr="00D51C2C">
        <w:rPr>
          <w:color w:val="000000"/>
          <w:sz w:val="20"/>
          <w:szCs w:val="20"/>
        </w:rPr>
        <w:t>consultants</w:t>
      </w:r>
      <w:r w:rsidRPr="00D51C2C">
        <w:rPr>
          <w:color w:val="000000"/>
          <w:sz w:val="20"/>
          <w:szCs w:val="20"/>
        </w:rPr>
        <w:t xml:space="preserve"> to develop their project and can reach out to other governmental agencies and metropolitan or regional planning agencies for assistance. </w:t>
      </w:r>
    </w:p>
    <w:p w14:paraId="553F4CA0" w14:textId="6B2F1A1B" w:rsidR="003566F6" w:rsidRPr="00993B61" w:rsidRDefault="003566F6" w:rsidP="00993B61">
      <w:pPr>
        <w:pStyle w:val="Heading5"/>
      </w:pPr>
      <w:r w:rsidRPr="00177302">
        <w:t xml:space="preserve">Employee in </w:t>
      </w:r>
      <w:r w:rsidRPr="00756FBE">
        <w:t>Responsible</w:t>
      </w:r>
      <w:r w:rsidRPr="00177302">
        <w:t xml:space="preserve"> Charge (ERC)</w:t>
      </w:r>
    </w:p>
    <w:p w14:paraId="4B4EB870" w14:textId="160E962B" w:rsidR="003566F6" w:rsidRPr="00D51C2C" w:rsidRDefault="003566F6" w:rsidP="00993B61">
      <w:pPr>
        <w:rPr>
          <w:sz w:val="20"/>
          <w:szCs w:val="20"/>
        </w:rPr>
      </w:pPr>
      <w:r w:rsidRPr="00D51C2C">
        <w:rPr>
          <w:sz w:val="20"/>
          <w:szCs w:val="20"/>
        </w:rPr>
        <w:t>The responsibilities of the ERC include, but are not limited to, the following:</w:t>
      </w:r>
    </w:p>
    <w:p w14:paraId="26068684" w14:textId="77777777" w:rsidR="003566F6" w:rsidRPr="00D51C2C" w:rsidRDefault="003566F6" w:rsidP="002C4B99">
      <w:pPr>
        <w:pStyle w:val="ListParagraph"/>
        <w:numPr>
          <w:ilvl w:val="0"/>
          <w:numId w:val="4"/>
        </w:numPr>
        <w:spacing w:after="0" w:line="240" w:lineRule="auto"/>
        <w:rPr>
          <w:sz w:val="20"/>
          <w:szCs w:val="20"/>
        </w:rPr>
      </w:pPr>
      <w:r w:rsidRPr="00D51C2C">
        <w:rPr>
          <w:sz w:val="20"/>
          <w:szCs w:val="20"/>
        </w:rPr>
        <w:t>Serve</w:t>
      </w:r>
      <w:r>
        <w:rPr>
          <w:sz w:val="20"/>
          <w:szCs w:val="20"/>
        </w:rPr>
        <w:t>s</w:t>
      </w:r>
      <w:r w:rsidRPr="00D51C2C">
        <w:rPr>
          <w:sz w:val="20"/>
          <w:szCs w:val="20"/>
        </w:rPr>
        <w:t xml:space="preserve"> as a liaison for the LPA and its Board or administrative body regarding financial and managerial decisions that affect the project or is a fiduciary representative of the LPA’s board or administrative body.</w:t>
      </w:r>
    </w:p>
    <w:p w14:paraId="63634A05" w14:textId="7FD96824" w:rsidR="003566F6" w:rsidRPr="00D51C2C" w:rsidRDefault="003566F6" w:rsidP="002C4B99">
      <w:pPr>
        <w:pStyle w:val="ListParagraph"/>
        <w:numPr>
          <w:ilvl w:val="0"/>
          <w:numId w:val="4"/>
        </w:numPr>
        <w:spacing w:after="0" w:line="240" w:lineRule="auto"/>
        <w:rPr>
          <w:sz w:val="20"/>
          <w:szCs w:val="20"/>
        </w:rPr>
      </w:pPr>
      <w:r>
        <w:rPr>
          <w:sz w:val="20"/>
          <w:szCs w:val="20"/>
        </w:rPr>
        <w:t>M</w:t>
      </w:r>
      <w:r w:rsidRPr="00D51C2C">
        <w:rPr>
          <w:sz w:val="20"/>
          <w:szCs w:val="20"/>
        </w:rPr>
        <w:t>aintain</w:t>
      </w:r>
      <w:r>
        <w:rPr>
          <w:sz w:val="20"/>
          <w:szCs w:val="20"/>
        </w:rPr>
        <w:t>s</w:t>
      </w:r>
      <w:r w:rsidRPr="00D51C2C">
        <w:rPr>
          <w:sz w:val="20"/>
          <w:szCs w:val="20"/>
        </w:rPr>
        <w:t xml:space="preserve"> ERC status throughout the project.  </w:t>
      </w:r>
    </w:p>
    <w:p w14:paraId="731B9A60" w14:textId="77777777" w:rsidR="003566F6" w:rsidRPr="00D51C2C" w:rsidRDefault="003566F6" w:rsidP="002C4B99">
      <w:pPr>
        <w:pStyle w:val="ListParagraph"/>
        <w:numPr>
          <w:ilvl w:val="0"/>
          <w:numId w:val="4"/>
        </w:numPr>
        <w:spacing w:after="0" w:line="240" w:lineRule="auto"/>
        <w:rPr>
          <w:sz w:val="20"/>
          <w:szCs w:val="20"/>
        </w:rPr>
      </w:pPr>
      <w:r w:rsidRPr="00D51C2C">
        <w:rPr>
          <w:sz w:val="20"/>
          <w:szCs w:val="20"/>
        </w:rPr>
        <w:t>Maintain</w:t>
      </w:r>
      <w:r>
        <w:rPr>
          <w:sz w:val="20"/>
          <w:szCs w:val="20"/>
        </w:rPr>
        <w:t xml:space="preserve">s </w:t>
      </w:r>
      <w:r w:rsidRPr="00D51C2C">
        <w:rPr>
          <w:sz w:val="20"/>
          <w:szCs w:val="20"/>
        </w:rPr>
        <w:t>log-in credentials for the INDOT Technical Application Pathway (ITAP) on behalf of the LPA.</w:t>
      </w:r>
    </w:p>
    <w:p w14:paraId="04FE38AF" w14:textId="77777777" w:rsidR="003566F6" w:rsidRPr="00D51C2C" w:rsidRDefault="003566F6" w:rsidP="002C4B99">
      <w:pPr>
        <w:pStyle w:val="ListParagraph"/>
        <w:numPr>
          <w:ilvl w:val="0"/>
          <w:numId w:val="4"/>
        </w:numPr>
        <w:spacing w:after="0" w:line="240" w:lineRule="auto"/>
        <w:rPr>
          <w:sz w:val="20"/>
          <w:szCs w:val="20"/>
        </w:rPr>
      </w:pPr>
      <w:r w:rsidRPr="00D51C2C">
        <w:rPr>
          <w:sz w:val="20"/>
          <w:szCs w:val="20"/>
        </w:rPr>
        <w:lastRenderedPageBreak/>
        <w:t>Aid</w:t>
      </w:r>
      <w:r>
        <w:rPr>
          <w:sz w:val="20"/>
          <w:szCs w:val="20"/>
        </w:rPr>
        <w:t>s</w:t>
      </w:r>
      <w:r w:rsidRPr="00D51C2C">
        <w:rPr>
          <w:sz w:val="20"/>
          <w:szCs w:val="20"/>
        </w:rPr>
        <w:t xml:space="preserve"> in the preparation of the project application through ITAP and submitting the application as required.</w:t>
      </w:r>
    </w:p>
    <w:p w14:paraId="27D142F4" w14:textId="77777777" w:rsidR="003566F6" w:rsidRDefault="003566F6" w:rsidP="002C4B99">
      <w:pPr>
        <w:pStyle w:val="ListParagraph"/>
        <w:numPr>
          <w:ilvl w:val="0"/>
          <w:numId w:val="4"/>
        </w:numPr>
        <w:spacing w:after="0" w:line="240" w:lineRule="auto"/>
        <w:rPr>
          <w:sz w:val="20"/>
          <w:szCs w:val="20"/>
        </w:rPr>
      </w:pPr>
      <w:r w:rsidRPr="00D51C2C">
        <w:rPr>
          <w:sz w:val="20"/>
          <w:szCs w:val="20"/>
        </w:rPr>
        <w:t>Request</w:t>
      </w:r>
      <w:r>
        <w:rPr>
          <w:sz w:val="20"/>
          <w:szCs w:val="20"/>
        </w:rPr>
        <w:t>s</w:t>
      </w:r>
      <w:r w:rsidRPr="00D51C2C">
        <w:rPr>
          <w:sz w:val="20"/>
          <w:szCs w:val="20"/>
        </w:rPr>
        <w:t xml:space="preserve"> the Early Coordination Meeting.</w:t>
      </w:r>
    </w:p>
    <w:p w14:paraId="26BBF588" w14:textId="16F80F41" w:rsidR="00494947" w:rsidRPr="00D51C2C" w:rsidRDefault="00494947" w:rsidP="002C4B99">
      <w:pPr>
        <w:pStyle w:val="ListParagraph"/>
        <w:numPr>
          <w:ilvl w:val="0"/>
          <w:numId w:val="4"/>
        </w:numPr>
        <w:spacing w:after="0" w:line="240" w:lineRule="auto"/>
        <w:rPr>
          <w:sz w:val="20"/>
          <w:szCs w:val="20"/>
        </w:rPr>
      </w:pPr>
      <w:r>
        <w:rPr>
          <w:sz w:val="20"/>
          <w:szCs w:val="20"/>
        </w:rPr>
        <w:t>Request the TIP if in an MPO area</w:t>
      </w:r>
    </w:p>
    <w:p w14:paraId="22025905" w14:textId="77777777" w:rsidR="003566F6" w:rsidRDefault="003566F6" w:rsidP="002C4B99">
      <w:pPr>
        <w:numPr>
          <w:ilvl w:val="0"/>
          <w:numId w:val="3"/>
        </w:numPr>
        <w:autoSpaceDE w:val="0"/>
        <w:autoSpaceDN w:val="0"/>
        <w:adjustRightInd w:val="0"/>
        <w:spacing w:after="0" w:line="240" w:lineRule="auto"/>
        <w:ind w:left="1080"/>
        <w:jc w:val="both"/>
        <w:rPr>
          <w:color w:val="000000"/>
          <w:sz w:val="20"/>
          <w:szCs w:val="20"/>
        </w:rPr>
      </w:pPr>
      <w:r w:rsidRPr="00095C31">
        <w:rPr>
          <w:color w:val="000000"/>
          <w:sz w:val="20"/>
          <w:szCs w:val="20"/>
        </w:rPr>
        <w:t>Prepar</w:t>
      </w:r>
      <w:r>
        <w:rPr>
          <w:color w:val="000000"/>
          <w:sz w:val="20"/>
          <w:szCs w:val="20"/>
        </w:rPr>
        <w:t>es</w:t>
      </w:r>
      <w:r w:rsidRPr="00095C31">
        <w:rPr>
          <w:color w:val="000000"/>
          <w:sz w:val="20"/>
          <w:szCs w:val="20"/>
        </w:rPr>
        <w:t xml:space="preserve"> the Request for Proposal to select a consultant.</w:t>
      </w:r>
    </w:p>
    <w:p w14:paraId="4F1DC824" w14:textId="46E752B8" w:rsidR="003566F6" w:rsidRPr="00D51C2C" w:rsidRDefault="003566F6" w:rsidP="002C4B99">
      <w:pPr>
        <w:numPr>
          <w:ilvl w:val="0"/>
          <w:numId w:val="3"/>
        </w:numPr>
        <w:autoSpaceDE w:val="0"/>
        <w:autoSpaceDN w:val="0"/>
        <w:adjustRightInd w:val="0"/>
        <w:spacing w:after="0" w:line="240" w:lineRule="auto"/>
        <w:ind w:left="1080"/>
        <w:jc w:val="both"/>
        <w:rPr>
          <w:color w:val="000000"/>
          <w:sz w:val="20"/>
          <w:szCs w:val="20"/>
        </w:rPr>
      </w:pPr>
      <w:r w:rsidRPr="00D51C2C">
        <w:rPr>
          <w:color w:val="000000"/>
          <w:sz w:val="20"/>
          <w:szCs w:val="20"/>
        </w:rPr>
        <w:t>Ensur</w:t>
      </w:r>
      <w:r>
        <w:rPr>
          <w:color w:val="000000"/>
          <w:sz w:val="20"/>
          <w:szCs w:val="20"/>
        </w:rPr>
        <w:t>es</w:t>
      </w:r>
      <w:r w:rsidRPr="00D51C2C">
        <w:rPr>
          <w:color w:val="000000"/>
          <w:sz w:val="20"/>
          <w:szCs w:val="20"/>
        </w:rPr>
        <w:t xml:space="preserve"> and validate</w:t>
      </w:r>
      <w:r>
        <w:rPr>
          <w:color w:val="000000"/>
          <w:sz w:val="20"/>
          <w:szCs w:val="20"/>
        </w:rPr>
        <w:t>s</w:t>
      </w:r>
      <w:r w:rsidRPr="00D51C2C">
        <w:rPr>
          <w:color w:val="000000"/>
          <w:sz w:val="20"/>
          <w:szCs w:val="20"/>
        </w:rPr>
        <w:t xml:space="preserve"> that the</w:t>
      </w:r>
      <w:r w:rsidRPr="00D51C2C">
        <w:rPr>
          <w:color w:val="000099"/>
          <w:sz w:val="20"/>
          <w:szCs w:val="20"/>
        </w:rPr>
        <w:t xml:space="preserve"> </w:t>
      </w:r>
      <w:r w:rsidRPr="003566F6">
        <w:rPr>
          <w:bCs/>
          <w:sz w:val="20"/>
          <w:szCs w:val="20"/>
        </w:rPr>
        <w:t>consultant</w:t>
      </w:r>
      <w:r>
        <w:t xml:space="preserve"> </w:t>
      </w:r>
      <w:r w:rsidRPr="003566F6">
        <w:rPr>
          <w:sz w:val="20"/>
          <w:szCs w:val="20"/>
        </w:rPr>
        <w:t>selection process</w:t>
      </w:r>
      <w:r>
        <w:t xml:space="preserve"> </w:t>
      </w:r>
      <w:r w:rsidRPr="003566F6">
        <w:rPr>
          <w:sz w:val="20"/>
          <w:szCs w:val="20"/>
        </w:rPr>
        <w:t>was</w:t>
      </w:r>
      <w:r w:rsidRPr="00D51C2C">
        <w:rPr>
          <w:color w:val="000000"/>
          <w:sz w:val="20"/>
          <w:szCs w:val="20"/>
        </w:rPr>
        <w:t xml:space="preserve"> followed correctly.</w:t>
      </w:r>
    </w:p>
    <w:p w14:paraId="4493F72D" w14:textId="4F539712" w:rsidR="003566F6" w:rsidRPr="00D51C2C" w:rsidRDefault="003566F6" w:rsidP="002C4B99">
      <w:pPr>
        <w:pStyle w:val="ListParagraph"/>
        <w:numPr>
          <w:ilvl w:val="0"/>
          <w:numId w:val="3"/>
        </w:numPr>
        <w:spacing w:after="0" w:line="240" w:lineRule="auto"/>
        <w:ind w:left="1080"/>
        <w:rPr>
          <w:sz w:val="20"/>
          <w:szCs w:val="20"/>
        </w:rPr>
      </w:pPr>
      <w:r w:rsidRPr="00D51C2C">
        <w:rPr>
          <w:sz w:val="20"/>
          <w:szCs w:val="20"/>
        </w:rPr>
        <w:t>Negotiat</w:t>
      </w:r>
      <w:r>
        <w:rPr>
          <w:sz w:val="20"/>
          <w:szCs w:val="20"/>
        </w:rPr>
        <w:t>e</w:t>
      </w:r>
      <w:r w:rsidRPr="00D51C2C">
        <w:rPr>
          <w:sz w:val="20"/>
          <w:szCs w:val="20"/>
        </w:rPr>
        <w:t xml:space="preserve"> fees with the consultant. </w:t>
      </w:r>
    </w:p>
    <w:p w14:paraId="7B7E5AFA" w14:textId="5D4605B9" w:rsidR="003566F6" w:rsidRPr="00D51C2C" w:rsidRDefault="003566F6" w:rsidP="002C4B99">
      <w:pPr>
        <w:pStyle w:val="ListParagraph"/>
        <w:numPr>
          <w:ilvl w:val="0"/>
          <w:numId w:val="3"/>
        </w:numPr>
        <w:spacing w:after="0" w:line="240" w:lineRule="auto"/>
        <w:ind w:left="1080"/>
        <w:rPr>
          <w:sz w:val="20"/>
          <w:szCs w:val="20"/>
        </w:rPr>
      </w:pPr>
      <w:r w:rsidRPr="00D51C2C">
        <w:rPr>
          <w:sz w:val="20"/>
          <w:szCs w:val="20"/>
        </w:rPr>
        <w:t>Ensur</w:t>
      </w:r>
      <w:r>
        <w:rPr>
          <w:sz w:val="20"/>
          <w:szCs w:val="20"/>
        </w:rPr>
        <w:t>e</w:t>
      </w:r>
      <w:r w:rsidRPr="00D51C2C">
        <w:rPr>
          <w:sz w:val="20"/>
          <w:szCs w:val="20"/>
        </w:rPr>
        <w:t xml:space="preserve"> the </w:t>
      </w:r>
      <w:r w:rsidRPr="003566F6">
        <w:rPr>
          <w:sz w:val="20"/>
          <w:szCs w:val="20"/>
        </w:rPr>
        <w:t xml:space="preserve">LPA-Consulting Contract </w:t>
      </w:r>
      <w:r w:rsidRPr="00D51C2C">
        <w:rPr>
          <w:sz w:val="20"/>
          <w:szCs w:val="20"/>
        </w:rPr>
        <w:t xml:space="preserve">is executed by the LPA and consultant. </w:t>
      </w:r>
    </w:p>
    <w:p w14:paraId="5CD95257" w14:textId="2B828C9C" w:rsidR="003566F6" w:rsidRPr="00494947" w:rsidRDefault="003566F6" w:rsidP="002C4B99">
      <w:pPr>
        <w:numPr>
          <w:ilvl w:val="0"/>
          <w:numId w:val="3"/>
        </w:numPr>
        <w:autoSpaceDE w:val="0"/>
        <w:autoSpaceDN w:val="0"/>
        <w:adjustRightInd w:val="0"/>
        <w:spacing w:after="0" w:line="240" w:lineRule="auto"/>
        <w:ind w:left="1080"/>
        <w:jc w:val="both"/>
        <w:rPr>
          <w:color w:val="000000"/>
          <w:sz w:val="20"/>
          <w:szCs w:val="20"/>
        </w:rPr>
      </w:pPr>
      <w:r w:rsidRPr="00D51C2C">
        <w:rPr>
          <w:color w:val="000000"/>
          <w:sz w:val="20"/>
          <w:szCs w:val="20"/>
        </w:rPr>
        <w:t>Ensur</w:t>
      </w:r>
      <w:r>
        <w:rPr>
          <w:color w:val="000000"/>
          <w:sz w:val="20"/>
          <w:szCs w:val="20"/>
        </w:rPr>
        <w:t>es</w:t>
      </w:r>
      <w:r w:rsidRPr="00D51C2C">
        <w:rPr>
          <w:color w:val="000000"/>
          <w:sz w:val="20"/>
          <w:szCs w:val="20"/>
        </w:rPr>
        <w:t xml:space="preserve"> the INDOT-LPA Contract</w:t>
      </w:r>
      <w:r w:rsidRPr="00D51C2C">
        <w:rPr>
          <w:b/>
          <w:color w:val="00209F"/>
          <w:sz w:val="20"/>
          <w:szCs w:val="20"/>
        </w:rPr>
        <w:t xml:space="preserve"> </w:t>
      </w:r>
      <w:r w:rsidRPr="00D51C2C">
        <w:rPr>
          <w:color w:val="000000"/>
          <w:sz w:val="20"/>
          <w:szCs w:val="20"/>
        </w:rPr>
        <w:t>is signed by the LPA and returned to INDOT.</w:t>
      </w:r>
    </w:p>
    <w:p w14:paraId="2E207589" w14:textId="145A887E" w:rsidR="00494947" w:rsidRPr="00494947" w:rsidRDefault="003566F6" w:rsidP="002C4B99">
      <w:pPr>
        <w:pStyle w:val="ListParagraph"/>
        <w:numPr>
          <w:ilvl w:val="0"/>
          <w:numId w:val="3"/>
        </w:numPr>
        <w:spacing w:after="0" w:line="240" w:lineRule="auto"/>
        <w:ind w:left="1080"/>
        <w:rPr>
          <w:b/>
          <w:sz w:val="20"/>
          <w:szCs w:val="20"/>
        </w:rPr>
      </w:pPr>
      <w:r w:rsidRPr="00D51C2C">
        <w:rPr>
          <w:sz w:val="20"/>
          <w:szCs w:val="20"/>
        </w:rPr>
        <w:t>Request</w:t>
      </w:r>
      <w:r>
        <w:rPr>
          <w:sz w:val="20"/>
          <w:szCs w:val="20"/>
        </w:rPr>
        <w:t>s</w:t>
      </w:r>
      <w:r w:rsidRPr="00D51C2C">
        <w:rPr>
          <w:sz w:val="20"/>
          <w:szCs w:val="20"/>
        </w:rPr>
        <w:t xml:space="preserve"> INDOT initiate federal project authorization through the Fiscal Management Information System (FMIS)</w:t>
      </w:r>
      <w:r w:rsidRPr="00D51C2C">
        <w:rPr>
          <w:color w:val="000099"/>
          <w:sz w:val="20"/>
          <w:szCs w:val="20"/>
        </w:rPr>
        <w:t xml:space="preserve"> </w:t>
      </w:r>
      <w:r w:rsidRPr="00D51C2C">
        <w:rPr>
          <w:sz w:val="20"/>
          <w:szCs w:val="20"/>
        </w:rPr>
        <w:t xml:space="preserve">from </w:t>
      </w:r>
      <w:r w:rsidR="00435307" w:rsidRPr="00D51C2C">
        <w:rPr>
          <w:sz w:val="20"/>
          <w:szCs w:val="20"/>
        </w:rPr>
        <w:t>FHWA.</w:t>
      </w:r>
    </w:p>
    <w:p w14:paraId="4F0FD9B9" w14:textId="09B3E795" w:rsidR="00494947" w:rsidRPr="00D51C2C" w:rsidRDefault="00494947" w:rsidP="002C4B99">
      <w:pPr>
        <w:pStyle w:val="ListParagraph"/>
        <w:numPr>
          <w:ilvl w:val="0"/>
          <w:numId w:val="3"/>
        </w:numPr>
        <w:spacing w:after="0" w:line="240" w:lineRule="auto"/>
        <w:ind w:left="1080"/>
        <w:rPr>
          <w:b/>
          <w:sz w:val="20"/>
          <w:szCs w:val="20"/>
        </w:rPr>
      </w:pPr>
      <w:r w:rsidRPr="00D51C2C">
        <w:rPr>
          <w:sz w:val="20"/>
          <w:szCs w:val="20"/>
        </w:rPr>
        <w:t>Work</w:t>
      </w:r>
      <w:r>
        <w:rPr>
          <w:sz w:val="20"/>
          <w:szCs w:val="20"/>
        </w:rPr>
        <w:t>s</w:t>
      </w:r>
      <w:r w:rsidRPr="00D51C2C">
        <w:rPr>
          <w:sz w:val="20"/>
          <w:szCs w:val="20"/>
        </w:rPr>
        <w:t xml:space="preserve"> with the INDOT District to secure a Purchase Order and submit the LPA Invoice-Voucher claim for costs incurred after notification of federal authorization and Notice to Proceed (NTP) is given by INDOT</w:t>
      </w:r>
    </w:p>
    <w:p w14:paraId="51D2DB0B" w14:textId="77777777" w:rsidR="003566F6" w:rsidRPr="00D51C2C" w:rsidRDefault="003566F6" w:rsidP="002C4B99">
      <w:pPr>
        <w:pStyle w:val="ListParagraph"/>
        <w:numPr>
          <w:ilvl w:val="0"/>
          <w:numId w:val="3"/>
        </w:numPr>
        <w:spacing w:after="0" w:line="240" w:lineRule="auto"/>
        <w:ind w:left="1080"/>
        <w:rPr>
          <w:sz w:val="20"/>
          <w:szCs w:val="20"/>
        </w:rPr>
      </w:pPr>
      <w:r w:rsidRPr="00D51C2C">
        <w:rPr>
          <w:sz w:val="20"/>
          <w:szCs w:val="20"/>
        </w:rPr>
        <w:t>Assur</w:t>
      </w:r>
      <w:r>
        <w:rPr>
          <w:sz w:val="20"/>
          <w:szCs w:val="20"/>
        </w:rPr>
        <w:t>es</w:t>
      </w:r>
      <w:r w:rsidRPr="00D51C2C">
        <w:rPr>
          <w:sz w:val="20"/>
          <w:szCs w:val="20"/>
        </w:rPr>
        <w:t xml:space="preserve"> work does not proceed on a project phase prior to receiving INDOTs Notice to Proceed (NTP). </w:t>
      </w:r>
    </w:p>
    <w:p w14:paraId="212A071F" w14:textId="4BDAB56A" w:rsidR="003566F6" w:rsidRPr="00D51C2C" w:rsidRDefault="00A77120" w:rsidP="002C4B99">
      <w:pPr>
        <w:pStyle w:val="ListParagraph"/>
        <w:numPr>
          <w:ilvl w:val="0"/>
          <w:numId w:val="3"/>
        </w:numPr>
        <w:spacing w:after="0" w:line="240" w:lineRule="auto"/>
        <w:ind w:left="1080"/>
        <w:rPr>
          <w:sz w:val="20"/>
          <w:szCs w:val="20"/>
        </w:rPr>
      </w:pPr>
      <w:r w:rsidRPr="00D51C2C">
        <w:rPr>
          <w:sz w:val="20"/>
          <w:szCs w:val="20"/>
        </w:rPr>
        <w:t>Help</w:t>
      </w:r>
      <w:r w:rsidR="003566F6" w:rsidRPr="00D51C2C">
        <w:rPr>
          <w:sz w:val="20"/>
          <w:szCs w:val="20"/>
        </w:rPr>
        <w:t xml:space="preserve"> coordinate and attend the Public Hearing</w:t>
      </w:r>
      <w:r w:rsidR="003566F6" w:rsidRPr="00D51C2C">
        <w:rPr>
          <w:color w:val="3333CC"/>
          <w:sz w:val="20"/>
          <w:szCs w:val="20"/>
        </w:rPr>
        <w:t xml:space="preserve"> </w:t>
      </w:r>
      <w:r w:rsidR="003566F6" w:rsidRPr="00D51C2C">
        <w:rPr>
          <w:sz w:val="20"/>
          <w:szCs w:val="20"/>
        </w:rPr>
        <w:t>if a hearing is required.</w:t>
      </w:r>
    </w:p>
    <w:p w14:paraId="645FE6BC" w14:textId="77777777" w:rsidR="003566F6" w:rsidRPr="00D51C2C" w:rsidRDefault="003566F6" w:rsidP="002C4B99">
      <w:pPr>
        <w:pStyle w:val="ListParagraph"/>
        <w:numPr>
          <w:ilvl w:val="0"/>
          <w:numId w:val="3"/>
        </w:numPr>
        <w:spacing w:after="0" w:line="240" w:lineRule="auto"/>
        <w:ind w:left="1080"/>
        <w:rPr>
          <w:sz w:val="20"/>
          <w:szCs w:val="20"/>
        </w:rPr>
      </w:pPr>
      <w:r w:rsidRPr="00D51C2C">
        <w:rPr>
          <w:sz w:val="20"/>
          <w:szCs w:val="20"/>
        </w:rPr>
        <w:t>Coordinat</w:t>
      </w:r>
      <w:r>
        <w:rPr>
          <w:sz w:val="20"/>
          <w:szCs w:val="20"/>
        </w:rPr>
        <w:t>es</w:t>
      </w:r>
      <w:r w:rsidRPr="00D51C2C">
        <w:rPr>
          <w:sz w:val="20"/>
          <w:szCs w:val="20"/>
        </w:rPr>
        <w:t xml:space="preserve"> the completion of the Environmental Document with the consultant.</w:t>
      </w:r>
    </w:p>
    <w:p w14:paraId="4E239629" w14:textId="71D05C66" w:rsidR="003566F6" w:rsidRPr="00D51C2C" w:rsidRDefault="003566F6" w:rsidP="002C4B99">
      <w:pPr>
        <w:pStyle w:val="ListParagraph"/>
        <w:numPr>
          <w:ilvl w:val="0"/>
          <w:numId w:val="3"/>
        </w:numPr>
        <w:spacing w:after="0" w:line="240" w:lineRule="auto"/>
        <w:ind w:left="1080"/>
        <w:rPr>
          <w:sz w:val="20"/>
          <w:szCs w:val="20"/>
        </w:rPr>
      </w:pPr>
      <w:r w:rsidRPr="00D51C2C">
        <w:rPr>
          <w:sz w:val="20"/>
          <w:szCs w:val="20"/>
        </w:rPr>
        <w:t>Request</w:t>
      </w:r>
      <w:r>
        <w:rPr>
          <w:sz w:val="20"/>
          <w:szCs w:val="20"/>
        </w:rPr>
        <w:t>s</w:t>
      </w:r>
      <w:r w:rsidRPr="00D51C2C">
        <w:rPr>
          <w:sz w:val="20"/>
          <w:szCs w:val="20"/>
        </w:rPr>
        <w:t xml:space="preserve"> and submit</w:t>
      </w:r>
      <w:r>
        <w:rPr>
          <w:sz w:val="20"/>
          <w:szCs w:val="20"/>
        </w:rPr>
        <w:t>s</w:t>
      </w:r>
      <w:r w:rsidRPr="00D51C2C">
        <w:rPr>
          <w:sz w:val="20"/>
          <w:szCs w:val="20"/>
        </w:rPr>
        <w:t xml:space="preserve"> the LPA’s matching funds at the appropriate time to prevent </w:t>
      </w:r>
      <w:r w:rsidR="00A77120" w:rsidRPr="00D51C2C">
        <w:rPr>
          <w:sz w:val="20"/>
          <w:szCs w:val="20"/>
        </w:rPr>
        <w:t>delays</w:t>
      </w:r>
      <w:r w:rsidRPr="00D51C2C">
        <w:rPr>
          <w:sz w:val="20"/>
          <w:szCs w:val="20"/>
        </w:rPr>
        <w:t xml:space="preserve"> in project construction.</w:t>
      </w:r>
    </w:p>
    <w:p w14:paraId="464470E5" w14:textId="77777777" w:rsidR="003566F6" w:rsidRPr="00D51C2C" w:rsidRDefault="003566F6" w:rsidP="002C4B99">
      <w:pPr>
        <w:pStyle w:val="ListParagraph"/>
        <w:numPr>
          <w:ilvl w:val="0"/>
          <w:numId w:val="3"/>
        </w:numPr>
        <w:spacing w:after="0" w:line="240" w:lineRule="auto"/>
        <w:ind w:left="1080"/>
        <w:rPr>
          <w:sz w:val="20"/>
          <w:szCs w:val="20"/>
        </w:rPr>
      </w:pPr>
      <w:r w:rsidRPr="00D51C2C">
        <w:rPr>
          <w:sz w:val="20"/>
          <w:szCs w:val="20"/>
        </w:rPr>
        <w:t>Maintain</w:t>
      </w:r>
      <w:r>
        <w:rPr>
          <w:sz w:val="20"/>
          <w:szCs w:val="20"/>
        </w:rPr>
        <w:t xml:space="preserve">s </w:t>
      </w:r>
      <w:r w:rsidRPr="00D51C2C">
        <w:rPr>
          <w:sz w:val="20"/>
          <w:szCs w:val="20"/>
        </w:rPr>
        <w:t xml:space="preserve">their LPA Project Development Certification. </w:t>
      </w:r>
    </w:p>
    <w:p w14:paraId="4AABDE67" w14:textId="7C02335C" w:rsidR="003566F6" w:rsidRPr="00D51C2C" w:rsidRDefault="003566F6" w:rsidP="002C4B99">
      <w:pPr>
        <w:pStyle w:val="ListParagraph"/>
        <w:numPr>
          <w:ilvl w:val="0"/>
          <w:numId w:val="3"/>
        </w:numPr>
        <w:spacing w:after="0" w:line="240" w:lineRule="auto"/>
        <w:ind w:left="1080"/>
        <w:rPr>
          <w:sz w:val="20"/>
          <w:szCs w:val="20"/>
        </w:rPr>
      </w:pPr>
      <w:r w:rsidRPr="00D51C2C">
        <w:rPr>
          <w:sz w:val="20"/>
          <w:szCs w:val="20"/>
        </w:rPr>
        <w:t>Affirm</w:t>
      </w:r>
      <w:r>
        <w:rPr>
          <w:sz w:val="20"/>
          <w:szCs w:val="20"/>
        </w:rPr>
        <w:t>s</w:t>
      </w:r>
      <w:r w:rsidRPr="00D51C2C">
        <w:rPr>
          <w:sz w:val="20"/>
          <w:szCs w:val="20"/>
        </w:rPr>
        <w:t xml:space="preserve"> that </w:t>
      </w:r>
      <w:r w:rsidRPr="00A77120">
        <w:rPr>
          <w:bCs/>
          <w:sz w:val="20"/>
          <w:szCs w:val="20"/>
        </w:rPr>
        <w:t>Design Documentation</w:t>
      </w:r>
      <w:r w:rsidRPr="00A77120">
        <w:rPr>
          <w:bCs/>
          <w:color w:val="3333FF"/>
          <w:sz w:val="20"/>
          <w:szCs w:val="20"/>
        </w:rPr>
        <w:t xml:space="preserve"> </w:t>
      </w:r>
      <w:r w:rsidRPr="00D51C2C">
        <w:rPr>
          <w:sz w:val="20"/>
          <w:szCs w:val="20"/>
        </w:rPr>
        <w:t>meets INDOT Design Manual Standards.</w:t>
      </w:r>
    </w:p>
    <w:p w14:paraId="3E7FEDC2" w14:textId="5E53BDFD" w:rsidR="003566F6" w:rsidRPr="00D51C2C" w:rsidRDefault="00A77120" w:rsidP="002C4B99">
      <w:pPr>
        <w:pStyle w:val="ListParagraph"/>
        <w:numPr>
          <w:ilvl w:val="0"/>
          <w:numId w:val="3"/>
        </w:numPr>
        <w:spacing w:after="0" w:line="240" w:lineRule="auto"/>
        <w:ind w:left="1080"/>
        <w:rPr>
          <w:color w:val="00209F"/>
          <w:sz w:val="20"/>
          <w:szCs w:val="20"/>
        </w:rPr>
      </w:pPr>
      <w:r w:rsidRPr="00D51C2C">
        <w:rPr>
          <w:sz w:val="20"/>
          <w:szCs w:val="20"/>
        </w:rPr>
        <w:t>Oversee</w:t>
      </w:r>
      <w:r w:rsidR="003566F6" w:rsidRPr="00D51C2C">
        <w:rPr>
          <w:sz w:val="20"/>
          <w:szCs w:val="20"/>
        </w:rPr>
        <w:t xml:space="preserve"> </w:t>
      </w:r>
      <w:r w:rsidR="003566F6" w:rsidRPr="00A77120">
        <w:rPr>
          <w:bCs/>
          <w:sz w:val="20"/>
          <w:szCs w:val="20"/>
        </w:rPr>
        <w:t>Utility and Railroad Relocation</w:t>
      </w:r>
      <w:r w:rsidR="003566F6" w:rsidRPr="00D51C2C">
        <w:rPr>
          <w:sz w:val="20"/>
          <w:szCs w:val="20"/>
        </w:rPr>
        <w:t xml:space="preserve"> work. </w:t>
      </w:r>
    </w:p>
    <w:p w14:paraId="4CD10B3C" w14:textId="265A5439" w:rsidR="003566F6" w:rsidRPr="00D51C2C" w:rsidRDefault="003566F6" w:rsidP="002C4B99">
      <w:pPr>
        <w:pStyle w:val="ListParagraph"/>
        <w:numPr>
          <w:ilvl w:val="0"/>
          <w:numId w:val="3"/>
        </w:numPr>
        <w:spacing w:after="0" w:line="240" w:lineRule="auto"/>
        <w:ind w:left="1080"/>
        <w:rPr>
          <w:color w:val="00209F"/>
          <w:sz w:val="20"/>
          <w:szCs w:val="20"/>
        </w:rPr>
      </w:pPr>
      <w:r w:rsidRPr="00D51C2C">
        <w:rPr>
          <w:sz w:val="20"/>
          <w:szCs w:val="20"/>
        </w:rPr>
        <w:t>Ensur</w:t>
      </w:r>
      <w:r>
        <w:rPr>
          <w:sz w:val="20"/>
          <w:szCs w:val="20"/>
        </w:rPr>
        <w:t>es</w:t>
      </w:r>
      <w:r w:rsidRPr="00D51C2C">
        <w:rPr>
          <w:sz w:val="20"/>
          <w:szCs w:val="20"/>
        </w:rPr>
        <w:t xml:space="preserve"> the Constitutional Rights of landowners are not violated (compliance with the </w:t>
      </w:r>
      <w:r w:rsidRPr="00A77120">
        <w:rPr>
          <w:bCs/>
          <w:sz w:val="20"/>
          <w:szCs w:val="20"/>
        </w:rPr>
        <w:t>Uniform Acquisition and Relocation Act</w:t>
      </w:r>
      <w:r w:rsidRPr="00D51C2C">
        <w:rPr>
          <w:b/>
          <w:color w:val="FF0000"/>
          <w:sz w:val="20"/>
          <w:szCs w:val="20"/>
        </w:rPr>
        <w:t xml:space="preserve"> </w:t>
      </w:r>
      <w:r w:rsidRPr="00D51C2C">
        <w:rPr>
          <w:sz w:val="20"/>
          <w:szCs w:val="20"/>
        </w:rPr>
        <w:t>and associated regulations).</w:t>
      </w:r>
    </w:p>
    <w:p w14:paraId="0AA8DBE2" w14:textId="2143CA57" w:rsidR="003566F6" w:rsidRPr="00D51C2C" w:rsidRDefault="003566F6" w:rsidP="002C4B99">
      <w:pPr>
        <w:pStyle w:val="ListParagraph"/>
        <w:numPr>
          <w:ilvl w:val="0"/>
          <w:numId w:val="3"/>
        </w:numPr>
        <w:spacing w:after="0" w:line="240" w:lineRule="auto"/>
        <w:ind w:left="1080"/>
        <w:rPr>
          <w:color w:val="00209F"/>
          <w:sz w:val="20"/>
          <w:szCs w:val="20"/>
        </w:rPr>
      </w:pPr>
      <w:r w:rsidRPr="00D51C2C">
        <w:rPr>
          <w:sz w:val="20"/>
          <w:szCs w:val="20"/>
        </w:rPr>
        <w:t>Certif</w:t>
      </w:r>
      <w:r>
        <w:rPr>
          <w:sz w:val="20"/>
          <w:szCs w:val="20"/>
        </w:rPr>
        <w:t>ies</w:t>
      </w:r>
      <w:r w:rsidRPr="00D51C2C">
        <w:rPr>
          <w:sz w:val="20"/>
          <w:szCs w:val="20"/>
        </w:rPr>
        <w:t xml:space="preserve"> the </w:t>
      </w:r>
      <w:r w:rsidRPr="00A77120">
        <w:rPr>
          <w:bCs/>
          <w:sz w:val="20"/>
          <w:szCs w:val="20"/>
        </w:rPr>
        <w:t>Land Acquisition Package.</w:t>
      </w:r>
      <w:r w:rsidRPr="00D51C2C">
        <w:rPr>
          <w:sz w:val="20"/>
          <w:szCs w:val="20"/>
        </w:rPr>
        <w:t>  </w:t>
      </w:r>
    </w:p>
    <w:p w14:paraId="0B0833D6" w14:textId="6AC67411" w:rsidR="003566F6" w:rsidRPr="00D51C2C" w:rsidRDefault="003566F6" w:rsidP="002C4B99">
      <w:pPr>
        <w:pStyle w:val="ListParagraph"/>
        <w:numPr>
          <w:ilvl w:val="0"/>
          <w:numId w:val="3"/>
        </w:numPr>
        <w:spacing w:after="0" w:line="240" w:lineRule="auto"/>
        <w:ind w:left="1080"/>
        <w:rPr>
          <w:sz w:val="20"/>
          <w:szCs w:val="20"/>
        </w:rPr>
      </w:pPr>
      <w:r w:rsidRPr="00D51C2C">
        <w:rPr>
          <w:sz w:val="20"/>
          <w:szCs w:val="20"/>
        </w:rPr>
        <w:t>Certif</w:t>
      </w:r>
      <w:r>
        <w:rPr>
          <w:sz w:val="20"/>
          <w:szCs w:val="20"/>
        </w:rPr>
        <w:t>ies</w:t>
      </w:r>
      <w:r w:rsidRPr="00D51C2C">
        <w:rPr>
          <w:sz w:val="20"/>
          <w:szCs w:val="20"/>
        </w:rPr>
        <w:t xml:space="preserve"> the completeness of </w:t>
      </w:r>
      <w:r w:rsidRPr="00A77120">
        <w:rPr>
          <w:bCs/>
          <w:sz w:val="20"/>
          <w:szCs w:val="20"/>
        </w:rPr>
        <w:t>Final Tracings Submission.</w:t>
      </w:r>
      <w:r w:rsidRPr="00D51C2C">
        <w:rPr>
          <w:color w:val="3366FF"/>
          <w:sz w:val="20"/>
          <w:szCs w:val="20"/>
          <w:u w:val="single"/>
        </w:rPr>
        <w:t xml:space="preserve"> </w:t>
      </w:r>
    </w:p>
    <w:p w14:paraId="54B95E33" w14:textId="77777777" w:rsidR="003566F6" w:rsidRPr="00D51C2C" w:rsidRDefault="003566F6" w:rsidP="002C4B99">
      <w:pPr>
        <w:pStyle w:val="ListParagraph"/>
        <w:numPr>
          <w:ilvl w:val="0"/>
          <w:numId w:val="3"/>
        </w:numPr>
        <w:spacing w:after="0" w:line="240" w:lineRule="auto"/>
        <w:ind w:left="1080"/>
        <w:rPr>
          <w:sz w:val="20"/>
          <w:szCs w:val="20"/>
        </w:rPr>
      </w:pPr>
      <w:r w:rsidRPr="00D51C2C">
        <w:rPr>
          <w:sz w:val="20"/>
          <w:szCs w:val="20"/>
        </w:rPr>
        <w:t>Ensur</w:t>
      </w:r>
      <w:r>
        <w:rPr>
          <w:sz w:val="20"/>
          <w:szCs w:val="20"/>
        </w:rPr>
        <w:t>es</w:t>
      </w:r>
      <w:r w:rsidRPr="00D51C2C">
        <w:rPr>
          <w:sz w:val="20"/>
          <w:szCs w:val="20"/>
        </w:rPr>
        <w:t xml:space="preserve"> project meets </w:t>
      </w:r>
      <w:r w:rsidRPr="00D51C2C">
        <w:rPr>
          <w:b/>
          <w:sz w:val="20"/>
          <w:szCs w:val="20"/>
          <w:u w:val="single"/>
        </w:rPr>
        <w:t>ALL</w:t>
      </w:r>
      <w:r w:rsidRPr="00D51C2C">
        <w:rPr>
          <w:b/>
          <w:sz w:val="20"/>
          <w:szCs w:val="20"/>
        </w:rPr>
        <w:t xml:space="preserve"> </w:t>
      </w:r>
      <w:r w:rsidRPr="00D51C2C">
        <w:rPr>
          <w:sz w:val="20"/>
          <w:szCs w:val="20"/>
        </w:rPr>
        <w:t>State and federal laws.</w:t>
      </w:r>
    </w:p>
    <w:p w14:paraId="653E3295" w14:textId="0C1037E4" w:rsidR="00A77120" w:rsidRPr="00D51C2C" w:rsidRDefault="00A77120" w:rsidP="002C4B99">
      <w:pPr>
        <w:pStyle w:val="ListParagraph"/>
        <w:numPr>
          <w:ilvl w:val="0"/>
          <w:numId w:val="3"/>
        </w:numPr>
        <w:spacing w:after="0" w:line="240" w:lineRule="auto"/>
        <w:ind w:left="1080"/>
        <w:rPr>
          <w:sz w:val="20"/>
          <w:szCs w:val="20"/>
        </w:rPr>
      </w:pPr>
      <w:r w:rsidRPr="00D51C2C">
        <w:rPr>
          <w:sz w:val="20"/>
          <w:szCs w:val="20"/>
        </w:rPr>
        <w:t>Develop and retain all project documentation.</w:t>
      </w:r>
    </w:p>
    <w:p w14:paraId="1E277DCF" w14:textId="40F0AAC1" w:rsidR="00A77120" w:rsidRPr="00D51C2C" w:rsidRDefault="00A77120" w:rsidP="002C4B99">
      <w:pPr>
        <w:pStyle w:val="ListParagraph"/>
        <w:numPr>
          <w:ilvl w:val="0"/>
          <w:numId w:val="3"/>
        </w:numPr>
        <w:spacing w:after="0" w:line="240" w:lineRule="auto"/>
        <w:ind w:left="1080"/>
        <w:rPr>
          <w:sz w:val="20"/>
          <w:szCs w:val="20"/>
        </w:rPr>
      </w:pPr>
      <w:r w:rsidRPr="00D51C2C">
        <w:rPr>
          <w:sz w:val="20"/>
          <w:szCs w:val="20"/>
        </w:rPr>
        <w:t>Complet</w:t>
      </w:r>
      <w:r>
        <w:rPr>
          <w:sz w:val="20"/>
          <w:szCs w:val="20"/>
        </w:rPr>
        <w:t>e</w:t>
      </w:r>
      <w:r w:rsidRPr="00D51C2C">
        <w:rPr>
          <w:sz w:val="20"/>
          <w:szCs w:val="20"/>
        </w:rPr>
        <w:t xml:space="preserve"> the INDOT </w:t>
      </w:r>
      <w:r w:rsidRPr="00A77120">
        <w:rPr>
          <w:bCs/>
          <w:sz w:val="20"/>
          <w:szCs w:val="20"/>
        </w:rPr>
        <w:t>Local Quarterly Reports</w:t>
      </w:r>
      <w:r w:rsidRPr="00A77120">
        <w:rPr>
          <w:bCs/>
          <w:color w:val="3333FF"/>
          <w:sz w:val="20"/>
          <w:szCs w:val="20"/>
        </w:rPr>
        <w:t xml:space="preserve"> </w:t>
      </w:r>
      <w:r w:rsidRPr="00D51C2C">
        <w:rPr>
          <w:sz w:val="20"/>
          <w:szCs w:val="20"/>
        </w:rPr>
        <w:t xml:space="preserve">and attend </w:t>
      </w:r>
      <w:r w:rsidRPr="00A77120">
        <w:rPr>
          <w:bCs/>
          <w:sz w:val="20"/>
          <w:szCs w:val="20"/>
        </w:rPr>
        <w:t>Tracking Meetings.</w:t>
      </w:r>
      <w:r w:rsidRPr="00D51C2C">
        <w:rPr>
          <w:sz w:val="20"/>
          <w:szCs w:val="20"/>
        </w:rPr>
        <w:t xml:space="preserve"> </w:t>
      </w:r>
    </w:p>
    <w:p w14:paraId="6C123574" w14:textId="77777777" w:rsidR="00A77120" w:rsidRPr="00D51C2C" w:rsidRDefault="00A77120" w:rsidP="002C4B99">
      <w:pPr>
        <w:pStyle w:val="ListParagraph"/>
        <w:numPr>
          <w:ilvl w:val="0"/>
          <w:numId w:val="3"/>
        </w:numPr>
        <w:spacing w:after="0" w:line="240" w:lineRule="auto"/>
        <w:ind w:left="1080"/>
        <w:rPr>
          <w:sz w:val="20"/>
          <w:szCs w:val="20"/>
        </w:rPr>
      </w:pPr>
      <w:r w:rsidRPr="00D51C2C">
        <w:rPr>
          <w:sz w:val="20"/>
          <w:szCs w:val="20"/>
        </w:rPr>
        <w:t>Manag</w:t>
      </w:r>
      <w:r>
        <w:rPr>
          <w:sz w:val="20"/>
          <w:szCs w:val="20"/>
        </w:rPr>
        <w:t>es</w:t>
      </w:r>
      <w:r w:rsidRPr="00D51C2C">
        <w:rPr>
          <w:sz w:val="20"/>
          <w:szCs w:val="20"/>
        </w:rPr>
        <w:t xml:space="preserve"> its consultant’s performance.</w:t>
      </w:r>
    </w:p>
    <w:p w14:paraId="3D76E37D" w14:textId="3C6CE20A" w:rsidR="007E23DB" w:rsidRPr="00A77120" w:rsidRDefault="00A77120" w:rsidP="002C4B99">
      <w:pPr>
        <w:pStyle w:val="ListParagraph"/>
        <w:numPr>
          <w:ilvl w:val="0"/>
          <w:numId w:val="3"/>
        </w:numPr>
        <w:spacing w:after="0" w:line="240" w:lineRule="auto"/>
        <w:ind w:left="1080"/>
        <w:rPr>
          <w:b/>
          <w:i/>
          <w:sz w:val="20"/>
          <w:szCs w:val="20"/>
        </w:rPr>
      </w:pPr>
      <w:r w:rsidRPr="00D51C2C">
        <w:rPr>
          <w:sz w:val="20"/>
          <w:szCs w:val="20"/>
        </w:rPr>
        <w:t>Maintain</w:t>
      </w:r>
      <w:r>
        <w:rPr>
          <w:sz w:val="20"/>
          <w:szCs w:val="20"/>
        </w:rPr>
        <w:t>s</w:t>
      </w:r>
      <w:r w:rsidRPr="00D51C2C">
        <w:rPr>
          <w:sz w:val="20"/>
          <w:szCs w:val="20"/>
        </w:rPr>
        <w:t xml:space="preserve"> complete documentation of all project activities through project development and construction.</w:t>
      </w:r>
    </w:p>
    <w:p w14:paraId="00BDB356" w14:textId="77777777" w:rsidR="00A77120" w:rsidRPr="00A77120" w:rsidRDefault="00A77120" w:rsidP="00A77120">
      <w:pPr>
        <w:spacing w:after="0" w:line="240" w:lineRule="auto"/>
        <w:rPr>
          <w:b/>
          <w:i/>
          <w:sz w:val="20"/>
          <w:szCs w:val="20"/>
        </w:rPr>
      </w:pPr>
    </w:p>
    <w:p w14:paraId="0B54BCA6" w14:textId="6081A14C" w:rsidR="007E23DB" w:rsidRPr="00DB7906" w:rsidRDefault="00A77120">
      <w:pPr>
        <w:rPr>
          <w:b/>
          <w:bCs/>
          <w:i/>
          <w:iCs/>
          <w:sz w:val="20"/>
          <w:szCs w:val="20"/>
        </w:rPr>
      </w:pPr>
      <w:r w:rsidRPr="00D51C2C">
        <w:rPr>
          <w:b/>
          <w:bCs/>
          <w:i/>
          <w:iCs/>
          <w:sz w:val="20"/>
          <w:szCs w:val="20"/>
        </w:rPr>
        <w:t xml:space="preserve">It is </w:t>
      </w:r>
      <w:r w:rsidR="00E7680C" w:rsidRPr="00D51C2C">
        <w:rPr>
          <w:b/>
          <w:bCs/>
          <w:i/>
          <w:iCs/>
          <w:sz w:val="20"/>
          <w:szCs w:val="20"/>
        </w:rPr>
        <w:t>imperative that</w:t>
      </w:r>
      <w:r w:rsidRPr="00D51C2C">
        <w:rPr>
          <w:b/>
          <w:bCs/>
          <w:i/>
          <w:iCs/>
          <w:sz w:val="20"/>
          <w:szCs w:val="20"/>
        </w:rPr>
        <w:t xml:space="preserve"> the LPA maintain complete documentation of all required actions as proof of compliance.  Failure to maintain complete records may result in the loss and/or repayment of part or all </w:t>
      </w:r>
      <w:r w:rsidR="00E7680C" w:rsidRPr="00D51C2C">
        <w:rPr>
          <w:b/>
          <w:bCs/>
          <w:i/>
          <w:iCs/>
          <w:sz w:val="20"/>
          <w:szCs w:val="20"/>
        </w:rPr>
        <w:t>federal aid</w:t>
      </w:r>
      <w:r w:rsidRPr="00D51C2C">
        <w:rPr>
          <w:b/>
          <w:bCs/>
          <w:i/>
          <w:iCs/>
          <w:sz w:val="20"/>
          <w:szCs w:val="20"/>
        </w:rPr>
        <w:t xml:space="preserve"> spent on the project.  This documentation must be maintained by the LPA for 5 years after project completion.  </w:t>
      </w:r>
    </w:p>
    <w:p w14:paraId="449D85D4" w14:textId="29FA6B3F" w:rsidR="007E23DB" w:rsidRPr="00D10F7C" w:rsidRDefault="00E7680C">
      <w:pPr>
        <w:rPr>
          <w:color w:val="215E99" w:themeColor="text2" w:themeTint="BF"/>
        </w:rPr>
      </w:pPr>
      <w:r w:rsidRPr="00D10F7C">
        <w:rPr>
          <w:color w:val="215E99" w:themeColor="text2" w:themeTint="BF"/>
        </w:rPr>
        <w:t>LPA ERC Project Development Certification Training</w:t>
      </w:r>
    </w:p>
    <w:p w14:paraId="59940B45" w14:textId="1CA4E06D" w:rsidR="00E7680C" w:rsidRPr="00D10F7C" w:rsidRDefault="00E7680C" w:rsidP="00993B61">
      <w:pPr>
        <w:spacing w:before="100" w:beforeAutospacing="1" w:after="100" w:afterAutospacing="1"/>
        <w:rPr>
          <w:rFonts w:eastAsia="Times New Roman" w:cs="Times New Roman"/>
          <w:sz w:val="20"/>
          <w:szCs w:val="20"/>
        </w:rPr>
      </w:pPr>
      <w:r w:rsidRPr="00D10F7C">
        <w:rPr>
          <w:rFonts w:eastAsia="Times New Roman" w:cs="Times New Roman"/>
          <w:sz w:val="20"/>
          <w:szCs w:val="20"/>
        </w:rPr>
        <w:t>The INDOT Training Portal will allow you to complete online training, maintain training records and access to completion certificates,  and maintain your own account features.</w:t>
      </w:r>
    </w:p>
    <w:p w14:paraId="1F812A96" w14:textId="0379310A" w:rsidR="00E7680C" w:rsidRPr="00D10F7C" w:rsidRDefault="00E7680C" w:rsidP="00993B61">
      <w:pPr>
        <w:rPr>
          <w:rFonts w:eastAsia="Times New Roman" w:cs="Times New Roman"/>
          <w:sz w:val="20"/>
          <w:szCs w:val="20"/>
        </w:rPr>
      </w:pPr>
      <w:r w:rsidRPr="00D10F7C">
        <w:rPr>
          <w:rFonts w:eastAsia="Times New Roman" w:cs="Times New Roman"/>
          <w:sz w:val="20"/>
          <w:szCs w:val="20"/>
        </w:rPr>
        <w:t>To enroll in and gain access to the ERC Basic Project Development, the ERC Basic Recertification, or the LPA Certified Bridge Inspection ERC On-line Course, ERCs’ must register as a user on the INDOT Training Portal</w:t>
      </w:r>
      <w:r w:rsidR="00970313">
        <w:rPr>
          <w:rFonts w:eastAsia="Times New Roman" w:cs="Times New Roman"/>
          <w:sz w:val="20"/>
          <w:szCs w:val="20"/>
        </w:rPr>
        <w:t xml:space="preserve"> and request enrollment in applicable ERC course by sending an email to </w:t>
      </w:r>
      <w:hyperlink r:id="rId13" w:history="1">
        <w:r w:rsidR="00590C6C" w:rsidRPr="00AE213A">
          <w:rPr>
            <w:rStyle w:val="Hyperlink"/>
            <w:rFonts w:eastAsia="Times New Roman" w:cs="Times New Roman"/>
            <w:sz w:val="20"/>
            <w:szCs w:val="20"/>
          </w:rPr>
          <w:t>INDOTLPAQuestions@indot.in.gov</w:t>
        </w:r>
      </w:hyperlink>
      <w:r w:rsidR="00590C6C">
        <w:rPr>
          <w:rFonts w:eastAsia="Times New Roman" w:cs="Times New Roman"/>
          <w:sz w:val="20"/>
          <w:szCs w:val="20"/>
        </w:rPr>
        <w:t xml:space="preserve"> .</w:t>
      </w:r>
      <w:r w:rsidR="00F4594B">
        <w:rPr>
          <w:rFonts w:eastAsia="Times New Roman" w:cs="Times New Roman"/>
          <w:sz w:val="20"/>
          <w:szCs w:val="20"/>
        </w:rPr>
        <w:t xml:space="preserve">  </w:t>
      </w:r>
    </w:p>
    <w:p w14:paraId="41831A4D" w14:textId="5B825410" w:rsidR="00E7680C" w:rsidRPr="00D10F7C" w:rsidRDefault="00E7680C" w:rsidP="00E7680C">
      <w:pPr>
        <w:spacing w:after="0" w:line="240" w:lineRule="auto"/>
        <w:rPr>
          <w:rFonts w:eastAsia="Times New Roman" w:cs="Times New Roman"/>
        </w:rPr>
      </w:pPr>
      <w:r w:rsidRPr="00D10F7C">
        <w:rPr>
          <w:rFonts w:eastAsia="Times New Roman" w:cs="Times New Roman"/>
        </w:rPr>
        <w:t>Links to register for the INDOT Training Portal and a Quick Step Guide to INDOT Training Portal are on the LPA Programs website.</w:t>
      </w:r>
    </w:p>
    <w:p w14:paraId="291F7103" w14:textId="77777777" w:rsidR="00602B76" w:rsidRPr="00D10F7C" w:rsidRDefault="00602B76" w:rsidP="00E7680C">
      <w:pPr>
        <w:spacing w:after="0" w:line="240" w:lineRule="auto"/>
        <w:rPr>
          <w:rFonts w:eastAsia="Times New Roman" w:cs="Times New Roman"/>
        </w:rPr>
      </w:pPr>
    </w:p>
    <w:p w14:paraId="7ADF26BF" w14:textId="4AEC6D6F" w:rsidR="00602B76" w:rsidRPr="00993B61" w:rsidRDefault="00602B76" w:rsidP="00993B61">
      <w:pPr>
        <w:rPr>
          <w:rFonts w:ascii="Arial" w:hAnsi="Arial" w:cs="Arial"/>
          <w:color w:val="3366FF"/>
          <w:sz w:val="20"/>
          <w:szCs w:val="20"/>
        </w:rPr>
      </w:pPr>
      <w:r w:rsidRPr="00D10F7C">
        <w:rPr>
          <w:b/>
          <w:i/>
          <w:iCs/>
          <w:sz w:val="20"/>
          <w:szCs w:val="20"/>
        </w:rPr>
        <w:t xml:space="preserve">If an ERC’s certification has lapsed, the LPA may continue work on any phase of a project as long as there is an active Purchase Order.  Any work on that phase will not be reimbursable until the LPA has a recertified ERC.  If the LPA has completed work on a phase and is ready to begin the next phase, funds will not be requested until the LPA has a certified ERC.  This includes the Construction phase. If the ERC leaves the organization for any reason, the LPA </w:t>
      </w:r>
      <w:r w:rsidRPr="00D10F7C">
        <w:rPr>
          <w:b/>
          <w:i/>
          <w:iCs/>
          <w:sz w:val="20"/>
          <w:szCs w:val="20"/>
          <w:u w:val="single"/>
        </w:rPr>
        <w:t>must</w:t>
      </w:r>
      <w:r w:rsidRPr="00D10F7C">
        <w:rPr>
          <w:b/>
          <w:i/>
          <w:iCs/>
          <w:sz w:val="20"/>
          <w:szCs w:val="20"/>
        </w:rPr>
        <w:t xml:space="preserve"> designate a new ERC </w:t>
      </w:r>
      <w:r w:rsidRPr="00D10F7C">
        <w:rPr>
          <w:b/>
          <w:i/>
          <w:iCs/>
          <w:sz w:val="20"/>
          <w:szCs w:val="20"/>
          <w:u w:val="single"/>
        </w:rPr>
        <w:t>and</w:t>
      </w:r>
      <w:r w:rsidRPr="00D10F7C">
        <w:rPr>
          <w:b/>
          <w:i/>
          <w:iCs/>
          <w:sz w:val="20"/>
          <w:szCs w:val="20"/>
        </w:rPr>
        <w:t xml:space="preserve"> ensure they successfully complete ERC Certification Training.</w:t>
      </w:r>
    </w:p>
    <w:p w14:paraId="102B3643" w14:textId="5DA62BD5" w:rsidR="00602B76" w:rsidRPr="00D10F7C" w:rsidRDefault="00602B76" w:rsidP="00DB7906">
      <w:pPr>
        <w:ind w:left="720"/>
        <w:rPr>
          <w:sz w:val="20"/>
          <w:szCs w:val="20"/>
        </w:rPr>
      </w:pPr>
      <w:r w:rsidRPr="00D10F7C">
        <w:rPr>
          <w:b/>
          <w:sz w:val="20"/>
          <w:szCs w:val="20"/>
        </w:rPr>
        <w:lastRenderedPageBreak/>
        <w:t>To become an LPA Certified ERC</w:t>
      </w:r>
      <w:r w:rsidRPr="00D10F7C">
        <w:rPr>
          <w:sz w:val="20"/>
          <w:szCs w:val="20"/>
        </w:rPr>
        <w:t xml:space="preserve"> – The nominated ERC must take and pass the ERC Basic Project Development On-line Course to become certified.  The course usually takes 1 to 2 hours to complete, and the certification is valid for </w:t>
      </w:r>
      <w:r w:rsidRPr="00D10F7C">
        <w:rPr>
          <w:b/>
          <w:sz w:val="20"/>
          <w:szCs w:val="20"/>
          <w:u w:val="single"/>
        </w:rPr>
        <w:t>1 year</w:t>
      </w:r>
      <w:r w:rsidRPr="00D10F7C">
        <w:rPr>
          <w:sz w:val="20"/>
          <w:szCs w:val="20"/>
        </w:rPr>
        <w:t xml:space="preserve">.  </w:t>
      </w:r>
    </w:p>
    <w:p w14:paraId="34B2B953" w14:textId="11C7CCDF" w:rsidR="00602B76" w:rsidRPr="00D10F7C" w:rsidRDefault="00602B76" w:rsidP="00DB7906">
      <w:pPr>
        <w:ind w:left="720"/>
        <w:rPr>
          <w:sz w:val="20"/>
          <w:szCs w:val="20"/>
        </w:rPr>
      </w:pPr>
      <w:r w:rsidRPr="00D10F7C">
        <w:rPr>
          <w:b/>
          <w:sz w:val="20"/>
          <w:szCs w:val="20"/>
        </w:rPr>
        <w:t>To maintain the annual certification requirement</w:t>
      </w:r>
      <w:r w:rsidRPr="00D10F7C">
        <w:rPr>
          <w:sz w:val="20"/>
          <w:szCs w:val="20"/>
        </w:rPr>
        <w:t xml:space="preserve"> – An ERC must take and pass the ERC Basic Recertification On-line Course (1 to 2 hours in length) or the ERC Basic Project Development On-line Course within </w:t>
      </w:r>
      <w:r w:rsidRPr="00D10F7C">
        <w:rPr>
          <w:b/>
          <w:sz w:val="20"/>
          <w:szCs w:val="20"/>
          <w:u w:val="single"/>
        </w:rPr>
        <w:t>1 year</w:t>
      </w:r>
      <w:r w:rsidRPr="00D10F7C">
        <w:rPr>
          <w:b/>
          <w:sz w:val="20"/>
          <w:szCs w:val="20"/>
        </w:rPr>
        <w:t xml:space="preserve"> </w:t>
      </w:r>
      <w:r w:rsidRPr="00D10F7C">
        <w:rPr>
          <w:sz w:val="20"/>
          <w:szCs w:val="20"/>
        </w:rPr>
        <w:t xml:space="preserve">of receiving their original ERC certification.  </w:t>
      </w:r>
      <w:r w:rsidR="00CB69EB" w:rsidRPr="00CB69EB">
        <w:rPr>
          <w:sz w:val="20"/>
          <w:szCs w:val="20"/>
        </w:rPr>
        <w:t>The ERC has 30 days from the expiration date to complete the recertification</w:t>
      </w:r>
      <w:r w:rsidR="00CB69EB">
        <w:rPr>
          <w:sz w:val="20"/>
          <w:szCs w:val="20"/>
        </w:rPr>
        <w:t xml:space="preserve"> process. </w:t>
      </w:r>
      <w:r w:rsidRPr="00D10F7C">
        <w:rPr>
          <w:sz w:val="20"/>
          <w:szCs w:val="20"/>
        </w:rPr>
        <w:t xml:space="preserve"> </w:t>
      </w:r>
    </w:p>
    <w:p w14:paraId="477C6EA8" w14:textId="4809EA46" w:rsidR="00602B76" w:rsidRPr="00594BEB" w:rsidRDefault="00602B76" w:rsidP="00DB7906">
      <w:pPr>
        <w:ind w:left="720"/>
        <w:rPr>
          <w:color w:val="EE0000"/>
          <w:sz w:val="20"/>
          <w:szCs w:val="20"/>
        </w:rPr>
      </w:pPr>
      <w:r w:rsidRPr="00D10F7C">
        <w:rPr>
          <w:b/>
          <w:sz w:val="20"/>
          <w:szCs w:val="20"/>
        </w:rPr>
        <w:t>If an ERC’s certification has expired</w:t>
      </w:r>
      <w:r w:rsidRPr="00D10F7C">
        <w:rPr>
          <w:sz w:val="20"/>
          <w:szCs w:val="20"/>
        </w:rPr>
        <w:t xml:space="preserve"> – The</w:t>
      </w:r>
      <w:r w:rsidRPr="00D10F7C">
        <w:rPr>
          <w:b/>
          <w:sz w:val="20"/>
          <w:szCs w:val="20"/>
        </w:rPr>
        <w:t xml:space="preserve"> </w:t>
      </w:r>
      <w:r w:rsidRPr="00D10F7C">
        <w:rPr>
          <w:sz w:val="20"/>
          <w:szCs w:val="20"/>
        </w:rPr>
        <w:t>ERC will have to complete the ERC Basic Project Development On-line Course to become recertified.</w:t>
      </w:r>
      <w:r w:rsidR="00594BEB">
        <w:rPr>
          <w:sz w:val="20"/>
          <w:szCs w:val="20"/>
        </w:rPr>
        <w:t xml:space="preserve"> </w:t>
      </w:r>
    </w:p>
    <w:p w14:paraId="7E510643" w14:textId="12B77148" w:rsidR="007E23DB" w:rsidRPr="00602B76" w:rsidRDefault="00602B76">
      <w:pPr>
        <w:rPr>
          <w:color w:val="215E99" w:themeColor="text2" w:themeTint="BF"/>
        </w:rPr>
      </w:pPr>
      <w:r w:rsidRPr="00602B76">
        <w:rPr>
          <w:color w:val="215E99" w:themeColor="text2" w:themeTint="BF"/>
        </w:rPr>
        <w:t>Consultants</w:t>
      </w:r>
    </w:p>
    <w:p w14:paraId="02BFCBE1" w14:textId="3C16F9EA" w:rsidR="00602B76" w:rsidRPr="00553104" w:rsidRDefault="00602B76" w:rsidP="00993B61">
      <w:pPr>
        <w:autoSpaceDE w:val="0"/>
        <w:autoSpaceDN w:val="0"/>
        <w:adjustRightInd w:val="0"/>
        <w:jc w:val="both"/>
        <w:rPr>
          <w:color w:val="000000"/>
          <w:sz w:val="20"/>
          <w:szCs w:val="20"/>
        </w:rPr>
      </w:pPr>
      <w:r w:rsidRPr="00553104">
        <w:rPr>
          <w:color w:val="000000"/>
          <w:sz w:val="20"/>
          <w:szCs w:val="20"/>
        </w:rPr>
        <w:t>Consultants are often utilized by LPAs to provide architectural and engineering services to develop their projects and are responsible for:</w:t>
      </w:r>
    </w:p>
    <w:p w14:paraId="12FD1756" w14:textId="77777777" w:rsidR="00602B76" w:rsidRPr="00553104" w:rsidRDefault="00602B76" w:rsidP="002C4B99">
      <w:pPr>
        <w:numPr>
          <w:ilvl w:val="0"/>
          <w:numId w:val="5"/>
        </w:numPr>
        <w:autoSpaceDE w:val="0"/>
        <w:autoSpaceDN w:val="0"/>
        <w:adjustRightInd w:val="0"/>
        <w:spacing w:after="0" w:line="240" w:lineRule="auto"/>
        <w:jc w:val="both"/>
        <w:rPr>
          <w:color w:val="000000"/>
          <w:sz w:val="20"/>
          <w:szCs w:val="20"/>
        </w:rPr>
      </w:pPr>
      <w:r w:rsidRPr="00553104">
        <w:rPr>
          <w:color w:val="000000"/>
          <w:sz w:val="20"/>
          <w:szCs w:val="20"/>
        </w:rPr>
        <w:t>Keeping all parties (local and state) involved and informed of project status and costs through frequent communication.</w:t>
      </w:r>
    </w:p>
    <w:p w14:paraId="1274F23F" w14:textId="77777777" w:rsidR="00602B76" w:rsidRPr="00553104" w:rsidRDefault="00602B76" w:rsidP="002C4B99">
      <w:pPr>
        <w:numPr>
          <w:ilvl w:val="0"/>
          <w:numId w:val="5"/>
        </w:numPr>
        <w:autoSpaceDE w:val="0"/>
        <w:autoSpaceDN w:val="0"/>
        <w:adjustRightInd w:val="0"/>
        <w:spacing w:after="0" w:line="240" w:lineRule="auto"/>
        <w:jc w:val="both"/>
        <w:rPr>
          <w:color w:val="000000"/>
          <w:sz w:val="20"/>
          <w:szCs w:val="20"/>
        </w:rPr>
      </w:pPr>
      <w:r w:rsidRPr="00553104">
        <w:rPr>
          <w:color w:val="000000"/>
          <w:sz w:val="20"/>
          <w:szCs w:val="20"/>
        </w:rPr>
        <w:t xml:space="preserve">Delivering high quality, timely work, on or below budget. </w:t>
      </w:r>
    </w:p>
    <w:p w14:paraId="2B7E279D" w14:textId="77777777" w:rsidR="00602B76" w:rsidRPr="00553104" w:rsidRDefault="00602B76" w:rsidP="002C4B99">
      <w:pPr>
        <w:numPr>
          <w:ilvl w:val="0"/>
          <w:numId w:val="5"/>
        </w:numPr>
        <w:autoSpaceDE w:val="0"/>
        <w:autoSpaceDN w:val="0"/>
        <w:adjustRightInd w:val="0"/>
        <w:spacing w:after="0" w:line="240" w:lineRule="auto"/>
        <w:jc w:val="both"/>
        <w:rPr>
          <w:color w:val="000000"/>
          <w:sz w:val="20"/>
          <w:szCs w:val="20"/>
        </w:rPr>
      </w:pPr>
      <w:r w:rsidRPr="00553104">
        <w:rPr>
          <w:color w:val="000000"/>
          <w:sz w:val="20"/>
          <w:szCs w:val="20"/>
        </w:rPr>
        <w:t xml:space="preserve">Held accountable, along with the LPA, for failure to meet any federal and state regulations, deadlines, and errors and omissions. </w:t>
      </w:r>
    </w:p>
    <w:p w14:paraId="58CE29CF" w14:textId="77777777" w:rsidR="007E23DB" w:rsidRPr="00602B76" w:rsidRDefault="007E23DB">
      <w:pPr>
        <w:rPr>
          <w:color w:val="215E99" w:themeColor="text2" w:themeTint="BF"/>
        </w:rPr>
      </w:pPr>
    </w:p>
    <w:p w14:paraId="5588741A" w14:textId="1156EB9E" w:rsidR="00602B76" w:rsidRPr="00602B76" w:rsidRDefault="00602B76" w:rsidP="00602B76">
      <w:pPr>
        <w:rPr>
          <w:color w:val="215E99" w:themeColor="text2" w:themeTint="BF"/>
        </w:rPr>
      </w:pPr>
      <w:r w:rsidRPr="00602B76">
        <w:rPr>
          <w:color w:val="215E99" w:themeColor="text2" w:themeTint="BF"/>
        </w:rPr>
        <w:t>Metropolitan Planning Organizations (MPO</w:t>
      </w:r>
      <w:r w:rsidR="009766DA">
        <w:rPr>
          <w:color w:val="215E99" w:themeColor="text2" w:themeTint="BF"/>
        </w:rPr>
        <w:t>)</w:t>
      </w:r>
    </w:p>
    <w:p w14:paraId="60C97C9C" w14:textId="4EA6D2A9" w:rsidR="00602B76" w:rsidRPr="00553104" w:rsidRDefault="00602B76" w:rsidP="00993B61">
      <w:pPr>
        <w:autoSpaceDE w:val="0"/>
        <w:autoSpaceDN w:val="0"/>
        <w:adjustRightInd w:val="0"/>
        <w:jc w:val="both"/>
        <w:rPr>
          <w:color w:val="000000"/>
          <w:sz w:val="20"/>
          <w:szCs w:val="20"/>
        </w:rPr>
      </w:pPr>
      <w:r w:rsidRPr="00553104">
        <w:rPr>
          <w:color w:val="000000"/>
          <w:sz w:val="20"/>
          <w:szCs w:val="20"/>
        </w:rPr>
        <w:t>MPOs’ are responsible for:</w:t>
      </w:r>
    </w:p>
    <w:p w14:paraId="2CBE501A" w14:textId="77777777" w:rsidR="00602B76" w:rsidRPr="00553104" w:rsidRDefault="00602B76" w:rsidP="002C4B99">
      <w:pPr>
        <w:numPr>
          <w:ilvl w:val="0"/>
          <w:numId w:val="6"/>
        </w:numPr>
        <w:autoSpaceDE w:val="0"/>
        <w:autoSpaceDN w:val="0"/>
        <w:adjustRightInd w:val="0"/>
        <w:spacing w:after="0" w:line="240" w:lineRule="auto"/>
        <w:ind w:left="1440"/>
        <w:jc w:val="both"/>
        <w:rPr>
          <w:color w:val="000000"/>
          <w:sz w:val="20"/>
          <w:szCs w:val="20"/>
        </w:rPr>
      </w:pPr>
      <w:r w:rsidRPr="00553104">
        <w:rPr>
          <w:color w:val="000000"/>
          <w:sz w:val="20"/>
          <w:szCs w:val="20"/>
        </w:rPr>
        <w:t>Coordinating transportation planning within their defined Metropolitan Planning Area.</w:t>
      </w:r>
    </w:p>
    <w:p w14:paraId="53D4C797" w14:textId="77777777" w:rsidR="00602B76" w:rsidRPr="00553104" w:rsidRDefault="00602B76" w:rsidP="002C4B99">
      <w:pPr>
        <w:numPr>
          <w:ilvl w:val="0"/>
          <w:numId w:val="6"/>
        </w:numPr>
        <w:autoSpaceDE w:val="0"/>
        <w:autoSpaceDN w:val="0"/>
        <w:adjustRightInd w:val="0"/>
        <w:spacing w:after="0" w:line="240" w:lineRule="auto"/>
        <w:ind w:left="1440"/>
        <w:jc w:val="both"/>
        <w:rPr>
          <w:color w:val="000000"/>
          <w:sz w:val="20"/>
          <w:szCs w:val="20"/>
        </w:rPr>
      </w:pPr>
      <w:r w:rsidRPr="00553104">
        <w:rPr>
          <w:color w:val="000000"/>
          <w:sz w:val="20"/>
          <w:szCs w:val="20"/>
        </w:rPr>
        <w:t>Managing a</w:t>
      </w:r>
      <w:r w:rsidRPr="00602B76">
        <w:rPr>
          <w:b/>
          <w:bCs/>
          <w:sz w:val="20"/>
          <w:szCs w:val="20"/>
        </w:rPr>
        <w:t xml:space="preserve"> </w:t>
      </w:r>
      <w:hyperlink w:anchor="GlossaryFiscallyConstrained" w:history="1">
        <w:r w:rsidRPr="00602B76">
          <w:rPr>
            <w:rStyle w:val="Hyperlink"/>
            <w:color w:val="auto"/>
            <w:sz w:val="20"/>
            <w:szCs w:val="20"/>
            <w:u w:val="none"/>
          </w:rPr>
          <w:t>fiscally constrained</w:t>
        </w:r>
      </w:hyperlink>
      <w:r w:rsidRPr="00553104">
        <w:rPr>
          <w:color w:val="3333FF"/>
          <w:sz w:val="20"/>
          <w:szCs w:val="20"/>
        </w:rPr>
        <w:t xml:space="preserve"> </w:t>
      </w:r>
      <w:r w:rsidRPr="00553104">
        <w:rPr>
          <w:color w:val="000000"/>
          <w:sz w:val="20"/>
          <w:szCs w:val="20"/>
        </w:rPr>
        <w:t>program and air quality conformity for their regions.</w:t>
      </w:r>
    </w:p>
    <w:p w14:paraId="24F9C3AC" w14:textId="7812CA53" w:rsidR="00602B76" w:rsidRPr="00553104" w:rsidRDefault="00602B76" w:rsidP="002C4B99">
      <w:pPr>
        <w:numPr>
          <w:ilvl w:val="0"/>
          <w:numId w:val="6"/>
        </w:numPr>
        <w:autoSpaceDE w:val="0"/>
        <w:autoSpaceDN w:val="0"/>
        <w:adjustRightInd w:val="0"/>
        <w:spacing w:after="0" w:line="240" w:lineRule="auto"/>
        <w:ind w:left="1440"/>
        <w:jc w:val="both"/>
        <w:rPr>
          <w:color w:val="0066FF"/>
          <w:sz w:val="20"/>
          <w:szCs w:val="20"/>
        </w:rPr>
      </w:pPr>
      <w:r w:rsidRPr="00553104">
        <w:rPr>
          <w:color w:val="000000"/>
          <w:sz w:val="20"/>
          <w:szCs w:val="20"/>
        </w:rPr>
        <w:t xml:space="preserve">Performing </w:t>
      </w:r>
      <w:r w:rsidRPr="00553104">
        <w:rPr>
          <w:sz w:val="20"/>
          <w:szCs w:val="20"/>
        </w:rPr>
        <w:t>Air Quality Conformity Modeling</w:t>
      </w:r>
      <w:r w:rsidRPr="00553104">
        <w:rPr>
          <w:color w:val="000000"/>
          <w:sz w:val="20"/>
          <w:szCs w:val="20"/>
        </w:rPr>
        <w:t xml:space="preserve"> for air quality non-attainment areas as </w:t>
      </w:r>
      <w:r w:rsidRPr="00602B76">
        <w:rPr>
          <w:color w:val="000000"/>
          <w:sz w:val="20"/>
          <w:szCs w:val="20"/>
        </w:rPr>
        <w:t>required</w:t>
      </w:r>
      <w:r w:rsidRPr="00553104">
        <w:rPr>
          <w:color w:val="000000"/>
          <w:sz w:val="20"/>
          <w:szCs w:val="20"/>
        </w:rPr>
        <w:t xml:space="preserve"> by the United States Environmental Protection Agency</w:t>
      </w:r>
      <w:r w:rsidRPr="00553104">
        <w:rPr>
          <w:sz w:val="20"/>
          <w:szCs w:val="20"/>
        </w:rPr>
        <w:t xml:space="preserve"> </w:t>
      </w:r>
      <w:r w:rsidRPr="00553104">
        <w:rPr>
          <w:color w:val="000000"/>
          <w:sz w:val="20"/>
          <w:szCs w:val="20"/>
        </w:rPr>
        <w:t>for compliance with the</w:t>
      </w:r>
      <w:r w:rsidRPr="00602B76">
        <w:rPr>
          <w:color w:val="000000"/>
          <w:sz w:val="20"/>
          <w:szCs w:val="20"/>
        </w:rPr>
        <w:t xml:space="preserve"> </w:t>
      </w:r>
      <w:r w:rsidRPr="00602B76">
        <w:rPr>
          <w:sz w:val="20"/>
          <w:szCs w:val="20"/>
        </w:rPr>
        <w:t>Federal Clean Air Act.</w:t>
      </w:r>
    </w:p>
    <w:p w14:paraId="7A049EC3" w14:textId="77777777" w:rsidR="00F40326" w:rsidRDefault="00F40326">
      <w:pPr>
        <w:rPr>
          <w:color w:val="215E99" w:themeColor="text2" w:themeTint="BF"/>
        </w:rPr>
      </w:pPr>
    </w:p>
    <w:p w14:paraId="57251E05" w14:textId="7F5BA638" w:rsidR="003B7A77" w:rsidRPr="003B7A77" w:rsidRDefault="003B7A77">
      <w:pPr>
        <w:rPr>
          <w:color w:val="215E99" w:themeColor="text2" w:themeTint="BF"/>
        </w:rPr>
      </w:pPr>
      <w:r w:rsidRPr="003B7A77">
        <w:rPr>
          <w:color w:val="215E99" w:themeColor="text2" w:themeTint="BF"/>
        </w:rPr>
        <w:t>PEMS</w:t>
      </w:r>
      <w:r w:rsidR="00CB619F">
        <w:rPr>
          <w:color w:val="215E99" w:themeColor="text2" w:themeTint="BF"/>
        </w:rPr>
        <w:t xml:space="preserve"> Project Engineer/Supervisor</w:t>
      </w:r>
    </w:p>
    <w:p w14:paraId="1B4FA5B2" w14:textId="72227CB5" w:rsidR="003B7A77" w:rsidRPr="00177302" w:rsidRDefault="003B7A77" w:rsidP="00CB619F">
      <w:pPr>
        <w:tabs>
          <w:tab w:val="left" w:pos="2520"/>
        </w:tabs>
        <w:spacing w:before="240"/>
        <w:jc w:val="both"/>
        <w:rPr>
          <w:sz w:val="20"/>
          <w:szCs w:val="20"/>
        </w:rPr>
      </w:pPr>
      <w:r w:rsidRPr="00177302">
        <w:rPr>
          <w:sz w:val="20"/>
          <w:szCs w:val="20"/>
        </w:rPr>
        <w:t>It is the responsibility of the PEMS to oversee the inspection, testing, and documentation of all construction activity. The PEMS is also responsible for ensuring that the project is constructed in accordance with the contract documents, Standard Specifications, permits, and other contract specific requirements. The PEMS is also responsible for verifying HTs performing material testing are qualified</w:t>
      </w:r>
      <w:r w:rsidR="00CB619F">
        <w:rPr>
          <w:sz w:val="20"/>
          <w:szCs w:val="20"/>
        </w:rPr>
        <w:t>.</w:t>
      </w:r>
    </w:p>
    <w:p w14:paraId="59945A6E" w14:textId="0BA1B07B" w:rsidR="003B7A77" w:rsidRPr="00177302" w:rsidRDefault="003B7A77" w:rsidP="00CB619F">
      <w:pPr>
        <w:spacing w:before="240"/>
        <w:jc w:val="both"/>
        <w:rPr>
          <w:sz w:val="20"/>
          <w:szCs w:val="20"/>
        </w:rPr>
      </w:pPr>
      <w:r w:rsidRPr="00177302">
        <w:rPr>
          <w:sz w:val="20"/>
          <w:szCs w:val="20"/>
        </w:rPr>
        <w:t xml:space="preserve">Daily work reports, testing reports, progress estimates, change orders, and all other contract documentation are entered into INDOT’s </w:t>
      </w:r>
      <w:r w:rsidR="00CB619F" w:rsidRPr="00177302">
        <w:rPr>
          <w:sz w:val="20"/>
          <w:szCs w:val="20"/>
        </w:rPr>
        <w:t>Site Manager</w:t>
      </w:r>
      <w:r w:rsidRPr="00177302">
        <w:rPr>
          <w:sz w:val="20"/>
          <w:szCs w:val="20"/>
        </w:rPr>
        <w:t xml:space="preserve"> construction application program by the contract field staff.  It is the responsibility of the PEMS to verify all reports are accurate and are kept current as construction progresses.</w:t>
      </w:r>
    </w:p>
    <w:p w14:paraId="2B5E13B7" w14:textId="77777777" w:rsidR="003B7A77" w:rsidRPr="007376A1" w:rsidRDefault="003B7A77" w:rsidP="00CB619F">
      <w:pPr>
        <w:spacing w:before="240"/>
        <w:jc w:val="both"/>
        <w:rPr>
          <w:sz w:val="20"/>
          <w:szCs w:val="20"/>
        </w:rPr>
      </w:pPr>
      <w:r w:rsidRPr="007376A1">
        <w:rPr>
          <w:sz w:val="20"/>
          <w:szCs w:val="20"/>
        </w:rPr>
        <w:t xml:space="preserve">The PEMS must be </w:t>
      </w:r>
      <w:r w:rsidRPr="007376A1">
        <w:rPr>
          <w:color w:val="000000"/>
          <w:sz w:val="20"/>
          <w:szCs w:val="20"/>
        </w:rPr>
        <w:t>trained and certified</w:t>
      </w:r>
      <w:r w:rsidRPr="007376A1">
        <w:rPr>
          <w:sz w:val="20"/>
          <w:szCs w:val="20"/>
        </w:rPr>
        <w:t xml:space="preserve"> in accordance with the requirements within the </w:t>
      </w:r>
      <w:hyperlink r:id="rId14" w:history="1">
        <w:r w:rsidRPr="00CB619F">
          <w:rPr>
            <w:sz w:val="20"/>
            <w:szCs w:val="20"/>
          </w:rPr>
          <w:t>INDOT Certified Construction Technician Training</w:t>
        </w:r>
      </w:hyperlink>
      <w:r w:rsidRPr="007376A1">
        <w:rPr>
          <w:color w:val="000099"/>
          <w:sz w:val="20"/>
          <w:szCs w:val="20"/>
        </w:rPr>
        <w:t xml:space="preserve"> </w:t>
      </w:r>
      <w:r w:rsidRPr="007376A1">
        <w:rPr>
          <w:sz w:val="20"/>
          <w:szCs w:val="20"/>
        </w:rPr>
        <w:t xml:space="preserve">and the </w:t>
      </w:r>
      <w:hyperlink r:id="rId15" w:tgtFrame="_blank" w:history="1">
        <w:r w:rsidRPr="00CB619F">
          <w:rPr>
            <w:rStyle w:val="Hyperlink"/>
            <w:color w:val="auto"/>
            <w:sz w:val="20"/>
            <w:szCs w:val="20"/>
            <w:u w:val="none"/>
          </w:rPr>
          <w:t>INDOT Independent Assurance and Qualified Acceptance Personnel Programs</w:t>
        </w:r>
      </w:hyperlink>
      <w:r w:rsidRPr="00CB619F">
        <w:rPr>
          <w:sz w:val="20"/>
          <w:szCs w:val="20"/>
        </w:rPr>
        <w:t xml:space="preserve">. </w:t>
      </w:r>
    </w:p>
    <w:p w14:paraId="512FE8DE" w14:textId="77777777" w:rsidR="00F40326" w:rsidRPr="00F40326" w:rsidRDefault="00F40326" w:rsidP="00F40326">
      <w:pPr>
        <w:rPr>
          <w:sz w:val="20"/>
          <w:szCs w:val="20"/>
        </w:rPr>
      </w:pPr>
      <w:r w:rsidRPr="00F40326">
        <w:rPr>
          <w:sz w:val="20"/>
          <w:szCs w:val="20"/>
        </w:rPr>
        <w:t xml:space="preserve">The PEMS will be approved by the District Construction AE prior to the Ready for Contracts (RFC) date. </w:t>
      </w:r>
    </w:p>
    <w:p w14:paraId="711E5108" w14:textId="77777777" w:rsidR="00594BEB" w:rsidRDefault="00594BEB">
      <w:pPr>
        <w:rPr>
          <w:color w:val="153D63" w:themeColor="text2" w:themeTint="E6"/>
          <w:sz w:val="40"/>
          <w:szCs w:val="40"/>
        </w:rPr>
      </w:pPr>
      <w:r>
        <w:rPr>
          <w:color w:val="153D63" w:themeColor="text2" w:themeTint="E6"/>
          <w:sz w:val="40"/>
          <w:szCs w:val="40"/>
        </w:rPr>
        <w:br w:type="page"/>
      </w:r>
    </w:p>
    <w:p w14:paraId="2D59EC6E" w14:textId="5DA3D48F" w:rsidR="0077684D" w:rsidRPr="00CE1051" w:rsidRDefault="009766DA" w:rsidP="00D932B6">
      <w:pPr>
        <w:jc w:val="center"/>
        <w:rPr>
          <w:color w:val="153D63" w:themeColor="text2" w:themeTint="E6"/>
          <w:sz w:val="40"/>
          <w:szCs w:val="40"/>
        </w:rPr>
      </w:pPr>
      <w:r w:rsidRPr="00CE1051">
        <w:rPr>
          <w:color w:val="153D63" w:themeColor="text2" w:themeTint="E6"/>
          <w:sz w:val="40"/>
          <w:szCs w:val="40"/>
        </w:rPr>
        <w:lastRenderedPageBreak/>
        <w:t xml:space="preserve">CHAPTER TWO: </w:t>
      </w:r>
      <w:r w:rsidR="00D10F7C" w:rsidRPr="00CE1051">
        <w:rPr>
          <w:color w:val="153D63" w:themeColor="text2" w:themeTint="E6"/>
          <w:sz w:val="40"/>
          <w:szCs w:val="40"/>
        </w:rPr>
        <w:t>REQUIRE</w:t>
      </w:r>
      <w:r w:rsidR="00221393" w:rsidRPr="00CE1051">
        <w:rPr>
          <w:color w:val="153D63" w:themeColor="text2" w:themeTint="E6"/>
          <w:sz w:val="40"/>
          <w:szCs w:val="40"/>
        </w:rPr>
        <w:t>MENTS TO APPLY</w:t>
      </w:r>
    </w:p>
    <w:p w14:paraId="70E76821" w14:textId="7892A5CF" w:rsidR="009766DA" w:rsidRPr="009766DA" w:rsidRDefault="009766DA">
      <w:pPr>
        <w:rPr>
          <w:color w:val="215E99" w:themeColor="text2" w:themeTint="BF"/>
          <w:sz w:val="40"/>
          <w:szCs w:val="40"/>
        </w:rPr>
      </w:pPr>
      <w:r w:rsidRPr="00815722">
        <w:rPr>
          <w:rFonts w:cs="Times New Roman"/>
          <w:noProof/>
        </w:rPr>
        <w:drawing>
          <wp:inline distT="0" distB="0" distL="0" distR="0" wp14:anchorId="2CEFDEBA" wp14:editId="6DCB70D3">
            <wp:extent cx="6838950" cy="205315"/>
            <wp:effectExtent l="0" t="0" r="0" b="4445"/>
            <wp:docPr id="585623359" name="Picture 585623359"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86227" cy="212739"/>
                    </a:xfrm>
                    <a:prstGeom prst="rect">
                      <a:avLst/>
                    </a:prstGeom>
                    <a:noFill/>
                    <a:ln>
                      <a:noFill/>
                    </a:ln>
                  </pic:spPr>
                </pic:pic>
              </a:graphicData>
            </a:graphic>
          </wp:inline>
        </w:drawing>
      </w:r>
    </w:p>
    <w:p w14:paraId="049B9C34" w14:textId="77777777" w:rsidR="00993B61" w:rsidRDefault="006830ED">
      <w:pPr>
        <w:rPr>
          <w:color w:val="215E99" w:themeColor="text2" w:themeTint="BF"/>
        </w:rPr>
      </w:pPr>
      <w:r>
        <w:rPr>
          <w:color w:val="215E99" w:themeColor="text2" w:themeTint="BF"/>
        </w:rPr>
        <w:t>Employee In Responsible Charge</w:t>
      </w:r>
      <w:r w:rsidRPr="006830ED">
        <w:rPr>
          <w:color w:val="215E99" w:themeColor="text2" w:themeTint="BF"/>
        </w:rPr>
        <w:t xml:space="preserve"> (ERC)</w:t>
      </w:r>
    </w:p>
    <w:p w14:paraId="1FE6E994" w14:textId="430A7E49" w:rsidR="006830ED" w:rsidRPr="00993B61" w:rsidRDefault="00930D23">
      <w:pPr>
        <w:rPr>
          <w:color w:val="215E99" w:themeColor="text2" w:themeTint="BF"/>
        </w:rPr>
      </w:pPr>
      <w:r w:rsidRPr="00930D23">
        <w:rPr>
          <w:sz w:val="20"/>
          <w:szCs w:val="20"/>
        </w:rPr>
        <w:t>The L</w:t>
      </w:r>
      <w:r>
        <w:rPr>
          <w:sz w:val="20"/>
          <w:szCs w:val="20"/>
        </w:rPr>
        <w:t>ocal Public Agency (LPA)</w:t>
      </w:r>
      <w:r w:rsidRPr="00930D23">
        <w:rPr>
          <w:sz w:val="20"/>
          <w:szCs w:val="20"/>
        </w:rPr>
        <w:t xml:space="preserve"> must have an</w:t>
      </w:r>
      <w:r>
        <w:rPr>
          <w:sz w:val="20"/>
          <w:szCs w:val="20"/>
        </w:rPr>
        <w:t xml:space="preserve"> </w:t>
      </w:r>
      <w:r w:rsidRPr="00930D23">
        <w:rPr>
          <w:sz w:val="20"/>
          <w:szCs w:val="20"/>
        </w:rPr>
        <w:t>ERC</w:t>
      </w:r>
      <w:r>
        <w:rPr>
          <w:sz w:val="20"/>
          <w:szCs w:val="20"/>
        </w:rPr>
        <w:t xml:space="preserve"> with a current   certification. Instructions for this can be found on INDOT’s LPA website.</w:t>
      </w:r>
    </w:p>
    <w:p w14:paraId="287982C3" w14:textId="4841D075" w:rsidR="0077684D" w:rsidRPr="000854C7" w:rsidRDefault="006830ED">
      <w:pPr>
        <w:rPr>
          <w:color w:val="215E99" w:themeColor="text2" w:themeTint="BF"/>
        </w:rPr>
      </w:pPr>
      <w:r>
        <w:rPr>
          <w:color w:val="215E99" w:themeColor="text2" w:themeTint="BF"/>
        </w:rPr>
        <w:t>Indiana Technical Application Pathway (</w:t>
      </w:r>
      <w:r w:rsidR="009766DA" w:rsidRPr="000854C7">
        <w:rPr>
          <w:color w:val="215E99" w:themeColor="text2" w:themeTint="BF"/>
        </w:rPr>
        <w:t>ITAP</w:t>
      </w:r>
      <w:r>
        <w:rPr>
          <w:color w:val="215E99" w:themeColor="text2" w:themeTint="BF"/>
        </w:rPr>
        <w:t>)</w:t>
      </w:r>
    </w:p>
    <w:p w14:paraId="0C0794CA" w14:textId="0C747F64" w:rsidR="004E773D" w:rsidRPr="0067517A" w:rsidRDefault="004E773D" w:rsidP="00594BEB">
      <w:pPr>
        <w:spacing w:before="240" w:after="100" w:afterAutospacing="1"/>
        <w:rPr>
          <w:color w:val="000000"/>
          <w:sz w:val="20"/>
          <w:szCs w:val="20"/>
        </w:rPr>
      </w:pPr>
      <w:r>
        <w:t xml:space="preserve"> </w:t>
      </w:r>
      <w:r w:rsidR="00930D23" w:rsidRPr="0067517A">
        <w:rPr>
          <w:sz w:val="20"/>
          <w:szCs w:val="20"/>
        </w:rPr>
        <w:t>To</w:t>
      </w:r>
      <w:r w:rsidRPr="0067517A">
        <w:rPr>
          <w:sz w:val="20"/>
          <w:szCs w:val="20"/>
        </w:rPr>
        <w:t xml:space="preserve"> apply for federal-aid funds, the Local Public Agency’s Employee in Responsible Charge (LPA ERC) must be enrolled in the </w:t>
      </w:r>
      <w:r w:rsidRPr="004E773D">
        <w:rPr>
          <w:sz w:val="20"/>
          <w:szCs w:val="20"/>
        </w:rPr>
        <w:t>Access Indiana Portal</w:t>
      </w:r>
      <w:r w:rsidRPr="0067517A">
        <w:rPr>
          <w:sz w:val="20"/>
          <w:szCs w:val="20"/>
        </w:rPr>
        <w:t xml:space="preserve"> to access the </w:t>
      </w:r>
      <w:bookmarkStart w:id="51" w:name="_Hlk83026269"/>
      <w:r w:rsidRPr="004E773D">
        <w:rPr>
          <w:sz w:val="20"/>
          <w:szCs w:val="20"/>
        </w:rPr>
        <w:t>INDOT’s Technical Applications</w:t>
      </w:r>
      <w:r w:rsidRPr="004E773D">
        <w:rPr>
          <w:sz w:val="20"/>
          <w:szCs w:val="20"/>
          <w:u w:val="single"/>
        </w:rPr>
        <w:t xml:space="preserve"> </w:t>
      </w:r>
      <w:r w:rsidRPr="004E773D">
        <w:rPr>
          <w:sz w:val="20"/>
          <w:szCs w:val="20"/>
        </w:rPr>
        <w:t>Pathway (ITAP)</w:t>
      </w:r>
      <w:bookmarkEnd w:id="51"/>
      <w:r w:rsidRPr="004E773D">
        <w:rPr>
          <w:color w:val="000000"/>
          <w:sz w:val="20"/>
          <w:szCs w:val="20"/>
        </w:rPr>
        <w:t>.</w:t>
      </w:r>
      <w:r w:rsidRPr="0067517A">
        <w:rPr>
          <w:color w:val="000000"/>
          <w:sz w:val="20"/>
          <w:szCs w:val="20"/>
        </w:rPr>
        <w:t xml:space="preserve">  </w:t>
      </w:r>
    </w:p>
    <w:p w14:paraId="7A0BD6EE" w14:textId="79FCFED8" w:rsidR="00DB1AC6" w:rsidRDefault="00DB1AC6" w:rsidP="00594BEB">
      <w:pPr>
        <w:rPr>
          <w:color w:val="000000"/>
          <w:sz w:val="20"/>
          <w:szCs w:val="20"/>
        </w:rPr>
      </w:pPr>
      <w:r>
        <w:t xml:space="preserve"> </w:t>
      </w:r>
      <w:r w:rsidRPr="0067517A">
        <w:rPr>
          <w:color w:val="000000"/>
          <w:sz w:val="20"/>
          <w:szCs w:val="20"/>
        </w:rPr>
        <w:t xml:space="preserve">INDOT Technical Application Pathway (ITAP) is a gateway for your LPA to access INDOTs most used applications.   All LPAs should be users, and all new Employee in Responsible Charge (ERC) should apply as a user.  This will allow the ERCs to complete applications and reports. If you have question or are unsure if your agency is enrolled, contact </w:t>
      </w:r>
      <w:r>
        <w:rPr>
          <w:color w:val="000000"/>
          <w:sz w:val="20"/>
          <w:szCs w:val="20"/>
        </w:rPr>
        <w:t xml:space="preserve">your </w:t>
      </w:r>
      <w:r w:rsidR="00A50700">
        <w:rPr>
          <w:color w:val="000000"/>
          <w:sz w:val="20"/>
          <w:szCs w:val="20"/>
        </w:rPr>
        <w:t>INDOTLPAQ</w:t>
      </w:r>
      <w:r>
        <w:rPr>
          <w:color w:val="000000"/>
          <w:sz w:val="20"/>
          <w:szCs w:val="20"/>
        </w:rPr>
        <w:t>uestions@indot.in.gov</w:t>
      </w:r>
      <w:r w:rsidRPr="0067517A">
        <w:rPr>
          <w:color w:val="000000"/>
          <w:sz w:val="20"/>
          <w:szCs w:val="20"/>
        </w:rPr>
        <w:t xml:space="preserve"> for ITAP support</w:t>
      </w:r>
      <w:r>
        <w:rPr>
          <w:color w:val="000000"/>
          <w:sz w:val="20"/>
          <w:szCs w:val="20"/>
        </w:rPr>
        <w:t>.</w:t>
      </w:r>
    </w:p>
    <w:p w14:paraId="6803D114" w14:textId="02FC9EA2" w:rsidR="0077684D" w:rsidRDefault="006830ED">
      <w:r>
        <w:t xml:space="preserve"> </w:t>
      </w:r>
      <w:r w:rsidRPr="006830ED">
        <w:rPr>
          <w:color w:val="215E99" w:themeColor="text2" w:themeTint="BF"/>
        </w:rPr>
        <w:t>Federal Asset Management Plan (AMP)</w:t>
      </w:r>
    </w:p>
    <w:p w14:paraId="5F598A91" w14:textId="6B38460F" w:rsidR="006830ED" w:rsidRDefault="006830ED" w:rsidP="00993B61">
      <w:pPr>
        <w:autoSpaceDE w:val="0"/>
        <w:autoSpaceDN w:val="0"/>
        <w:adjustRightInd w:val="0"/>
        <w:rPr>
          <w:sz w:val="20"/>
          <w:szCs w:val="20"/>
        </w:rPr>
      </w:pPr>
      <w:r>
        <w:t xml:space="preserve"> </w:t>
      </w:r>
      <w:r>
        <w:rPr>
          <w:sz w:val="20"/>
          <w:szCs w:val="20"/>
        </w:rPr>
        <w:t>When</w:t>
      </w:r>
      <w:r w:rsidRPr="00F852CF">
        <w:rPr>
          <w:sz w:val="20"/>
          <w:szCs w:val="20"/>
        </w:rPr>
        <w:t xml:space="preserve"> applying for federal funding for a preservation type project, an approved Federal Asset </w:t>
      </w:r>
      <w:r>
        <w:rPr>
          <w:sz w:val="20"/>
          <w:szCs w:val="20"/>
        </w:rPr>
        <w:t>Management</w:t>
      </w:r>
      <w:r w:rsidRPr="00F852CF">
        <w:rPr>
          <w:sz w:val="20"/>
          <w:szCs w:val="20"/>
        </w:rPr>
        <w:t xml:space="preserve"> Plan is required.</w:t>
      </w:r>
    </w:p>
    <w:p w14:paraId="36E73960" w14:textId="5E24E3BE" w:rsidR="0077684D" w:rsidRPr="006830ED" w:rsidRDefault="006830ED">
      <w:pPr>
        <w:rPr>
          <w:color w:val="215E99" w:themeColor="text2" w:themeTint="BF"/>
        </w:rPr>
      </w:pPr>
      <w:r w:rsidRPr="006830ED">
        <w:rPr>
          <w:color w:val="215E99" w:themeColor="text2" w:themeTint="BF"/>
        </w:rPr>
        <w:t>Certified Road Inventory</w:t>
      </w:r>
    </w:p>
    <w:p w14:paraId="5650CE41" w14:textId="2BA86F82" w:rsidR="0077684D" w:rsidRPr="00594BEB" w:rsidRDefault="006830ED" w:rsidP="00993B61">
      <w:pPr>
        <w:rPr>
          <w:color w:val="EE0000"/>
          <w:sz w:val="20"/>
          <w:szCs w:val="20"/>
        </w:rPr>
      </w:pPr>
      <w:r w:rsidRPr="00B71924">
        <w:rPr>
          <w:sz w:val="20"/>
          <w:szCs w:val="20"/>
        </w:rPr>
        <w:t xml:space="preserve"> When applying for federal funds you must verify that the road</w:t>
      </w:r>
      <w:r w:rsidR="00B71924" w:rsidRPr="00B71924">
        <w:rPr>
          <w:sz w:val="20"/>
          <w:szCs w:val="20"/>
        </w:rPr>
        <w:t xml:space="preserve"> is an </w:t>
      </w:r>
      <w:r w:rsidR="00F71732" w:rsidRPr="00B71924">
        <w:rPr>
          <w:sz w:val="20"/>
          <w:szCs w:val="20"/>
        </w:rPr>
        <w:t>on</w:t>
      </w:r>
      <w:r w:rsidR="00F71732">
        <w:rPr>
          <w:sz w:val="20"/>
          <w:szCs w:val="20"/>
        </w:rPr>
        <w:t>-system</w:t>
      </w:r>
      <w:r w:rsidR="00B71924" w:rsidRPr="00B71924">
        <w:rPr>
          <w:sz w:val="20"/>
          <w:szCs w:val="20"/>
        </w:rPr>
        <w:t xml:space="preserve"> road. Off</w:t>
      </w:r>
      <w:r w:rsidR="00B71924">
        <w:rPr>
          <w:sz w:val="20"/>
          <w:szCs w:val="20"/>
        </w:rPr>
        <w:t xml:space="preserve"> </w:t>
      </w:r>
      <w:r w:rsidR="00B71924" w:rsidRPr="00B71924">
        <w:rPr>
          <w:sz w:val="20"/>
          <w:szCs w:val="20"/>
        </w:rPr>
        <w:t xml:space="preserve">system roads are not eligible for federal </w:t>
      </w:r>
      <w:r w:rsidR="00E61092">
        <w:rPr>
          <w:sz w:val="20"/>
          <w:szCs w:val="20"/>
        </w:rPr>
        <w:t>awards,</w:t>
      </w:r>
      <w:r w:rsidR="00CE2D30">
        <w:rPr>
          <w:sz w:val="20"/>
          <w:szCs w:val="20"/>
        </w:rPr>
        <w:t xml:space="preserve"> however certain Safety projects could be eligible for Highway Safety Improvements Funds.</w:t>
      </w:r>
      <w:r w:rsidR="00594BEB">
        <w:rPr>
          <w:sz w:val="20"/>
          <w:szCs w:val="20"/>
        </w:rPr>
        <w:t xml:space="preserve"> </w:t>
      </w:r>
    </w:p>
    <w:p w14:paraId="4D17F284" w14:textId="5AAF2041" w:rsidR="0078729C" w:rsidRPr="00B71924" w:rsidRDefault="0078729C" w:rsidP="00993B61">
      <w:pPr>
        <w:rPr>
          <w:sz w:val="20"/>
          <w:szCs w:val="20"/>
        </w:rPr>
      </w:pPr>
      <w:r w:rsidRPr="00F852CF">
        <w:rPr>
          <w:sz w:val="20"/>
          <w:szCs w:val="20"/>
        </w:rPr>
        <w:t>To receive a copy of your certified road mileage, or to add or to delete a road from your Certified Road Inventory, contact</w:t>
      </w:r>
      <w:r>
        <w:rPr>
          <w:sz w:val="20"/>
          <w:szCs w:val="20"/>
        </w:rPr>
        <w:t xml:space="preserve"> </w:t>
      </w:r>
      <w:r w:rsidR="00A50700">
        <w:rPr>
          <w:sz w:val="20"/>
          <w:szCs w:val="20"/>
        </w:rPr>
        <w:t>INDOTLPAQ</w:t>
      </w:r>
      <w:r>
        <w:rPr>
          <w:sz w:val="20"/>
          <w:szCs w:val="20"/>
        </w:rPr>
        <w:t>uestions@indot.in.gov.</w:t>
      </w:r>
    </w:p>
    <w:p w14:paraId="3FD9D9BE" w14:textId="4F659E95" w:rsidR="0077684D" w:rsidRPr="00A50700" w:rsidRDefault="00A50700">
      <w:pPr>
        <w:rPr>
          <w:color w:val="215E99" w:themeColor="text2" w:themeTint="BF"/>
        </w:rPr>
      </w:pPr>
      <w:r w:rsidRPr="00A50700">
        <w:rPr>
          <w:color w:val="215E99" w:themeColor="text2" w:themeTint="BF"/>
        </w:rPr>
        <w:t>Americans with Disabilities Act (ADA) Transition Plan</w:t>
      </w:r>
    </w:p>
    <w:p w14:paraId="538B11AE" w14:textId="03BCF481" w:rsidR="00A50700" w:rsidRPr="0067517A" w:rsidRDefault="00A50700" w:rsidP="00993B61">
      <w:pPr>
        <w:spacing w:after="100" w:afterAutospacing="1"/>
        <w:jc w:val="both"/>
        <w:rPr>
          <w:color w:val="000000"/>
          <w:sz w:val="20"/>
          <w:szCs w:val="20"/>
        </w:rPr>
      </w:pPr>
      <w:r w:rsidRPr="0067517A">
        <w:rPr>
          <w:color w:val="000000"/>
          <w:sz w:val="20"/>
          <w:szCs w:val="20"/>
        </w:rPr>
        <w:t xml:space="preserve">The LPA ERC must certify to INDOT during the project application process that they are compliant with the </w:t>
      </w:r>
      <w:r w:rsidRPr="00A50700">
        <w:rPr>
          <w:sz w:val="20"/>
          <w:szCs w:val="20"/>
        </w:rPr>
        <w:t>Americans with Disabilities Act (ADA) and Title IV</w:t>
      </w:r>
      <w:r w:rsidRPr="0067517A">
        <w:rPr>
          <w:color w:val="000000"/>
          <w:sz w:val="20"/>
          <w:szCs w:val="20"/>
        </w:rPr>
        <w:t xml:space="preserve"> before they can receive federal-aid funds.</w:t>
      </w:r>
    </w:p>
    <w:p w14:paraId="19321A34" w14:textId="77777777" w:rsidR="00A50700" w:rsidRPr="0067517A" w:rsidRDefault="00A50700" w:rsidP="00993B61">
      <w:pPr>
        <w:spacing w:after="100" w:afterAutospacing="1"/>
        <w:jc w:val="both"/>
        <w:rPr>
          <w:color w:val="000000"/>
          <w:sz w:val="20"/>
          <w:szCs w:val="20"/>
        </w:rPr>
      </w:pPr>
      <w:r w:rsidRPr="0067517A">
        <w:rPr>
          <w:sz w:val="20"/>
          <w:szCs w:val="20"/>
          <w:lang w:val="en"/>
        </w:rPr>
        <w:t xml:space="preserve">All local governments need to show that they are at least making a good faith effort in adopting an ADA Transition Plan.  INDOT is working with all local governments throughout Indiana to ensure compliance or at least show that each local government is making a good faith effort in becoming compliant. </w:t>
      </w:r>
    </w:p>
    <w:p w14:paraId="3223F623" w14:textId="77777777" w:rsidR="00A50700" w:rsidRPr="0067517A" w:rsidRDefault="00A50700" w:rsidP="00993B61">
      <w:pPr>
        <w:spacing w:after="100" w:afterAutospacing="1"/>
        <w:jc w:val="both"/>
        <w:rPr>
          <w:color w:val="000000"/>
          <w:sz w:val="20"/>
          <w:szCs w:val="20"/>
        </w:rPr>
      </w:pPr>
      <w:r w:rsidRPr="0067517A">
        <w:rPr>
          <w:sz w:val="20"/>
          <w:szCs w:val="20"/>
          <w:lang w:val="en"/>
        </w:rPr>
        <w:t>INDOT is a recipient of federal funds and has a Stewardship and Oversight Agreement with the Federal Highway Administration which means that if you receive any funding from INDOT (state or federal), whether through a contract to perform work or provide professional services or as part of a grant or award for your community, INDOT is required to ensure you are in compliance with Title VI &amp; Americans with Disabilities Act (ADA) nondiscrimination and accessibility requirements. </w:t>
      </w:r>
    </w:p>
    <w:p w14:paraId="28A66DDD" w14:textId="7FA175A3" w:rsidR="00A50700" w:rsidRPr="0067517A" w:rsidRDefault="00A50700" w:rsidP="00993B61">
      <w:pPr>
        <w:spacing w:after="100" w:afterAutospacing="1"/>
        <w:jc w:val="both"/>
        <w:rPr>
          <w:color w:val="000000"/>
          <w:sz w:val="20"/>
          <w:szCs w:val="20"/>
        </w:rPr>
      </w:pPr>
      <w:r w:rsidRPr="0067517A">
        <w:rPr>
          <w:sz w:val="20"/>
          <w:szCs w:val="20"/>
          <w:lang w:val="en"/>
        </w:rPr>
        <w:t xml:space="preserve">Our goal in monitoring our sub-recipients is to provide sufficient training, tools, and resources to make compliance efforts manageable and easier for our sub-recipients as we work together to improve Indiana communities by constructing roads, bridges, highways, and pedestrian facilities across the state.  </w:t>
      </w:r>
      <w:r w:rsidR="00D10F7C">
        <w:rPr>
          <w:sz w:val="20"/>
          <w:szCs w:val="20"/>
          <w:lang w:val="en"/>
        </w:rPr>
        <w:t xml:space="preserve">Questions can be sent to </w:t>
      </w:r>
      <w:hyperlink r:id="rId16" w:history="1">
        <w:r w:rsidR="00594BEB" w:rsidRPr="00206075">
          <w:rPr>
            <w:rStyle w:val="Hyperlink"/>
            <w:sz w:val="20"/>
            <w:szCs w:val="20"/>
            <w:lang w:val="en"/>
          </w:rPr>
          <w:t>INDOTLPAQuestions@indot.in.gov</w:t>
        </w:r>
      </w:hyperlink>
      <w:r w:rsidR="00D10F7C">
        <w:rPr>
          <w:sz w:val="20"/>
          <w:szCs w:val="20"/>
          <w:lang w:val="en"/>
        </w:rPr>
        <w:t>.</w:t>
      </w:r>
      <w:r w:rsidR="00594BEB">
        <w:rPr>
          <w:sz w:val="20"/>
          <w:szCs w:val="20"/>
          <w:lang w:val="en"/>
        </w:rPr>
        <w:t xml:space="preserve"> </w:t>
      </w:r>
    </w:p>
    <w:p w14:paraId="7AB9AE27" w14:textId="468EEF31" w:rsidR="0077684D" w:rsidRPr="00CE1051" w:rsidRDefault="00D10F7C" w:rsidP="00D932B6">
      <w:pPr>
        <w:jc w:val="center"/>
        <w:rPr>
          <w:color w:val="153D63" w:themeColor="text2" w:themeTint="E6"/>
          <w:sz w:val="40"/>
          <w:szCs w:val="40"/>
        </w:rPr>
      </w:pPr>
      <w:r w:rsidRPr="00CE1051">
        <w:rPr>
          <w:color w:val="153D63" w:themeColor="text2" w:themeTint="E6"/>
          <w:sz w:val="40"/>
          <w:szCs w:val="40"/>
        </w:rPr>
        <w:lastRenderedPageBreak/>
        <w:t xml:space="preserve">CHAPTER THREE: APPLYING </w:t>
      </w:r>
      <w:r w:rsidR="00221393" w:rsidRPr="00CE1051">
        <w:rPr>
          <w:color w:val="153D63" w:themeColor="text2" w:themeTint="E6"/>
          <w:sz w:val="40"/>
          <w:szCs w:val="40"/>
        </w:rPr>
        <w:t>AND RECEIVING A</w:t>
      </w:r>
      <w:r w:rsidRPr="00CE1051">
        <w:rPr>
          <w:color w:val="153D63" w:themeColor="text2" w:themeTint="E6"/>
          <w:sz w:val="40"/>
          <w:szCs w:val="40"/>
        </w:rPr>
        <w:t xml:space="preserve"> FEDERAL </w:t>
      </w:r>
      <w:r w:rsidR="00E437B0">
        <w:rPr>
          <w:color w:val="153D63" w:themeColor="text2" w:themeTint="E6"/>
          <w:sz w:val="40"/>
          <w:szCs w:val="40"/>
        </w:rPr>
        <w:t>AWARD</w:t>
      </w:r>
    </w:p>
    <w:p w14:paraId="5BA218A3" w14:textId="5620D324" w:rsidR="004E773D" w:rsidRDefault="00D10F7C">
      <w:r w:rsidRPr="00815722">
        <w:rPr>
          <w:rFonts w:cs="Times New Roman"/>
          <w:noProof/>
        </w:rPr>
        <w:drawing>
          <wp:inline distT="0" distB="0" distL="0" distR="0" wp14:anchorId="4450F654" wp14:editId="24044E21">
            <wp:extent cx="6515100" cy="195592"/>
            <wp:effectExtent l="0" t="0" r="0" b="0"/>
            <wp:docPr id="2076434598" name="Picture 2076434598"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9825" cy="199036"/>
                    </a:xfrm>
                    <a:prstGeom prst="rect">
                      <a:avLst/>
                    </a:prstGeom>
                    <a:noFill/>
                    <a:ln>
                      <a:noFill/>
                    </a:ln>
                  </pic:spPr>
                </pic:pic>
              </a:graphicData>
            </a:graphic>
          </wp:inline>
        </w:drawing>
      </w:r>
    </w:p>
    <w:p w14:paraId="5E61D4C6" w14:textId="77777777" w:rsidR="002053E0" w:rsidRDefault="002053E0">
      <w:pPr>
        <w:rPr>
          <w:color w:val="215E99" w:themeColor="text2" w:themeTint="BF"/>
        </w:rPr>
      </w:pPr>
    </w:p>
    <w:p w14:paraId="08B88FE3" w14:textId="5CB474FE" w:rsidR="004E773D" w:rsidRPr="00D10F7C" w:rsidRDefault="00D10F7C">
      <w:pPr>
        <w:rPr>
          <w:color w:val="215E99" w:themeColor="text2" w:themeTint="BF"/>
        </w:rPr>
      </w:pPr>
      <w:r w:rsidRPr="00D10F7C">
        <w:rPr>
          <w:color w:val="215E99" w:themeColor="text2" w:themeTint="BF"/>
        </w:rPr>
        <w:t>Electronic Application Process</w:t>
      </w:r>
      <w:r w:rsidR="00221393">
        <w:rPr>
          <w:color w:val="215E99" w:themeColor="text2" w:themeTint="BF"/>
        </w:rPr>
        <w:t xml:space="preserve"> for Rural Federal funds (non MPO)</w:t>
      </w:r>
    </w:p>
    <w:p w14:paraId="569AFE66" w14:textId="178BB3BD" w:rsidR="00D10F7C" w:rsidRDefault="00D10F7C" w:rsidP="00993B61">
      <w:pPr>
        <w:autoSpaceDE w:val="0"/>
        <w:autoSpaceDN w:val="0"/>
        <w:adjustRightInd w:val="0"/>
        <w:jc w:val="both"/>
        <w:rPr>
          <w:b/>
          <w:bCs/>
          <w:sz w:val="20"/>
          <w:szCs w:val="20"/>
        </w:rPr>
      </w:pPr>
      <w:r w:rsidRPr="0067517A">
        <w:rPr>
          <w:sz w:val="20"/>
          <w:szCs w:val="20"/>
        </w:rPr>
        <w:t>The Local Call Application can be found under the Scheduling Project Management System (SPMS) logo in ITAP.  There are tabs along the top of the screen for each section of the application.  Mandatory fields that are required to be completed in the application are shown in a peach color.  After the application is submitted, it is reviewed by the District Local Program Director for completeness.  The application will then be either accepted for consideration or returned for additional information.</w:t>
      </w:r>
      <w:r w:rsidR="00A944C5" w:rsidRPr="00A944C5">
        <w:rPr>
          <w:b/>
          <w:bCs/>
          <w:sz w:val="20"/>
          <w:szCs w:val="20"/>
        </w:rPr>
        <w:t xml:space="preserve"> It is recommended to submit the application early enough for review by the district in case it needs to be sent back for corrections</w:t>
      </w:r>
      <w:r w:rsidR="00403184">
        <w:rPr>
          <w:b/>
          <w:bCs/>
          <w:sz w:val="20"/>
          <w:szCs w:val="20"/>
        </w:rPr>
        <w:t xml:space="preserve"> prior to the deadline.</w:t>
      </w:r>
    </w:p>
    <w:p w14:paraId="36D16596" w14:textId="18FD904E" w:rsidR="004E773D" w:rsidRPr="00A944C5" w:rsidRDefault="00A944C5">
      <w:pPr>
        <w:rPr>
          <w:color w:val="215E99" w:themeColor="text2" w:themeTint="BF"/>
        </w:rPr>
      </w:pPr>
      <w:r w:rsidRPr="00A944C5">
        <w:rPr>
          <w:color w:val="215E99" w:themeColor="text2" w:themeTint="BF"/>
        </w:rPr>
        <w:t>Selection Process</w:t>
      </w:r>
    </w:p>
    <w:p w14:paraId="1A4D0F0F" w14:textId="77777777" w:rsidR="00A944C5" w:rsidRDefault="00A944C5" w:rsidP="00993B61">
      <w:pPr>
        <w:autoSpaceDE w:val="0"/>
        <w:autoSpaceDN w:val="0"/>
        <w:adjustRightInd w:val="0"/>
        <w:jc w:val="both"/>
        <w:rPr>
          <w:sz w:val="20"/>
          <w:szCs w:val="20"/>
        </w:rPr>
      </w:pPr>
      <w:r w:rsidRPr="0067517A">
        <w:rPr>
          <w:sz w:val="20"/>
          <w:szCs w:val="20"/>
        </w:rPr>
        <w:t xml:space="preserve">Project applications will be scored by a team of INDOT experts in their related fields.  The scoring team will be represented by the District Local Program Director and staff.  Once all scores are compiled, an executive review team will review all final scores for accuracy and will determine funding types and awards for projects. </w:t>
      </w:r>
    </w:p>
    <w:p w14:paraId="2E780C8F" w14:textId="41F635D1" w:rsidR="004E773D" w:rsidRPr="00A944C5" w:rsidRDefault="00A944C5">
      <w:pPr>
        <w:rPr>
          <w:color w:val="215E99" w:themeColor="text2" w:themeTint="BF"/>
        </w:rPr>
      </w:pPr>
      <w:r w:rsidRPr="00A944C5">
        <w:rPr>
          <w:color w:val="215E99" w:themeColor="text2" w:themeTint="BF"/>
        </w:rPr>
        <w:t>Notification of Award</w:t>
      </w:r>
    </w:p>
    <w:p w14:paraId="1AA8B7B3" w14:textId="12ABD1EA" w:rsidR="004E773D" w:rsidRDefault="00A944C5" w:rsidP="00993B61">
      <w:pPr>
        <w:rPr>
          <w:sz w:val="20"/>
          <w:szCs w:val="20"/>
        </w:rPr>
      </w:pPr>
      <w:r w:rsidRPr="0067517A">
        <w:rPr>
          <w:color w:val="000000"/>
          <w:sz w:val="20"/>
          <w:szCs w:val="20"/>
        </w:rPr>
        <w:t xml:space="preserve">After the project eligibility review and project selection process have been completed, the LPA sponsor for each selected project will receive a “Notification of Award."  A </w:t>
      </w:r>
      <w:r w:rsidRPr="0067517A">
        <w:rPr>
          <w:sz w:val="20"/>
          <w:szCs w:val="20"/>
        </w:rPr>
        <w:t>“Notification of Award” letter is sent to the ERC listing the federal amount that was awarded</w:t>
      </w:r>
      <w:r w:rsidR="00221393">
        <w:rPr>
          <w:sz w:val="20"/>
          <w:szCs w:val="20"/>
        </w:rPr>
        <w:t>.</w:t>
      </w:r>
    </w:p>
    <w:p w14:paraId="25787AAF" w14:textId="77777777" w:rsidR="00027C1C" w:rsidRDefault="00027C1C" w:rsidP="00027C1C">
      <w:pPr>
        <w:rPr>
          <w:color w:val="215E99" w:themeColor="text2" w:themeTint="BF"/>
        </w:rPr>
      </w:pPr>
      <w:r>
        <w:rPr>
          <w:color w:val="215E99" w:themeColor="text2" w:themeTint="BF"/>
        </w:rPr>
        <w:t>Process</w:t>
      </w:r>
      <w:r w:rsidRPr="00221393">
        <w:rPr>
          <w:color w:val="215E99" w:themeColor="text2" w:themeTint="BF"/>
        </w:rPr>
        <w:t xml:space="preserve"> for MPO Projects</w:t>
      </w:r>
    </w:p>
    <w:p w14:paraId="0361655D" w14:textId="2DB1F94B" w:rsidR="00027C1C" w:rsidRPr="006A07DE" w:rsidRDefault="0051326D" w:rsidP="00993B61">
      <w:pPr>
        <w:rPr>
          <w:color w:val="FF0000"/>
          <w:sz w:val="20"/>
          <w:szCs w:val="20"/>
        </w:rPr>
      </w:pPr>
      <w:r w:rsidRPr="006A07DE">
        <w:rPr>
          <w:sz w:val="20"/>
          <w:szCs w:val="20"/>
        </w:rPr>
        <w:t xml:space="preserve">The process of funding and selecting LPA projects in MPA areas is dependent on the project’s location in relation to the Urbanized Area (UA) boundary. </w:t>
      </w:r>
      <w:r w:rsidRPr="006A07DE">
        <w:rPr>
          <w:color w:val="FF0000"/>
          <w:sz w:val="20"/>
          <w:szCs w:val="20"/>
        </w:rPr>
        <w:t xml:space="preserve"> </w:t>
      </w:r>
    </w:p>
    <w:p w14:paraId="08D67E05" w14:textId="77777777" w:rsidR="006A07DE" w:rsidRPr="006A07DE" w:rsidRDefault="006A07DE" w:rsidP="00993B61">
      <w:pPr>
        <w:pStyle w:val="CommentText"/>
        <w:spacing w:after="0" w:line="240" w:lineRule="auto"/>
        <w:jc w:val="both"/>
        <w:rPr>
          <w:rFonts w:ascii="Aptos" w:hAnsi="Aptos"/>
        </w:rPr>
      </w:pPr>
      <w:r w:rsidRPr="006A07DE">
        <w:rPr>
          <w:rFonts w:ascii="Aptos" w:hAnsi="Aptos"/>
        </w:rPr>
        <w:t>The Large Urban Areas are the limits where MPOs usually utilize their funds although they are free to fund any project within their MPA.  The population in the rural area outside the Large Urban Areas statewide is the population that is used to determine the share of Federal-aid funds that go to rural areas.</w:t>
      </w:r>
    </w:p>
    <w:p w14:paraId="44B888B2" w14:textId="1A83D422" w:rsidR="006A07DE" w:rsidRPr="00993B61" w:rsidRDefault="006A07DE" w:rsidP="00993B61">
      <w:pPr>
        <w:jc w:val="both"/>
        <w:rPr>
          <w:rFonts w:ascii="Aptos" w:hAnsi="Aptos"/>
          <w:sz w:val="20"/>
          <w:szCs w:val="20"/>
        </w:rPr>
      </w:pPr>
      <w:r w:rsidRPr="006A07DE">
        <w:rPr>
          <w:rFonts w:ascii="Aptos" w:hAnsi="Aptos"/>
          <w:sz w:val="20"/>
          <w:szCs w:val="20"/>
        </w:rPr>
        <w:t>Most LPA Surface Transportation Program (STP) funded projects</w:t>
      </w:r>
      <w:r w:rsidRPr="006A07DE">
        <w:rPr>
          <w:rFonts w:ascii="Aptos" w:hAnsi="Aptos"/>
          <w:color w:val="FF0000"/>
          <w:sz w:val="20"/>
          <w:szCs w:val="20"/>
        </w:rPr>
        <w:t xml:space="preserve"> </w:t>
      </w:r>
      <w:r w:rsidRPr="006A07DE">
        <w:rPr>
          <w:rFonts w:ascii="Aptos" w:hAnsi="Aptos"/>
          <w:sz w:val="20"/>
          <w:szCs w:val="20"/>
        </w:rPr>
        <w:t>located within an UA are funded by the MPO using selection criteria established by</w:t>
      </w:r>
      <w:r w:rsidRPr="006A07DE">
        <w:rPr>
          <w:rFonts w:ascii="Aptos" w:hAnsi="Aptos"/>
          <w:color w:val="CC00CC"/>
          <w:sz w:val="20"/>
          <w:szCs w:val="20"/>
        </w:rPr>
        <w:t xml:space="preserve"> </w:t>
      </w:r>
      <w:r w:rsidRPr="006A07DE">
        <w:rPr>
          <w:rFonts w:ascii="Aptos" w:hAnsi="Aptos"/>
          <w:sz w:val="20"/>
          <w:szCs w:val="20"/>
        </w:rPr>
        <w:t xml:space="preserve">the MPO’s Policy Committee.  </w:t>
      </w:r>
    </w:p>
    <w:p w14:paraId="3178F833" w14:textId="163E1AA0" w:rsidR="006A07DE" w:rsidRDefault="006A07DE" w:rsidP="00993B61">
      <w:pPr>
        <w:rPr>
          <w:sz w:val="20"/>
          <w:szCs w:val="20"/>
        </w:rPr>
      </w:pPr>
      <w:r w:rsidRPr="006A07DE">
        <w:rPr>
          <w:sz w:val="20"/>
          <w:szCs w:val="20"/>
        </w:rPr>
        <w:t xml:space="preserve">Projects outside the UA, but within the MPA, are generally funded and selected by the Local Public Agency Programs Office with the assistance of the appropriate District. However, LPAs will coordinate these projects through the </w:t>
      </w:r>
      <w:hyperlink r:id="rId17" w:history="1">
        <w:r w:rsidRPr="006A07DE">
          <w:rPr>
            <w:rStyle w:val="Hyperlink"/>
            <w:color w:val="auto"/>
            <w:sz w:val="20"/>
            <w:szCs w:val="20"/>
            <w:u w:val="none"/>
          </w:rPr>
          <w:t>applicable MPO</w:t>
        </w:r>
      </w:hyperlink>
      <w:r w:rsidRPr="006A07DE">
        <w:rPr>
          <w:sz w:val="20"/>
          <w:szCs w:val="20"/>
        </w:rPr>
        <w:t xml:space="preserve">. </w:t>
      </w:r>
      <w:r w:rsidRPr="006A07DE" w:rsidDel="00DF7D9B">
        <w:rPr>
          <w:sz w:val="20"/>
          <w:szCs w:val="20"/>
        </w:rPr>
        <w:t xml:space="preserve"> </w:t>
      </w:r>
      <w:r w:rsidRPr="006A07DE">
        <w:rPr>
          <w:sz w:val="20"/>
          <w:szCs w:val="20"/>
        </w:rPr>
        <w:t>MPOs may also choose to fund projects that are outside their UA, but within their MPA</w:t>
      </w:r>
      <w:r w:rsidR="00946656">
        <w:rPr>
          <w:sz w:val="20"/>
          <w:szCs w:val="20"/>
        </w:rPr>
        <w:t>.</w:t>
      </w:r>
    </w:p>
    <w:p w14:paraId="6808FC43" w14:textId="4EDD4A9A" w:rsidR="00946656" w:rsidRPr="007554A2" w:rsidRDefault="00946656" w:rsidP="00993B61">
      <w:pPr>
        <w:jc w:val="both"/>
        <w:rPr>
          <w:sz w:val="20"/>
          <w:szCs w:val="20"/>
        </w:rPr>
      </w:pPr>
      <w:r w:rsidRPr="007554A2">
        <w:rPr>
          <w:sz w:val="20"/>
          <w:szCs w:val="20"/>
        </w:rPr>
        <w:t xml:space="preserve">LPAs in an </w:t>
      </w:r>
      <w:hyperlink w:anchor="GlossaryMetropolitanPlanningArea" w:history="1">
        <w:r w:rsidRPr="00946656">
          <w:rPr>
            <w:rStyle w:val="Hyperlink"/>
            <w:color w:val="auto"/>
            <w:sz w:val="20"/>
            <w:szCs w:val="20"/>
            <w:u w:val="none"/>
          </w:rPr>
          <w:t>MPA</w:t>
        </w:r>
      </w:hyperlink>
      <w:r w:rsidRPr="007554A2">
        <w:rPr>
          <w:b/>
          <w:color w:val="000099"/>
          <w:sz w:val="20"/>
          <w:szCs w:val="20"/>
        </w:rPr>
        <w:t xml:space="preserve"> </w:t>
      </w:r>
      <w:r w:rsidRPr="007554A2">
        <w:rPr>
          <w:sz w:val="20"/>
          <w:szCs w:val="20"/>
        </w:rPr>
        <w:t xml:space="preserve">should contact their MPO for detailed information about submission of project applications, project funding eligibility, selection criteria, etc.  </w:t>
      </w:r>
    </w:p>
    <w:p w14:paraId="2E6A59F8" w14:textId="1D47A495" w:rsidR="00946656" w:rsidRDefault="00946656" w:rsidP="00DB7906">
      <w:pPr>
        <w:jc w:val="both"/>
        <w:rPr>
          <w:sz w:val="20"/>
          <w:szCs w:val="20"/>
        </w:rPr>
      </w:pPr>
      <w:r w:rsidRPr="007554A2">
        <w:rPr>
          <w:sz w:val="20"/>
          <w:szCs w:val="20"/>
        </w:rPr>
        <w:t>Each</w:t>
      </w:r>
      <w:r w:rsidRPr="00946656">
        <w:rPr>
          <w:sz w:val="20"/>
          <w:szCs w:val="20"/>
        </w:rPr>
        <w:t xml:space="preserve"> </w:t>
      </w:r>
      <w:hyperlink w:anchor="GlossaryMetropolitanPlanningOrganization" w:history="1">
        <w:r w:rsidRPr="00946656">
          <w:rPr>
            <w:rStyle w:val="Hyperlink"/>
            <w:color w:val="auto"/>
            <w:sz w:val="20"/>
            <w:szCs w:val="20"/>
            <w:u w:val="none"/>
          </w:rPr>
          <w:t>MPO</w:t>
        </w:r>
      </w:hyperlink>
      <w:r w:rsidRPr="007554A2">
        <w:rPr>
          <w:sz w:val="20"/>
          <w:szCs w:val="20"/>
        </w:rPr>
        <w:t xml:space="preserve"> must verify project eligibility and submit written verification to the Local Public Agency Programs Office. This written verification will normally be completed by electronic submission of a Project Application Form</w:t>
      </w:r>
      <w:r w:rsidRPr="007554A2">
        <w:rPr>
          <w:color w:val="FF0000"/>
          <w:sz w:val="20"/>
          <w:szCs w:val="20"/>
        </w:rPr>
        <w:t xml:space="preserve"> </w:t>
      </w:r>
      <w:r w:rsidRPr="007554A2">
        <w:rPr>
          <w:sz w:val="20"/>
          <w:szCs w:val="20"/>
        </w:rPr>
        <w:t xml:space="preserve">to the appropriate </w:t>
      </w:r>
      <w:r w:rsidRPr="00946656">
        <w:rPr>
          <w:rStyle w:val="Hyperlink"/>
          <w:color w:val="auto"/>
          <w:sz w:val="20"/>
          <w:szCs w:val="20"/>
          <w:u w:val="none"/>
        </w:rPr>
        <w:t>District Program Director</w:t>
      </w:r>
      <w:r w:rsidRPr="00946656">
        <w:rPr>
          <w:sz w:val="20"/>
          <w:szCs w:val="20"/>
        </w:rPr>
        <w:t>.</w:t>
      </w:r>
    </w:p>
    <w:p w14:paraId="410A4C7F" w14:textId="77777777" w:rsidR="00946656" w:rsidRPr="007554A2" w:rsidRDefault="00946656" w:rsidP="00993B61">
      <w:pPr>
        <w:jc w:val="both"/>
        <w:rPr>
          <w:sz w:val="20"/>
          <w:szCs w:val="20"/>
        </w:rPr>
      </w:pPr>
      <w:r w:rsidRPr="007554A2">
        <w:rPr>
          <w:sz w:val="20"/>
          <w:szCs w:val="20"/>
        </w:rPr>
        <w:lastRenderedPageBreak/>
        <w:t>Prior to inclusion or amendment of a selected project into the Transportation Improvement Program (TIP), regardless of whom selected the project or the project funding source, the MPO must do the following.</w:t>
      </w:r>
    </w:p>
    <w:p w14:paraId="43256FF7" w14:textId="79F60815" w:rsidR="00946656" w:rsidRPr="007554A2" w:rsidRDefault="00946656" w:rsidP="002C4B99">
      <w:pPr>
        <w:numPr>
          <w:ilvl w:val="0"/>
          <w:numId w:val="13"/>
        </w:numPr>
        <w:spacing w:before="240" w:after="0" w:line="240" w:lineRule="auto"/>
        <w:jc w:val="both"/>
        <w:rPr>
          <w:sz w:val="20"/>
          <w:szCs w:val="20"/>
        </w:rPr>
      </w:pPr>
      <w:r w:rsidRPr="007554A2">
        <w:rPr>
          <w:sz w:val="20"/>
          <w:szCs w:val="20"/>
        </w:rPr>
        <w:t>Verifying the project is consistent with the latest air quality conformity determination if the MPA is in an air quality non-attainment or maintenance area.</w:t>
      </w:r>
    </w:p>
    <w:p w14:paraId="0E4529AE" w14:textId="16CFE28D" w:rsidR="00946656" w:rsidRPr="007554A2" w:rsidRDefault="00946656" w:rsidP="002C4B99">
      <w:pPr>
        <w:numPr>
          <w:ilvl w:val="0"/>
          <w:numId w:val="13"/>
        </w:numPr>
        <w:spacing w:after="0" w:line="240" w:lineRule="auto"/>
        <w:jc w:val="both"/>
        <w:rPr>
          <w:sz w:val="20"/>
          <w:szCs w:val="20"/>
        </w:rPr>
      </w:pPr>
      <w:r w:rsidRPr="007554A2">
        <w:rPr>
          <w:sz w:val="20"/>
          <w:szCs w:val="20"/>
        </w:rPr>
        <w:t xml:space="preserve">Verifying the project is consistent with the adopted </w:t>
      </w:r>
      <w:hyperlink w:anchor="GlossaryMetropolitanTransportationPlan" w:history="1">
        <w:r w:rsidRPr="00946656">
          <w:rPr>
            <w:rStyle w:val="Hyperlink"/>
            <w:color w:val="auto"/>
            <w:sz w:val="20"/>
            <w:szCs w:val="20"/>
            <w:u w:val="none"/>
          </w:rPr>
          <w:t>Metropolitan Transportation Plan (MTP)</w:t>
        </w:r>
      </w:hyperlink>
      <w:r w:rsidRPr="00946656">
        <w:rPr>
          <w:sz w:val="20"/>
          <w:szCs w:val="20"/>
        </w:rPr>
        <w:t xml:space="preserve">. </w:t>
      </w:r>
    </w:p>
    <w:p w14:paraId="0E5CAE9D" w14:textId="3AD6CBBA" w:rsidR="00946656" w:rsidRPr="007554A2" w:rsidRDefault="00946656" w:rsidP="002C4B99">
      <w:pPr>
        <w:numPr>
          <w:ilvl w:val="0"/>
          <w:numId w:val="13"/>
        </w:numPr>
        <w:spacing w:after="0" w:line="240" w:lineRule="auto"/>
        <w:jc w:val="both"/>
        <w:rPr>
          <w:sz w:val="20"/>
          <w:szCs w:val="20"/>
        </w:rPr>
      </w:pPr>
      <w:r w:rsidRPr="007554A2">
        <w:rPr>
          <w:sz w:val="20"/>
          <w:szCs w:val="20"/>
        </w:rPr>
        <w:t xml:space="preserve">For MPO funded projects, determining the project does not require re-demonstration of fiscal constraint. </w:t>
      </w:r>
    </w:p>
    <w:p w14:paraId="14A36B92" w14:textId="77777777" w:rsidR="00946656" w:rsidRPr="007554A2" w:rsidRDefault="00946656" w:rsidP="002C4B99">
      <w:pPr>
        <w:numPr>
          <w:ilvl w:val="0"/>
          <w:numId w:val="13"/>
        </w:numPr>
        <w:spacing w:after="0" w:line="240" w:lineRule="auto"/>
        <w:jc w:val="both"/>
        <w:rPr>
          <w:sz w:val="20"/>
          <w:szCs w:val="20"/>
        </w:rPr>
      </w:pPr>
      <w:r w:rsidRPr="007554A2">
        <w:rPr>
          <w:sz w:val="20"/>
          <w:szCs w:val="20"/>
        </w:rPr>
        <w:t>Provide the public with reasonable opportunity to comment on the project by following the procedures outlined in the MPO’s or INDOT’s adopted “Public Participation Plan” as appropriate.</w:t>
      </w:r>
    </w:p>
    <w:p w14:paraId="20219CB9" w14:textId="77777777" w:rsidR="00946656" w:rsidRDefault="00946656" w:rsidP="00D53C50">
      <w:pPr>
        <w:ind w:left="1440"/>
        <w:rPr>
          <w:color w:val="215E99" w:themeColor="text2" w:themeTint="BF"/>
          <w:sz w:val="20"/>
          <w:szCs w:val="20"/>
        </w:rPr>
      </w:pPr>
    </w:p>
    <w:p w14:paraId="197456B6" w14:textId="41648A70" w:rsidR="00C30470" w:rsidRDefault="00C30470" w:rsidP="00993B61">
      <w:pPr>
        <w:rPr>
          <w:sz w:val="20"/>
          <w:szCs w:val="20"/>
        </w:rPr>
      </w:pPr>
      <w:r w:rsidRPr="007554A2">
        <w:rPr>
          <w:sz w:val="20"/>
          <w:szCs w:val="20"/>
        </w:rPr>
        <w:t>The MPO will ensure selected projects and/or project phases are appropriately programmed in the TIP and subsequently</w:t>
      </w:r>
      <w:r w:rsidRPr="007554A2">
        <w:rPr>
          <w:color w:val="FF0000"/>
          <w:sz w:val="20"/>
          <w:szCs w:val="20"/>
        </w:rPr>
        <w:t xml:space="preserve"> </w:t>
      </w:r>
      <w:r w:rsidRPr="007554A2">
        <w:rPr>
          <w:sz w:val="20"/>
          <w:szCs w:val="20"/>
        </w:rPr>
        <w:t xml:space="preserve">will submit a request to </w:t>
      </w:r>
      <w:r>
        <w:rPr>
          <w:sz w:val="20"/>
          <w:szCs w:val="20"/>
        </w:rPr>
        <w:t>INDOT</w:t>
      </w:r>
      <w:r w:rsidRPr="002B44E7">
        <w:rPr>
          <w:sz w:val="20"/>
          <w:szCs w:val="20"/>
        </w:rPr>
        <w:t xml:space="preserve"> to include the project in the STIP.</w:t>
      </w:r>
      <w:r w:rsidRPr="007554A2">
        <w:rPr>
          <w:sz w:val="20"/>
          <w:szCs w:val="20"/>
        </w:rPr>
        <w:t xml:space="preserve">  Projects must be listed individually and</w:t>
      </w:r>
      <w:r>
        <w:rPr>
          <w:sz w:val="20"/>
          <w:szCs w:val="20"/>
        </w:rPr>
        <w:t xml:space="preserve"> </w:t>
      </w:r>
      <w:r w:rsidRPr="007554A2">
        <w:rPr>
          <w:sz w:val="20"/>
          <w:szCs w:val="20"/>
        </w:rPr>
        <w:t>programmed by phase (Preliminary (PE), Right-of-Way (R/W), Construction (CN)).  If a project is not fully funded within the four-year life of the TIP, the LPA must provide the estimated cost to complete the project to the MPO.</w:t>
      </w:r>
    </w:p>
    <w:p w14:paraId="3D10AE2D" w14:textId="77777777" w:rsidR="00C30470" w:rsidRPr="007554A2" w:rsidRDefault="00C30470" w:rsidP="00993B61">
      <w:pPr>
        <w:spacing w:before="240"/>
        <w:jc w:val="both"/>
        <w:rPr>
          <w:sz w:val="20"/>
          <w:szCs w:val="20"/>
        </w:rPr>
      </w:pPr>
      <w:r w:rsidRPr="007554A2">
        <w:rPr>
          <w:sz w:val="20"/>
          <w:szCs w:val="20"/>
        </w:rPr>
        <w:t xml:space="preserve">LPAs also must notify the MPO of any change in project scope, project phase costs, project/phase timelines, funding sources, etc. so that the MPO can appropriately modify or amend its TIP per the procedures contained in the TIP.  The MPO will subsequently submit a request to INDOT to appropriately modify or amend the STIP. </w:t>
      </w:r>
    </w:p>
    <w:p w14:paraId="548BE2A7" w14:textId="1B9ADEB4" w:rsidR="00027C1C" w:rsidRPr="00DB7906" w:rsidRDefault="00C30470" w:rsidP="00DB7906">
      <w:pPr>
        <w:spacing w:before="240"/>
        <w:jc w:val="both"/>
        <w:rPr>
          <w:sz w:val="20"/>
          <w:szCs w:val="20"/>
        </w:rPr>
      </w:pPr>
      <w:r w:rsidRPr="007554A2">
        <w:rPr>
          <w:sz w:val="20"/>
          <w:szCs w:val="20"/>
        </w:rPr>
        <w:t xml:space="preserve">LPAs must familiarize themselves with the MPO’s established Change Order Policy and comply with that policy.  </w:t>
      </w:r>
    </w:p>
    <w:p w14:paraId="2449B90B" w14:textId="77777777" w:rsidR="00027C1C" w:rsidRPr="00221393" w:rsidRDefault="00027C1C" w:rsidP="00027C1C">
      <w:pPr>
        <w:rPr>
          <w:color w:val="215E99" w:themeColor="text2" w:themeTint="BF"/>
        </w:rPr>
      </w:pPr>
      <w:r w:rsidRPr="00E22C13">
        <w:rPr>
          <w:color w:val="215E99" w:themeColor="text2" w:themeTint="BF"/>
        </w:rPr>
        <w:t>Process for Bridge Inspection Projects</w:t>
      </w:r>
    </w:p>
    <w:p w14:paraId="223D1BBD" w14:textId="4DB4AE2F" w:rsidR="00B034CE" w:rsidRPr="00B034CE" w:rsidRDefault="00B034CE" w:rsidP="00993B61">
      <w:pPr>
        <w:spacing w:after="0" w:line="240" w:lineRule="auto"/>
        <w:rPr>
          <w:rFonts w:eastAsia="Calibri" w:cs="Times New Roman"/>
          <w:kern w:val="0"/>
          <w:sz w:val="20"/>
          <w:szCs w:val="20"/>
          <w14:ligatures w14:val="none"/>
        </w:rPr>
      </w:pPr>
      <w:r>
        <w:rPr>
          <w:rFonts w:eastAsia="Calibri" w:cs="Times New Roman"/>
          <w:kern w:val="0"/>
          <w:sz w:val="20"/>
          <w:szCs w:val="20"/>
          <w14:ligatures w14:val="none"/>
        </w:rPr>
        <w:t xml:space="preserve">  </w:t>
      </w:r>
      <w:r w:rsidRPr="00B034CE">
        <w:rPr>
          <w:rFonts w:eastAsia="Calibri" w:cs="Times New Roman"/>
          <w:kern w:val="0"/>
          <w:sz w:val="20"/>
          <w:szCs w:val="20"/>
          <w14:ligatures w14:val="none"/>
        </w:rPr>
        <w:t>Bridge Inspections are required on all bridges meeting the</w:t>
      </w:r>
      <w:r w:rsidRPr="00B034CE">
        <w:rPr>
          <w:rFonts w:eastAsia="Calibri" w:cs="Times New Roman"/>
          <w:color w:val="000099"/>
          <w:kern w:val="0"/>
          <w:sz w:val="20"/>
          <w:szCs w:val="20"/>
          <w14:ligatures w14:val="none"/>
        </w:rPr>
        <w:t xml:space="preserve"> </w:t>
      </w:r>
      <w:hyperlink r:id="rId18" w:history="1">
        <w:r w:rsidRPr="00B034CE">
          <w:rPr>
            <w:rFonts w:eastAsia="Calibri" w:cs="Times New Roman"/>
            <w:kern w:val="0"/>
            <w:sz w:val="20"/>
            <w:szCs w:val="20"/>
            <w14:ligatures w14:val="none"/>
          </w:rPr>
          <w:t>National Bridge Inspection Standards (NBIS)</w:t>
        </w:r>
      </w:hyperlink>
      <w:r w:rsidRPr="00B034CE">
        <w:rPr>
          <w:rFonts w:eastAsia="Calibri" w:cs="Times New Roman"/>
          <w:kern w:val="0"/>
          <w:sz w:val="20"/>
          <w:szCs w:val="20"/>
          <w14:ligatures w14:val="none"/>
        </w:rPr>
        <w:t xml:space="preserve">. </w:t>
      </w:r>
    </w:p>
    <w:p w14:paraId="1D5DF1C3" w14:textId="77777777" w:rsidR="00B034CE" w:rsidRPr="00B034CE" w:rsidRDefault="00B034CE" w:rsidP="00B034CE">
      <w:pPr>
        <w:spacing w:after="0" w:line="240" w:lineRule="auto"/>
        <w:ind w:left="720"/>
        <w:rPr>
          <w:rFonts w:eastAsia="Calibri" w:cs="Times New Roman"/>
          <w:kern w:val="0"/>
          <w:sz w:val="20"/>
          <w:szCs w:val="20"/>
          <w14:ligatures w14:val="none"/>
        </w:rPr>
      </w:pPr>
    </w:p>
    <w:p w14:paraId="38107FFC" w14:textId="77777777" w:rsidR="00B034CE" w:rsidRPr="00B034CE" w:rsidRDefault="00B034CE" w:rsidP="00B034CE">
      <w:pPr>
        <w:spacing w:after="0" w:line="240" w:lineRule="auto"/>
        <w:ind w:left="720"/>
        <w:rPr>
          <w:rFonts w:eastAsia="Calibri" w:cs="Times New Roman"/>
          <w:kern w:val="0"/>
          <w:sz w:val="20"/>
          <w:szCs w:val="20"/>
          <w14:ligatures w14:val="none"/>
        </w:rPr>
      </w:pPr>
      <w:r w:rsidRPr="00B034CE">
        <w:rPr>
          <w:rFonts w:eastAsia="Calibri" w:cs="Times New Roman"/>
          <w:kern w:val="0"/>
          <w:sz w:val="20"/>
          <w:szCs w:val="20"/>
          <w14:ligatures w14:val="none"/>
        </w:rPr>
        <w:t>NBIS are federal regulations establishing requirements for:</w:t>
      </w:r>
    </w:p>
    <w:p w14:paraId="6C0ABE96" w14:textId="77777777" w:rsidR="00B034CE" w:rsidRPr="00B034CE" w:rsidRDefault="00B034CE" w:rsidP="002C4B99">
      <w:pPr>
        <w:numPr>
          <w:ilvl w:val="0"/>
          <w:numId w:val="20"/>
        </w:numPr>
        <w:spacing w:after="0" w:line="240" w:lineRule="auto"/>
        <w:ind w:left="1440"/>
        <w:contextualSpacing/>
        <w:rPr>
          <w:rFonts w:eastAsia="Calibri" w:cs="Times New Roman"/>
          <w:kern w:val="0"/>
          <w:sz w:val="20"/>
          <w:szCs w:val="20"/>
          <w14:ligatures w14:val="none"/>
        </w:rPr>
      </w:pPr>
      <w:r w:rsidRPr="00B034CE">
        <w:rPr>
          <w:rFonts w:eastAsia="Calibri" w:cs="Times New Roman"/>
          <w:kern w:val="0"/>
          <w:sz w:val="20"/>
          <w:szCs w:val="20"/>
          <w14:ligatures w14:val="none"/>
        </w:rPr>
        <w:t>Inspection procedures</w:t>
      </w:r>
    </w:p>
    <w:p w14:paraId="733E6ABD" w14:textId="77777777" w:rsidR="00B034CE" w:rsidRPr="00B034CE" w:rsidRDefault="00B034CE" w:rsidP="002C4B99">
      <w:pPr>
        <w:numPr>
          <w:ilvl w:val="0"/>
          <w:numId w:val="20"/>
        </w:numPr>
        <w:spacing w:after="0" w:line="240" w:lineRule="auto"/>
        <w:ind w:left="1440"/>
        <w:contextualSpacing/>
        <w:rPr>
          <w:rFonts w:eastAsia="Calibri" w:cs="Times New Roman"/>
          <w:kern w:val="0"/>
          <w:sz w:val="20"/>
          <w:szCs w:val="20"/>
          <w14:ligatures w14:val="none"/>
        </w:rPr>
      </w:pPr>
      <w:r w:rsidRPr="00B034CE">
        <w:rPr>
          <w:rFonts w:eastAsia="Calibri" w:cs="Times New Roman"/>
          <w:kern w:val="0"/>
          <w:sz w:val="20"/>
          <w:szCs w:val="20"/>
          <w14:ligatures w14:val="none"/>
        </w:rPr>
        <w:t>Frequency of inspections</w:t>
      </w:r>
    </w:p>
    <w:p w14:paraId="3C91C461" w14:textId="77777777" w:rsidR="00B034CE" w:rsidRPr="00B034CE" w:rsidRDefault="00B034CE" w:rsidP="002C4B99">
      <w:pPr>
        <w:numPr>
          <w:ilvl w:val="0"/>
          <w:numId w:val="20"/>
        </w:numPr>
        <w:spacing w:after="0" w:line="240" w:lineRule="auto"/>
        <w:ind w:left="1440"/>
        <w:contextualSpacing/>
        <w:rPr>
          <w:rFonts w:eastAsia="Calibri" w:cs="Times New Roman"/>
          <w:kern w:val="0"/>
          <w:sz w:val="20"/>
          <w:szCs w:val="20"/>
          <w14:ligatures w14:val="none"/>
        </w:rPr>
      </w:pPr>
      <w:r w:rsidRPr="00B034CE">
        <w:rPr>
          <w:rFonts w:eastAsia="Calibri" w:cs="Times New Roman"/>
          <w:kern w:val="0"/>
          <w:sz w:val="20"/>
          <w:szCs w:val="20"/>
          <w14:ligatures w14:val="none"/>
        </w:rPr>
        <w:t>Qualifications of personnel</w:t>
      </w:r>
    </w:p>
    <w:p w14:paraId="3F27907C" w14:textId="77777777" w:rsidR="00B034CE" w:rsidRPr="00B034CE" w:rsidRDefault="00B034CE" w:rsidP="002C4B99">
      <w:pPr>
        <w:numPr>
          <w:ilvl w:val="0"/>
          <w:numId w:val="20"/>
        </w:numPr>
        <w:spacing w:after="0" w:line="240" w:lineRule="auto"/>
        <w:ind w:left="1440"/>
        <w:contextualSpacing/>
        <w:rPr>
          <w:rFonts w:eastAsia="Calibri" w:cs="Times New Roman"/>
          <w:kern w:val="0"/>
          <w:sz w:val="20"/>
          <w:szCs w:val="20"/>
          <w14:ligatures w14:val="none"/>
        </w:rPr>
      </w:pPr>
      <w:r w:rsidRPr="00B034CE">
        <w:rPr>
          <w:rFonts w:eastAsia="Calibri" w:cs="Times New Roman"/>
          <w:kern w:val="0"/>
          <w:sz w:val="20"/>
          <w:szCs w:val="20"/>
          <w14:ligatures w14:val="none"/>
        </w:rPr>
        <w:t>Inspection reports</w:t>
      </w:r>
    </w:p>
    <w:p w14:paraId="6BDEB751" w14:textId="77777777" w:rsidR="00B034CE" w:rsidRPr="00B034CE" w:rsidRDefault="00B034CE" w:rsidP="002C4B99">
      <w:pPr>
        <w:numPr>
          <w:ilvl w:val="0"/>
          <w:numId w:val="20"/>
        </w:numPr>
        <w:spacing w:after="0" w:line="240" w:lineRule="auto"/>
        <w:ind w:left="1440"/>
        <w:contextualSpacing/>
        <w:rPr>
          <w:rFonts w:eastAsia="Calibri" w:cs="Times New Roman"/>
          <w:kern w:val="0"/>
          <w:sz w:val="20"/>
          <w:szCs w:val="20"/>
          <w14:ligatures w14:val="none"/>
        </w:rPr>
      </w:pPr>
      <w:r w:rsidRPr="00B034CE">
        <w:rPr>
          <w:rFonts w:eastAsia="Calibri" w:cs="Times New Roman"/>
          <w:kern w:val="0"/>
          <w:sz w:val="20"/>
          <w:szCs w:val="20"/>
          <w14:ligatures w14:val="none"/>
        </w:rPr>
        <w:t>Maintenance of bridge inventory</w:t>
      </w:r>
    </w:p>
    <w:p w14:paraId="2CDC9623" w14:textId="77777777" w:rsidR="00027C1C" w:rsidRDefault="00027C1C" w:rsidP="00A944C5">
      <w:pPr>
        <w:ind w:left="720"/>
      </w:pPr>
    </w:p>
    <w:p w14:paraId="6707E6AF" w14:textId="77777777" w:rsidR="00B034CE" w:rsidRPr="00D56936" w:rsidRDefault="00B034CE" w:rsidP="00B034CE">
      <w:pPr>
        <w:rPr>
          <w:rFonts w:cs="Times New Roman"/>
          <w:i/>
          <w:iCs/>
          <w:sz w:val="20"/>
          <w:szCs w:val="20"/>
        </w:rPr>
      </w:pPr>
      <w:r w:rsidRPr="00D56936">
        <w:rPr>
          <w:rFonts w:cs="Times New Roman"/>
          <w:b/>
          <w:i/>
          <w:iCs/>
          <w:sz w:val="20"/>
          <w:szCs w:val="20"/>
        </w:rPr>
        <w:t>Any bridge not inspected and inventoried in compliance with the NBIS may be ineligible for federal bridge replacement funding.</w:t>
      </w:r>
    </w:p>
    <w:p w14:paraId="040D5DF3" w14:textId="4191AABA" w:rsidR="00B034CE" w:rsidRPr="003052B2" w:rsidRDefault="00B034CE" w:rsidP="00B034CE">
      <w:pPr>
        <w:rPr>
          <w:rFonts w:cs="Times New Roman"/>
          <w:i/>
          <w:iCs/>
          <w:sz w:val="20"/>
          <w:szCs w:val="20"/>
        </w:rPr>
      </w:pPr>
      <w:r w:rsidRPr="003052B2">
        <w:rPr>
          <w:rFonts w:cs="Times New Roman"/>
          <w:b/>
          <w:i/>
          <w:iCs/>
          <w:sz w:val="20"/>
          <w:szCs w:val="20"/>
        </w:rPr>
        <w:t xml:space="preserve">The ERC is responsible for ensuring a new Bridge Inspection Contract is in place prior to the expiration of the previous contract.  As a matter of risk management, it is </w:t>
      </w:r>
      <w:r w:rsidR="00385156" w:rsidRPr="003052B2">
        <w:rPr>
          <w:rFonts w:cs="Times New Roman"/>
          <w:b/>
          <w:i/>
          <w:iCs/>
          <w:sz w:val="20"/>
          <w:szCs w:val="20"/>
        </w:rPr>
        <w:t>critical that</w:t>
      </w:r>
      <w:r w:rsidRPr="003052B2">
        <w:rPr>
          <w:rFonts w:cs="Times New Roman"/>
          <w:b/>
          <w:i/>
          <w:iCs/>
          <w:sz w:val="20"/>
          <w:szCs w:val="20"/>
        </w:rPr>
        <w:t xml:space="preserve"> the LPA avoid any lapse in inspection coverage.</w:t>
      </w:r>
    </w:p>
    <w:p w14:paraId="4C936D84" w14:textId="0DA47B46" w:rsidR="00993B61" w:rsidRDefault="00385156" w:rsidP="00993B61">
      <w:pPr>
        <w:pStyle w:val="Heading2"/>
        <w:rPr>
          <w:rFonts w:asciiTheme="minorHAnsi" w:hAnsiTheme="minorHAnsi"/>
          <w:color w:val="215E99" w:themeColor="text2" w:themeTint="BF"/>
          <w:sz w:val="24"/>
          <w:szCs w:val="24"/>
        </w:rPr>
      </w:pPr>
      <w:r w:rsidRPr="00385156">
        <w:rPr>
          <w:rFonts w:asciiTheme="minorHAnsi" w:hAnsiTheme="minorHAnsi"/>
          <w:color w:val="215E99" w:themeColor="text2" w:themeTint="BF"/>
          <w:sz w:val="24"/>
          <w:szCs w:val="24"/>
        </w:rPr>
        <w:t>B</w:t>
      </w:r>
      <w:r w:rsidR="00CC3482">
        <w:rPr>
          <w:rFonts w:asciiTheme="minorHAnsi" w:hAnsiTheme="minorHAnsi"/>
          <w:color w:val="215E99" w:themeColor="text2" w:themeTint="BF"/>
          <w:sz w:val="24"/>
          <w:szCs w:val="24"/>
        </w:rPr>
        <w:t>ridge Inspection Schedule</w:t>
      </w:r>
    </w:p>
    <w:p w14:paraId="1A5F54F3" w14:textId="69C1D84A" w:rsidR="00385156" w:rsidRPr="00993B61" w:rsidRDefault="00385156" w:rsidP="00993B61">
      <w:pPr>
        <w:pStyle w:val="Heading2"/>
        <w:rPr>
          <w:rFonts w:asciiTheme="minorHAnsi" w:hAnsiTheme="minorHAnsi"/>
          <w:color w:val="215E99" w:themeColor="text2" w:themeTint="BF"/>
          <w:sz w:val="24"/>
          <w:szCs w:val="24"/>
        </w:rPr>
      </w:pPr>
      <w:r w:rsidRPr="003052B2">
        <w:rPr>
          <w:color w:val="000000"/>
          <w:sz w:val="20"/>
          <w:szCs w:val="20"/>
        </w:rPr>
        <w:t>INDOT, with concurrence from the Federal Highway Administration (FHWA), has established a Compliance Month for every LPA.  This compliance month is the month that bridge inspections are to be performed by the LPA.</w:t>
      </w:r>
    </w:p>
    <w:p w14:paraId="0CAA070F" w14:textId="42B6D96A" w:rsidR="00385156" w:rsidRPr="003052B2" w:rsidRDefault="00385156" w:rsidP="00993B61">
      <w:pPr>
        <w:autoSpaceDE w:val="0"/>
        <w:autoSpaceDN w:val="0"/>
        <w:adjustRightInd w:val="0"/>
        <w:spacing w:before="240"/>
        <w:jc w:val="both"/>
        <w:rPr>
          <w:sz w:val="20"/>
          <w:szCs w:val="20"/>
        </w:rPr>
      </w:pPr>
      <w:r w:rsidRPr="003052B2">
        <w:rPr>
          <w:color w:val="000000"/>
          <w:sz w:val="20"/>
          <w:szCs w:val="20"/>
        </w:rPr>
        <w:t>A</w:t>
      </w:r>
      <w:r w:rsidRPr="003052B2">
        <w:rPr>
          <w:sz w:val="20"/>
          <w:szCs w:val="20"/>
        </w:rPr>
        <w:t>ll bridge inspections shall be maintained on schedule and completed in the month they are due.</w:t>
      </w:r>
    </w:p>
    <w:p w14:paraId="59517D7A" w14:textId="426BF585" w:rsidR="00385156" w:rsidRPr="003052B2" w:rsidRDefault="00385156" w:rsidP="00385156">
      <w:pPr>
        <w:autoSpaceDE w:val="0"/>
        <w:autoSpaceDN w:val="0"/>
        <w:adjustRightInd w:val="0"/>
        <w:jc w:val="both"/>
        <w:rPr>
          <w:sz w:val="20"/>
          <w:szCs w:val="20"/>
        </w:rPr>
      </w:pPr>
      <w:r w:rsidRPr="003052B2">
        <w:rPr>
          <w:sz w:val="20"/>
          <w:szCs w:val="20"/>
        </w:rPr>
        <w:t xml:space="preserve">If an inspection is anticipated to be more than 30 days beyond the scheduled inspection due date, the ERC shall write a written explanation of the delay. </w:t>
      </w:r>
    </w:p>
    <w:p w14:paraId="264787DD" w14:textId="77777777" w:rsidR="00385156" w:rsidRPr="003052B2" w:rsidRDefault="00385156" w:rsidP="00385156">
      <w:pPr>
        <w:autoSpaceDE w:val="0"/>
        <w:autoSpaceDN w:val="0"/>
        <w:adjustRightInd w:val="0"/>
        <w:jc w:val="both"/>
        <w:rPr>
          <w:sz w:val="20"/>
          <w:szCs w:val="20"/>
          <w:u w:val="single"/>
        </w:rPr>
      </w:pPr>
      <w:r w:rsidRPr="003052B2">
        <w:rPr>
          <w:sz w:val="20"/>
          <w:szCs w:val="20"/>
        </w:rPr>
        <w:t>This letter shall be submitted to the</w:t>
      </w:r>
      <w:r w:rsidRPr="003052B2">
        <w:rPr>
          <w:color w:val="000099"/>
          <w:sz w:val="20"/>
          <w:szCs w:val="20"/>
        </w:rPr>
        <w:t xml:space="preserve"> </w:t>
      </w:r>
      <w:r w:rsidRPr="003052B2">
        <w:rPr>
          <w:sz w:val="20"/>
          <w:szCs w:val="20"/>
        </w:rPr>
        <w:t>LPA Bridge Inspection and Border Bridge Program Manager</w:t>
      </w:r>
      <w:r w:rsidRPr="003052B2">
        <w:rPr>
          <w:color w:val="000099"/>
          <w:sz w:val="20"/>
          <w:szCs w:val="20"/>
        </w:rPr>
        <w:t xml:space="preserve"> </w:t>
      </w:r>
      <w:r w:rsidRPr="003052B2">
        <w:rPr>
          <w:sz w:val="20"/>
          <w:szCs w:val="20"/>
        </w:rPr>
        <w:t xml:space="preserve">with a “cc” to the </w:t>
      </w:r>
      <w:r w:rsidRPr="00385156">
        <w:rPr>
          <w:rStyle w:val="Hyperlink"/>
          <w:color w:val="000000" w:themeColor="text1"/>
          <w:sz w:val="20"/>
          <w:szCs w:val="20"/>
          <w:u w:val="none"/>
        </w:rPr>
        <w:t>Bridge Inspection Program Manager</w:t>
      </w:r>
      <w:r w:rsidRPr="00385156">
        <w:rPr>
          <w:color w:val="000000" w:themeColor="text1"/>
          <w:sz w:val="20"/>
          <w:szCs w:val="20"/>
        </w:rPr>
        <w:t xml:space="preserve"> </w:t>
      </w:r>
      <w:r w:rsidRPr="003052B2">
        <w:rPr>
          <w:sz w:val="20"/>
          <w:szCs w:val="20"/>
        </w:rPr>
        <w:t xml:space="preserve">and the Central Office Local Program Director as soon as the LPA knows there is a potential scheduling problem </w:t>
      </w:r>
      <w:r w:rsidRPr="003052B2">
        <w:rPr>
          <w:sz w:val="20"/>
          <w:szCs w:val="20"/>
          <w:u w:val="single"/>
        </w:rPr>
        <w:t>and within 30 days beyond the originally scheduled due date</w:t>
      </w:r>
      <w:r w:rsidRPr="003052B2">
        <w:rPr>
          <w:sz w:val="20"/>
          <w:szCs w:val="20"/>
        </w:rPr>
        <w:t>.</w:t>
      </w:r>
      <w:r w:rsidRPr="003052B2">
        <w:rPr>
          <w:sz w:val="20"/>
          <w:szCs w:val="20"/>
          <w:u w:val="single"/>
        </w:rPr>
        <w:t xml:space="preserve"> </w:t>
      </w:r>
    </w:p>
    <w:p w14:paraId="0E6148B8" w14:textId="77777777" w:rsidR="00993B61" w:rsidRPr="00993B61" w:rsidRDefault="00993B61" w:rsidP="00993B61">
      <w:pPr>
        <w:spacing w:after="0" w:line="240" w:lineRule="auto"/>
        <w:rPr>
          <w:rFonts w:ascii="Aptos" w:eastAsia="Aptos" w:hAnsi="Aptos" w:cs="Times New Roman"/>
          <w:b/>
          <w:i/>
          <w:iCs/>
          <w:sz w:val="20"/>
          <w:szCs w:val="20"/>
        </w:rPr>
      </w:pPr>
      <w:r w:rsidRPr="00993B61">
        <w:rPr>
          <w:rFonts w:ascii="Aptos" w:eastAsia="Aptos" w:hAnsi="Aptos" w:cs="Times New Roman"/>
          <w:b/>
          <w:i/>
          <w:iCs/>
          <w:sz w:val="20"/>
          <w:szCs w:val="20"/>
        </w:rPr>
        <w:lastRenderedPageBreak/>
        <w:t>It is important to note late inspections do not change the schedule of any future inspections.  For example, if a bridge is on a 2-year inspection schedule and is scheduled to be inspected in July, even when the current inspection is delinquent, the following 2-year inspection will remain in July.</w:t>
      </w:r>
    </w:p>
    <w:p w14:paraId="452F7A02" w14:textId="77777777" w:rsidR="00993B61" w:rsidRPr="00993B61" w:rsidRDefault="00993B61" w:rsidP="00993B61">
      <w:pPr>
        <w:spacing w:after="0" w:line="240" w:lineRule="auto"/>
        <w:rPr>
          <w:rFonts w:ascii="Aptos" w:eastAsia="Aptos" w:hAnsi="Aptos" w:cs="Times New Roman"/>
          <w:i/>
          <w:iCs/>
          <w:sz w:val="20"/>
          <w:szCs w:val="20"/>
        </w:rPr>
      </w:pPr>
      <w:r w:rsidRPr="00993B61">
        <w:rPr>
          <w:rFonts w:ascii="Aptos" w:eastAsia="Aptos" w:hAnsi="Aptos" w:cs="Times New Roman"/>
          <w:b/>
          <w:i/>
          <w:iCs/>
          <w:sz w:val="20"/>
          <w:szCs w:val="20"/>
        </w:rPr>
        <w:t>There is no benefit provided for late inspections.</w:t>
      </w:r>
    </w:p>
    <w:p w14:paraId="167FA86E" w14:textId="77777777" w:rsidR="00DB7906" w:rsidRDefault="00DB7906" w:rsidP="00385156">
      <w:pPr>
        <w:autoSpaceDE w:val="0"/>
        <w:autoSpaceDN w:val="0"/>
        <w:adjustRightInd w:val="0"/>
        <w:jc w:val="both"/>
        <w:rPr>
          <w:sz w:val="20"/>
          <w:szCs w:val="20"/>
          <w:u w:val="single"/>
        </w:rPr>
      </w:pPr>
    </w:p>
    <w:p w14:paraId="06BD621C" w14:textId="0013E688" w:rsidR="00385156" w:rsidRPr="003052B2" w:rsidRDefault="00385156" w:rsidP="00385156">
      <w:pPr>
        <w:autoSpaceDE w:val="0"/>
        <w:autoSpaceDN w:val="0"/>
        <w:adjustRightInd w:val="0"/>
        <w:jc w:val="both"/>
        <w:rPr>
          <w:sz w:val="20"/>
          <w:szCs w:val="20"/>
        </w:rPr>
      </w:pPr>
      <w:r w:rsidRPr="003052B2">
        <w:rPr>
          <w:sz w:val="20"/>
          <w:szCs w:val="20"/>
        </w:rPr>
        <w:t>Any LPA bridge inspection that is more than 30 days beyond the due date and the ERC has not submitted a written explanation to INDOT, is at risk for losing part or all the federal funds provided within the contract.</w:t>
      </w:r>
    </w:p>
    <w:p w14:paraId="23FD2625" w14:textId="1F5E4F46" w:rsidR="00802353" w:rsidRPr="003052B2" w:rsidRDefault="00385156" w:rsidP="00385156">
      <w:pPr>
        <w:autoSpaceDE w:val="0"/>
        <w:autoSpaceDN w:val="0"/>
        <w:adjustRightInd w:val="0"/>
        <w:jc w:val="both"/>
        <w:rPr>
          <w:sz w:val="20"/>
          <w:szCs w:val="20"/>
        </w:rPr>
      </w:pPr>
      <w:r w:rsidRPr="003052B2">
        <w:rPr>
          <w:sz w:val="20"/>
          <w:szCs w:val="20"/>
        </w:rPr>
        <w:t xml:space="preserve">When a bridge is replaced, or when preservation work occurs, the bridge must be inspected in accordance with the INDOT Bridge Inspection Manual.  </w:t>
      </w:r>
    </w:p>
    <w:p w14:paraId="24344694" w14:textId="621A11C5" w:rsidR="00385156" w:rsidRPr="00385156" w:rsidRDefault="00CC3482" w:rsidP="00385156">
      <w:pPr>
        <w:keepNext/>
        <w:keepLines/>
        <w:spacing w:before="40" w:after="0" w:line="240" w:lineRule="auto"/>
        <w:outlineLvl w:val="1"/>
        <w:rPr>
          <w:rFonts w:eastAsia="Times New Roman" w:cs="Times New Roman"/>
          <w:bCs/>
          <w:color w:val="215E99" w:themeColor="text2" w:themeTint="BF"/>
          <w:kern w:val="0"/>
          <w14:ligatures w14:val="none"/>
        </w:rPr>
      </w:pPr>
      <w:r>
        <w:rPr>
          <w:rFonts w:eastAsia="Times New Roman" w:cs="Times New Roman"/>
          <w:bCs/>
          <w:color w:val="215E99" w:themeColor="text2" w:themeTint="BF"/>
          <w:kern w:val="0"/>
          <w14:ligatures w14:val="none"/>
        </w:rPr>
        <w:t>Technical Issues</w:t>
      </w:r>
    </w:p>
    <w:p w14:paraId="048454B7" w14:textId="77777777" w:rsidR="00385156" w:rsidRPr="00385156" w:rsidRDefault="00385156" w:rsidP="00385156">
      <w:pPr>
        <w:spacing w:after="0" w:line="240" w:lineRule="auto"/>
        <w:rPr>
          <w:rFonts w:ascii="Times New Roman" w:eastAsia="Calibri" w:hAnsi="Times New Roman" w:cs="Times New Roman"/>
          <w:kern w:val="0"/>
          <w:sz w:val="20"/>
          <w:szCs w:val="20"/>
          <w14:ligatures w14:val="none"/>
        </w:rPr>
      </w:pPr>
    </w:p>
    <w:p w14:paraId="2BC52DB0" w14:textId="77777777" w:rsidR="00385156" w:rsidRPr="009400EE" w:rsidRDefault="00385156" w:rsidP="00385156">
      <w:pPr>
        <w:spacing w:after="0" w:line="240" w:lineRule="auto"/>
        <w:jc w:val="both"/>
        <w:rPr>
          <w:rFonts w:eastAsia="Calibri" w:cs="Times New Roman"/>
          <w:kern w:val="0"/>
          <w:sz w:val="20"/>
          <w:szCs w:val="20"/>
          <w14:ligatures w14:val="none"/>
        </w:rPr>
      </w:pPr>
      <w:r w:rsidRPr="009400EE">
        <w:rPr>
          <w:rFonts w:eastAsia="Calibri" w:cs="Times New Roman"/>
          <w:kern w:val="0"/>
          <w:sz w:val="20"/>
          <w:szCs w:val="20"/>
          <w14:ligatures w14:val="none"/>
        </w:rPr>
        <w:t xml:space="preserve">Detailed information on every aspect of bridge inspection is fully explained in the </w:t>
      </w:r>
      <w:hyperlink r:id="rId19" w:history="1">
        <w:r w:rsidRPr="009400EE">
          <w:rPr>
            <w:rFonts w:eastAsia="Calibri" w:cs="Times New Roman"/>
            <w:color w:val="000000" w:themeColor="text1"/>
            <w:kern w:val="0"/>
            <w:sz w:val="20"/>
            <w:szCs w:val="20"/>
            <w14:ligatures w14:val="none"/>
          </w:rPr>
          <w:t>INDOT Bridge Inspection Manual</w:t>
        </w:r>
      </w:hyperlink>
      <w:r w:rsidRPr="009400EE">
        <w:rPr>
          <w:rFonts w:eastAsia="Calibri" w:cs="Times New Roman"/>
          <w:color w:val="000000" w:themeColor="text1"/>
          <w:kern w:val="0"/>
          <w:sz w:val="20"/>
          <w:szCs w:val="20"/>
          <w14:ligatures w14:val="none"/>
        </w:rPr>
        <w:t xml:space="preserve">.  </w:t>
      </w:r>
      <w:r w:rsidRPr="009400EE">
        <w:rPr>
          <w:rFonts w:eastAsia="Calibri" w:cs="Times New Roman"/>
          <w:kern w:val="0"/>
          <w:sz w:val="20"/>
          <w:szCs w:val="20"/>
          <w14:ligatures w14:val="none"/>
        </w:rPr>
        <w:t>However, the ERC should be aware of the most common issues presented below.</w:t>
      </w:r>
      <w:bookmarkStart w:id="52" w:name="_Toc345397016"/>
      <w:bookmarkStart w:id="53" w:name="Ch13ScourMonitoring"/>
      <w:bookmarkStart w:id="54" w:name="_Toc157079661"/>
    </w:p>
    <w:p w14:paraId="4D6B33A8" w14:textId="77777777" w:rsidR="00385156" w:rsidRDefault="00385156" w:rsidP="00385156">
      <w:pPr>
        <w:spacing w:after="0" w:line="240" w:lineRule="auto"/>
        <w:jc w:val="both"/>
        <w:rPr>
          <w:rFonts w:ascii="Times New Roman" w:eastAsia="Calibri" w:hAnsi="Times New Roman" w:cs="Times New Roman"/>
          <w:kern w:val="0"/>
          <w:sz w:val="20"/>
          <w:szCs w:val="20"/>
          <w14:ligatures w14:val="none"/>
        </w:rPr>
      </w:pPr>
    </w:p>
    <w:p w14:paraId="7388169C" w14:textId="46768F7B" w:rsidR="00385156" w:rsidRPr="009400EE" w:rsidRDefault="00385156" w:rsidP="00385156">
      <w:pPr>
        <w:spacing w:after="0" w:line="240" w:lineRule="auto"/>
        <w:jc w:val="both"/>
        <w:rPr>
          <w:rFonts w:eastAsia="Calibri" w:cs="Times New Roman"/>
          <w:kern w:val="0"/>
          <w14:ligatures w14:val="none"/>
        </w:rPr>
      </w:pPr>
      <w:r w:rsidRPr="00385156">
        <w:rPr>
          <w:rFonts w:ascii="Times New Roman" w:eastAsia="Calibri" w:hAnsi="Times New Roman" w:cs="Times New Roman"/>
          <w:bCs/>
          <w:i/>
          <w:iCs/>
          <w:kern w:val="0"/>
          <w:sz w:val="28"/>
          <w14:ligatures w14:val="none"/>
        </w:rPr>
        <w:t xml:space="preserve">  </w:t>
      </w:r>
      <w:r w:rsidRPr="009400EE">
        <w:rPr>
          <w:rFonts w:eastAsia="Calibri" w:cs="Times New Roman"/>
          <w:bCs/>
          <w:i/>
          <w:iCs/>
          <w:kern w:val="0"/>
          <w14:ligatures w14:val="none"/>
        </w:rPr>
        <w:t>Scour Monitoring</w:t>
      </w:r>
      <w:bookmarkEnd w:id="52"/>
      <w:bookmarkEnd w:id="53"/>
      <w:bookmarkEnd w:id="54"/>
      <w:r w:rsidRPr="009400EE">
        <w:rPr>
          <w:rFonts w:eastAsia="Calibri" w:cs="Times New Roman"/>
          <w:bCs/>
          <w:i/>
          <w:iCs/>
          <w:kern w:val="0"/>
          <w14:ligatures w14:val="none"/>
        </w:rPr>
        <w:t xml:space="preserve">  </w:t>
      </w:r>
    </w:p>
    <w:p w14:paraId="46D85C40" w14:textId="77777777" w:rsidR="00385156" w:rsidRPr="00385156" w:rsidRDefault="00385156" w:rsidP="00385156">
      <w:pPr>
        <w:tabs>
          <w:tab w:val="left" w:pos="360"/>
        </w:tabs>
        <w:spacing w:after="0" w:line="240" w:lineRule="auto"/>
        <w:jc w:val="both"/>
        <w:rPr>
          <w:rFonts w:ascii="Times New Roman" w:eastAsia="Calibri" w:hAnsi="Times New Roman" w:cs="Times New Roman"/>
          <w:i/>
          <w:kern w:val="0"/>
          <w:sz w:val="20"/>
          <w:szCs w:val="20"/>
          <w14:ligatures w14:val="none"/>
        </w:rPr>
      </w:pPr>
    </w:p>
    <w:p w14:paraId="7557ED92" w14:textId="1901BA1F" w:rsidR="00385156" w:rsidRPr="009400EE" w:rsidRDefault="00385156" w:rsidP="00385156">
      <w:pPr>
        <w:spacing w:after="0" w:line="240" w:lineRule="auto"/>
        <w:ind w:left="720"/>
        <w:jc w:val="both"/>
        <w:rPr>
          <w:rFonts w:eastAsia="Calibri" w:cs="Times New Roman"/>
          <w:color w:val="000000" w:themeColor="text1"/>
          <w:kern w:val="0"/>
          <w:sz w:val="20"/>
          <w:szCs w:val="20"/>
          <w:u w:val="single"/>
          <w14:ligatures w14:val="none"/>
        </w:rPr>
      </w:pPr>
      <w:r w:rsidRPr="009400EE">
        <w:rPr>
          <w:rFonts w:eastAsia="Calibri" w:cs="Times New Roman"/>
          <w:kern w:val="0"/>
          <w:sz w:val="20"/>
          <w:szCs w:val="20"/>
          <w14:ligatures w14:val="none"/>
        </w:rPr>
        <w:t xml:space="preserve">The LPA’s consultant is required to develop a </w:t>
      </w:r>
      <w:hyperlink r:id="rId20" w:history="1">
        <w:r w:rsidRPr="009400EE">
          <w:rPr>
            <w:rFonts w:eastAsia="Calibri" w:cs="Times New Roman"/>
            <w:color w:val="000000" w:themeColor="text1"/>
            <w:kern w:val="0"/>
            <w:sz w:val="20"/>
            <w:szCs w:val="20"/>
            <w14:ligatures w14:val="none"/>
          </w:rPr>
          <w:t>Scour Monitoring Action Plan</w:t>
        </w:r>
      </w:hyperlink>
      <w:r w:rsidRPr="009400EE">
        <w:rPr>
          <w:rFonts w:eastAsia="Calibri" w:cs="Times New Roman"/>
          <w:b/>
          <w:color w:val="00209F"/>
          <w:kern w:val="0"/>
          <w:sz w:val="20"/>
          <w:szCs w:val="20"/>
          <w14:ligatures w14:val="none"/>
        </w:rPr>
        <w:t xml:space="preserve"> </w:t>
      </w:r>
      <w:r w:rsidRPr="009400EE">
        <w:rPr>
          <w:rFonts w:eastAsia="Calibri" w:cs="Times New Roman"/>
          <w:kern w:val="0"/>
          <w:sz w:val="20"/>
          <w:szCs w:val="20"/>
          <w14:ligatures w14:val="none"/>
        </w:rPr>
        <w:t xml:space="preserve">for all scour critical bridges.  It is the responsibility of the Local Public Agency Employee in Responsible Charge (LPA ERC) to know the plan and ensure the plan is followed during flood events.  For further information regarding the scour plan, see </w:t>
      </w:r>
      <w:hyperlink r:id="rId21" w:history="1">
        <w:r w:rsidRPr="009400EE">
          <w:rPr>
            <w:rFonts w:eastAsia="Calibri" w:cs="Times New Roman"/>
            <w:color w:val="000000" w:themeColor="text1"/>
            <w:kern w:val="0"/>
            <w:sz w:val="20"/>
            <w:szCs w:val="20"/>
            <w14:ligatures w14:val="none"/>
          </w:rPr>
          <w:t>Bridge Scour Evaluation Procedures for Local Public Agency Bridges</w:t>
        </w:r>
      </w:hyperlink>
      <w:r w:rsidRPr="009400EE">
        <w:rPr>
          <w:rFonts w:eastAsia="Calibri" w:cs="Times New Roman"/>
          <w:kern w:val="0"/>
          <w:sz w:val="20"/>
          <w:szCs w:val="20"/>
          <w14:ligatures w14:val="none"/>
        </w:rPr>
        <w:t xml:space="preserve"> in the Indiana Department of Transportation Bridge Inspection Manual</w:t>
      </w:r>
      <w:r w:rsidRPr="009400EE">
        <w:rPr>
          <w:rFonts w:eastAsia="Calibri" w:cs="Times New Roman"/>
          <w:color w:val="3333FF"/>
          <w:kern w:val="0"/>
          <w:sz w:val="20"/>
          <w:szCs w:val="20"/>
          <w14:ligatures w14:val="none"/>
        </w:rPr>
        <w:t>.</w:t>
      </w:r>
    </w:p>
    <w:p w14:paraId="23570D24" w14:textId="77777777" w:rsidR="00385156" w:rsidRDefault="00385156" w:rsidP="00385156">
      <w:pPr>
        <w:spacing w:after="0" w:line="240" w:lineRule="auto"/>
        <w:outlineLvl w:val="4"/>
        <w:rPr>
          <w:rFonts w:ascii="Times New Roman" w:eastAsia="Calibri" w:hAnsi="Times New Roman" w:cs="Times New Roman"/>
          <w:color w:val="3333FF"/>
          <w:kern w:val="0"/>
          <w:sz w:val="20"/>
          <w:szCs w:val="20"/>
          <w14:ligatures w14:val="none"/>
        </w:rPr>
      </w:pPr>
      <w:bookmarkStart w:id="55" w:name="_Toc157079662"/>
    </w:p>
    <w:p w14:paraId="3AE0E6FE" w14:textId="77777777" w:rsidR="00CB69EB" w:rsidRDefault="00CB69EB" w:rsidP="00385156">
      <w:pPr>
        <w:spacing w:after="0" w:line="240" w:lineRule="auto"/>
        <w:outlineLvl w:val="4"/>
        <w:rPr>
          <w:rFonts w:eastAsia="Calibri" w:cs="Times New Roman"/>
          <w:bCs/>
          <w:i/>
          <w:iCs/>
          <w:kern w:val="0"/>
          <w14:ligatures w14:val="none"/>
        </w:rPr>
      </w:pPr>
    </w:p>
    <w:p w14:paraId="01B71F08" w14:textId="702AF409" w:rsidR="00385156" w:rsidRPr="009400EE" w:rsidRDefault="00385156" w:rsidP="00385156">
      <w:pPr>
        <w:spacing w:after="0" w:line="240" w:lineRule="auto"/>
        <w:outlineLvl w:val="4"/>
        <w:rPr>
          <w:rFonts w:eastAsia="Calibri" w:cs="Times New Roman"/>
          <w:bCs/>
          <w:i/>
          <w:iCs/>
          <w:kern w:val="0"/>
          <w14:ligatures w14:val="none"/>
        </w:rPr>
      </w:pPr>
      <w:r w:rsidRPr="009400EE">
        <w:rPr>
          <w:rFonts w:eastAsia="Calibri" w:cs="Times New Roman"/>
          <w:bCs/>
          <w:i/>
          <w:iCs/>
          <w:kern w:val="0"/>
          <w14:ligatures w14:val="none"/>
        </w:rPr>
        <w:t xml:space="preserve"> Load Rating</w:t>
      </w:r>
      <w:bookmarkEnd w:id="55"/>
    </w:p>
    <w:p w14:paraId="692E3166" w14:textId="77777777" w:rsidR="00385156" w:rsidRPr="009400EE" w:rsidRDefault="00385156" w:rsidP="00385156">
      <w:pPr>
        <w:tabs>
          <w:tab w:val="left" w:pos="1260"/>
        </w:tabs>
        <w:spacing w:after="0" w:line="240" w:lineRule="auto"/>
        <w:ind w:left="360"/>
        <w:jc w:val="both"/>
        <w:rPr>
          <w:rFonts w:eastAsia="Calibri" w:cs="Times New Roman"/>
          <w:i/>
          <w:kern w:val="0"/>
          <w:sz w:val="20"/>
          <w:szCs w:val="20"/>
          <w14:ligatures w14:val="none"/>
        </w:rPr>
      </w:pPr>
      <w:bookmarkStart w:id="56" w:name="Ch13LoadRating"/>
    </w:p>
    <w:bookmarkEnd w:id="56"/>
    <w:p w14:paraId="2C29F870" w14:textId="77777777" w:rsidR="00385156" w:rsidRPr="009400EE" w:rsidRDefault="00385156" w:rsidP="00385156">
      <w:pPr>
        <w:tabs>
          <w:tab w:val="left" w:pos="1260"/>
        </w:tabs>
        <w:spacing w:after="0" w:line="240" w:lineRule="auto"/>
        <w:ind w:left="720"/>
        <w:jc w:val="both"/>
        <w:rPr>
          <w:rFonts w:eastAsia="Calibri" w:cs="Times New Roman"/>
          <w:kern w:val="0"/>
          <w:sz w:val="20"/>
          <w:szCs w:val="20"/>
          <w14:ligatures w14:val="none"/>
        </w:rPr>
      </w:pPr>
      <w:r w:rsidRPr="009400EE">
        <w:rPr>
          <w:rFonts w:eastAsia="Calibri" w:cs="Times New Roman"/>
          <w:kern w:val="0"/>
          <w:sz w:val="20"/>
          <w:szCs w:val="20"/>
          <w14:ligatures w14:val="none"/>
        </w:rPr>
        <w:t>Each bridge shall be load rated to determine its safe load carrying capacity in accordance with the American Association of State Highway Transportation Officials (AASHTO) Manual for Bridge Evaluation.  The load rating shall be certified by a Professional Engineer (P.E.) licensed in the State of Indiana and uploaded in accordance with the INDOT Bridge Inspection Manual.  The load rating shall remain until the rating condition of the bridge has been revised to a 4 or less, or the loadings or configuration of the bridge’s structural components change.  This revised rating shall warrant a structural evaluation by a P.E.</w:t>
      </w:r>
    </w:p>
    <w:p w14:paraId="612CBE1F" w14:textId="77777777" w:rsidR="00385156" w:rsidRPr="009400EE" w:rsidRDefault="00385156" w:rsidP="00385156">
      <w:pPr>
        <w:tabs>
          <w:tab w:val="left" w:pos="1260"/>
        </w:tabs>
        <w:spacing w:after="0" w:line="240" w:lineRule="auto"/>
        <w:ind w:left="720"/>
        <w:jc w:val="both"/>
        <w:rPr>
          <w:rFonts w:eastAsia="Calibri" w:cs="Times New Roman"/>
          <w:kern w:val="0"/>
          <w:sz w:val="20"/>
          <w:szCs w:val="20"/>
          <w14:ligatures w14:val="none"/>
        </w:rPr>
      </w:pPr>
    </w:p>
    <w:p w14:paraId="0C869883" w14:textId="704F975D" w:rsidR="00385156" w:rsidRPr="009400EE" w:rsidRDefault="00385156" w:rsidP="00385156">
      <w:pPr>
        <w:spacing w:after="0" w:line="240" w:lineRule="auto"/>
        <w:outlineLvl w:val="4"/>
        <w:rPr>
          <w:rFonts w:eastAsia="Calibri" w:cs="Times New Roman"/>
          <w:bCs/>
          <w:i/>
          <w:iCs/>
          <w:kern w:val="0"/>
          <w14:ligatures w14:val="none"/>
        </w:rPr>
      </w:pPr>
      <w:bookmarkStart w:id="57" w:name="_Toc345397017"/>
      <w:bookmarkStart w:id="58" w:name="_Toc157079663"/>
      <w:r w:rsidRPr="009400EE">
        <w:rPr>
          <w:rFonts w:eastAsia="Calibri" w:cs="Times New Roman"/>
          <w:bCs/>
          <w:i/>
          <w:iCs/>
          <w:kern w:val="0"/>
          <w14:ligatures w14:val="none"/>
        </w:rPr>
        <w:t>Load Posting Signs</w:t>
      </w:r>
      <w:bookmarkEnd w:id="57"/>
      <w:bookmarkEnd w:id="58"/>
    </w:p>
    <w:p w14:paraId="229586A0" w14:textId="77777777" w:rsidR="00385156" w:rsidRPr="009400EE" w:rsidRDefault="00385156" w:rsidP="00385156">
      <w:pPr>
        <w:spacing w:after="0" w:line="240" w:lineRule="auto"/>
        <w:rPr>
          <w:rFonts w:eastAsia="Calibri" w:cs="Times New Roman"/>
          <w:kern w:val="0"/>
          <w:sz w:val="20"/>
          <w:szCs w:val="20"/>
          <w14:ligatures w14:val="none"/>
        </w:rPr>
      </w:pPr>
      <w:bookmarkStart w:id="59" w:name="Ch13LoadPostingSigns"/>
    </w:p>
    <w:bookmarkEnd w:id="59"/>
    <w:p w14:paraId="5D5A61F8" w14:textId="77777777" w:rsidR="00385156" w:rsidRPr="009400EE" w:rsidRDefault="00385156" w:rsidP="00385156">
      <w:pPr>
        <w:spacing w:after="120" w:line="240" w:lineRule="auto"/>
        <w:ind w:left="720"/>
        <w:jc w:val="both"/>
        <w:rPr>
          <w:rFonts w:eastAsia="Calibri" w:cs="Times New Roman"/>
          <w:kern w:val="0"/>
          <w:sz w:val="20"/>
          <w:szCs w:val="20"/>
          <w14:ligatures w14:val="none"/>
        </w:rPr>
      </w:pPr>
      <w:r w:rsidRPr="009400EE">
        <w:rPr>
          <w:rFonts w:eastAsia="Calibri" w:cs="Times New Roman"/>
          <w:kern w:val="0"/>
          <w:sz w:val="20"/>
          <w:szCs w:val="20"/>
          <w14:ligatures w14:val="none"/>
        </w:rPr>
        <w:t xml:space="preserve">It is the responsibility of the LPA to install and maintain load posting signs in accordance with the load posting recommendations made by the LPA’s consultant </w:t>
      </w:r>
      <w:r w:rsidRPr="009400EE">
        <w:rPr>
          <w:rFonts w:eastAsia="Calibri" w:cs="Times New Roman"/>
          <w:kern w:val="0"/>
          <w:sz w:val="20"/>
          <w:szCs w:val="20"/>
          <w:u w:val="single"/>
          <w14:ligatures w14:val="none"/>
        </w:rPr>
        <w:t>within 30 days</w:t>
      </w:r>
      <w:r w:rsidRPr="009400EE">
        <w:rPr>
          <w:rFonts w:eastAsia="Calibri" w:cs="Times New Roman"/>
          <w:kern w:val="0"/>
          <w:sz w:val="20"/>
          <w:szCs w:val="20"/>
          <w14:ligatures w14:val="none"/>
        </w:rPr>
        <w:t xml:space="preserve"> of the consultant’s recommendations.</w:t>
      </w:r>
    </w:p>
    <w:p w14:paraId="6F6D499F" w14:textId="38FAEF63" w:rsidR="00385156" w:rsidRPr="009400EE" w:rsidRDefault="00385156" w:rsidP="00385156">
      <w:pPr>
        <w:spacing w:after="120" w:line="240" w:lineRule="auto"/>
        <w:ind w:left="720"/>
        <w:jc w:val="both"/>
        <w:rPr>
          <w:rFonts w:eastAsia="Calibri" w:cs="Times New Roman"/>
          <w:kern w:val="0"/>
          <w:sz w:val="20"/>
          <w:szCs w:val="20"/>
          <w14:ligatures w14:val="none"/>
        </w:rPr>
      </w:pPr>
      <w:r w:rsidRPr="009400EE">
        <w:rPr>
          <w:rFonts w:eastAsia="Calibri" w:cs="Times New Roman"/>
          <w:kern w:val="0"/>
          <w:sz w:val="20"/>
          <w:szCs w:val="20"/>
          <w14:ligatures w14:val="none"/>
        </w:rPr>
        <w:t xml:space="preserve">To ensure load posting signs are installed as required, the LPA ERC or their consultant is responsible </w:t>
      </w:r>
      <w:r w:rsidR="00F71732" w:rsidRPr="009400EE">
        <w:rPr>
          <w:rFonts w:eastAsia="Calibri" w:cs="Times New Roman"/>
          <w:kern w:val="0"/>
          <w:sz w:val="20"/>
          <w:szCs w:val="20"/>
          <w14:ligatures w14:val="none"/>
        </w:rPr>
        <w:t>for uploading</w:t>
      </w:r>
      <w:r w:rsidRPr="009400EE">
        <w:rPr>
          <w:rFonts w:eastAsia="Calibri" w:cs="Times New Roman"/>
          <w:kern w:val="0"/>
          <w:sz w:val="20"/>
          <w:szCs w:val="20"/>
          <w14:ligatures w14:val="none"/>
        </w:rPr>
        <w:t xml:space="preserve"> a picture of the posted sign in the </w:t>
      </w:r>
      <w:r w:rsidR="0045509F">
        <w:rPr>
          <w:rFonts w:eastAsia="Calibri" w:cs="Times New Roman"/>
          <w:kern w:val="0"/>
          <w:sz w:val="20"/>
          <w:szCs w:val="20"/>
          <w14:ligatures w14:val="none"/>
        </w:rPr>
        <w:t>iTAMS</w:t>
      </w:r>
      <w:r w:rsidRPr="009400EE">
        <w:rPr>
          <w:rFonts w:eastAsia="Calibri" w:cs="Times New Roman"/>
          <w:kern w:val="0"/>
          <w:sz w:val="20"/>
          <w:szCs w:val="20"/>
          <w14:ligatures w14:val="none"/>
        </w:rPr>
        <w:t xml:space="preserve"> database. </w:t>
      </w:r>
    </w:p>
    <w:p w14:paraId="4EAE537E" w14:textId="169EFD9A" w:rsidR="00385156" w:rsidRPr="009400EE" w:rsidRDefault="00385156" w:rsidP="00385156">
      <w:pPr>
        <w:spacing w:after="120" w:line="240" w:lineRule="auto"/>
        <w:ind w:left="720"/>
        <w:jc w:val="both"/>
        <w:rPr>
          <w:rFonts w:eastAsia="Calibri" w:cs="Times New Roman"/>
          <w:kern w:val="0"/>
          <w:sz w:val="20"/>
          <w:szCs w:val="20"/>
          <w14:ligatures w14:val="none"/>
        </w:rPr>
      </w:pPr>
      <w:r w:rsidRPr="009400EE">
        <w:rPr>
          <w:rFonts w:eastAsia="Calibri" w:cs="Times New Roman"/>
          <w:kern w:val="0"/>
          <w:sz w:val="20"/>
          <w:szCs w:val="20"/>
          <w14:ligatures w14:val="none"/>
        </w:rPr>
        <w:t xml:space="preserve">The necessity to post a structure will cause the bridge inspector to notify the ERC, the Bridge Inspection Program Manager and the LPA Bridge Inspection and Border Bridge Program Manager of the critical finding.  This event will be recorded and monitored until the critical finding can be closed out by proper actions being taken. For additional information regarding critical findings see the </w:t>
      </w:r>
      <w:hyperlink r:id="rId22" w:history="1">
        <w:r w:rsidRPr="009400EE">
          <w:rPr>
            <w:rFonts w:eastAsia="Calibri" w:cs="Times New Roman"/>
            <w:color w:val="000000" w:themeColor="text1"/>
            <w:kern w:val="0"/>
            <w:sz w:val="20"/>
            <w:szCs w:val="20"/>
            <w14:ligatures w14:val="none"/>
          </w:rPr>
          <w:t>INDOT Bridge Inspection Manual</w:t>
        </w:r>
      </w:hyperlink>
      <w:r w:rsidRPr="009400EE">
        <w:rPr>
          <w:rFonts w:eastAsia="Calibri" w:cs="Times New Roman"/>
          <w:color w:val="000000" w:themeColor="text1"/>
          <w:kern w:val="0"/>
          <w:sz w:val="20"/>
          <w:szCs w:val="20"/>
          <w14:ligatures w14:val="none"/>
        </w:rPr>
        <w:t>.</w:t>
      </w:r>
    </w:p>
    <w:p w14:paraId="15A14F89" w14:textId="3DD0B9F3" w:rsidR="00385156" w:rsidRPr="009400EE" w:rsidRDefault="00385156" w:rsidP="00385156">
      <w:pPr>
        <w:spacing w:after="0" w:line="240" w:lineRule="auto"/>
        <w:outlineLvl w:val="4"/>
        <w:rPr>
          <w:rFonts w:eastAsia="Calibri" w:cs="Times New Roman"/>
          <w:bCs/>
          <w:i/>
          <w:iCs/>
          <w:kern w:val="0"/>
          <w14:ligatures w14:val="none"/>
        </w:rPr>
      </w:pPr>
      <w:bookmarkStart w:id="60" w:name="_Toc345397018"/>
      <w:bookmarkStart w:id="61" w:name="_Toc157079664"/>
      <w:bookmarkStart w:id="62" w:name="Ch13CriticalFindings"/>
      <w:r w:rsidRPr="009400EE">
        <w:rPr>
          <w:rFonts w:eastAsia="Calibri" w:cs="Times New Roman"/>
          <w:bCs/>
          <w:i/>
          <w:iCs/>
          <w:kern w:val="0"/>
          <w14:ligatures w14:val="none"/>
        </w:rPr>
        <w:t>Critical Findings</w:t>
      </w:r>
      <w:bookmarkEnd w:id="60"/>
      <w:bookmarkEnd w:id="61"/>
    </w:p>
    <w:bookmarkEnd w:id="62"/>
    <w:p w14:paraId="6874E567" w14:textId="77777777" w:rsidR="00385156" w:rsidRPr="00385156" w:rsidRDefault="00385156" w:rsidP="009400EE">
      <w:pPr>
        <w:spacing w:before="240" w:after="0" w:line="240" w:lineRule="auto"/>
        <w:jc w:val="both"/>
        <w:rPr>
          <w:rFonts w:ascii="Times New Roman" w:eastAsia="Calibri" w:hAnsi="Times New Roman" w:cs="Times New Roman"/>
          <w:kern w:val="0"/>
          <w:sz w:val="20"/>
          <w:szCs w:val="20"/>
          <w14:ligatures w14:val="none"/>
        </w:rPr>
      </w:pPr>
      <w:r w:rsidRPr="009400EE">
        <w:rPr>
          <w:rFonts w:eastAsia="Calibri" w:cs="Times New Roman"/>
          <w:kern w:val="0"/>
          <w:sz w:val="20"/>
          <w:szCs w:val="20"/>
          <w14:ligatures w14:val="none"/>
        </w:rPr>
        <w:t>The LPA’s consultant is responsible for communicating all critical findings immediately to the ERC, the Bridge Inspection Program Manager and the LPA Bridge Inspection and Border Bridge Program Manager</w:t>
      </w:r>
      <w:r w:rsidRPr="00385156">
        <w:rPr>
          <w:rFonts w:ascii="Times New Roman" w:eastAsia="Calibri" w:hAnsi="Times New Roman" w:cs="Times New Roman"/>
          <w:kern w:val="0"/>
          <w:sz w:val="20"/>
          <w:szCs w:val="20"/>
          <w14:ligatures w14:val="none"/>
        </w:rPr>
        <w:t xml:space="preserve">. </w:t>
      </w:r>
    </w:p>
    <w:p w14:paraId="679187D1" w14:textId="7730D721" w:rsidR="00385156" w:rsidRPr="009400EE" w:rsidRDefault="00385156" w:rsidP="009400EE">
      <w:pPr>
        <w:spacing w:after="0" w:line="240" w:lineRule="auto"/>
        <w:jc w:val="both"/>
        <w:rPr>
          <w:rFonts w:eastAsia="Calibri" w:cs="Times New Roman"/>
          <w:kern w:val="0"/>
          <w:sz w:val="20"/>
          <w:szCs w:val="20"/>
          <w14:ligatures w14:val="none"/>
        </w:rPr>
      </w:pPr>
      <w:r w:rsidRPr="009400EE">
        <w:rPr>
          <w:rFonts w:eastAsia="Calibri" w:cs="Times New Roman"/>
          <w:kern w:val="0"/>
          <w:sz w:val="20"/>
          <w:szCs w:val="20"/>
          <w14:ligatures w14:val="none"/>
        </w:rPr>
        <w:t xml:space="preserve">The LPA ERC is responsible for ensuring these findings are acted upon within the timeframes listed below.  Actions will vary depending on the critical findings but may include, but are not limited to, immediate repairs, closing the bridge or additional inspection. </w:t>
      </w:r>
    </w:p>
    <w:p w14:paraId="5514503D" w14:textId="77777777" w:rsidR="00385156" w:rsidRPr="009400EE" w:rsidRDefault="00385156" w:rsidP="009400EE">
      <w:pPr>
        <w:spacing w:after="0" w:line="240" w:lineRule="auto"/>
        <w:jc w:val="both"/>
        <w:rPr>
          <w:rFonts w:eastAsia="Calibri" w:cs="Times New Roman"/>
          <w:kern w:val="0"/>
          <w:sz w:val="20"/>
          <w:szCs w:val="20"/>
          <w14:ligatures w14:val="none"/>
        </w:rPr>
      </w:pPr>
    </w:p>
    <w:p w14:paraId="075722E8" w14:textId="77777777" w:rsidR="00385156" w:rsidRPr="009400EE" w:rsidRDefault="00385156" w:rsidP="009400EE">
      <w:pPr>
        <w:spacing w:after="0" w:line="240" w:lineRule="auto"/>
        <w:jc w:val="both"/>
        <w:rPr>
          <w:rFonts w:eastAsia="Calibri" w:cs="Times New Roman"/>
          <w:kern w:val="0"/>
          <w:sz w:val="20"/>
          <w:szCs w:val="20"/>
          <w14:ligatures w14:val="none"/>
        </w:rPr>
      </w:pPr>
      <w:r w:rsidRPr="009400EE">
        <w:rPr>
          <w:rFonts w:eastAsia="Calibri" w:cs="Times New Roman"/>
          <w:kern w:val="0"/>
          <w:sz w:val="20"/>
          <w:szCs w:val="20"/>
          <w14:ligatures w14:val="none"/>
        </w:rPr>
        <w:t xml:space="preserve">The action decided on by the LPA shall be communicated by the bridge inspector in the formal notification of the critical finding. </w:t>
      </w:r>
    </w:p>
    <w:p w14:paraId="34E2E397" w14:textId="77777777" w:rsidR="00385156" w:rsidRPr="009400EE" w:rsidRDefault="00385156" w:rsidP="009400EE">
      <w:pPr>
        <w:spacing w:after="0" w:line="240" w:lineRule="auto"/>
        <w:jc w:val="both"/>
        <w:rPr>
          <w:rFonts w:eastAsia="Calibri" w:cs="Times New Roman"/>
          <w:kern w:val="0"/>
          <w:sz w:val="20"/>
          <w:szCs w:val="20"/>
          <w14:ligatures w14:val="none"/>
        </w:rPr>
      </w:pPr>
    </w:p>
    <w:p w14:paraId="7F41F25E" w14:textId="77777777" w:rsidR="00385156" w:rsidRPr="009400EE" w:rsidRDefault="00385156" w:rsidP="009400EE">
      <w:pPr>
        <w:spacing w:after="0" w:line="240" w:lineRule="auto"/>
        <w:jc w:val="both"/>
        <w:rPr>
          <w:rFonts w:eastAsia="Calibri" w:cs="Times New Roman"/>
          <w:kern w:val="0"/>
          <w:sz w:val="20"/>
          <w:szCs w:val="20"/>
          <w14:ligatures w14:val="none"/>
        </w:rPr>
      </w:pPr>
      <w:r w:rsidRPr="009400EE">
        <w:rPr>
          <w:rFonts w:eastAsia="Calibri" w:cs="Times New Roman"/>
          <w:kern w:val="0"/>
          <w:sz w:val="20"/>
          <w:szCs w:val="20"/>
          <w14:ligatures w14:val="none"/>
        </w:rPr>
        <w:t>The Inspector shall notify the State Program Manager at the time he reports a Critical Finding as to whether the Critical Finding is “Urgent” or “Severe”. An “Urgent” Critical Finding must have an action completed and the Critical Finding closed-out with 3-days of it being found. A “Severe” Critical Finding must have an action completed and the Critical Finding closed-out within 30-days of the Critical Finding being found. This longer time may be used to conduct a load rating, have signage made, or other items that cannot be done immediately.</w:t>
      </w:r>
    </w:p>
    <w:p w14:paraId="1FFBEA2D" w14:textId="77777777" w:rsidR="00385156" w:rsidRPr="009400EE" w:rsidRDefault="00385156" w:rsidP="009400EE">
      <w:pPr>
        <w:spacing w:after="0" w:line="240" w:lineRule="auto"/>
        <w:jc w:val="both"/>
        <w:rPr>
          <w:rFonts w:eastAsia="Calibri" w:cs="Times New Roman"/>
          <w:kern w:val="0"/>
          <w:sz w:val="20"/>
          <w:szCs w:val="20"/>
          <w14:ligatures w14:val="none"/>
        </w:rPr>
      </w:pPr>
    </w:p>
    <w:p w14:paraId="1E5374BA" w14:textId="77777777" w:rsidR="00385156" w:rsidRPr="00385156" w:rsidRDefault="00385156" w:rsidP="009400EE">
      <w:pPr>
        <w:spacing w:after="0" w:line="240" w:lineRule="auto"/>
        <w:jc w:val="both"/>
        <w:rPr>
          <w:rFonts w:ascii="Times New Roman" w:eastAsia="Calibri" w:hAnsi="Times New Roman" w:cs="Times New Roman"/>
          <w:kern w:val="0"/>
          <w:sz w:val="20"/>
          <w:szCs w:val="20"/>
          <w14:ligatures w14:val="none"/>
        </w:rPr>
      </w:pPr>
      <w:r w:rsidRPr="009400EE">
        <w:rPr>
          <w:rFonts w:eastAsia="Calibri" w:cs="Times New Roman"/>
          <w:kern w:val="0"/>
          <w:sz w:val="20"/>
          <w:szCs w:val="20"/>
          <w14:ligatures w14:val="none"/>
        </w:rPr>
        <w:t>“Urgent” cases require action(s) taken within 24-hours and “Severe” cases require actions(s) taken within 72 hours; however, in unusual circumstances “Urgent” cases may be extended up to 72 hours (3-days) if approved by the SPM or ASPM. In addition, “Severe” cases may be extended up to 30 calendar days if approved by the SPM or ASPM</w:t>
      </w:r>
      <w:r w:rsidRPr="00385156">
        <w:rPr>
          <w:rFonts w:ascii="Times New Roman" w:eastAsia="Calibri" w:hAnsi="Times New Roman" w:cs="Times New Roman"/>
          <w:kern w:val="0"/>
          <w:sz w:val="20"/>
          <w:szCs w:val="20"/>
          <w14:ligatures w14:val="none"/>
        </w:rPr>
        <w:t>.</w:t>
      </w:r>
    </w:p>
    <w:p w14:paraId="02B1B5C7" w14:textId="77777777" w:rsidR="00385156" w:rsidRPr="00385156" w:rsidRDefault="00385156" w:rsidP="00385156">
      <w:pPr>
        <w:spacing w:after="0" w:line="240" w:lineRule="auto"/>
        <w:ind w:left="720"/>
        <w:jc w:val="both"/>
        <w:rPr>
          <w:rFonts w:ascii="Times New Roman" w:eastAsia="Calibri" w:hAnsi="Times New Roman" w:cs="Times New Roman"/>
          <w:kern w:val="0"/>
          <w:sz w:val="20"/>
          <w:szCs w:val="20"/>
          <w14:ligatures w14:val="none"/>
        </w:rPr>
      </w:pPr>
    </w:p>
    <w:p w14:paraId="7D12B4DB" w14:textId="01F1B28E" w:rsidR="00385156" w:rsidRDefault="009D0227" w:rsidP="00385156">
      <w:pPr>
        <w:spacing w:after="0" w:line="240" w:lineRule="auto"/>
        <w:outlineLvl w:val="4"/>
        <w:rPr>
          <w:rFonts w:eastAsia="Calibri" w:cs="Times New Roman"/>
          <w:bCs/>
          <w:i/>
          <w:iCs/>
          <w:kern w:val="0"/>
          <w14:ligatures w14:val="none"/>
        </w:rPr>
      </w:pPr>
      <w:bookmarkStart w:id="63" w:name="_Toc345397019"/>
      <w:bookmarkStart w:id="64" w:name="_Toc157079665"/>
      <w:bookmarkStart w:id="65" w:name="Ch13NewBridges"/>
      <w:r w:rsidRPr="009400EE">
        <w:rPr>
          <w:rFonts w:eastAsia="Calibri" w:cs="Times New Roman"/>
          <w:bCs/>
          <w:i/>
          <w:iCs/>
          <w:kern w:val="0"/>
          <w14:ligatures w14:val="none"/>
        </w:rPr>
        <w:t xml:space="preserve">  </w:t>
      </w:r>
      <w:r w:rsidR="00385156" w:rsidRPr="009400EE">
        <w:rPr>
          <w:rFonts w:eastAsia="Calibri" w:cs="Times New Roman"/>
          <w:bCs/>
          <w:i/>
          <w:iCs/>
          <w:kern w:val="0"/>
          <w14:ligatures w14:val="none"/>
        </w:rPr>
        <w:t>New Bridg</w:t>
      </w:r>
      <w:bookmarkEnd w:id="63"/>
      <w:bookmarkEnd w:id="64"/>
      <w:bookmarkEnd w:id="65"/>
      <w:r w:rsidR="00385156" w:rsidRPr="009400EE">
        <w:rPr>
          <w:rFonts w:eastAsia="Calibri" w:cs="Times New Roman"/>
          <w:bCs/>
          <w:i/>
          <w:iCs/>
          <w:kern w:val="0"/>
          <w14:ligatures w14:val="none"/>
        </w:rPr>
        <w:t>e</w:t>
      </w:r>
    </w:p>
    <w:p w14:paraId="478EDD19" w14:textId="77777777" w:rsidR="00594BEB" w:rsidRPr="009400EE" w:rsidRDefault="00594BEB" w:rsidP="00385156">
      <w:pPr>
        <w:spacing w:after="0" w:line="240" w:lineRule="auto"/>
        <w:outlineLvl w:val="4"/>
        <w:rPr>
          <w:rFonts w:eastAsia="Calibri" w:cs="Times New Roman"/>
          <w:bCs/>
          <w:i/>
          <w:iCs/>
          <w:kern w:val="0"/>
          <w14:ligatures w14:val="none"/>
        </w:rPr>
      </w:pPr>
    </w:p>
    <w:p w14:paraId="22C81929" w14:textId="0F346A03" w:rsidR="00385156" w:rsidRPr="009400EE" w:rsidRDefault="00385156" w:rsidP="009400EE">
      <w:pPr>
        <w:spacing w:after="0" w:line="240" w:lineRule="auto"/>
        <w:outlineLvl w:val="4"/>
        <w:rPr>
          <w:rFonts w:eastAsia="Calibri" w:cs="Times New Roman"/>
          <w:bCs/>
          <w:i/>
          <w:iCs/>
          <w:kern w:val="0"/>
          <w:sz w:val="28"/>
          <w14:ligatures w14:val="none"/>
        </w:rPr>
      </w:pPr>
      <w:r w:rsidRPr="009400EE">
        <w:rPr>
          <w:rFonts w:eastAsia="Calibri" w:cs="Times New Roman"/>
          <w:kern w:val="0"/>
          <w:sz w:val="20"/>
          <w:szCs w:val="20"/>
          <w14:ligatures w14:val="none"/>
        </w:rPr>
        <w:t xml:space="preserve"> New Bridges built in a county shall be inspected and added to</w:t>
      </w:r>
      <w:r w:rsidR="00F93994">
        <w:rPr>
          <w:rFonts w:eastAsia="Calibri" w:cs="Times New Roman"/>
          <w:kern w:val="0"/>
          <w:sz w:val="20"/>
          <w:szCs w:val="20"/>
          <w14:ligatures w14:val="none"/>
        </w:rPr>
        <w:t xml:space="preserve"> iTAMS</w:t>
      </w:r>
      <w:r w:rsidRPr="009400EE">
        <w:rPr>
          <w:rFonts w:eastAsia="Calibri" w:cs="Times New Roman"/>
          <w:kern w:val="0"/>
          <w:sz w:val="20"/>
          <w:szCs w:val="20"/>
          <w14:ligatures w14:val="none"/>
        </w:rPr>
        <w:t xml:space="preserve"> </w:t>
      </w:r>
      <w:r w:rsidR="008154C1" w:rsidRPr="009400EE">
        <w:rPr>
          <w:rFonts w:eastAsia="Calibri" w:cs="Times New Roman"/>
          <w:kern w:val="0"/>
          <w:sz w:val="20"/>
          <w:szCs w:val="20"/>
          <w14:ligatures w14:val="none"/>
        </w:rPr>
        <w:t>(</w:t>
      </w:r>
      <w:r w:rsidRPr="009400EE">
        <w:rPr>
          <w:rFonts w:eastAsia="Calibri" w:cs="Times New Roman"/>
          <w:kern w:val="0"/>
          <w:sz w:val="20"/>
          <w:szCs w:val="20"/>
          <w14:ligatures w14:val="none"/>
        </w:rPr>
        <w:t>inventoried) when/or before the new bridge is open to traffic.</w:t>
      </w:r>
    </w:p>
    <w:p w14:paraId="61A73778" w14:textId="4EC4D495" w:rsidR="00594BEB" w:rsidRDefault="00594BEB">
      <w:r>
        <w:br w:type="page"/>
      </w:r>
    </w:p>
    <w:p w14:paraId="701C436C" w14:textId="77777777" w:rsidR="00B034CE" w:rsidRDefault="00B034CE" w:rsidP="00A944C5">
      <w:pPr>
        <w:ind w:left="720"/>
      </w:pPr>
    </w:p>
    <w:p w14:paraId="16AD4318" w14:textId="210B935C" w:rsidR="00F6219F" w:rsidRPr="00CE1051" w:rsidRDefault="00F6219F" w:rsidP="00D932B6">
      <w:pPr>
        <w:jc w:val="center"/>
        <w:rPr>
          <w:color w:val="153D63" w:themeColor="text2" w:themeTint="E6"/>
          <w:sz w:val="40"/>
          <w:szCs w:val="40"/>
        </w:rPr>
      </w:pPr>
      <w:r w:rsidRPr="00CE1051">
        <w:rPr>
          <w:color w:val="153D63" w:themeColor="text2" w:themeTint="E6"/>
          <w:sz w:val="40"/>
          <w:szCs w:val="40"/>
        </w:rPr>
        <w:t>CHAPTER FOUR: NOW TO BEGIN</w:t>
      </w:r>
    </w:p>
    <w:p w14:paraId="544FF9E4" w14:textId="0D2E5D0F" w:rsidR="00573364" w:rsidRPr="004123AB" w:rsidRDefault="00F6219F">
      <w:pPr>
        <w:rPr>
          <w:sz w:val="40"/>
          <w:szCs w:val="40"/>
        </w:rPr>
      </w:pPr>
      <w:r>
        <w:rPr>
          <w:noProof/>
          <w:sz w:val="40"/>
          <w:szCs w:val="40"/>
        </w:rPr>
        <w:drawing>
          <wp:inline distT="0" distB="0" distL="0" distR="0" wp14:anchorId="0B19A68B" wp14:editId="6A103128">
            <wp:extent cx="6838950" cy="203101"/>
            <wp:effectExtent l="0" t="0" r="0" b="6985"/>
            <wp:docPr id="1990551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40947" cy="209100"/>
                    </a:xfrm>
                    <a:prstGeom prst="rect">
                      <a:avLst/>
                    </a:prstGeom>
                    <a:noFill/>
                  </pic:spPr>
                </pic:pic>
              </a:graphicData>
            </a:graphic>
          </wp:inline>
        </w:drawing>
      </w:r>
    </w:p>
    <w:p w14:paraId="261C56FD" w14:textId="4D067FA4" w:rsidR="004E773D" w:rsidRPr="00221393" w:rsidRDefault="00221393">
      <w:pPr>
        <w:rPr>
          <w:color w:val="215E99" w:themeColor="text2" w:themeTint="BF"/>
        </w:rPr>
      </w:pPr>
      <w:r w:rsidRPr="00221393">
        <w:rPr>
          <w:color w:val="215E99" w:themeColor="text2" w:themeTint="BF"/>
        </w:rPr>
        <w:t>Early Coordination Meeting</w:t>
      </w:r>
    </w:p>
    <w:p w14:paraId="1FA1B190" w14:textId="5AA4C2A0" w:rsidR="00FD689D" w:rsidRPr="0067517A" w:rsidRDefault="00FD689D" w:rsidP="00FD689D">
      <w:pPr>
        <w:autoSpaceDE w:val="0"/>
        <w:autoSpaceDN w:val="0"/>
        <w:adjustRightInd w:val="0"/>
        <w:spacing w:before="240"/>
        <w:jc w:val="both"/>
        <w:rPr>
          <w:color w:val="000000"/>
          <w:sz w:val="20"/>
          <w:szCs w:val="20"/>
        </w:rPr>
      </w:pPr>
      <w:r w:rsidRPr="0067517A">
        <w:rPr>
          <w:color w:val="000000"/>
          <w:sz w:val="20"/>
          <w:szCs w:val="20"/>
        </w:rPr>
        <w:t xml:space="preserve">The </w:t>
      </w:r>
      <w:r w:rsidRPr="0067517A">
        <w:rPr>
          <w:sz w:val="20"/>
          <w:szCs w:val="20"/>
        </w:rPr>
        <w:t>“Early Coordination Meeting”</w:t>
      </w:r>
      <w:r w:rsidRPr="0067517A">
        <w:rPr>
          <w:color w:val="000000"/>
          <w:sz w:val="20"/>
          <w:szCs w:val="20"/>
        </w:rPr>
        <w:t xml:space="preserve"> is a requirement for any LPA selected for a new federally funded project. The ERC </w:t>
      </w:r>
      <w:r w:rsidRPr="0067517A">
        <w:rPr>
          <w:b/>
          <w:color w:val="000000"/>
          <w:sz w:val="20"/>
          <w:szCs w:val="20"/>
          <w:u w:val="single"/>
        </w:rPr>
        <w:t>must request</w:t>
      </w:r>
      <w:r w:rsidRPr="0067517A">
        <w:rPr>
          <w:color w:val="000000"/>
          <w:sz w:val="20"/>
          <w:szCs w:val="20"/>
        </w:rPr>
        <w:t xml:space="preserve"> an early coordination meeting with the </w:t>
      </w:r>
      <w:r w:rsidRPr="00FD689D">
        <w:rPr>
          <w:rStyle w:val="Hyperlink"/>
          <w:color w:val="000000" w:themeColor="text1"/>
          <w:sz w:val="20"/>
          <w:szCs w:val="20"/>
          <w:u w:val="none"/>
        </w:rPr>
        <w:t>Local District Program Director</w:t>
      </w:r>
      <w:r w:rsidRPr="00FD689D">
        <w:rPr>
          <w:b/>
          <w:color w:val="000000" w:themeColor="text1"/>
          <w:sz w:val="20"/>
          <w:szCs w:val="20"/>
        </w:rPr>
        <w:t xml:space="preserve"> </w:t>
      </w:r>
      <w:r w:rsidRPr="0067517A">
        <w:rPr>
          <w:color w:val="000000"/>
          <w:sz w:val="20"/>
          <w:szCs w:val="20"/>
        </w:rPr>
        <w:t xml:space="preserve">within </w:t>
      </w:r>
      <w:r w:rsidRPr="00594BEB">
        <w:rPr>
          <w:b/>
          <w:bCs/>
          <w:color w:val="000000"/>
          <w:sz w:val="20"/>
          <w:szCs w:val="20"/>
        </w:rPr>
        <w:t>15</w:t>
      </w:r>
      <w:r w:rsidRPr="00FD689D">
        <w:rPr>
          <w:color w:val="000000"/>
          <w:sz w:val="20"/>
          <w:szCs w:val="20"/>
        </w:rPr>
        <w:t xml:space="preserve"> </w:t>
      </w:r>
      <w:r w:rsidRPr="00594BEB">
        <w:rPr>
          <w:b/>
          <w:bCs/>
          <w:color w:val="000000"/>
          <w:sz w:val="20"/>
          <w:szCs w:val="20"/>
        </w:rPr>
        <w:t xml:space="preserve">days </w:t>
      </w:r>
      <w:r w:rsidRPr="0067517A">
        <w:rPr>
          <w:sz w:val="20"/>
          <w:szCs w:val="20"/>
        </w:rPr>
        <w:t>of receiving the award notification.</w:t>
      </w:r>
      <w:r w:rsidRPr="0067517A">
        <w:rPr>
          <w:color w:val="000000"/>
          <w:sz w:val="20"/>
          <w:szCs w:val="20"/>
        </w:rPr>
        <w:t xml:space="preserve">  Failure of the LPA to request the Early Coordination Meeting within </w:t>
      </w:r>
      <w:r w:rsidRPr="00FD689D">
        <w:rPr>
          <w:color w:val="000000"/>
          <w:sz w:val="20"/>
          <w:szCs w:val="20"/>
        </w:rPr>
        <w:t>15 days</w:t>
      </w:r>
      <w:r w:rsidRPr="0067517A">
        <w:rPr>
          <w:color w:val="000000"/>
          <w:sz w:val="20"/>
          <w:szCs w:val="20"/>
        </w:rPr>
        <w:t xml:space="preserve"> </w:t>
      </w:r>
      <w:r w:rsidRPr="0067517A">
        <w:rPr>
          <w:sz w:val="20"/>
          <w:szCs w:val="20"/>
        </w:rPr>
        <w:t>of the award</w:t>
      </w:r>
      <w:r w:rsidRPr="0067517A">
        <w:rPr>
          <w:color w:val="000000"/>
          <w:sz w:val="20"/>
          <w:szCs w:val="20"/>
        </w:rPr>
        <w:t xml:space="preserve"> may result in </w:t>
      </w:r>
      <w:r w:rsidR="00336BB2" w:rsidRPr="0067517A">
        <w:rPr>
          <w:color w:val="000000"/>
          <w:sz w:val="20"/>
          <w:szCs w:val="20"/>
        </w:rPr>
        <w:t>a</w:t>
      </w:r>
      <w:r w:rsidRPr="0067517A">
        <w:rPr>
          <w:color w:val="000000"/>
          <w:sz w:val="20"/>
          <w:szCs w:val="20"/>
        </w:rPr>
        <w:t xml:space="preserve"> loss of funding. </w:t>
      </w:r>
    </w:p>
    <w:p w14:paraId="5644C774" w14:textId="77777777" w:rsidR="00FD689D" w:rsidRPr="0067517A" w:rsidRDefault="00FD689D" w:rsidP="00FD689D">
      <w:pPr>
        <w:autoSpaceDE w:val="0"/>
        <w:autoSpaceDN w:val="0"/>
        <w:adjustRightInd w:val="0"/>
        <w:jc w:val="both"/>
        <w:rPr>
          <w:color w:val="000000"/>
          <w:sz w:val="20"/>
          <w:szCs w:val="20"/>
        </w:rPr>
      </w:pPr>
      <w:r w:rsidRPr="0067517A">
        <w:rPr>
          <w:color w:val="000000"/>
          <w:sz w:val="20"/>
          <w:szCs w:val="20"/>
        </w:rPr>
        <w:t>The purpose of the Early Coordination Meeting is to discuss and review:</w:t>
      </w:r>
    </w:p>
    <w:p w14:paraId="27A48BDA" w14:textId="77777777" w:rsidR="00FD689D" w:rsidRPr="0067517A" w:rsidRDefault="00FD689D" w:rsidP="002C4B99">
      <w:pPr>
        <w:numPr>
          <w:ilvl w:val="0"/>
          <w:numId w:val="7"/>
        </w:numPr>
        <w:autoSpaceDE w:val="0"/>
        <w:autoSpaceDN w:val="0"/>
        <w:adjustRightInd w:val="0"/>
        <w:spacing w:after="0" w:line="240" w:lineRule="auto"/>
        <w:ind w:left="720"/>
        <w:jc w:val="both"/>
        <w:rPr>
          <w:color w:val="000000"/>
          <w:sz w:val="20"/>
          <w:szCs w:val="20"/>
        </w:rPr>
      </w:pPr>
      <w:r w:rsidRPr="0067517A">
        <w:rPr>
          <w:color w:val="000000"/>
          <w:sz w:val="20"/>
          <w:szCs w:val="20"/>
        </w:rPr>
        <w:t>Project requirements.</w:t>
      </w:r>
    </w:p>
    <w:p w14:paraId="6E95F472" w14:textId="77777777" w:rsidR="00FD689D" w:rsidRPr="0067517A" w:rsidRDefault="00FD689D" w:rsidP="002C4B99">
      <w:pPr>
        <w:numPr>
          <w:ilvl w:val="0"/>
          <w:numId w:val="7"/>
        </w:numPr>
        <w:autoSpaceDE w:val="0"/>
        <w:autoSpaceDN w:val="0"/>
        <w:adjustRightInd w:val="0"/>
        <w:spacing w:after="0" w:line="240" w:lineRule="auto"/>
        <w:ind w:left="720"/>
        <w:jc w:val="both"/>
        <w:rPr>
          <w:color w:val="000000"/>
          <w:sz w:val="20"/>
          <w:szCs w:val="20"/>
        </w:rPr>
      </w:pPr>
      <w:r w:rsidRPr="0067517A">
        <w:rPr>
          <w:color w:val="000000"/>
          <w:sz w:val="20"/>
          <w:szCs w:val="20"/>
        </w:rPr>
        <w:t>Consultant selection procedures and the Request for Proposals (RFP) process.</w:t>
      </w:r>
    </w:p>
    <w:p w14:paraId="09CFB9D8" w14:textId="77777777" w:rsidR="00FD689D" w:rsidRPr="0067517A" w:rsidRDefault="00FD689D" w:rsidP="002C4B99">
      <w:pPr>
        <w:numPr>
          <w:ilvl w:val="0"/>
          <w:numId w:val="7"/>
        </w:numPr>
        <w:autoSpaceDE w:val="0"/>
        <w:autoSpaceDN w:val="0"/>
        <w:adjustRightInd w:val="0"/>
        <w:spacing w:after="0" w:line="240" w:lineRule="auto"/>
        <w:ind w:left="720"/>
        <w:jc w:val="both"/>
        <w:rPr>
          <w:color w:val="000000"/>
          <w:sz w:val="20"/>
          <w:szCs w:val="20"/>
        </w:rPr>
      </w:pPr>
      <w:r w:rsidRPr="0067517A">
        <w:rPr>
          <w:color w:val="000000"/>
          <w:sz w:val="20"/>
          <w:szCs w:val="20"/>
        </w:rPr>
        <w:t>INDOT-LPA Contract.</w:t>
      </w:r>
    </w:p>
    <w:p w14:paraId="011953D6" w14:textId="77777777" w:rsidR="00FD689D" w:rsidRDefault="00FD689D" w:rsidP="002C4B99">
      <w:pPr>
        <w:numPr>
          <w:ilvl w:val="0"/>
          <w:numId w:val="7"/>
        </w:numPr>
        <w:autoSpaceDE w:val="0"/>
        <w:autoSpaceDN w:val="0"/>
        <w:adjustRightInd w:val="0"/>
        <w:spacing w:after="0" w:line="240" w:lineRule="auto"/>
        <w:ind w:left="720"/>
        <w:jc w:val="both"/>
        <w:rPr>
          <w:color w:val="000000"/>
          <w:sz w:val="20"/>
          <w:szCs w:val="20"/>
        </w:rPr>
      </w:pPr>
      <w:r w:rsidRPr="0067517A">
        <w:rPr>
          <w:color w:val="000000"/>
          <w:sz w:val="20"/>
          <w:szCs w:val="20"/>
        </w:rPr>
        <w:t>Other relevant topics such as planning and programming, scope, schedule and budget, right-of-way and utilities, and project development.</w:t>
      </w:r>
    </w:p>
    <w:p w14:paraId="3935D803" w14:textId="77777777" w:rsidR="00AA130C" w:rsidRPr="0067517A" w:rsidRDefault="00AA130C" w:rsidP="002C4B99">
      <w:pPr>
        <w:numPr>
          <w:ilvl w:val="0"/>
          <w:numId w:val="7"/>
        </w:numPr>
        <w:autoSpaceDE w:val="0"/>
        <w:autoSpaceDN w:val="0"/>
        <w:adjustRightInd w:val="0"/>
        <w:spacing w:after="0" w:line="240" w:lineRule="auto"/>
        <w:ind w:left="720"/>
        <w:jc w:val="both"/>
        <w:rPr>
          <w:color w:val="000000"/>
          <w:sz w:val="20"/>
          <w:szCs w:val="20"/>
        </w:rPr>
      </w:pPr>
    </w:p>
    <w:p w14:paraId="068C3CF6" w14:textId="059161AC" w:rsidR="004E773D" w:rsidRPr="00DB7906" w:rsidRDefault="00AA130C" w:rsidP="00DB7906">
      <w:pPr>
        <w:pStyle w:val="ListParagraph"/>
        <w:autoSpaceDE w:val="0"/>
        <w:autoSpaceDN w:val="0"/>
        <w:adjustRightInd w:val="0"/>
        <w:ind w:left="0"/>
        <w:jc w:val="both"/>
        <w:rPr>
          <w:color w:val="000000"/>
          <w:sz w:val="20"/>
          <w:szCs w:val="20"/>
        </w:rPr>
      </w:pPr>
      <w:r w:rsidRPr="00AA130C">
        <w:rPr>
          <w:color w:val="000000"/>
          <w:sz w:val="20"/>
          <w:szCs w:val="20"/>
        </w:rPr>
        <w:t xml:space="preserve">The meeting agenda is an </w:t>
      </w:r>
      <w:r w:rsidRPr="00AA130C">
        <w:rPr>
          <w:sz w:val="20"/>
          <w:szCs w:val="20"/>
        </w:rPr>
        <w:t>Early Coordination Meeting Checklist.  This agenda</w:t>
      </w:r>
      <w:r w:rsidR="00E53CA1">
        <w:rPr>
          <w:sz w:val="20"/>
          <w:szCs w:val="20"/>
        </w:rPr>
        <w:t xml:space="preserve"> will need to be </w:t>
      </w:r>
      <w:r w:rsidRPr="00AA130C">
        <w:rPr>
          <w:b/>
          <w:sz w:val="20"/>
          <w:szCs w:val="20"/>
        </w:rPr>
        <w:t xml:space="preserve"> </w:t>
      </w:r>
      <w:r w:rsidRPr="00AA130C">
        <w:rPr>
          <w:strike/>
          <w:vanish/>
          <w:spacing w:val="-2"/>
          <w:sz w:val="20"/>
          <w:szCs w:val="20"/>
        </w:rPr>
        <w:t xml:space="preserve">, </w:t>
      </w:r>
      <w:r w:rsidR="00E53CA1">
        <w:rPr>
          <w:strike/>
          <w:vanish/>
          <w:spacing w:val="-2"/>
          <w:sz w:val="20"/>
          <w:szCs w:val="20"/>
        </w:rPr>
        <w:t>will needdwill</w:t>
      </w:r>
      <w:r w:rsidRPr="00AA130C">
        <w:rPr>
          <w:color w:val="000000"/>
          <w:sz w:val="20"/>
          <w:szCs w:val="20"/>
        </w:rPr>
        <w:t>signed by both the LPA’s ERC</w:t>
      </w:r>
      <w:r w:rsidR="00E53CA1">
        <w:rPr>
          <w:color w:val="000000"/>
          <w:sz w:val="20"/>
          <w:szCs w:val="20"/>
        </w:rPr>
        <w:t>, Project Manager</w:t>
      </w:r>
      <w:r w:rsidRPr="00AA130C">
        <w:rPr>
          <w:color w:val="000000"/>
          <w:sz w:val="20"/>
          <w:szCs w:val="20"/>
        </w:rPr>
        <w:t xml:space="preserve"> and the District Local Program Director at the close of the meeting to verify all topics discussed. </w:t>
      </w:r>
    </w:p>
    <w:p w14:paraId="486896F8" w14:textId="1087F61C" w:rsidR="004E773D" w:rsidRPr="00027C1C" w:rsidRDefault="00027C1C">
      <w:pPr>
        <w:rPr>
          <w:color w:val="215E99" w:themeColor="text2" w:themeTint="BF"/>
        </w:rPr>
      </w:pPr>
      <w:r w:rsidRPr="00027C1C">
        <w:rPr>
          <w:color w:val="215E99" w:themeColor="text2" w:themeTint="BF"/>
        </w:rPr>
        <w:t>Indiana Statewide Transportation Improvement Plan</w:t>
      </w:r>
      <w:r w:rsidR="003C3D2E">
        <w:rPr>
          <w:color w:val="215E99" w:themeColor="text2" w:themeTint="BF"/>
        </w:rPr>
        <w:t xml:space="preserve"> (STIP)</w:t>
      </w:r>
    </w:p>
    <w:p w14:paraId="149C545E" w14:textId="2C1DC3C9" w:rsidR="0072062B" w:rsidRPr="0067517A" w:rsidRDefault="0072062B" w:rsidP="009400EE">
      <w:pPr>
        <w:autoSpaceDE w:val="0"/>
        <w:autoSpaceDN w:val="0"/>
        <w:adjustRightInd w:val="0"/>
        <w:jc w:val="both"/>
        <w:rPr>
          <w:color w:val="000000"/>
          <w:sz w:val="20"/>
          <w:szCs w:val="20"/>
        </w:rPr>
      </w:pPr>
      <w:r w:rsidRPr="0067517A">
        <w:rPr>
          <w:color w:val="000000"/>
          <w:sz w:val="20"/>
          <w:szCs w:val="20"/>
        </w:rPr>
        <w:t>The</w:t>
      </w:r>
      <w:r w:rsidRPr="0072062B">
        <w:rPr>
          <w:sz w:val="20"/>
          <w:szCs w:val="20"/>
        </w:rPr>
        <w:t xml:space="preserve"> </w:t>
      </w:r>
      <w:hyperlink r:id="rId24" w:history="1">
        <w:r w:rsidRPr="0072062B">
          <w:rPr>
            <w:rStyle w:val="Hyperlink"/>
            <w:color w:val="auto"/>
            <w:sz w:val="20"/>
            <w:szCs w:val="20"/>
            <w:u w:val="none"/>
          </w:rPr>
          <w:t>STIP</w:t>
        </w:r>
      </w:hyperlink>
      <w:r w:rsidRPr="0067517A">
        <w:rPr>
          <w:color w:val="000000"/>
          <w:sz w:val="20"/>
          <w:szCs w:val="20"/>
        </w:rPr>
        <w:t xml:space="preserve"> is a capital improvement program that includes all state and federally funded transportation system improvements expected to be undertaken during a four-year period. The STIP also includes all </w:t>
      </w:r>
      <w:hyperlink w:anchor="GlossaryRegionallySignificantProject" w:history="1">
        <w:r w:rsidRPr="0072062B">
          <w:rPr>
            <w:rStyle w:val="Hyperlink"/>
            <w:color w:val="auto"/>
            <w:sz w:val="20"/>
            <w:szCs w:val="20"/>
            <w:u w:val="none"/>
          </w:rPr>
          <w:t>Regionally Significant Transportation Projects</w:t>
        </w:r>
      </w:hyperlink>
      <w:r w:rsidRPr="0067517A">
        <w:rPr>
          <w:sz w:val="20"/>
          <w:szCs w:val="20"/>
        </w:rPr>
        <w:t xml:space="preserve">, </w:t>
      </w:r>
      <w:r w:rsidRPr="0067517A">
        <w:rPr>
          <w:color w:val="000000"/>
          <w:sz w:val="20"/>
          <w:szCs w:val="20"/>
        </w:rPr>
        <w:t xml:space="preserve">regardless of funding source. </w:t>
      </w:r>
    </w:p>
    <w:p w14:paraId="61E353EE" w14:textId="4C5D5E2F" w:rsidR="004E773D" w:rsidRDefault="0072062B" w:rsidP="009400EE">
      <w:r w:rsidRPr="0067517A">
        <w:rPr>
          <w:color w:val="000000"/>
          <w:sz w:val="20"/>
          <w:szCs w:val="20"/>
        </w:rPr>
        <w:t xml:space="preserve">INDOT develops the STIP in cooperation with the </w:t>
      </w:r>
      <w:hyperlink r:id="rId25" w:history="1">
        <w:r w:rsidRPr="0072062B">
          <w:rPr>
            <w:rStyle w:val="Hyperlink"/>
            <w:color w:val="auto"/>
            <w:sz w:val="20"/>
            <w:szCs w:val="20"/>
            <w:u w:val="none"/>
          </w:rPr>
          <w:t>Metropolitan Planning Organizations</w:t>
        </w:r>
      </w:hyperlink>
      <w:r w:rsidRPr="0067517A">
        <w:rPr>
          <w:color w:val="000000"/>
          <w:sz w:val="20"/>
          <w:szCs w:val="20"/>
        </w:rPr>
        <w:t xml:space="preserve"> (MPOs) and in consultation with the Rural Planning Organizations (RPOs) and Non-Metropolitan local officials</w:t>
      </w:r>
    </w:p>
    <w:p w14:paraId="053A1900" w14:textId="355CC9C5" w:rsidR="00747CFD" w:rsidRPr="00DB7906" w:rsidRDefault="0072062B" w:rsidP="00AA130C">
      <w:pPr>
        <w:autoSpaceDE w:val="0"/>
        <w:autoSpaceDN w:val="0"/>
        <w:adjustRightInd w:val="0"/>
        <w:jc w:val="both"/>
        <w:rPr>
          <w:color w:val="000000"/>
          <w:sz w:val="20"/>
          <w:szCs w:val="20"/>
        </w:rPr>
      </w:pPr>
      <w:r w:rsidRPr="0067517A">
        <w:rPr>
          <w:color w:val="000000"/>
          <w:sz w:val="20"/>
          <w:szCs w:val="20"/>
        </w:rPr>
        <w:t xml:space="preserve">After the LPA project has been authorized in SPMS, it must be included in the STIP with each phase and estimate listed for the year in which funds are expected to be obligated prior to requesting federal funds authorization.  Projects listed in the STIP are broken down into three phases.  These phases are Preliminary Engineering (PE), Right-of-Way (R/W), and Construction (CN).   </w:t>
      </w:r>
    </w:p>
    <w:p w14:paraId="3C08D043" w14:textId="79B08DBA" w:rsidR="00AA130C" w:rsidRPr="00AA130C" w:rsidRDefault="00AA130C" w:rsidP="00AA130C">
      <w:pPr>
        <w:autoSpaceDE w:val="0"/>
        <w:autoSpaceDN w:val="0"/>
        <w:adjustRightInd w:val="0"/>
        <w:jc w:val="both"/>
        <w:rPr>
          <w:color w:val="215E99" w:themeColor="text2" w:themeTint="BF"/>
        </w:rPr>
      </w:pPr>
      <w:r w:rsidRPr="00AA130C">
        <w:rPr>
          <w:color w:val="215E99" w:themeColor="text2" w:themeTint="BF"/>
        </w:rPr>
        <w:t>Transportation Improvement Plan</w:t>
      </w:r>
      <w:r w:rsidR="003C3D2E">
        <w:rPr>
          <w:color w:val="215E99" w:themeColor="text2" w:themeTint="BF"/>
        </w:rPr>
        <w:t xml:space="preserve"> (TIP)</w:t>
      </w:r>
    </w:p>
    <w:p w14:paraId="4BD9FD3B" w14:textId="43B54C94" w:rsidR="004E773D" w:rsidRPr="00DB7906" w:rsidRDefault="0072062B" w:rsidP="00DB7906">
      <w:pPr>
        <w:autoSpaceDE w:val="0"/>
        <w:autoSpaceDN w:val="0"/>
        <w:adjustRightInd w:val="0"/>
        <w:jc w:val="both"/>
        <w:rPr>
          <w:color w:val="000000"/>
          <w:sz w:val="20"/>
          <w:szCs w:val="20"/>
        </w:rPr>
      </w:pPr>
      <w:r w:rsidRPr="0067517A">
        <w:rPr>
          <w:color w:val="000000"/>
          <w:sz w:val="20"/>
          <w:szCs w:val="20"/>
        </w:rPr>
        <w:t xml:space="preserve">Projects located within an </w:t>
      </w:r>
      <w:r w:rsidRPr="00AA130C">
        <w:rPr>
          <w:rStyle w:val="Hyperlink"/>
          <w:color w:val="auto"/>
          <w:sz w:val="20"/>
          <w:szCs w:val="20"/>
          <w:u w:val="none"/>
        </w:rPr>
        <w:t>MPO’s Planning Area</w:t>
      </w:r>
      <w:r w:rsidRPr="00AA130C">
        <w:rPr>
          <w:sz w:val="20"/>
          <w:szCs w:val="20"/>
        </w:rPr>
        <w:t xml:space="preserve"> </w:t>
      </w:r>
      <w:r w:rsidRPr="0067517A">
        <w:rPr>
          <w:color w:val="000000"/>
          <w:sz w:val="20"/>
          <w:szCs w:val="20"/>
        </w:rPr>
        <w:t xml:space="preserve">(MPA) must first be included in that </w:t>
      </w:r>
      <w:r w:rsidRPr="00AA130C">
        <w:rPr>
          <w:bCs/>
          <w:sz w:val="20"/>
          <w:szCs w:val="20"/>
        </w:rPr>
        <w:t>MPO’s Transportation Improvement Program (TIP)</w:t>
      </w:r>
      <w:r w:rsidRPr="00AA130C">
        <w:rPr>
          <w:bCs/>
          <w:color w:val="3333FF"/>
          <w:sz w:val="20"/>
          <w:szCs w:val="20"/>
        </w:rPr>
        <w:t xml:space="preserve"> </w:t>
      </w:r>
      <w:r w:rsidRPr="0067517A">
        <w:rPr>
          <w:color w:val="000000"/>
          <w:sz w:val="20"/>
          <w:szCs w:val="20"/>
        </w:rPr>
        <w:t xml:space="preserve">prior to being included in the STIP.  The process for including projects in the STIP/TIP is completed by INDOT in cooperation with the MPO as applicable.  The LPA shall request inclusion in </w:t>
      </w:r>
      <w:r>
        <w:rPr>
          <w:color w:val="000000"/>
          <w:sz w:val="20"/>
          <w:szCs w:val="20"/>
        </w:rPr>
        <w:t xml:space="preserve">the </w:t>
      </w:r>
      <w:r w:rsidRPr="0067517A">
        <w:rPr>
          <w:color w:val="000000"/>
          <w:sz w:val="20"/>
          <w:szCs w:val="20"/>
        </w:rPr>
        <w:t xml:space="preserve">TIP before INDOT will issue a contract.  The project is then automatically processed by the MPO and INDOT for inclusion in the STIP. </w:t>
      </w:r>
    </w:p>
    <w:p w14:paraId="2781F16F" w14:textId="64141FC3" w:rsidR="00307ABD" w:rsidRDefault="00CC3482">
      <w:pPr>
        <w:rPr>
          <w:color w:val="215E99" w:themeColor="text2" w:themeTint="BF"/>
        </w:rPr>
      </w:pPr>
      <w:r>
        <w:rPr>
          <w:color w:val="215E99" w:themeColor="text2" w:themeTint="BF"/>
        </w:rPr>
        <w:t>Local Quarterly Tracking Meetings</w:t>
      </w:r>
    </w:p>
    <w:p w14:paraId="6FCE1F7B" w14:textId="288EAB45" w:rsidR="00C81B90" w:rsidRPr="0067517A" w:rsidRDefault="00C81B90" w:rsidP="009400EE">
      <w:pPr>
        <w:autoSpaceDE w:val="0"/>
        <w:autoSpaceDN w:val="0"/>
        <w:adjustRightInd w:val="0"/>
        <w:spacing w:before="240"/>
        <w:jc w:val="both"/>
        <w:rPr>
          <w:color w:val="000000"/>
          <w:sz w:val="20"/>
          <w:szCs w:val="20"/>
        </w:rPr>
      </w:pPr>
      <w:r w:rsidRPr="0067517A">
        <w:rPr>
          <w:color w:val="000000"/>
          <w:sz w:val="20"/>
          <w:szCs w:val="20"/>
        </w:rPr>
        <w:t xml:space="preserve">The ERC is responsible for submitting the required Local </w:t>
      </w:r>
      <w:hyperlink r:id="rId26" w:history="1">
        <w:r w:rsidRPr="0067517A">
          <w:rPr>
            <w:sz w:val="20"/>
            <w:szCs w:val="20"/>
          </w:rPr>
          <w:t>Quarterly Reports</w:t>
        </w:r>
      </w:hyperlink>
      <w:r w:rsidRPr="0067517A">
        <w:rPr>
          <w:sz w:val="20"/>
          <w:szCs w:val="20"/>
        </w:rPr>
        <w:t xml:space="preserve"> (LQR)</w:t>
      </w:r>
      <w:r w:rsidRPr="0067517A">
        <w:rPr>
          <w:color w:val="000000"/>
          <w:sz w:val="20"/>
          <w:szCs w:val="20"/>
        </w:rPr>
        <w:t xml:space="preserve"> through </w:t>
      </w:r>
      <w:hyperlink r:id="rId27" w:history="1">
        <w:r w:rsidRPr="00C81B90">
          <w:rPr>
            <w:rStyle w:val="Hyperlink"/>
            <w:color w:val="auto"/>
            <w:sz w:val="20"/>
            <w:szCs w:val="20"/>
            <w:u w:val="none"/>
          </w:rPr>
          <w:t>ITAP</w:t>
        </w:r>
      </w:hyperlink>
      <w:r w:rsidRPr="00C81B90">
        <w:rPr>
          <w:sz w:val="20"/>
          <w:szCs w:val="20"/>
        </w:rPr>
        <w:t xml:space="preserve"> </w:t>
      </w:r>
      <w:r w:rsidRPr="0067517A">
        <w:rPr>
          <w:color w:val="000000"/>
          <w:sz w:val="20"/>
          <w:szCs w:val="20"/>
        </w:rPr>
        <w:t xml:space="preserve">and attending Local </w:t>
      </w:r>
      <w:r w:rsidRPr="0067517A">
        <w:rPr>
          <w:sz w:val="20"/>
          <w:szCs w:val="20"/>
        </w:rPr>
        <w:t xml:space="preserve">Quarterly Tracking Meetings.  The LQR must be completed and submitted by the LPA detailing </w:t>
      </w:r>
      <w:r w:rsidRPr="0067517A">
        <w:rPr>
          <w:color w:val="000000"/>
          <w:sz w:val="20"/>
          <w:szCs w:val="20"/>
        </w:rPr>
        <w:t>up-to-date cost estimates and schedules.  The LPA is required to submit an LQR</w:t>
      </w:r>
      <w:r w:rsidRPr="00C81B90">
        <w:rPr>
          <w:color w:val="000000"/>
          <w:sz w:val="20"/>
          <w:szCs w:val="20"/>
        </w:rPr>
        <w:t xml:space="preserve"> through the time the final voucher is presented for the construction phase and all POs are closed</w:t>
      </w:r>
      <w:r w:rsidRPr="0067517A">
        <w:rPr>
          <w:color w:val="000000"/>
          <w:sz w:val="20"/>
          <w:szCs w:val="20"/>
        </w:rPr>
        <w:t xml:space="preserve">.   </w:t>
      </w:r>
    </w:p>
    <w:p w14:paraId="519AB0B0" w14:textId="77777777" w:rsidR="00C81B90" w:rsidRPr="0067517A" w:rsidRDefault="00C81B90" w:rsidP="009400EE">
      <w:pPr>
        <w:autoSpaceDE w:val="0"/>
        <w:autoSpaceDN w:val="0"/>
        <w:adjustRightInd w:val="0"/>
        <w:spacing w:after="0" w:line="240" w:lineRule="auto"/>
        <w:jc w:val="both"/>
        <w:rPr>
          <w:color w:val="000000"/>
          <w:sz w:val="20"/>
          <w:szCs w:val="20"/>
        </w:rPr>
      </w:pPr>
      <w:bookmarkStart w:id="66" w:name="_Hlk94246450"/>
      <w:r w:rsidRPr="0067517A">
        <w:rPr>
          <w:color w:val="000000"/>
          <w:sz w:val="20"/>
          <w:szCs w:val="20"/>
        </w:rPr>
        <w:lastRenderedPageBreak/>
        <w:t xml:space="preserve">LPAs </w:t>
      </w:r>
      <w:r w:rsidRPr="00C81B90">
        <w:rPr>
          <w:color w:val="000000"/>
          <w:sz w:val="20"/>
          <w:szCs w:val="20"/>
        </w:rPr>
        <w:t>must</w:t>
      </w:r>
      <w:r w:rsidRPr="0067517A">
        <w:rPr>
          <w:color w:val="000000"/>
          <w:sz w:val="20"/>
          <w:szCs w:val="20"/>
        </w:rPr>
        <w:t xml:space="preserve"> utilize INDOT’s electronic Local Quarterly Report through the INDOT Technical Application Pathway (</w:t>
      </w:r>
      <w:r w:rsidRPr="0067517A">
        <w:rPr>
          <w:sz w:val="20"/>
          <w:szCs w:val="20"/>
        </w:rPr>
        <w:t xml:space="preserve">ITAP) to submit </w:t>
      </w:r>
      <w:r w:rsidRPr="0067517A">
        <w:rPr>
          <w:sz w:val="20"/>
          <w:szCs w:val="20"/>
          <w:u w:val="single"/>
        </w:rPr>
        <w:t>all</w:t>
      </w:r>
      <w:r w:rsidRPr="0067517A">
        <w:rPr>
          <w:sz w:val="20"/>
          <w:szCs w:val="20"/>
        </w:rPr>
        <w:t xml:space="preserve"> their </w:t>
      </w:r>
      <w:r w:rsidRPr="0067517A">
        <w:rPr>
          <w:color w:val="000000"/>
          <w:sz w:val="20"/>
          <w:szCs w:val="20"/>
        </w:rPr>
        <w:t xml:space="preserve">Local Quarterly Reports.  </w:t>
      </w:r>
    </w:p>
    <w:p w14:paraId="36792548" w14:textId="77777777" w:rsidR="00C81B90" w:rsidRPr="0067517A" w:rsidRDefault="00C81B90" w:rsidP="009400EE">
      <w:pPr>
        <w:autoSpaceDE w:val="0"/>
        <w:autoSpaceDN w:val="0"/>
        <w:adjustRightInd w:val="0"/>
        <w:jc w:val="both"/>
        <w:rPr>
          <w:color w:val="000000"/>
          <w:sz w:val="20"/>
          <w:szCs w:val="20"/>
        </w:rPr>
      </w:pPr>
    </w:p>
    <w:p w14:paraId="609810B9" w14:textId="2CE273D5" w:rsidR="00C81B90" w:rsidRPr="00C81B90" w:rsidRDefault="00C81B90" w:rsidP="009400EE">
      <w:pPr>
        <w:autoSpaceDE w:val="0"/>
        <w:autoSpaceDN w:val="0"/>
        <w:adjustRightInd w:val="0"/>
        <w:spacing w:after="0" w:line="240" w:lineRule="auto"/>
        <w:jc w:val="both"/>
        <w:rPr>
          <w:color w:val="000000"/>
          <w:sz w:val="20"/>
          <w:szCs w:val="20"/>
        </w:rPr>
      </w:pPr>
      <w:r w:rsidRPr="00C81B90">
        <w:rPr>
          <w:color w:val="000000"/>
          <w:sz w:val="20"/>
          <w:szCs w:val="20"/>
        </w:rPr>
        <w:t xml:space="preserve">This means all INDOT and MPO funded project LQRs are required to be completed in and submitted through ITAP. </w:t>
      </w:r>
      <w:r w:rsidR="00CB69EB">
        <w:rPr>
          <w:color w:val="000000"/>
          <w:sz w:val="20"/>
          <w:szCs w:val="20"/>
        </w:rPr>
        <w:t>F</w:t>
      </w:r>
      <w:r w:rsidR="00CB69EB" w:rsidRPr="00CB69EB">
        <w:rPr>
          <w:color w:val="000000"/>
          <w:sz w:val="20"/>
          <w:szCs w:val="20"/>
        </w:rPr>
        <w:t>ailure to submit the</w:t>
      </w:r>
      <w:r w:rsidR="00CB69EB">
        <w:rPr>
          <w:color w:val="000000"/>
          <w:sz w:val="20"/>
          <w:szCs w:val="20"/>
        </w:rPr>
        <w:t xml:space="preserve"> LQR</w:t>
      </w:r>
      <w:r w:rsidR="00CB69EB" w:rsidRPr="00CB69EB">
        <w:rPr>
          <w:color w:val="000000"/>
          <w:sz w:val="20"/>
          <w:szCs w:val="20"/>
        </w:rPr>
        <w:t xml:space="preserve"> can result in funding being </w:t>
      </w:r>
      <w:r w:rsidR="00CB69EB">
        <w:rPr>
          <w:color w:val="000000"/>
          <w:sz w:val="20"/>
          <w:szCs w:val="20"/>
        </w:rPr>
        <w:t>held for reimbursement until the LPA is current on the LQR.</w:t>
      </w:r>
      <w:r w:rsidR="00CB69EB" w:rsidRPr="00CB69EB">
        <w:rPr>
          <w:color w:val="000000"/>
          <w:sz w:val="20"/>
          <w:szCs w:val="20"/>
        </w:rPr>
        <w:t xml:space="preserve"> </w:t>
      </w:r>
      <w:r w:rsidR="00CB69EB">
        <w:rPr>
          <w:color w:val="000000"/>
          <w:sz w:val="20"/>
          <w:szCs w:val="20"/>
        </w:rPr>
        <w:t xml:space="preserve"> Quarterly reports are required </w:t>
      </w:r>
      <w:r w:rsidR="00F71732">
        <w:rPr>
          <w:color w:val="000000"/>
          <w:sz w:val="20"/>
          <w:szCs w:val="20"/>
        </w:rPr>
        <w:t>throughout</w:t>
      </w:r>
      <w:r w:rsidR="00CB69EB">
        <w:rPr>
          <w:color w:val="000000"/>
          <w:sz w:val="20"/>
          <w:szCs w:val="20"/>
        </w:rPr>
        <w:t xml:space="preserve"> the whole life of the project until INDOT receives the final construction record and the project can be closed out.</w:t>
      </w:r>
    </w:p>
    <w:bookmarkEnd w:id="66"/>
    <w:p w14:paraId="0C50B853" w14:textId="3A6D4035" w:rsidR="00C81B90" w:rsidRPr="0067517A" w:rsidRDefault="00C81B90" w:rsidP="00DB7906">
      <w:pPr>
        <w:autoSpaceDE w:val="0"/>
        <w:autoSpaceDN w:val="0"/>
        <w:adjustRightInd w:val="0"/>
        <w:spacing w:before="240"/>
        <w:jc w:val="both"/>
        <w:rPr>
          <w:color w:val="000000"/>
          <w:sz w:val="20"/>
          <w:szCs w:val="20"/>
        </w:rPr>
      </w:pPr>
      <w:r w:rsidRPr="0067517A">
        <w:rPr>
          <w:color w:val="000000"/>
          <w:sz w:val="20"/>
          <w:szCs w:val="20"/>
        </w:rPr>
        <w:t>Local Quarterly Reports are required to be submitted by</w:t>
      </w:r>
      <w:r w:rsidRPr="00C81B90">
        <w:rPr>
          <w:color w:val="000000"/>
          <w:sz w:val="20"/>
          <w:szCs w:val="20"/>
        </w:rPr>
        <w:t xml:space="preserve"> the 21</w:t>
      </w:r>
      <w:r w:rsidRPr="00C81B90">
        <w:rPr>
          <w:color w:val="000000"/>
          <w:sz w:val="20"/>
          <w:szCs w:val="20"/>
          <w:vertAlign w:val="superscript"/>
        </w:rPr>
        <w:t>st</w:t>
      </w:r>
      <w:r w:rsidRPr="00C81B90">
        <w:rPr>
          <w:color w:val="000000"/>
          <w:sz w:val="20"/>
          <w:szCs w:val="20"/>
        </w:rPr>
        <w:t xml:space="preserve"> day of the months of January, April, July, and October.</w:t>
      </w:r>
    </w:p>
    <w:p w14:paraId="0FBC0107" w14:textId="77777777" w:rsidR="00C81B90" w:rsidRPr="0067517A" w:rsidRDefault="00C81B90" w:rsidP="002C4B99">
      <w:pPr>
        <w:numPr>
          <w:ilvl w:val="0"/>
          <w:numId w:val="11"/>
        </w:numPr>
        <w:autoSpaceDE w:val="0"/>
        <w:autoSpaceDN w:val="0"/>
        <w:adjustRightInd w:val="0"/>
        <w:spacing w:after="0" w:line="240" w:lineRule="auto"/>
        <w:ind w:left="1080"/>
        <w:jc w:val="both"/>
        <w:rPr>
          <w:color w:val="000000"/>
          <w:sz w:val="20"/>
          <w:szCs w:val="20"/>
        </w:rPr>
      </w:pPr>
      <w:bookmarkStart w:id="67" w:name="_Hlk94246213"/>
      <w:r w:rsidRPr="0067517A">
        <w:rPr>
          <w:color w:val="000000"/>
          <w:sz w:val="20"/>
          <w:szCs w:val="20"/>
        </w:rPr>
        <w:t>MPO funded projects: Local Quarterly Tracking meetings will be coordinated / scheduled through the applicable</w:t>
      </w:r>
      <w:r w:rsidRPr="0067517A">
        <w:rPr>
          <w:b/>
          <w:color w:val="000099"/>
          <w:sz w:val="20"/>
          <w:szCs w:val="20"/>
        </w:rPr>
        <w:t xml:space="preserve"> </w:t>
      </w:r>
      <w:r w:rsidRPr="0067517A">
        <w:rPr>
          <w:sz w:val="20"/>
          <w:szCs w:val="20"/>
        </w:rPr>
        <w:t>MPO</w:t>
      </w:r>
      <w:r w:rsidRPr="0067517A">
        <w:rPr>
          <w:color w:val="000000"/>
          <w:sz w:val="20"/>
          <w:szCs w:val="20"/>
        </w:rPr>
        <w:t xml:space="preserve"> for </w:t>
      </w:r>
      <w:bookmarkEnd w:id="67"/>
      <w:r w:rsidRPr="0067517A">
        <w:rPr>
          <w:color w:val="000000"/>
          <w:sz w:val="20"/>
          <w:szCs w:val="20"/>
        </w:rPr>
        <w:t xml:space="preserve">projects located in a </w:t>
      </w:r>
      <w:hyperlink w:anchor="GlossaryMetropolitanPlanningArea" w:history="1">
        <w:r w:rsidRPr="00C81B90">
          <w:rPr>
            <w:rStyle w:val="Hyperlink"/>
            <w:color w:val="auto"/>
            <w:sz w:val="20"/>
            <w:szCs w:val="20"/>
            <w:u w:val="none"/>
          </w:rPr>
          <w:t xml:space="preserve">Metropolitan Planning Area (MPA) </w:t>
        </w:r>
      </w:hyperlink>
      <w:r w:rsidRPr="0067517A">
        <w:rPr>
          <w:color w:val="000000"/>
          <w:sz w:val="20"/>
          <w:szCs w:val="20"/>
        </w:rPr>
        <w:t>of an MPO</w:t>
      </w:r>
      <w:r w:rsidRPr="0067517A">
        <w:rPr>
          <w:sz w:val="20"/>
          <w:szCs w:val="20"/>
        </w:rPr>
        <w:t xml:space="preserve">. </w:t>
      </w:r>
    </w:p>
    <w:p w14:paraId="1BB39BB0" w14:textId="40D0E2F9" w:rsidR="00307ABD" w:rsidRPr="00CB69EB" w:rsidRDefault="00C81B90" w:rsidP="002C4B99">
      <w:pPr>
        <w:numPr>
          <w:ilvl w:val="0"/>
          <w:numId w:val="11"/>
        </w:numPr>
        <w:autoSpaceDE w:val="0"/>
        <w:autoSpaceDN w:val="0"/>
        <w:adjustRightInd w:val="0"/>
        <w:spacing w:after="0" w:line="240" w:lineRule="auto"/>
        <w:ind w:left="1080"/>
        <w:jc w:val="both"/>
      </w:pPr>
      <w:r w:rsidRPr="00CB69EB">
        <w:rPr>
          <w:sz w:val="20"/>
          <w:szCs w:val="20"/>
        </w:rPr>
        <w:t>INDOT-Rural funded project: Local Quarterly Tracking meetings will be coordinated / scheduled through the applicable</w:t>
      </w:r>
      <w:r w:rsidRPr="00CB69EB">
        <w:rPr>
          <w:b/>
          <w:sz w:val="20"/>
          <w:szCs w:val="20"/>
        </w:rPr>
        <w:t xml:space="preserve"> </w:t>
      </w:r>
      <w:r w:rsidRPr="00CB69EB">
        <w:rPr>
          <w:sz w:val="20"/>
          <w:szCs w:val="20"/>
        </w:rPr>
        <w:t xml:space="preserve">District Project Manager for projects funded by INDOT. </w:t>
      </w:r>
    </w:p>
    <w:p w14:paraId="42B1B538" w14:textId="6CF0AF2A" w:rsidR="002A508D" w:rsidRDefault="002A508D">
      <w:pPr>
        <w:rPr>
          <w:color w:val="215E99" w:themeColor="text2" w:themeTint="BF"/>
        </w:rPr>
      </w:pPr>
      <w:r w:rsidRPr="00F1355E">
        <w:rPr>
          <w:color w:val="215E99" w:themeColor="text2" w:themeTint="BF"/>
        </w:rPr>
        <w:t>Posting a Re</w:t>
      </w:r>
      <w:r w:rsidR="00D53C50">
        <w:rPr>
          <w:color w:val="215E99" w:themeColor="text2" w:themeTint="BF"/>
        </w:rPr>
        <w:t>quest</w:t>
      </w:r>
      <w:r w:rsidRPr="00F1355E">
        <w:rPr>
          <w:color w:val="215E99" w:themeColor="text2" w:themeTint="BF"/>
        </w:rPr>
        <w:t xml:space="preserve"> for Proposal or RFP</w:t>
      </w:r>
    </w:p>
    <w:p w14:paraId="3D6F9CB9" w14:textId="6C90F029" w:rsidR="00747CFD" w:rsidRPr="007554A2" w:rsidRDefault="00747CFD" w:rsidP="009400EE">
      <w:pPr>
        <w:jc w:val="both"/>
        <w:rPr>
          <w:sz w:val="20"/>
          <w:szCs w:val="20"/>
        </w:rPr>
      </w:pPr>
      <w:bookmarkStart w:id="68" w:name="_Hlk205199285"/>
      <w:r>
        <w:rPr>
          <w:sz w:val="20"/>
          <w:szCs w:val="20"/>
        </w:rPr>
        <w:t>If the LPA is funding the phase with 100% local funds, they do not have to post an RFP but must use a consultant from INDOT’s prequalified list.</w:t>
      </w:r>
    </w:p>
    <w:p w14:paraId="128160B1" w14:textId="0C44F3E3" w:rsidR="00D53C50" w:rsidRPr="007554A2" w:rsidRDefault="00686BA0" w:rsidP="00D53C50">
      <w:pPr>
        <w:jc w:val="both"/>
        <w:rPr>
          <w:sz w:val="20"/>
          <w:szCs w:val="20"/>
        </w:rPr>
      </w:pPr>
      <w:bookmarkStart w:id="69" w:name="_Hlk205199307"/>
      <w:bookmarkEnd w:id="68"/>
      <w:r w:rsidRPr="007554A2">
        <w:rPr>
          <w:sz w:val="20"/>
          <w:szCs w:val="20"/>
        </w:rPr>
        <w:t>If consultant services are to be funded with federal aid, the LPA must comply with the following.</w:t>
      </w:r>
    </w:p>
    <w:bookmarkEnd w:id="69"/>
    <w:p w14:paraId="08671CC7" w14:textId="779829B3" w:rsidR="00D53C50" w:rsidRDefault="00D53C50" w:rsidP="002C4B99">
      <w:pPr>
        <w:numPr>
          <w:ilvl w:val="0"/>
          <w:numId w:val="14"/>
        </w:numPr>
        <w:spacing w:after="0" w:line="240" w:lineRule="auto"/>
        <w:jc w:val="both"/>
        <w:rPr>
          <w:sz w:val="20"/>
          <w:szCs w:val="20"/>
        </w:rPr>
      </w:pPr>
      <w:r w:rsidRPr="007554A2">
        <w:rPr>
          <w:sz w:val="20"/>
          <w:szCs w:val="20"/>
        </w:rPr>
        <w:t xml:space="preserve">Create and advertise a </w:t>
      </w:r>
      <w:hyperlink r:id="rId28" w:history="1">
        <w:r w:rsidRPr="00D53C50">
          <w:rPr>
            <w:rStyle w:val="Hyperlink"/>
            <w:color w:val="auto"/>
            <w:sz w:val="20"/>
            <w:szCs w:val="20"/>
            <w:u w:val="none"/>
          </w:rPr>
          <w:t>Request for Proposals (RFP)</w:t>
        </w:r>
      </w:hyperlink>
      <w:r w:rsidRPr="00D53C50">
        <w:rPr>
          <w:sz w:val="20"/>
          <w:szCs w:val="20"/>
        </w:rPr>
        <w:t xml:space="preserve"> </w:t>
      </w:r>
      <w:r w:rsidRPr="007554A2">
        <w:rPr>
          <w:sz w:val="20"/>
          <w:szCs w:val="20"/>
        </w:rPr>
        <w:t>on INDOT’s Web site.  A local Web site posting can be in addition to INDOT’s posting.</w:t>
      </w:r>
      <w:r>
        <w:rPr>
          <w:sz w:val="20"/>
          <w:szCs w:val="20"/>
        </w:rPr>
        <w:t xml:space="preserve"> Instructions for this process can be found on INDOT’s LPA website under the LPA consultant Information section.</w:t>
      </w:r>
    </w:p>
    <w:p w14:paraId="6656281E" w14:textId="60333750" w:rsidR="00D53C50" w:rsidRPr="00D53C50" w:rsidRDefault="00D53C50" w:rsidP="002C4B99">
      <w:pPr>
        <w:numPr>
          <w:ilvl w:val="0"/>
          <w:numId w:val="14"/>
        </w:numPr>
        <w:spacing w:after="0" w:line="240" w:lineRule="auto"/>
        <w:jc w:val="both"/>
        <w:rPr>
          <w:sz w:val="20"/>
          <w:szCs w:val="20"/>
        </w:rPr>
      </w:pPr>
      <w:r w:rsidRPr="00D53C50">
        <w:rPr>
          <w:sz w:val="20"/>
          <w:szCs w:val="20"/>
        </w:rPr>
        <w:t>The LPA can advertise one RFP for the Preliminary Engineering (PE</w:t>
      </w:r>
      <w:r w:rsidR="00EE10FD">
        <w:rPr>
          <w:sz w:val="20"/>
          <w:szCs w:val="20"/>
        </w:rPr>
        <w:t xml:space="preserve">), </w:t>
      </w:r>
      <w:r w:rsidRPr="00D53C50">
        <w:rPr>
          <w:sz w:val="20"/>
          <w:szCs w:val="20"/>
        </w:rPr>
        <w:t xml:space="preserve"> R/W Services or R/W Acquisition phases.  </w:t>
      </w:r>
    </w:p>
    <w:p w14:paraId="6951EDF3" w14:textId="3A6AA976" w:rsidR="00D53C50" w:rsidRDefault="00D53C50" w:rsidP="002C4B99">
      <w:pPr>
        <w:numPr>
          <w:ilvl w:val="0"/>
          <w:numId w:val="14"/>
        </w:numPr>
        <w:spacing w:after="0" w:line="240" w:lineRule="auto"/>
        <w:jc w:val="both"/>
        <w:rPr>
          <w:sz w:val="20"/>
          <w:szCs w:val="20"/>
        </w:rPr>
      </w:pPr>
      <w:bookmarkStart w:id="70" w:name="_Hlk205199321"/>
      <w:r w:rsidRPr="00D53C50">
        <w:rPr>
          <w:sz w:val="20"/>
          <w:szCs w:val="20"/>
        </w:rPr>
        <w:t xml:space="preserve">Federal Highway requires that the Construction Inspection phase be advertised separate from any other phase.  This means INDOT cannot accept </w:t>
      </w:r>
      <w:r w:rsidR="002D1BC9" w:rsidRPr="00D53C50">
        <w:rPr>
          <w:sz w:val="20"/>
          <w:szCs w:val="20"/>
        </w:rPr>
        <w:t>RFP</w:t>
      </w:r>
      <w:r w:rsidRPr="00D53C50">
        <w:rPr>
          <w:sz w:val="20"/>
          <w:szCs w:val="20"/>
        </w:rPr>
        <w:t xml:space="preserve"> for all phases.  The Construction Inspection Phase must be advertised separately.</w:t>
      </w:r>
    </w:p>
    <w:bookmarkEnd w:id="70"/>
    <w:p w14:paraId="5CF86D8B" w14:textId="77777777" w:rsidR="00D53C50" w:rsidRDefault="00D53C50" w:rsidP="00D53C50">
      <w:pPr>
        <w:spacing w:after="0" w:line="240" w:lineRule="auto"/>
        <w:ind w:left="720"/>
        <w:jc w:val="both"/>
        <w:rPr>
          <w:sz w:val="20"/>
          <w:szCs w:val="20"/>
        </w:rPr>
      </w:pPr>
    </w:p>
    <w:p w14:paraId="26C376A3" w14:textId="77777777" w:rsidR="00D53C50" w:rsidRPr="007554A2" w:rsidRDefault="00D53C50" w:rsidP="009400EE">
      <w:pPr>
        <w:jc w:val="both"/>
        <w:rPr>
          <w:sz w:val="20"/>
          <w:szCs w:val="20"/>
        </w:rPr>
      </w:pPr>
      <w:bookmarkStart w:id="71" w:name="_Hlk205203749"/>
      <w:r w:rsidRPr="007554A2">
        <w:rPr>
          <w:sz w:val="20"/>
          <w:szCs w:val="20"/>
        </w:rPr>
        <w:t>The RFP shall include a project description, scope of services and deliverables, schedule, qualification requirements,</w:t>
      </w:r>
      <w:r w:rsidRPr="00D53C50">
        <w:rPr>
          <w:sz w:val="20"/>
          <w:szCs w:val="20"/>
        </w:rPr>
        <w:t xml:space="preserve"> </w:t>
      </w:r>
      <w:hyperlink w:anchor="GlossaryDisadvantagedBusinessEnterprise" w:history="1">
        <w:r w:rsidRPr="00D53C50">
          <w:rPr>
            <w:sz w:val="20"/>
            <w:szCs w:val="20"/>
          </w:rPr>
          <w:t>Disadvantaged Business Enterprise</w:t>
        </w:r>
      </w:hyperlink>
      <w:r w:rsidRPr="007554A2">
        <w:rPr>
          <w:sz w:val="20"/>
          <w:szCs w:val="20"/>
        </w:rPr>
        <w:t xml:space="preserve"> (DBE) goal, selection rating worksheet and a response due date.  The RFP must specify the contract type, identify any special provisions or requirements, disallow any disclosure of cost.</w:t>
      </w:r>
    </w:p>
    <w:p w14:paraId="33AA491C" w14:textId="33AB1F49" w:rsidR="00D53C50" w:rsidRDefault="00D53C50" w:rsidP="009400EE">
      <w:pPr>
        <w:spacing w:after="0" w:line="240" w:lineRule="auto"/>
        <w:jc w:val="both"/>
        <w:rPr>
          <w:sz w:val="20"/>
          <w:szCs w:val="20"/>
        </w:rPr>
      </w:pPr>
      <w:r w:rsidRPr="007554A2">
        <w:rPr>
          <w:sz w:val="20"/>
          <w:szCs w:val="20"/>
        </w:rPr>
        <w:t>The RFP will be reviewed by INDOT and shall be advertised on INDOT’s Web site</w:t>
      </w:r>
    </w:p>
    <w:bookmarkEnd w:id="71"/>
    <w:p w14:paraId="7BFA647D" w14:textId="77777777" w:rsidR="00D53C50" w:rsidRDefault="00D53C50" w:rsidP="00D53C50">
      <w:pPr>
        <w:spacing w:after="0" w:line="240" w:lineRule="auto"/>
        <w:ind w:left="720"/>
        <w:jc w:val="both"/>
        <w:rPr>
          <w:sz w:val="20"/>
          <w:szCs w:val="20"/>
        </w:rPr>
      </w:pPr>
    </w:p>
    <w:p w14:paraId="3200D38E" w14:textId="733738E5" w:rsidR="00D53C50" w:rsidRPr="009400EE" w:rsidRDefault="00D53C50" w:rsidP="009400EE">
      <w:pPr>
        <w:pStyle w:val="Heading6"/>
        <w:rPr>
          <w:color w:val="215E99" w:themeColor="text2" w:themeTint="BF"/>
        </w:rPr>
      </w:pPr>
      <w:r w:rsidRPr="00E22C13">
        <w:rPr>
          <w:color w:val="215E99" w:themeColor="text2" w:themeTint="BF"/>
        </w:rPr>
        <w:t>Prequalification Requirements</w:t>
      </w:r>
    </w:p>
    <w:p w14:paraId="64C0B23F" w14:textId="5AA16844" w:rsidR="00D53C50" w:rsidRDefault="00D53C50" w:rsidP="009400EE">
      <w:pPr>
        <w:jc w:val="both"/>
        <w:rPr>
          <w:sz w:val="20"/>
          <w:szCs w:val="20"/>
        </w:rPr>
      </w:pPr>
      <w:r w:rsidRPr="007554A2">
        <w:rPr>
          <w:sz w:val="20"/>
          <w:szCs w:val="20"/>
        </w:rPr>
        <w:t>INDOT prequalifies consultants for various engineering and design related work types in accordance with the</w:t>
      </w:r>
      <w:r w:rsidRPr="007554A2">
        <w:rPr>
          <w:color w:val="0066CC"/>
          <w:sz w:val="20"/>
          <w:szCs w:val="20"/>
        </w:rPr>
        <w:t xml:space="preserve"> </w:t>
      </w:r>
      <w:hyperlink r:id="rId29" w:history="1">
        <w:r w:rsidRPr="00D53C50">
          <w:rPr>
            <w:sz w:val="20"/>
            <w:szCs w:val="20"/>
          </w:rPr>
          <w:t>INDOT Consultant Prequalification Manual</w:t>
        </w:r>
      </w:hyperlink>
      <w:r w:rsidRPr="00D53C50">
        <w:rPr>
          <w:sz w:val="20"/>
          <w:szCs w:val="20"/>
        </w:rPr>
        <w:t xml:space="preserve">. </w:t>
      </w:r>
      <w:r w:rsidRPr="007554A2">
        <w:rPr>
          <w:sz w:val="20"/>
          <w:szCs w:val="20"/>
        </w:rPr>
        <w:t xml:space="preserve">The LPA shall clearly specify appropriate prequalification work types in the RFP advertisement based on a comparison of the nature of services to be performed to the work type descriptions included in the prequalification manual.  The advertisement must identify required INDOT Prequalification work types when applicable work types are available.  Whenever INDOT prequalification is required, the lead consultant and all sub-consultants must be prequalified.  All professional services that require pre-qualification according to the INDOT Prequalification Manual must be performed by </w:t>
      </w:r>
      <w:r w:rsidRPr="00D53C50">
        <w:rPr>
          <w:sz w:val="20"/>
          <w:szCs w:val="20"/>
        </w:rPr>
        <w:t>pre-qualified consultants</w:t>
      </w:r>
      <w:r w:rsidRPr="007554A2">
        <w:rPr>
          <w:sz w:val="20"/>
          <w:szCs w:val="20"/>
        </w:rPr>
        <w:t xml:space="preserve">. </w:t>
      </w:r>
    </w:p>
    <w:p w14:paraId="54B374F7" w14:textId="45C00972" w:rsidR="00D53C50" w:rsidRPr="009400EE" w:rsidRDefault="00D53C50" w:rsidP="009400EE">
      <w:pPr>
        <w:pStyle w:val="Heading6"/>
        <w:rPr>
          <w:color w:val="215E99" w:themeColor="text2" w:themeTint="BF"/>
        </w:rPr>
      </w:pPr>
      <w:r w:rsidRPr="00E22C13">
        <w:rPr>
          <w:color w:val="215E99" w:themeColor="text2" w:themeTint="BF"/>
        </w:rPr>
        <w:t>DBE Goal</w:t>
      </w:r>
    </w:p>
    <w:p w14:paraId="039B1AE6" w14:textId="77777777" w:rsidR="00D53C50" w:rsidRPr="007554A2" w:rsidRDefault="00D53C50" w:rsidP="009400EE">
      <w:pPr>
        <w:jc w:val="both"/>
        <w:rPr>
          <w:sz w:val="20"/>
          <w:szCs w:val="20"/>
        </w:rPr>
      </w:pPr>
      <w:r w:rsidRPr="007554A2">
        <w:rPr>
          <w:sz w:val="20"/>
          <w:szCs w:val="20"/>
        </w:rPr>
        <w:t>Each advertisement shall have a stated DBE goal.  The DBE Goal Request form is available via a link on the LPA Selection Web page that will generate an auto-email goal request.</w:t>
      </w:r>
    </w:p>
    <w:p w14:paraId="7063A3FF" w14:textId="77777777" w:rsidR="00D53C50" w:rsidRPr="007554A2" w:rsidRDefault="00D53C50" w:rsidP="009400EE">
      <w:pPr>
        <w:jc w:val="both"/>
        <w:rPr>
          <w:sz w:val="20"/>
          <w:szCs w:val="20"/>
        </w:rPr>
      </w:pPr>
      <w:r w:rsidRPr="007554A2">
        <w:rPr>
          <w:sz w:val="20"/>
          <w:szCs w:val="20"/>
        </w:rPr>
        <w:t xml:space="preserve">INDOT is the only entity in the State of Indiana with a Federal Highway Administration (FHWA) approved DBE program. As such, INDOT maintains responsibility for setting all DBE goals and may not delegate any portion of the program administration to the LPA.  </w:t>
      </w:r>
    </w:p>
    <w:p w14:paraId="3997618D" w14:textId="77777777" w:rsidR="00D53C50" w:rsidRPr="007554A2" w:rsidRDefault="00D53C50" w:rsidP="009400EE">
      <w:pPr>
        <w:jc w:val="both"/>
        <w:rPr>
          <w:sz w:val="20"/>
          <w:szCs w:val="20"/>
        </w:rPr>
      </w:pPr>
      <w:r w:rsidRPr="007554A2">
        <w:rPr>
          <w:sz w:val="20"/>
          <w:szCs w:val="20"/>
        </w:rPr>
        <w:t xml:space="preserve">The LPA shall complete the </w:t>
      </w:r>
      <w:hyperlink r:id="rId30" w:history="1">
        <w:r w:rsidRPr="00D53C50">
          <w:rPr>
            <w:sz w:val="20"/>
            <w:szCs w:val="20"/>
          </w:rPr>
          <w:t>DBE Goal Request form</w:t>
        </w:r>
      </w:hyperlink>
      <w:r w:rsidRPr="00D53C50">
        <w:rPr>
          <w:sz w:val="20"/>
          <w:szCs w:val="20"/>
        </w:rPr>
        <w:t xml:space="preserve"> </w:t>
      </w:r>
      <w:r w:rsidRPr="007554A2">
        <w:rPr>
          <w:sz w:val="20"/>
          <w:szCs w:val="20"/>
        </w:rPr>
        <w:t>to obtain the goal value.</w:t>
      </w:r>
    </w:p>
    <w:p w14:paraId="7FF64322" w14:textId="7FAA5D08" w:rsidR="00164689" w:rsidRPr="009400EE" w:rsidRDefault="00164689" w:rsidP="009400EE">
      <w:pPr>
        <w:pStyle w:val="Heading6"/>
        <w:rPr>
          <w:color w:val="215E99" w:themeColor="text2" w:themeTint="BF"/>
        </w:rPr>
      </w:pPr>
      <w:r w:rsidRPr="00E22C13">
        <w:rPr>
          <w:color w:val="215E99" w:themeColor="text2" w:themeTint="BF"/>
        </w:rPr>
        <w:lastRenderedPageBreak/>
        <w:t>Selection Rating Sheet</w:t>
      </w:r>
    </w:p>
    <w:p w14:paraId="40346FD6" w14:textId="298A9FDC" w:rsidR="00164689" w:rsidRPr="007554A2" w:rsidRDefault="00164689" w:rsidP="009400EE">
      <w:pPr>
        <w:jc w:val="both"/>
        <w:rPr>
          <w:sz w:val="20"/>
          <w:szCs w:val="20"/>
        </w:rPr>
      </w:pPr>
      <w:r w:rsidRPr="007554A2">
        <w:rPr>
          <w:sz w:val="20"/>
          <w:szCs w:val="20"/>
        </w:rPr>
        <w:t>A copy of the consultant rating sheet must be included within the RFP</w:t>
      </w:r>
      <w:r>
        <w:rPr>
          <w:sz w:val="20"/>
          <w:szCs w:val="20"/>
        </w:rPr>
        <w:t xml:space="preserve">.  </w:t>
      </w:r>
      <w:r w:rsidRPr="007554A2">
        <w:rPr>
          <w:sz w:val="20"/>
          <w:szCs w:val="20"/>
        </w:rPr>
        <w:t xml:space="preserve">A standard preapproved </w:t>
      </w:r>
      <w:hyperlink r:id="rId31" w:history="1">
        <w:r w:rsidRPr="00164689">
          <w:rPr>
            <w:rStyle w:val="Hyperlink"/>
            <w:color w:val="auto"/>
            <w:sz w:val="20"/>
            <w:szCs w:val="20"/>
            <w:u w:val="none"/>
          </w:rPr>
          <w:t>LPA Consultant Selection Scoring Tabulation Sheet</w:t>
        </w:r>
      </w:hyperlink>
      <w:r w:rsidRPr="00164689">
        <w:rPr>
          <w:sz w:val="20"/>
          <w:szCs w:val="20"/>
        </w:rPr>
        <w:t xml:space="preserve"> </w:t>
      </w:r>
      <w:r w:rsidRPr="007554A2">
        <w:rPr>
          <w:sz w:val="20"/>
          <w:szCs w:val="20"/>
        </w:rPr>
        <w:t xml:space="preserve">is available as an </w:t>
      </w:r>
      <w:r>
        <w:rPr>
          <w:sz w:val="20"/>
          <w:szCs w:val="20"/>
        </w:rPr>
        <w:t xml:space="preserve"> </w:t>
      </w:r>
      <w:r w:rsidRPr="007554A2">
        <w:rPr>
          <w:sz w:val="20"/>
          <w:szCs w:val="20"/>
        </w:rPr>
        <w:t>Excel file.</w:t>
      </w:r>
    </w:p>
    <w:p w14:paraId="15636C94" w14:textId="4CD594E3" w:rsidR="00164689" w:rsidRPr="007554A2" w:rsidRDefault="00164689" w:rsidP="009400EE">
      <w:pPr>
        <w:jc w:val="both"/>
        <w:rPr>
          <w:sz w:val="20"/>
          <w:szCs w:val="20"/>
        </w:rPr>
      </w:pPr>
      <w:r w:rsidRPr="007554A2">
        <w:rPr>
          <w:sz w:val="20"/>
          <w:szCs w:val="20"/>
        </w:rPr>
        <w:t xml:space="preserve"> LPAs may choose to customize the standard LPA score sheet for a particular project advertisement; however, </w:t>
      </w:r>
      <w:r w:rsidRPr="00164689">
        <w:rPr>
          <w:sz w:val="20"/>
          <w:szCs w:val="20"/>
        </w:rPr>
        <w:t>advance INDOT approval</w:t>
      </w:r>
      <w:r w:rsidRPr="007554A2">
        <w:rPr>
          <w:sz w:val="20"/>
          <w:szCs w:val="20"/>
        </w:rPr>
        <w:t xml:space="preserve"> of the specific revisions is required.  All evaluation criteria must be “qualifications-based”, and the criteria must not introduce bias based on city, county, or state boundaries.  The INDOT approval process may take up to two (2) weeks depending upon the nature of customization proposed.</w:t>
      </w:r>
    </w:p>
    <w:p w14:paraId="22493585" w14:textId="77777777" w:rsidR="00164689" w:rsidRPr="007554A2" w:rsidRDefault="00164689" w:rsidP="00164689">
      <w:pPr>
        <w:ind w:left="1080"/>
        <w:jc w:val="both"/>
        <w:rPr>
          <w:sz w:val="20"/>
          <w:szCs w:val="20"/>
        </w:rPr>
      </w:pPr>
    </w:p>
    <w:p w14:paraId="54334D21" w14:textId="35F7D4C5" w:rsidR="00164689" w:rsidRPr="009400EE" w:rsidRDefault="00164689" w:rsidP="009400EE">
      <w:pPr>
        <w:pStyle w:val="Heading6"/>
      </w:pPr>
      <w:bookmarkStart w:id="72" w:name="Ch5PrescreeningAndInterviews"/>
      <w:bookmarkStart w:id="73" w:name="_Toc157079466"/>
      <w:r w:rsidRPr="00E22C13">
        <w:rPr>
          <w:color w:val="215E99" w:themeColor="text2" w:themeTint="BF"/>
        </w:rPr>
        <w:t>Prescreening and Interviews</w:t>
      </w:r>
      <w:bookmarkEnd w:id="72"/>
      <w:bookmarkEnd w:id="73"/>
    </w:p>
    <w:p w14:paraId="031C93BF" w14:textId="21B8FF35" w:rsidR="00164689" w:rsidRPr="007554A2" w:rsidRDefault="00164689" w:rsidP="009400EE">
      <w:pPr>
        <w:jc w:val="both"/>
        <w:rPr>
          <w:sz w:val="20"/>
          <w:szCs w:val="20"/>
        </w:rPr>
      </w:pPr>
      <w:r w:rsidRPr="007554A2">
        <w:rPr>
          <w:sz w:val="20"/>
          <w:szCs w:val="20"/>
        </w:rPr>
        <w:t xml:space="preserve">If an LPA desires to use prescreening or interviews during the selection process, details of the prescreening and/or interview process must be described in the RFP.  The District Program Director can assist with the suggested text for the RFP. A minimum of three qualified firms must receive the RFP when prescreening is used. Similarly, when interviews are conducted, they must be held with a minimum of three (3) qualified firms. </w:t>
      </w:r>
    </w:p>
    <w:p w14:paraId="4F7EC58D" w14:textId="1E9E322E" w:rsidR="00164689" w:rsidRPr="009400EE" w:rsidRDefault="00164689" w:rsidP="009400EE">
      <w:pPr>
        <w:pStyle w:val="Heading6"/>
        <w:rPr>
          <w:color w:val="215E99" w:themeColor="text2" w:themeTint="BF"/>
        </w:rPr>
      </w:pPr>
      <w:bookmarkStart w:id="74" w:name="Ch5MinimumNumberOfRespondents"/>
      <w:bookmarkStart w:id="75" w:name="_Toc157079467"/>
      <w:r w:rsidRPr="00E22C13">
        <w:rPr>
          <w:color w:val="215E99" w:themeColor="text2" w:themeTint="BF"/>
        </w:rPr>
        <w:t>Minimum Number of Respondents</w:t>
      </w:r>
      <w:bookmarkEnd w:id="74"/>
      <w:bookmarkEnd w:id="75"/>
    </w:p>
    <w:p w14:paraId="4D6D7F06" w14:textId="5DA73685" w:rsidR="00164689" w:rsidRPr="007554A2" w:rsidRDefault="00164689" w:rsidP="009400EE">
      <w:pPr>
        <w:tabs>
          <w:tab w:val="left" w:pos="2340"/>
        </w:tabs>
        <w:jc w:val="both"/>
        <w:rPr>
          <w:sz w:val="20"/>
          <w:szCs w:val="20"/>
        </w:rPr>
      </w:pPr>
      <w:r w:rsidRPr="007554A2">
        <w:rPr>
          <w:sz w:val="20"/>
          <w:szCs w:val="20"/>
        </w:rPr>
        <w:t xml:space="preserve">Competition between multiple qualified firms is a foundational tenet of the federal qualifications-based selection process.  Whenever the LPA perceives there is a risk that fewer than three (3) Letters of Interest (LOI) may be received, the LPA should undertake recruitment efforts beyond basic </w:t>
      </w:r>
      <w:r w:rsidR="00CB69EB">
        <w:rPr>
          <w:sz w:val="20"/>
          <w:szCs w:val="20"/>
        </w:rPr>
        <w:t>w</w:t>
      </w:r>
      <w:r w:rsidRPr="007554A2">
        <w:rPr>
          <w:sz w:val="20"/>
          <w:szCs w:val="20"/>
        </w:rPr>
        <w:t>eb site advertisement to obtain competition.  Recruitment efforts may include sending letters or making phone calls to firms who are qualified to do the work but may not submit a LOI due to the size of the project.</w:t>
      </w:r>
    </w:p>
    <w:p w14:paraId="620EF4B4" w14:textId="5AD7BEA1" w:rsidR="00164689" w:rsidRPr="007554A2" w:rsidRDefault="00164689" w:rsidP="009400EE">
      <w:pPr>
        <w:tabs>
          <w:tab w:val="left" w:pos="2340"/>
        </w:tabs>
        <w:jc w:val="both"/>
        <w:rPr>
          <w:sz w:val="20"/>
          <w:szCs w:val="20"/>
        </w:rPr>
      </w:pPr>
      <w:r w:rsidRPr="00164689">
        <w:rPr>
          <w:sz w:val="20"/>
          <w:szCs w:val="20"/>
        </w:rPr>
        <w:t>If fewer than three (3) LOI are received, documentation will be required that demonstrates that the LPA made significant recruitment efforts beyond advertisement to create a competitive selection process. If significant recruitment efforts are not documented, the LPA will be required to re-advertise the RFP and make additional efforts to obtain competition.</w:t>
      </w:r>
    </w:p>
    <w:p w14:paraId="72CE956C" w14:textId="12F04B22" w:rsidR="00164689" w:rsidRPr="00E22C13" w:rsidRDefault="00164689" w:rsidP="00164689">
      <w:pPr>
        <w:pStyle w:val="Heading6"/>
        <w:rPr>
          <w:color w:val="215E99" w:themeColor="text2" w:themeTint="BF"/>
        </w:rPr>
      </w:pPr>
      <w:bookmarkStart w:id="76" w:name="Ch5DueDate"/>
      <w:bookmarkStart w:id="77" w:name="_Toc157079468"/>
      <w:r w:rsidRPr="00E22C13">
        <w:rPr>
          <w:color w:val="215E99" w:themeColor="text2" w:themeTint="BF"/>
        </w:rPr>
        <w:t>Due Da</w:t>
      </w:r>
      <w:bookmarkEnd w:id="76"/>
      <w:r w:rsidRPr="00E22C13">
        <w:rPr>
          <w:color w:val="215E99" w:themeColor="text2" w:themeTint="BF"/>
        </w:rPr>
        <w:t>te</w:t>
      </w:r>
      <w:bookmarkEnd w:id="77"/>
    </w:p>
    <w:p w14:paraId="777B7294" w14:textId="426FA31E" w:rsidR="00D53C50" w:rsidRPr="007554A2" w:rsidRDefault="00164689" w:rsidP="00DB7906">
      <w:pPr>
        <w:tabs>
          <w:tab w:val="left" w:pos="2340"/>
        </w:tabs>
        <w:jc w:val="both"/>
        <w:rPr>
          <w:sz w:val="20"/>
          <w:szCs w:val="20"/>
        </w:rPr>
      </w:pPr>
      <w:r w:rsidRPr="007554A2">
        <w:rPr>
          <w:sz w:val="20"/>
          <w:szCs w:val="20"/>
        </w:rPr>
        <w:t xml:space="preserve">The typical </w:t>
      </w:r>
      <w:r w:rsidR="00747CFD" w:rsidRPr="007554A2">
        <w:rPr>
          <w:sz w:val="20"/>
          <w:szCs w:val="20"/>
        </w:rPr>
        <w:t>advertising</w:t>
      </w:r>
      <w:r w:rsidRPr="007554A2">
        <w:rPr>
          <w:sz w:val="20"/>
          <w:szCs w:val="20"/>
        </w:rPr>
        <w:t xml:space="preserve"> period for an LPA RFP is one (1) month.</w:t>
      </w:r>
      <w:r>
        <w:rPr>
          <w:sz w:val="20"/>
          <w:szCs w:val="20"/>
        </w:rPr>
        <w:t xml:space="preserve"> </w:t>
      </w:r>
      <w:r w:rsidRPr="007554A2">
        <w:rPr>
          <w:sz w:val="20"/>
          <w:szCs w:val="20"/>
        </w:rPr>
        <w:t xml:space="preserve">RFP advertisements of less than 14 days are </w:t>
      </w:r>
      <w:r w:rsidRPr="00747CFD">
        <w:rPr>
          <w:sz w:val="20"/>
          <w:szCs w:val="20"/>
        </w:rPr>
        <w:t>not</w:t>
      </w:r>
      <w:r w:rsidRPr="007554A2">
        <w:rPr>
          <w:sz w:val="20"/>
          <w:szCs w:val="20"/>
        </w:rPr>
        <w:t xml:space="preserve"> allowed.</w:t>
      </w:r>
    </w:p>
    <w:p w14:paraId="0667A1F9" w14:textId="659E46EF" w:rsidR="002A508D" w:rsidRDefault="002A508D">
      <w:pPr>
        <w:rPr>
          <w:color w:val="215E99" w:themeColor="text2" w:themeTint="BF"/>
        </w:rPr>
      </w:pPr>
      <w:r w:rsidRPr="00F1355E">
        <w:rPr>
          <w:color w:val="215E99" w:themeColor="text2" w:themeTint="BF"/>
        </w:rPr>
        <w:t xml:space="preserve">Consultant </w:t>
      </w:r>
      <w:r w:rsidR="00747CFD">
        <w:rPr>
          <w:color w:val="215E99" w:themeColor="text2" w:themeTint="BF"/>
        </w:rPr>
        <w:t>S</w:t>
      </w:r>
      <w:r w:rsidRPr="00F1355E">
        <w:rPr>
          <w:color w:val="215E99" w:themeColor="text2" w:themeTint="BF"/>
        </w:rPr>
        <w:t>election</w:t>
      </w:r>
      <w:r w:rsidR="00747CFD">
        <w:rPr>
          <w:color w:val="215E99" w:themeColor="text2" w:themeTint="BF"/>
        </w:rPr>
        <w:t xml:space="preserve"> Scoring</w:t>
      </w:r>
    </w:p>
    <w:p w14:paraId="062B1F13" w14:textId="77777777" w:rsidR="00747CFD" w:rsidRPr="007554A2" w:rsidRDefault="00747CFD" w:rsidP="009400EE">
      <w:pPr>
        <w:tabs>
          <w:tab w:val="left" w:pos="2160"/>
        </w:tabs>
        <w:jc w:val="both"/>
        <w:rPr>
          <w:sz w:val="20"/>
          <w:szCs w:val="20"/>
        </w:rPr>
      </w:pPr>
      <w:r w:rsidRPr="007554A2">
        <w:rPr>
          <w:sz w:val="20"/>
          <w:szCs w:val="20"/>
        </w:rPr>
        <w:t>Evaluation of proposals and ranking of consulting firms begins immediately following the receipt of the LOI and the passage of the due date.  The LOI must contain all the information specified in the advertisement.  LOI that do not meet or address the qualification criteria as of the due date shall not be considered for evaluation.</w:t>
      </w:r>
    </w:p>
    <w:p w14:paraId="0CF9F168" w14:textId="77777777" w:rsidR="00747CFD" w:rsidRPr="007554A2" w:rsidRDefault="00747CFD" w:rsidP="009400EE">
      <w:pPr>
        <w:jc w:val="both"/>
        <w:rPr>
          <w:color w:val="000099"/>
          <w:sz w:val="20"/>
          <w:szCs w:val="20"/>
        </w:rPr>
      </w:pPr>
      <w:r w:rsidRPr="007554A2">
        <w:rPr>
          <w:sz w:val="20"/>
          <w:szCs w:val="20"/>
        </w:rPr>
        <w:t xml:space="preserve">Firms submitting LOI for engineering and design related services must be evaluated and ranked on their qualifications and not on the cost of proposed services or any other considerations not advertised or prohibited by </w:t>
      </w:r>
      <w:hyperlink w:anchor="GlossaryQualificationsBasedSelection" w:history="1">
        <w:r w:rsidRPr="00747CFD">
          <w:rPr>
            <w:sz w:val="20"/>
            <w:szCs w:val="20"/>
          </w:rPr>
          <w:t>Qualifications Based Selection</w:t>
        </w:r>
      </w:hyperlink>
      <w:r w:rsidRPr="00747CFD">
        <w:rPr>
          <w:sz w:val="20"/>
          <w:szCs w:val="20"/>
        </w:rPr>
        <w:t>.</w:t>
      </w:r>
    </w:p>
    <w:p w14:paraId="794F2BBF" w14:textId="726EC591" w:rsidR="00747CFD" w:rsidRPr="009400EE" w:rsidRDefault="00747CFD" w:rsidP="009400EE">
      <w:pPr>
        <w:jc w:val="both"/>
        <w:rPr>
          <w:sz w:val="20"/>
          <w:szCs w:val="20"/>
        </w:rPr>
      </w:pPr>
      <w:r w:rsidRPr="007554A2">
        <w:rPr>
          <w:sz w:val="20"/>
          <w:szCs w:val="20"/>
        </w:rPr>
        <w:t xml:space="preserve">The components of evaluation and ranking include prequalification verification, scoring team selection, scoring, and ranking and DBE goal compliance check. </w:t>
      </w:r>
    </w:p>
    <w:p w14:paraId="15D8E4C5" w14:textId="77777777" w:rsidR="00747CFD" w:rsidRPr="007554A2" w:rsidRDefault="00747CFD" w:rsidP="009400EE">
      <w:pPr>
        <w:jc w:val="both"/>
        <w:rPr>
          <w:sz w:val="20"/>
          <w:szCs w:val="20"/>
        </w:rPr>
      </w:pPr>
      <w:r w:rsidRPr="007554A2">
        <w:rPr>
          <w:sz w:val="20"/>
          <w:szCs w:val="20"/>
        </w:rPr>
        <w:t>The lead consultant must be INDOT prequalified and the consultant team, including sub-consultants identified in the LOI, must collectively be INDOT prequalified for all work types specified in the RFP. For example, if an RFP requires multiple prequalification work types, the lead firm may provide some work types and utilize sub-consultants to provide the others.</w:t>
      </w:r>
    </w:p>
    <w:p w14:paraId="6AF558EE" w14:textId="4C4D096E" w:rsidR="00747CFD" w:rsidRPr="00DB7906" w:rsidRDefault="00747CFD" w:rsidP="00DB7906">
      <w:pPr>
        <w:jc w:val="both"/>
        <w:rPr>
          <w:sz w:val="20"/>
          <w:szCs w:val="20"/>
        </w:rPr>
      </w:pPr>
      <w:r w:rsidRPr="007554A2">
        <w:rPr>
          <w:sz w:val="20"/>
          <w:szCs w:val="20"/>
        </w:rPr>
        <w:t xml:space="preserve">A list of </w:t>
      </w:r>
      <w:hyperlink r:id="rId32" w:history="1">
        <w:r w:rsidRPr="00747CFD">
          <w:rPr>
            <w:sz w:val="20"/>
            <w:szCs w:val="20"/>
          </w:rPr>
          <w:t>prequalified firms</w:t>
        </w:r>
      </w:hyperlink>
      <w:r w:rsidRPr="007554A2">
        <w:rPr>
          <w:sz w:val="20"/>
          <w:szCs w:val="20"/>
        </w:rPr>
        <w:t xml:space="preserve"> is available on the INDOT Web site.</w:t>
      </w:r>
    </w:p>
    <w:p w14:paraId="6FA2D8F4" w14:textId="553BCE86" w:rsidR="00FA2BBD" w:rsidRPr="009400EE" w:rsidRDefault="00FA2BBD" w:rsidP="009400EE">
      <w:pPr>
        <w:pStyle w:val="Heading6"/>
        <w:rPr>
          <w:color w:val="215E99" w:themeColor="text2" w:themeTint="BF"/>
        </w:rPr>
      </w:pPr>
      <w:bookmarkStart w:id="78" w:name="_Toc157079471"/>
      <w:bookmarkStart w:id="79" w:name="Ch5PastPerformanceData"/>
      <w:r w:rsidRPr="001A5A82">
        <w:rPr>
          <w:color w:val="215E99" w:themeColor="text2" w:themeTint="BF"/>
        </w:rPr>
        <w:lastRenderedPageBreak/>
        <w:t>Past Performance Data</w:t>
      </w:r>
      <w:bookmarkEnd w:id="78"/>
      <w:bookmarkEnd w:id="79"/>
    </w:p>
    <w:p w14:paraId="556A08EB" w14:textId="77777777" w:rsidR="00FA2BBD" w:rsidRPr="007554A2" w:rsidRDefault="00FA2BBD" w:rsidP="009400EE">
      <w:pPr>
        <w:jc w:val="both"/>
        <w:rPr>
          <w:sz w:val="20"/>
          <w:szCs w:val="20"/>
        </w:rPr>
      </w:pPr>
      <w:r w:rsidRPr="00FA2BBD">
        <w:rPr>
          <w:sz w:val="20"/>
          <w:szCs w:val="20"/>
        </w:rPr>
        <w:t>Consultants performing services for INDOT or for LPA federal-aid projects are evaluated by INDOT. The LPA requests INDOT past performance data for each RFP advertised from the appropriate District or Central Office and the past performance scores (PPS) will be applied in the scoring process when applicable data is available.  There is now PPS for all phases PE, RW, and CE.</w:t>
      </w:r>
    </w:p>
    <w:p w14:paraId="7A4BE307" w14:textId="70D17BD6" w:rsidR="00FA2BBD" w:rsidRPr="009400EE" w:rsidRDefault="00FA2BBD" w:rsidP="009400EE">
      <w:pPr>
        <w:pStyle w:val="Heading6"/>
        <w:rPr>
          <w:color w:val="215E99" w:themeColor="text2" w:themeTint="BF"/>
        </w:rPr>
      </w:pPr>
      <w:bookmarkStart w:id="80" w:name="_Toc157079472"/>
      <w:bookmarkStart w:id="81" w:name="Ch5ScoringTeam"/>
      <w:r w:rsidRPr="001A5A82">
        <w:rPr>
          <w:color w:val="215E99" w:themeColor="text2" w:themeTint="BF"/>
        </w:rPr>
        <w:t>Scoring Team</w:t>
      </w:r>
      <w:bookmarkEnd w:id="80"/>
    </w:p>
    <w:bookmarkEnd w:id="81"/>
    <w:p w14:paraId="4C516D6B" w14:textId="77777777" w:rsidR="00FA2BBD" w:rsidRPr="007554A2" w:rsidRDefault="00FA2BBD" w:rsidP="009400EE">
      <w:pPr>
        <w:jc w:val="both"/>
        <w:rPr>
          <w:sz w:val="20"/>
          <w:szCs w:val="20"/>
        </w:rPr>
      </w:pPr>
      <w:r w:rsidRPr="007554A2">
        <w:rPr>
          <w:sz w:val="20"/>
          <w:szCs w:val="20"/>
        </w:rPr>
        <w:t xml:space="preserve">A team of scorers comprised of </w:t>
      </w:r>
      <w:r w:rsidRPr="00FA2BBD">
        <w:rPr>
          <w:sz w:val="20"/>
          <w:szCs w:val="20"/>
        </w:rPr>
        <w:t>no less than three (3) individuals should evaluate the LOI</w:t>
      </w:r>
      <w:r w:rsidRPr="007554A2">
        <w:rPr>
          <w:sz w:val="20"/>
          <w:szCs w:val="20"/>
        </w:rPr>
        <w:t>; with one (1) of the individuals acting as the leader of the team.  The scorers should be familiar with the proposed project and must be capable of providing unbiased reviews of the qualifications of the submitting consultants.</w:t>
      </w:r>
    </w:p>
    <w:p w14:paraId="18A59D4B" w14:textId="5971A427" w:rsidR="00FA2BBD" w:rsidRPr="001A5A82" w:rsidRDefault="00FA2BBD" w:rsidP="00FA2BBD">
      <w:pPr>
        <w:pStyle w:val="Heading6"/>
        <w:rPr>
          <w:color w:val="215E99" w:themeColor="text2" w:themeTint="BF"/>
        </w:rPr>
      </w:pPr>
      <w:bookmarkStart w:id="82" w:name="_Toc157079473"/>
      <w:bookmarkStart w:id="83" w:name="Ch5Scoring"/>
      <w:r w:rsidRPr="001A5A82">
        <w:rPr>
          <w:color w:val="215E99" w:themeColor="text2" w:themeTint="BF"/>
        </w:rPr>
        <w:t>Scoring</w:t>
      </w:r>
      <w:bookmarkEnd w:id="82"/>
    </w:p>
    <w:bookmarkEnd w:id="83"/>
    <w:p w14:paraId="2BFC2614" w14:textId="4FD18DCA" w:rsidR="00FA2BBD" w:rsidRPr="007554A2" w:rsidRDefault="00FA2BBD" w:rsidP="00DB7906">
      <w:pPr>
        <w:jc w:val="both"/>
        <w:rPr>
          <w:sz w:val="20"/>
          <w:szCs w:val="20"/>
        </w:rPr>
      </w:pPr>
      <w:r w:rsidRPr="007554A2">
        <w:rPr>
          <w:sz w:val="20"/>
          <w:szCs w:val="20"/>
        </w:rPr>
        <w:t>Members of the team must be knowledgeable of the project and scoring process. Evaluation factors must be applied to all proposals in a uniform, fair and consistent manner. Scorers shall evaluate LOI using the selection rating sheet advertised in the RFP.</w:t>
      </w:r>
    </w:p>
    <w:p w14:paraId="559D6224" w14:textId="3AAD94F9" w:rsidR="00FA2BBD" w:rsidRPr="009400EE" w:rsidRDefault="00FA2BBD" w:rsidP="009400EE">
      <w:pPr>
        <w:pStyle w:val="Heading6"/>
        <w:rPr>
          <w:color w:val="215E99" w:themeColor="text2" w:themeTint="BF"/>
        </w:rPr>
      </w:pPr>
      <w:bookmarkStart w:id="84" w:name="_Toc157079474"/>
      <w:bookmarkStart w:id="85" w:name="Ch5TabulationOfScoresAndRanking"/>
      <w:r w:rsidRPr="001A5A82">
        <w:rPr>
          <w:color w:val="215E99" w:themeColor="text2" w:themeTint="BF"/>
        </w:rPr>
        <w:t>Tabulation of Scores and Ranking</w:t>
      </w:r>
      <w:bookmarkEnd w:id="84"/>
    </w:p>
    <w:bookmarkEnd w:id="85"/>
    <w:p w14:paraId="321B0811" w14:textId="4C2DD323" w:rsidR="00FA2BBD" w:rsidRPr="006F3455" w:rsidRDefault="00FA2BBD" w:rsidP="006F3455">
      <w:pPr>
        <w:jc w:val="both"/>
        <w:rPr>
          <w:sz w:val="20"/>
          <w:szCs w:val="20"/>
        </w:rPr>
      </w:pPr>
      <w:r w:rsidRPr="00FA2BBD">
        <w:rPr>
          <w:sz w:val="20"/>
          <w:szCs w:val="20"/>
        </w:rPr>
        <w:t xml:space="preserve">The evaluation factors must result in the scoring and ranking of firms in order from highest to lowest qualified for the specific RFP.  If a scoring tie exists among the highest ranked firms, the selecting official shall determine which of the tied firms is to be treated as the most qualified firm and shall provide a documented explanation of the basis for the decision. </w:t>
      </w:r>
    </w:p>
    <w:p w14:paraId="7CEF3BD2" w14:textId="35395AB2" w:rsidR="006F3455" w:rsidRPr="007554A2" w:rsidRDefault="00FA2BBD" w:rsidP="006F3455">
      <w:pPr>
        <w:jc w:val="both"/>
        <w:rPr>
          <w:sz w:val="20"/>
          <w:szCs w:val="20"/>
        </w:rPr>
      </w:pPr>
      <w:r w:rsidRPr="00FA2BBD">
        <w:rPr>
          <w:sz w:val="20"/>
          <w:szCs w:val="20"/>
        </w:rPr>
        <w:t>A final summary tabulation sheet must be signed by the ERC.</w:t>
      </w:r>
    </w:p>
    <w:p w14:paraId="47429736" w14:textId="03B7BBD5" w:rsidR="00FA2BBD" w:rsidRPr="009400EE" w:rsidRDefault="00FA2BBD" w:rsidP="009400EE">
      <w:pPr>
        <w:pStyle w:val="Heading6"/>
      </w:pPr>
      <w:bookmarkStart w:id="86" w:name="Ch5DBEGoalComplianceCheck"/>
      <w:bookmarkStart w:id="87" w:name="_Toc157079475"/>
      <w:r w:rsidRPr="001A5A82">
        <w:rPr>
          <w:color w:val="215E99" w:themeColor="text2" w:themeTint="BF"/>
        </w:rPr>
        <w:t>DBE Goal Compliance Check</w:t>
      </w:r>
      <w:bookmarkEnd w:id="86"/>
      <w:bookmarkEnd w:id="87"/>
    </w:p>
    <w:p w14:paraId="50E7D155" w14:textId="7459301C" w:rsidR="00FA2BBD" w:rsidRPr="00DB7906" w:rsidRDefault="00FA2BBD" w:rsidP="00DB7906">
      <w:pPr>
        <w:jc w:val="both"/>
        <w:rPr>
          <w:color w:val="000099"/>
          <w:sz w:val="20"/>
          <w:szCs w:val="20"/>
        </w:rPr>
      </w:pPr>
      <w:r w:rsidRPr="007554A2">
        <w:rPr>
          <w:sz w:val="20"/>
          <w:szCs w:val="20"/>
        </w:rPr>
        <w:t xml:space="preserve">The DBE Compliance Check must be performed by the </w:t>
      </w:r>
      <w:bookmarkStart w:id="88" w:name="_Hlk164679656"/>
      <w:r w:rsidRPr="00FA2BBD">
        <w:rPr>
          <w:sz w:val="22"/>
          <w:szCs w:val="22"/>
        </w:rPr>
        <w:fldChar w:fldCharType="begin"/>
      </w:r>
      <w:r w:rsidRPr="00FA2BBD">
        <w:instrText>HYPERLINK "https://www.in.gov/indot/doing-business-with-indot/equity-initiative-services/"</w:instrText>
      </w:r>
      <w:r w:rsidRPr="00FA2BBD">
        <w:rPr>
          <w:sz w:val="22"/>
          <w:szCs w:val="22"/>
        </w:rPr>
      </w:r>
      <w:r w:rsidRPr="00FA2BBD">
        <w:rPr>
          <w:sz w:val="22"/>
          <w:szCs w:val="22"/>
        </w:rPr>
        <w:fldChar w:fldCharType="separate"/>
      </w:r>
      <w:r w:rsidRPr="00FA2BBD">
        <w:rPr>
          <w:sz w:val="20"/>
          <w:szCs w:val="20"/>
        </w:rPr>
        <w:t>INDOT Equity Initiative Services</w:t>
      </w:r>
      <w:r w:rsidRPr="00FA2BBD">
        <w:rPr>
          <w:sz w:val="20"/>
          <w:szCs w:val="20"/>
        </w:rPr>
        <w:fldChar w:fldCharType="end"/>
      </w:r>
      <w:bookmarkEnd w:id="88"/>
      <w:r w:rsidRPr="00FA2BBD">
        <w:rPr>
          <w:sz w:val="20"/>
          <w:szCs w:val="20"/>
        </w:rPr>
        <w:t xml:space="preserve">.  </w:t>
      </w:r>
    </w:p>
    <w:p w14:paraId="5D2CD74E" w14:textId="76CA2233" w:rsidR="00FA2BBD" w:rsidRPr="009400EE" w:rsidRDefault="00FA2BBD" w:rsidP="009400EE">
      <w:pPr>
        <w:pStyle w:val="Heading6"/>
        <w:rPr>
          <w:color w:val="215E99" w:themeColor="text2" w:themeTint="BF"/>
        </w:rPr>
      </w:pPr>
      <w:bookmarkStart w:id="89" w:name="_Toc157079476"/>
      <w:bookmarkStart w:id="90" w:name="Ch5ConsultantSelectionChecklist"/>
      <w:r w:rsidRPr="001A5A82">
        <w:rPr>
          <w:color w:val="215E99" w:themeColor="text2" w:themeTint="BF"/>
        </w:rPr>
        <w:t>Consultant Selection Checklist</w:t>
      </w:r>
      <w:bookmarkEnd w:id="89"/>
      <w:r w:rsidRPr="001A5A82">
        <w:rPr>
          <w:color w:val="215E99" w:themeColor="text2" w:themeTint="BF"/>
        </w:rPr>
        <w:t xml:space="preserve"> </w:t>
      </w:r>
      <w:bookmarkEnd w:id="90"/>
    </w:p>
    <w:p w14:paraId="1C4CA1BB" w14:textId="54545921" w:rsidR="00FA2BBD" w:rsidRPr="007554A2" w:rsidRDefault="00FA2BBD" w:rsidP="006F3455">
      <w:pPr>
        <w:jc w:val="both"/>
        <w:rPr>
          <w:sz w:val="20"/>
          <w:szCs w:val="20"/>
        </w:rPr>
      </w:pPr>
      <w:r w:rsidRPr="007554A2">
        <w:rPr>
          <w:sz w:val="20"/>
          <w:szCs w:val="20"/>
        </w:rPr>
        <w:t>An</w:t>
      </w:r>
      <w:r w:rsidRPr="007554A2">
        <w:rPr>
          <w:b/>
          <w:color w:val="000099"/>
          <w:sz w:val="20"/>
          <w:szCs w:val="20"/>
        </w:rPr>
        <w:t xml:space="preserve"> </w:t>
      </w:r>
      <w:hyperlink r:id="rId33" w:history="1">
        <w:r w:rsidRPr="00FA2BBD">
          <w:rPr>
            <w:rStyle w:val="Hyperlink"/>
            <w:color w:val="auto"/>
            <w:sz w:val="20"/>
            <w:szCs w:val="20"/>
            <w:u w:val="none"/>
          </w:rPr>
          <w:t>LPA Selection Review Checklist</w:t>
        </w:r>
      </w:hyperlink>
      <w:r w:rsidRPr="007554A2">
        <w:rPr>
          <w:b/>
          <w:color w:val="3333FF"/>
          <w:sz w:val="20"/>
          <w:szCs w:val="20"/>
        </w:rPr>
        <w:t xml:space="preserve"> </w:t>
      </w:r>
      <w:r w:rsidRPr="007554A2">
        <w:rPr>
          <w:sz w:val="20"/>
          <w:szCs w:val="20"/>
        </w:rPr>
        <w:t xml:space="preserve">must be completed by the ERC and then submitted to the District Local Program Director for approval.  The checklist lists each item that the ERC is responsible for submitting to INDOT with the checklist to obtain INDOT approval of the consultant. </w:t>
      </w:r>
    </w:p>
    <w:p w14:paraId="3BCB8B5D" w14:textId="3AA7F855" w:rsidR="009400EE" w:rsidRDefault="00B24C85" w:rsidP="00DB7906">
      <w:pPr>
        <w:jc w:val="both"/>
        <w:rPr>
          <w:b/>
          <w:bCs/>
          <w:sz w:val="20"/>
          <w:szCs w:val="20"/>
        </w:rPr>
      </w:pPr>
      <w:r w:rsidRPr="007554A2">
        <w:rPr>
          <w:b/>
          <w:bCs/>
          <w:sz w:val="20"/>
          <w:szCs w:val="20"/>
        </w:rPr>
        <w:t>After the LPA has received INDOTs approval for the selection and ranking process, the LPA may proceed with negotiations with the highest ranked firm.</w:t>
      </w:r>
    </w:p>
    <w:p w14:paraId="0AE9FE86" w14:textId="620F8DD5" w:rsidR="002A508D" w:rsidRPr="00E221FB" w:rsidRDefault="002A508D">
      <w:pPr>
        <w:rPr>
          <w:strike/>
          <w:color w:val="215E99" w:themeColor="text2" w:themeTint="BF"/>
        </w:rPr>
      </w:pPr>
      <w:r w:rsidRPr="00F1355E">
        <w:rPr>
          <w:color w:val="215E99" w:themeColor="text2" w:themeTint="BF"/>
        </w:rPr>
        <w:t>Contract</w:t>
      </w:r>
      <w:r w:rsidR="00B24C85">
        <w:rPr>
          <w:color w:val="215E99" w:themeColor="text2" w:themeTint="BF"/>
        </w:rPr>
        <w:t xml:space="preserve"> </w:t>
      </w:r>
      <w:r w:rsidR="00B24C85" w:rsidRPr="00F1355E">
        <w:rPr>
          <w:color w:val="215E99" w:themeColor="text2" w:themeTint="BF"/>
        </w:rPr>
        <w:t>Negotiation</w:t>
      </w:r>
      <w:r w:rsidRPr="00F1355E">
        <w:rPr>
          <w:color w:val="215E99" w:themeColor="text2" w:themeTint="BF"/>
        </w:rPr>
        <w:t xml:space="preserve"> </w:t>
      </w:r>
    </w:p>
    <w:p w14:paraId="5FAC6C0E" w14:textId="77777777" w:rsidR="000A046D" w:rsidRPr="007554A2" w:rsidRDefault="000A046D" w:rsidP="006F3455">
      <w:pPr>
        <w:jc w:val="both"/>
        <w:rPr>
          <w:sz w:val="20"/>
          <w:szCs w:val="20"/>
        </w:rPr>
      </w:pPr>
      <w:r w:rsidRPr="007554A2">
        <w:rPr>
          <w:sz w:val="20"/>
          <w:szCs w:val="20"/>
        </w:rPr>
        <w:t xml:space="preserve">The LPA ERC shall meet with the top-ranked consulting firm to review and discuss the project scope of work.  The goals of this meeting are to: </w:t>
      </w:r>
    </w:p>
    <w:p w14:paraId="74BA5057" w14:textId="77777777" w:rsidR="000A046D" w:rsidRPr="007554A2" w:rsidRDefault="000A046D" w:rsidP="002C4B99">
      <w:pPr>
        <w:numPr>
          <w:ilvl w:val="0"/>
          <w:numId w:val="16"/>
        </w:numPr>
        <w:spacing w:after="0" w:line="240" w:lineRule="auto"/>
        <w:ind w:left="1440"/>
        <w:rPr>
          <w:sz w:val="20"/>
          <w:szCs w:val="20"/>
        </w:rPr>
      </w:pPr>
      <w:r w:rsidRPr="007554A2">
        <w:rPr>
          <w:sz w:val="20"/>
          <w:szCs w:val="20"/>
        </w:rPr>
        <w:t>Communicate the LPA’s expectations for the project.</w:t>
      </w:r>
    </w:p>
    <w:p w14:paraId="2AA91D8E" w14:textId="77777777" w:rsidR="000A046D" w:rsidRPr="007554A2" w:rsidRDefault="000A046D" w:rsidP="002C4B99">
      <w:pPr>
        <w:numPr>
          <w:ilvl w:val="0"/>
          <w:numId w:val="16"/>
        </w:numPr>
        <w:spacing w:after="0" w:line="240" w:lineRule="auto"/>
        <w:ind w:left="1440"/>
        <w:rPr>
          <w:sz w:val="20"/>
          <w:szCs w:val="20"/>
        </w:rPr>
      </w:pPr>
      <w:r w:rsidRPr="007554A2">
        <w:rPr>
          <w:sz w:val="20"/>
          <w:szCs w:val="20"/>
        </w:rPr>
        <w:t>Answer consultant questions.</w:t>
      </w:r>
    </w:p>
    <w:p w14:paraId="34DFA57B" w14:textId="77777777" w:rsidR="000A046D" w:rsidRPr="007554A2" w:rsidRDefault="000A046D" w:rsidP="002C4B99">
      <w:pPr>
        <w:numPr>
          <w:ilvl w:val="0"/>
          <w:numId w:val="16"/>
        </w:numPr>
        <w:spacing w:after="0" w:line="240" w:lineRule="auto"/>
        <w:ind w:left="1440"/>
        <w:rPr>
          <w:sz w:val="20"/>
          <w:szCs w:val="20"/>
        </w:rPr>
      </w:pPr>
      <w:r w:rsidRPr="007554A2">
        <w:rPr>
          <w:sz w:val="20"/>
          <w:szCs w:val="20"/>
        </w:rPr>
        <w:t>Set a due date and requirements for the cost proposal package.</w:t>
      </w:r>
    </w:p>
    <w:p w14:paraId="23E59078" w14:textId="77777777" w:rsidR="00541337" w:rsidRPr="007554A2" w:rsidRDefault="00541337" w:rsidP="006F3455">
      <w:pPr>
        <w:jc w:val="both"/>
        <w:rPr>
          <w:sz w:val="20"/>
          <w:szCs w:val="20"/>
        </w:rPr>
      </w:pPr>
      <w:r w:rsidRPr="007554A2">
        <w:rPr>
          <w:sz w:val="20"/>
          <w:szCs w:val="20"/>
        </w:rPr>
        <w:t>The LPA shall require the consultant to submit a cost proposal package that includes the following:</w:t>
      </w:r>
    </w:p>
    <w:p w14:paraId="38E400DE" w14:textId="77777777" w:rsidR="00541337" w:rsidRPr="007554A2" w:rsidRDefault="00541337" w:rsidP="002C4B99">
      <w:pPr>
        <w:numPr>
          <w:ilvl w:val="0"/>
          <w:numId w:val="15"/>
        </w:numPr>
        <w:spacing w:after="0" w:line="240" w:lineRule="auto"/>
        <w:ind w:left="1440"/>
        <w:rPr>
          <w:sz w:val="20"/>
          <w:szCs w:val="20"/>
        </w:rPr>
      </w:pPr>
      <w:r w:rsidRPr="007554A2">
        <w:rPr>
          <w:sz w:val="20"/>
          <w:szCs w:val="20"/>
        </w:rPr>
        <w:t>A draft scope of work.</w:t>
      </w:r>
    </w:p>
    <w:p w14:paraId="1E02241C" w14:textId="77777777" w:rsidR="00541337" w:rsidRPr="007554A2" w:rsidRDefault="00541337" w:rsidP="002C4B99">
      <w:pPr>
        <w:numPr>
          <w:ilvl w:val="0"/>
          <w:numId w:val="15"/>
        </w:numPr>
        <w:spacing w:after="0" w:line="240" w:lineRule="auto"/>
        <w:ind w:left="1440"/>
        <w:rPr>
          <w:sz w:val="20"/>
          <w:szCs w:val="20"/>
        </w:rPr>
      </w:pPr>
      <w:r w:rsidRPr="007554A2">
        <w:rPr>
          <w:sz w:val="20"/>
          <w:szCs w:val="20"/>
        </w:rPr>
        <w:t>A cost proposal.</w:t>
      </w:r>
    </w:p>
    <w:p w14:paraId="53300962" w14:textId="77777777" w:rsidR="00541337" w:rsidRDefault="00541337" w:rsidP="002C4B99">
      <w:pPr>
        <w:numPr>
          <w:ilvl w:val="0"/>
          <w:numId w:val="15"/>
        </w:numPr>
        <w:spacing w:after="0" w:line="240" w:lineRule="auto"/>
        <w:ind w:left="1440"/>
        <w:rPr>
          <w:sz w:val="20"/>
          <w:szCs w:val="20"/>
        </w:rPr>
      </w:pPr>
      <w:hyperlink w:anchor="GlossaryOverheadRate" w:history="1">
        <w:r w:rsidRPr="00541337">
          <w:rPr>
            <w:sz w:val="20"/>
            <w:szCs w:val="20"/>
          </w:rPr>
          <w:t>Overhead rate</w:t>
        </w:r>
      </w:hyperlink>
      <w:r w:rsidRPr="007554A2">
        <w:rPr>
          <w:color w:val="0066CC"/>
          <w:sz w:val="20"/>
          <w:szCs w:val="20"/>
        </w:rPr>
        <w:t xml:space="preserve"> </w:t>
      </w:r>
      <w:r w:rsidRPr="007554A2">
        <w:rPr>
          <w:sz w:val="20"/>
          <w:szCs w:val="20"/>
        </w:rPr>
        <w:t>documentation.</w:t>
      </w:r>
    </w:p>
    <w:p w14:paraId="2DCE3793" w14:textId="38136577" w:rsidR="00541337" w:rsidRDefault="00541337" w:rsidP="000A4F75">
      <w:pPr>
        <w:rPr>
          <w:color w:val="215E99" w:themeColor="text2" w:themeTint="BF"/>
        </w:rPr>
      </w:pPr>
      <w:r>
        <w:rPr>
          <w:sz w:val="20"/>
          <w:szCs w:val="20"/>
        </w:rPr>
        <w:t xml:space="preserve">  </w:t>
      </w:r>
      <w:r w:rsidRPr="007554A2">
        <w:rPr>
          <w:sz w:val="20"/>
          <w:szCs w:val="20"/>
        </w:rPr>
        <w:t>The LPA shall review and approve this to make sure that project objectives are being met.</w:t>
      </w:r>
    </w:p>
    <w:p w14:paraId="0F166A2E" w14:textId="110FFF9F" w:rsidR="00541337" w:rsidRPr="00541337" w:rsidRDefault="00541337" w:rsidP="000A4F75">
      <w:pPr>
        <w:rPr>
          <w:color w:val="215E99" w:themeColor="text2" w:themeTint="BF"/>
        </w:rPr>
      </w:pPr>
      <w:r>
        <w:rPr>
          <w:color w:val="215E99" w:themeColor="text2" w:themeTint="BF"/>
        </w:rPr>
        <w:t xml:space="preserve"> </w:t>
      </w:r>
      <w:r w:rsidRPr="007554A2">
        <w:rPr>
          <w:sz w:val="20"/>
          <w:szCs w:val="20"/>
        </w:rPr>
        <w:t xml:space="preserve">The LPA shall require the consultant to submit a detailed person-hour breakdown by task element showing hourly classification rates, overhead rate, profit rate, non-salary direct costs (mileage, per diem, etc.) and computation of the total costs.  </w:t>
      </w:r>
    </w:p>
    <w:p w14:paraId="3F6640A9" w14:textId="73039514" w:rsidR="004552D4" w:rsidRPr="00AF5C8F" w:rsidRDefault="00541337" w:rsidP="00AF5C8F">
      <w:pPr>
        <w:rPr>
          <w:sz w:val="20"/>
          <w:szCs w:val="20"/>
        </w:rPr>
      </w:pPr>
      <w:r>
        <w:rPr>
          <w:color w:val="215E99" w:themeColor="text2" w:themeTint="BF"/>
        </w:rPr>
        <w:lastRenderedPageBreak/>
        <w:t xml:space="preserve"> </w:t>
      </w:r>
      <w:r w:rsidRPr="00541337">
        <w:rPr>
          <w:sz w:val="20"/>
          <w:szCs w:val="20"/>
        </w:rPr>
        <w:t xml:space="preserve">The LPA will only be reimbursed for the consultants non salary direct costs as listed in the </w:t>
      </w:r>
      <w:r w:rsidR="00AB3A3B" w:rsidRPr="00541337">
        <w:rPr>
          <w:sz w:val="20"/>
          <w:szCs w:val="20"/>
        </w:rPr>
        <w:t xml:space="preserve">State’s </w:t>
      </w:r>
      <w:r w:rsidR="00AB3A3B">
        <w:rPr>
          <w:sz w:val="20"/>
          <w:szCs w:val="20"/>
        </w:rPr>
        <w:t>Travel</w:t>
      </w:r>
      <w:r w:rsidRPr="00541337">
        <w:rPr>
          <w:sz w:val="20"/>
          <w:szCs w:val="20"/>
        </w:rPr>
        <w:t xml:space="preserve"> Policy.</w:t>
      </w:r>
    </w:p>
    <w:p w14:paraId="0DB3A24E" w14:textId="6D428700" w:rsidR="004552D4" w:rsidRDefault="004552D4" w:rsidP="000A4F75">
      <w:pPr>
        <w:rPr>
          <w:sz w:val="20"/>
          <w:szCs w:val="20"/>
        </w:rPr>
      </w:pPr>
      <w:r w:rsidRPr="007554A2">
        <w:rPr>
          <w:sz w:val="20"/>
          <w:szCs w:val="20"/>
        </w:rPr>
        <w:t xml:space="preserve">The LPA is responsible for negotiating with the highest ranked consultant to resolve any differences in opinion regarding the scope, level of effort, schedule, and cost of the desired services.  </w:t>
      </w:r>
    </w:p>
    <w:p w14:paraId="5DE7DB23" w14:textId="77777777" w:rsidR="004552D4" w:rsidRPr="007554A2" w:rsidRDefault="004552D4" w:rsidP="000A4F75">
      <w:pPr>
        <w:contextualSpacing/>
        <w:jc w:val="both"/>
        <w:rPr>
          <w:sz w:val="20"/>
          <w:szCs w:val="20"/>
        </w:rPr>
      </w:pPr>
      <w:r w:rsidRPr="007554A2">
        <w:rPr>
          <w:sz w:val="20"/>
          <w:szCs w:val="20"/>
        </w:rPr>
        <w:t>The LPA may not negotiate overhead rates in the negotiation process; these are determined by audits performed in accordance with federal acquisition regulations and approved by INDOT in the prequalification process.  A lower overhead rate may only be used if the consultant offers a lower rate.</w:t>
      </w:r>
    </w:p>
    <w:p w14:paraId="22CEBBDD" w14:textId="77777777" w:rsidR="004552D4" w:rsidRPr="007554A2" w:rsidRDefault="004552D4" w:rsidP="000A4F75">
      <w:pPr>
        <w:contextualSpacing/>
        <w:jc w:val="both"/>
        <w:rPr>
          <w:sz w:val="20"/>
          <w:szCs w:val="20"/>
        </w:rPr>
      </w:pPr>
    </w:p>
    <w:p w14:paraId="7009C135" w14:textId="77777777" w:rsidR="004552D4" w:rsidRDefault="004552D4" w:rsidP="000A4F75">
      <w:pPr>
        <w:contextualSpacing/>
        <w:jc w:val="both"/>
        <w:rPr>
          <w:sz w:val="20"/>
          <w:szCs w:val="20"/>
        </w:rPr>
      </w:pPr>
      <w:r w:rsidRPr="007554A2">
        <w:rPr>
          <w:sz w:val="20"/>
          <w:szCs w:val="20"/>
        </w:rPr>
        <w:t>The LPA shall retain documentation of negotiation activities and resources used in the analysis of costs to establish elements of the contract.</w:t>
      </w:r>
    </w:p>
    <w:p w14:paraId="3D85FCBF" w14:textId="77777777" w:rsidR="006C6DBF" w:rsidRPr="007554A2" w:rsidRDefault="006C6DBF" w:rsidP="000A4F75">
      <w:pPr>
        <w:contextualSpacing/>
        <w:jc w:val="both"/>
        <w:rPr>
          <w:sz w:val="20"/>
          <w:szCs w:val="20"/>
        </w:rPr>
      </w:pPr>
    </w:p>
    <w:p w14:paraId="05F63F3A" w14:textId="7D09D38D" w:rsidR="004552D4" w:rsidRDefault="004552D4" w:rsidP="00DB7906">
      <w:pPr>
        <w:jc w:val="both"/>
        <w:rPr>
          <w:sz w:val="20"/>
          <w:szCs w:val="20"/>
        </w:rPr>
      </w:pPr>
      <w:r w:rsidRPr="007554A2">
        <w:rPr>
          <w:sz w:val="20"/>
          <w:szCs w:val="20"/>
        </w:rPr>
        <w:t>If the LPA and the highest ranked consultant cannot come to a negotiated agreement,</w:t>
      </w:r>
      <w:r>
        <w:rPr>
          <w:sz w:val="20"/>
          <w:szCs w:val="20"/>
        </w:rPr>
        <w:t xml:space="preserve"> </w:t>
      </w:r>
      <w:r w:rsidRPr="007554A2">
        <w:rPr>
          <w:sz w:val="20"/>
          <w:szCs w:val="20"/>
        </w:rPr>
        <w:t>The LPA must provide INDOT documentation of reasonable negotiation efforts to justify the decision to move to the next ranked firm.</w:t>
      </w:r>
      <w:r>
        <w:rPr>
          <w:sz w:val="20"/>
          <w:szCs w:val="20"/>
        </w:rPr>
        <w:t xml:space="preserve"> The LPA will also need to request the DBE goal met from the next ranked firm. </w:t>
      </w:r>
      <w:r w:rsidRPr="007554A2">
        <w:rPr>
          <w:sz w:val="20"/>
          <w:szCs w:val="20"/>
        </w:rPr>
        <w:t>Once an LPA discontinues negotiations with a firm and moves to the next firm the LPA cannot reenter negotiations with the higher ranked firm.</w:t>
      </w:r>
    </w:p>
    <w:p w14:paraId="68B757B8" w14:textId="77777777" w:rsidR="009400EE" w:rsidRDefault="00AB3A3B" w:rsidP="009400EE">
      <w:pPr>
        <w:rPr>
          <w:color w:val="215E99" w:themeColor="text2" w:themeTint="BF"/>
        </w:rPr>
      </w:pPr>
      <w:r w:rsidRPr="000601C0">
        <w:rPr>
          <w:color w:val="215E99" w:themeColor="text2" w:themeTint="BF"/>
        </w:rPr>
        <w:t>Contract Compensation Methods</w:t>
      </w:r>
    </w:p>
    <w:p w14:paraId="2AED828F" w14:textId="5BD72BC7" w:rsidR="00AB3A3B" w:rsidRPr="009400EE" w:rsidRDefault="00AB3A3B" w:rsidP="009400EE">
      <w:pPr>
        <w:rPr>
          <w:color w:val="215E99" w:themeColor="text2" w:themeTint="BF"/>
        </w:rPr>
      </w:pPr>
      <w:r w:rsidRPr="007554A2">
        <w:rPr>
          <w:sz w:val="20"/>
          <w:szCs w:val="20"/>
        </w:rPr>
        <w:t xml:space="preserve">The standard contract compensation methods are lump sum, negotiated labor rate, cost plus fixed fee and unit price.  </w:t>
      </w:r>
    </w:p>
    <w:p w14:paraId="6FED8C38" w14:textId="5CAD134C" w:rsidR="00AB3A3B" w:rsidRPr="007554A2" w:rsidRDefault="00AB3A3B" w:rsidP="009400EE">
      <w:pPr>
        <w:jc w:val="both"/>
        <w:rPr>
          <w:sz w:val="20"/>
          <w:szCs w:val="20"/>
        </w:rPr>
      </w:pPr>
      <w:r>
        <w:rPr>
          <w:sz w:val="20"/>
          <w:szCs w:val="20"/>
        </w:rPr>
        <w:t>INDOT will not fund contingency fees. Contingency fees included in any consultant contracts max amount will be subtracted from the federal participation amount and will be the responsibility of the local’s participation amount.</w:t>
      </w:r>
    </w:p>
    <w:p w14:paraId="0FC59B8F" w14:textId="306AA6DB" w:rsidR="00AB3A3B" w:rsidRDefault="00AB3A3B" w:rsidP="00AB3A3B">
      <w:pPr>
        <w:rPr>
          <w:color w:val="7F7F7F" w:themeColor="text1" w:themeTint="80"/>
        </w:rPr>
      </w:pPr>
      <w:r w:rsidRPr="007554A2">
        <w:rPr>
          <w:sz w:val="20"/>
          <w:szCs w:val="20"/>
        </w:rPr>
        <w:t xml:space="preserve">Typical compensation methods for </w:t>
      </w:r>
      <w:r>
        <w:rPr>
          <w:sz w:val="20"/>
          <w:szCs w:val="20"/>
        </w:rPr>
        <w:t>LPA</w:t>
      </w:r>
      <w:r w:rsidRPr="007554A2">
        <w:rPr>
          <w:sz w:val="20"/>
          <w:szCs w:val="20"/>
        </w:rPr>
        <w:t xml:space="preserve"> project</w:t>
      </w:r>
      <w:r>
        <w:rPr>
          <w:sz w:val="20"/>
          <w:szCs w:val="20"/>
        </w:rPr>
        <w:t xml:space="preserve"> phases</w:t>
      </w:r>
      <w:r w:rsidRPr="007554A2">
        <w:rPr>
          <w:sz w:val="20"/>
          <w:szCs w:val="20"/>
        </w:rPr>
        <w:t xml:space="preserve"> are as follows:</w:t>
      </w:r>
    </w:p>
    <w:p w14:paraId="1F0BFF49" w14:textId="77777777" w:rsidR="00AB3A3B" w:rsidRPr="007554A2" w:rsidRDefault="00AB3A3B" w:rsidP="002C4B99">
      <w:pPr>
        <w:numPr>
          <w:ilvl w:val="0"/>
          <w:numId w:val="17"/>
        </w:numPr>
        <w:spacing w:after="0" w:line="240" w:lineRule="auto"/>
        <w:jc w:val="both"/>
        <w:rPr>
          <w:sz w:val="20"/>
          <w:szCs w:val="20"/>
        </w:rPr>
      </w:pPr>
      <w:r w:rsidRPr="007554A2">
        <w:rPr>
          <w:sz w:val="20"/>
          <w:szCs w:val="20"/>
        </w:rPr>
        <w:t>Lump sum for PE.</w:t>
      </w:r>
    </w:p>
    <w:p w14:paraId="2A4D4D24" w14:textId="19EE6225" w:rsidR="00AB3A3B" w:rsidRPr="00AB3A3B" w:rsidRDefault="00AB3A3B" w:rsidP="002C4B99">
      <w:pPr>
        <w:numPr>
          <w:ilvl w:val="0"/>
          <w:numId w:val="17"/>
        </w:numPr>
        <w:spacing w:after="0" w:line="240" w:lineRule="auto"/>
        <w:jc w:val="both"/>
        <w:rPr>
          <w:sz w:val="20"/>
          <w:szCs w:val="20"/>
        </w:rPr>
      </w:pPr>
      <w:r w:rsidRPr="007554A2">
        <w:rPr>
          <w:sz w:val="20"/>
          <w:szCs w:val="20"/>
        </w:rPr>
        <w:t xml:space="preserve">Unit price for R/W Services </w:t>
      </w:r>
    </w:p>
    <w:p w14:paraId="5E1D2472" w14:textId="72952BB3" w:rsidR="00AB3A3B" w:rsidRDefault="00AB3A3B" w:rsidP="002C4B99">
      <w:pPr>
        <w:numPr>
          <w:ilvl w:val="0"/>
          <w:numId w:val="17"/>
        </w:numPr>
        <w:spacing w:after="0" w:line="240" w:lineRule="auto"/>
        <w:jc w:val="both"/>
        <w:rPr>
          <w:sz w:val="20"/>
          <w:szCs w:val="20"/>
        </w:rPr>
      </w:pPr>
      <w:r w:rsidRPr="00AB3A3B">
        <w:rPr>
          <w:sz w:val="20"/>
          <w:szCs w:val="20"/>
        </w:rPr>
        <w:t>Negotiated labor rate for Construction Inspection</w:t>
      </w:r>
    </w:p>
    <w:p w14:paraId="5F8800BF" w14:textId="77777777" w:rsidR="00D45839" w:rsidRDefault="00D45839" w:rsidP="009400EE">
      <w:pPr>
        <w:rPr>
          <w:sz w:val="20"/>
          <w:szCs w:val="20"/>
        </w:rPr>
      </w:pPr>
    </w:p>
    <w:p w14:paraId="5891BF62" w14:textId="45126BFF" w:rsidR="00090674" w:rsidRPr="009A235B" w:rsidRDefault="009A235B" w:rsidP="009A235B">
      <w:pPr>
        <w:rPr>
          <w:color w:val="215E99" w:themeColor="text2" w:themeTint="BF"/>
        </w:rPr>
      </w:pPr>
      <w:r w:rsidRPr="009A235B">
        <w:rPr>
          <w:color w:val="215E99" w:themeColor="text2" w:themeTint="BF"/>
        </w:rPr>
        <w:t>LPA/ Consultant Contract Template</w:t>
      </w:r>
    </w:p>
    <w:p w14:paraId="40F1D864" w14:textId="7D05C726" w:rsidR="00CB6933" w:rsidRPr="00DB7906" w:rsidRDefault="00CB6933" w:rsidP="00DB7906">
      <w:pPr>
        <w:tabs>
          <w:tab w:val="left" w:pos="2160"/>
        </w:tabs>
        <w:jc w:val="both"/>
        <w:rPr>
          <w:spacing w:val="-2"/>
          <w:sz w:val="20"/>
          <w:szCs w:val="20"/>
        </w:rPr>
      </w:pPr>
      <w:r w:rsidRPr="007554A2">
        <w:rPr>
          <w:sz w:val="20"/>
          <w:szCs w:val="20"/>
        </w:rPr>
        <w:t xml:space="preserve">The </w:t>
      </w:r>
      <w:bookmarkStart w:id="91" w:name="_Hlk82774923"/>
      <w:r w:rsidRPr="00CB6933">
        <w:rPr>
          <w:sz w:val="22"/>
          <w:szCs w:val="22"/>
        </w:rPr>
        <w:fldChar w:fldCharType="begin"/>
      </w:r>
      <w:r w:rsidRPr="00CB6933">
        <w:rPr>
          <w:sz w:val="20"/>
          <w:szCs w:val="20"/>
        </w:rPr>
        <w:instrText>HYPERLINK "https://www.in.gov/indot/doing-business-with-indot/local-public-agency-programs/"</w:instrText>
      </w:r>
      <w:r w:rsidRPr="00CB6933">
        <w:rPr>
          <w:sz w:val="22"/>
          <w:szCs w:val="22"/>
        </w:rPr>
      </w:r>
      <w:r w:rsidRPr="00CB6933">
        <w:rPr>
          <w:sz w:val="22"/>
          <w:szCs w:val="22"/>
        </w:rPr>
        <w:fldChar w:fldCharType="separate"/>
      </w:r>
      <w:r w:rsidRPr="00CB6933">
        <w:rPr>
          <w:rStyle w:val="Hyperlink"/>
          <w:color w:val="auto"/>
          <w:sz w:val="20"/>
          <w:szCs w:val="20"/>
          <w:u w:val="none"/>
        </w:rPr>
        <w:t>LPA-Consulting Contract</w:t>
      </w:r>
      <w:r w:rsidRPr="00CB6933">
        <w:rPr>
          <w:rStyle w:val="Hyperlink"/>
          <w:color w:val="auto"/>
          <w:sz w:val="20"/>
          <w:szCs w:val="20"/>
          <w:u w:val="none"/>
        </w:rPr>
        <w:fldChar w:fldCharType="end"/>
      </w:r>
      <w:bookmarkEnd w:id="91"/>
      <w:r w:rsidRPr="007554A2">
        <w:rPr>
          <w:b/>
          <w:color w:val="000099"/>
          <w:sz w:val="20"/>
          <w:szCs w:val="20"/>
        </w:rPr>
        <w:t xml:space="preserve"> </w:t>
      </w:r>
      <w:r w:rsidRPr="007554A2">
        <w:rPr>
          <w:sz w:val="20"/>
          <w:szCs w:val="20"/>
        </w:rPr>
        <w:t xml:space="preserve"> shall be in accordance with the latest version of the appropriate contract located on INDOT’s Web site.  INDOT requires this </w:t>
      </w:r>
      <w:r w:rsidRPr="007554A2">
        <w:rPr>
          <w:spacing w:val="-2"/>
          <w:sz w:val="20"/>
          <w:szCs w:val="20"/>
        </w:rPr>
        <w:t>“boilerplate” contract to be used for all project phases (PE, R/W and CI) on all projects that will have federal-aid participation.  R/W Engineering work may be included in the LPA-Consulting Contract for PE, but R/W Services requires a separate contract to be prepared.</w:t>
      </w:r>
      <w:r>
        <w:rPr>
          <w:spacing w:val="-2"/>
          <w:sz w:val="20"/>
          <w:szCs w:val="20"/>
        </w:rPr>
        <w:t xml:space="preserve"> Below are eligible items for each contract.</w:t>
      </w:r>
      <w:r w:rsidR="00ED243F" w:rsidRPr="00ED243F">
        <w:rPr>
          <w:rFonts w:asciiTheme="majorHAnsi" w:hAnsiTheme="majorHAnsi" w:cs="Arial"/>
          <w:sz w:val="20"/>
          <w:szCs w:val="20"/>
        </w:rPr>
        <w:t xml:space="preserve">            </w:t>
      </w:r>
    </w:p>
    <w:p w14:paraId="1907482D" w14:textId="77777777" w:rsidR="00CB6933" w:rsidRDefault="00CB6933" w:rsidP="000A4F75">
      <w:pPr>
        <w:autoSpaceDE w:val="0"/>
        <w:autoSpaceDN w:val="0"/>
        <w:rPr>
          <w:color w:val="215E99" w:themeColor="text2" w:themeTint="BF"/>
        </w:rPr>
      </w:pPr>
      <w:r w:rsidRPr="000601C0">
        <w:rPr>
          <w:color w:val="215E99" w:themeColor="text2" w:themeTint="BF"/>
        </w:rPr>
        <w:t>Preliminary Engineering Services:</w:t>
      </w:r>
    </w:p>
    <w:p w14:paraId="2EE660C9" w14:textId="66F37BA4" w:rsidR="00911CF1" w:rsidRPr="000601C0" w:rsidRDefault="00911CF1" w:rsidP="00CB6933">
      <w:pPr>
        <w:autoSpaceDE w:val="0"/>
        <w:autoSpaceDN w:val="0"/>
        <w:ind w:firstLine="720"/>
        <w:rPr>
          <w:color w:val="215E99" w:themeColor="text2" w:themeTint="BF"/>
          <w:sz w:val="22"/>
          <w:szCs w:val="22"/>
        </w:rPr>
      </w:pPr>
      <w:r w:rsidRPr="00ED243F">
        <w:rPr>
          <w:rFonts w:asciiTheme="majorHAnsi" w:hAnsiTheme="majorHAnsi" w:cs="Arial"/>
          <w:sz w:val="20"/>
          <w:szCs w:val="20"/>
        </w:rPr>
        <w:t xml:space="preserve">Items that need to be included in the Preliminary </w:t>
      </w:r>
      <w:r w:rsidR="009A1794">
        <w:rPr>
          <w:rFonts w:asciiTheme="majorHAnsi" w:hAnsiTheme="majorHAnsi" w:cs="Arial"/>
          <w:strike/>
          <w:sz w:val="20"/>
          <w:szCs w:val="20"/>
        </w:rPr>
        <w:t>E</w:t>
      </w:r>
      <w:r w:rsidRPr="00ED243F">
        <w:rPr>
          <w:rFonts w:asciiTheme="majorHAnsi" w:hAnsiTheme="majorHAnsi" w:cs="Arial"/>
          <w:sz w:val="20"/>
          <w:szCs w:val="20"/>
        </w:rPr>
        <w:t xml:space="preserve">ngineering </w:t>
      </w:r>
      <w:r w:rsidR="00CD2F3A">
        <w:rPr>
          <w:rFonts w:asciiTheme="majorHAnsi" w:hAnsiTheme="majorHAnsi" w:cs="Arial"/>
          <w:sz w:val="20"/>
          <w:szCs w:val="20"/>
        </w:rPr>
        <w:t xml:space="preserve">(PE) </w:t>
      </w:r>
      <w:r w:rsidRPr="00ED243F">
        <w:rPr>
          <w:rFonts w:asciiTheme="majorHAnsi" w:hAnsiTheme="majorHAnsi" w:cs="Arial"/>
          <w:sz w:val="20"/>
          <w:szCs w:val="20"/>
        </w:rPr>
        <w:t>contract</w:t>
      </w:r>
    </w:p>
    <w:p w14:paraId="4768A3A4" w14:textId="77777777" w:rsidR="00CB6933" w:rsidRPr="00ED243F" w:rsidRDefault="00CB6933" w:rsidP="002C4B99">
      <w:pPr>
        <w:pStyle w:val="ListParagraph"/>
        <w:numPr>
          <w:ilvl w:val="0"/>
          <w:numId w:val="18"/>
        </w:numPr>
        <w:autoSpaceDE w:val="0"/>
        <w:autoSpaceDN w:val="0"/>
        <w:spacing w:after="0" w:line="240" w:lineRule="auto"/>
        <w:rPr>
          <w:rFonts w:asciiTheme="majorHAnsi" w:eastAsia="Times New Roman" w:hAnsiTheme="majorHAnsi"/>
          <w:sz w:val="20"/>
          <w:szCs w:val="20"/>
        </w:rPr>
      </w:pPr>
      <w:r w:rsidRPr="00ED243F">
        <w:rPr>
          <w:rFonts w:asciiTheme="majorHAnsi" w:eastAsia="Times New Roman" w:hAnsiTheme="majorHAnsi"/>
          <w:sz w:val="20"/>
          <w:szCs w:val="20"/>
        </w:rPr>
        <w:t>Environmental</w:t>
      </w:r>
    </w:p>
    <w:p w14:paraId="145A9463" w14:textId="77777777" w:rsidR="00CB6933" w:rsidRPr="00ED243F" w:rsidRDefault="00CB6933" w:rsidP="002C4B99">
      <w:pPr>
        <w:pStyle w:val="ListParagraph"/>
        <w:numPr>
          <w:ilvl w:val="0"/>
          <w:numId w:val="18"/>
        </w:numPr>
        <w:autoSpaceDE w:val="0"/>
        <w:autoSpaceDN w:val="0"/>
        <w:spacing w:after="0" w:line="240" w:lineRule="auto"/>
        <w:rPr>
          <w:rFonts w:asciiTheme="majorHAnsi" w:eastAsia="Times New Roman" w:hAnsiTheme="majorHAnsi"/>
          <w:sz w:val="20"/>
          <w:szCs w:val="20"/>
        </w:rPr>
      </w:pPr>
      <w:r w:rsidRPr="00ED243F">
        <w:rPr>
          <w:rFonts w:asciiTheme="majorHAnsi" w:eastAsia="Times New Roman" w:hAnsiTheme="majorHAnsi"/>
          <w:sz w:val="20"/>
          <w:szCs w:val="20"/>
        </w:rPr>
        <w:t>Geotechnical</w:t>
      </w:r>
    </w:p>
    <w:p w14:paraId="71FB4A37" w14:textId="77777777" w:rsidR="00CB6933" w:rsidRPr="00ED243F" w:rsidRDefault="00CB6933" w:rsidP="002C4B99">
      <w:pPr>
        <w:pStyle w:val="ListParagraph"/>
        <w:numPr>
          <w:ilvl w:val="0"/>
          <w:numId w:val="18"/>
        </w:numPr>
        <w:autoSpaceDE w:val="0"/>
        <w:autoSpaceDN w:val="0"/>
        <w:spacing w:after="0" w:line="240" w:lineRule="auto"/>
        <w:rPr>
          <w:rFonts w:asciiTheme="majorHAnsi" w:eastAsia="Times New Roman" w:hAnsiTheme="majorHAnsi"/>
          <w:sz w:val="20"/>
          <w:szCs w:val="20"/>
        </w:rPr>
      </w:pPr>
      <w:r w:rsidRPr="00ED243F">
        <w:rPr>
          <w:rFonts w:asciiTheme="majorHAnsi" w:eastAsia="Times New Roman" w:hAnsiTheme="majorHAnsi"/>
          <w:sz w:val="20"/>
          <w:szCs w:val="20"/>
        </w:rPr>
        <w:t>Design</w:t>
      </w:r>
    </w:p>
    <w:p w14:paraId="505B1F48" w14:textId="77777777" w:rsidR="00CB6933" w:rsidRDefault="00CB6933" w:rsidP="002C4B99">
      <w:pPr>
        <w:pStyle w:val="ListParagraph"/>
        <w:numPr>
          <w:ilvl w:val="0"/>
          <w:numId w:val="18"/>
        </w:numPr>
        <w:autoSpaceDE w:val="0"/>
        <w:autoSpaceDN w:val="0"/>
        <w:spacing w:after="0" w:line="240" w:lineRule="auto"/>
        <w:rPr>
          <w:rFonts w:asciiTheme="majorHAnsi" w:eastAsia="Times New Roman" w:hAnsiTheme="majorHAnsi"/>
          <w:sz w:val="20"/>
          <w:szCs w:val="20"/>
        </w:rPr>
      </w:pPr>
      <w:r w:rsidRPr="00ED243F">
        <w:rPr>
          <w:rFonts w:asciiTheme="majorHAnsi" w:eastAsia="Times New Roman" w:hAnsiTheme="majorHAnsi"/>
          <w:sz w:val="20"/>
          <w:szCs w:val="20"/>
        </w:rPr>
        <w:t>Hydraulics</w:t>
      </w:r>
    </w:p>
    <w:p w14:paraId="25DEDE06" w14:textId="10DED760" w:rsidR="00CD397A" w:rsidRPr="00ED243F" w:rsidRDefault="00CD397A" w:rsidP="002C4B99">
      <w:pPr>
        <w:pStyle w:val="ListParagraph"/>
        <w:numPr>
          <w:ilvl w:val="0"/>
          <w:numId w:val="18"/>
        </w:numPr>
        <w:autoSpaceDE w:val="0"/>
        <w:autoSpaceDN w:val="0"/>
        <w:spacing w:after="0" w:line="240" w:lineRule="auto"/>
        <w:rPr>
          <w:rFonts w:asciiTheme="majorHAnsi" w:eastAsia="Times New Roman" w:hAnsiTheme="majorHAnsi"/>
          <w:sz w:val="20"/>
          <w:szCs w:val="20"/>
        </w:rPr>
      </w:pPr>
      <w:r>
        <w:rPr>
          <w:rFonts w:asciiTheme="majorHAnsi" w:eastAsia="Times New Roman" w:hAnsiTheme="majorHAnsi"/>
          <w:sz w:val="20"/>
          <w:szCs w:val="20"/>
        </w:rPr>
        <w:t>Utility coordination</w:t>
      </w:r>
    </w:p>
    <w:p w14:paraId="52CBFE5F" w14:textId="77777777" w:rsidR="00CB6933" w:rsidRPr="00ED243F" w:rsidRDefault="00CB6933" w:rsidP="002C4B99">
      <w:pPr>
        <w:pStyle w:val="ListParagraph"/>
        <w:numPr>
          <w:ilvl w:val="0"/>
          <w:numId w:val="18"/>
        </w:numPr>
        <w:autoSpaceDE w:val="0"/>
        <w:autoSpaceDN w:val="0"/>
        <w:spacing w:after="0" w:line="240" w:lineRule="auto"/>
        <w:rPr>
          <w:rFonts w:asciiTheme="majorHAnsi" w:eastAsia="Times New Roman" w:hAnsiTheme="majorHAnsi"/>
          <w:sz w:val="20"/>
          <w:szCs w:val="20"/>
        </w:rPr>
      </w:pPr>
      <w:r w:rsidRPr="00ED243F">
        <w:rPr>
          <w:rFonts w:asciiTheme="majorHAnsi" w:eastAsia="Times New Roman" w:hAnsiTheme="majorHAnsi"/>
          <w:sz w:val="20"/>
          <w:szCs w:val="20"/>
        </w:rPr>
        <w:t>RR coordination</w:t>
      </w:r>
    </w:p>
    <w:p w14:paraId="76EA6DF5" w14:textId="77777777" w:rsidR="00CB6933" w:rsidRPr="00ED243F" w:rsidRDefault="00CB6933" w:rsidP="002C4B99">
      <w:pPr>
        <w:pStyle w:val="ListParagraph"/>
        <w:numPr>
          <w:ilvl w:val="0"/>
          <w:numId w:val="18"/>
        </w:numPr>
        <w:autoSpaceDE w:val="0"/>
        <w:autoSpaceDN w:val="0"/>
        <w:spacing w:after="0" w:line="240" w:lineRule="auto"/>
        <w:rPr>
          <w:rFonts w:asciiTheme="majorHAnsi" w:eastAsia="Times New Roman" w:hAnsiTheme="majorHAnsi" w:cs="Times New Roman"/>
          <w:sz w:val="20"/>
          <w:szCs w:val="20"/>
        </w:rPr>
      </w:pPr>
      <w:r w:rsidRPr="00ED243F">
        <w:rPr>
          <w:rFonts w:asciiTheme="majorHAnsi" w:eastAsia="Times New Roman" w:hAnsiTheme="majorHAnsi"/>
          <w:sz w:val="20"/>
          <w:szCs w:val="20"/>
        </w:rPr>
        <w:t>Right-of-Way Engineering</w:t>
      </w:r>
    </w:p>
    <w:p w14:paraId="1A893BFA" w14:textId="77777777" w:rsidR="00CB6933" w:rsidRPr="00ED243F" w:rsidRDefault="00CB6933" w:rsidP="002C4B99">
      <w:pPr>
        <w:pStyle w:val="ListParagraph"/>
        <w:numPr>
          <w:ilvl w:val="1"/>
          <w:numId w:val="18"/>
        </w:numPr>
        <w:autoSpaceDE w:val="0"/>
        <w:autoSpaceDN w:val="0"/>
        <w:spacing w:after="0" w:line="240" w:lineRule="auto"/>
        <w:rPr>
          <w:rFonts w:asciiTheme="majorHAnsi" w:eastAsia="Times New Roman" w:hAnsiTheme="majorHAnsi" w:cs="Times New Roman"/>
          <w:sz w:val="20"/>
          <w:szCs w:val="20"/>
        </w:rPr>
      </w:pPr>
      <w:r w:rsidRPr="00ED243F">
        <w:rPr>
          <w:rFonts w:asciiTheme="majorHAnsi" w:eastAsia="Times New Roman" w:hAnsiTheme="majorHAnsi"/>
          <w:sz w:val="20"/>
          <w:szCs w:val="20"/>
        </w:rPr>
        <w:t>Title Search</w:t>
      </w:r>
    </w:p>
    <w:p w14:paraId="1DCEB5EC" w14:textId="77777777" w:rsidR="00CB6933" w:rsidRPr="00ED243F" w:rsidRDefault="00CB6933" w:rsidP="002C4B99">
      <w:pPr>
        <w:pStyle w:val="ListParagraph"/>
        <w:numPr>
          <w:ilvl w:val="1"/>
          <w:numId w:val="18"/>
        </w:numPr>
        <w:autoSpaceDE w:val="0"/>
        <w:autoSpaceDN w:val="0"/>
        <w:spacing w:after="0" w:line="240" w:lineRule="auto"/>
        <w:rPr>
          <w:rFonts w:asciiTheme="majorHAnsi" w:eastAsia="Times New Roman" w:hAnsiTheme="majorHAnsi"/>
          <w:sz w:val="20"/>
          <w:szCs w:val="20"/>
        </w:rPr>
      </w:pPr>
      <w:r w:rsidRPr="00ED243F">
        <w:rPr>
          <w:rFonts w:asciiTheme="majorHAnsi" w:eastAsia="Times New Roman" w:hAnsiTheme="majorHAnsi"/>
          <w:sz w:val="20"/>
          <w:szCs w:val="20"/>
        </w:rPr>
        <w:t>Plat #1</w:t>
      </w:r>
    </w:p>
    <w:p w14:paraId="1E25D8E2" w14:textId="77777777" w:rsidR="00CB6933" w:rsidRPr="00ED243F" w:rsidRDefault="00CB6933" w:rsidP="002C4B99">
      <w:pPr>
        <w:pStyle w:val="ListParagraph"/>
        <w:numPr>
          <w:ilvl w:val="0"/>
          <w:numId w:val="18"/>
        </w:numPr>
        <w:autoSpaceDE w:val="0"/>
        <w:autoSpaceDN w:val="0"/>
        <w:spacing w:after="0" w:line="240" w:lineRule="auto"/>
        <w:rPr>
          <w:rFonts w:asciiTheme="majorHAnsi" w:eastAsia="Times New Roman" w:hAnsiTheme="majorHAnsi"/>
          <w:sz w:val="20"/>
          <w:szCs w:val="20"/>
        </w:rPr>
      </w:pPr>
      <w:r w:rsidRPr="00ED243F">
        <w:rPr>
          <w:rFonts w:asciiTheme="majorHAnsi" w:eastAsia="Times New Roman" w:hAnsiTheme="majorHAnsi"/>
          <w:sz w:val="20"/>
          <w:szCs w:val="20"/>
        </w:rPr>
        <w:t>Right-of-Way Plans</w:t>
      </w:r>
    </w:p>
    <w:p w14:paraId="2CFE07C8" w14:textId="77777777" w:rsidR="00CB6933" w:rsidRPr="00ED243F" w:rsidRDefault="00CB6933" w:rsidP="002C4B99">
      <w:pPr>
        <w:pStyle w:val="ListParagraph"/>
        <w:numPr>
          <w:ilvl w:val="0"/>
          <w:numId w:val="18"/>
        </w:numPr>
        <w:autoSpaceDE w:val="0"/>
        <w:autoSpaceDN w:val="0"/>
        <w:spacing w:after="0" w:line="240" w:lineRule="auto"/>
        <w:rPr>
          <w:rFonts w:asciiTheme="majorHAnsi" w:eastAsia="Times New Roman" w:hAnsiTheme="majorHAnsi"/>
          <w:sz w:val="20"/>
          <w:szCs w:val="20"/>
        </w:rPr>
      </w:pPr>
      <w:r w:rsidRPr="00ED243F">
        <w:rPr>
          <w:rFonts w:asciiTheme="majorHAnsi" w:eastAsia="Times New Roman" w:hAnsiTheme="majorHAnsi"/>
          <w:sz w:val="20"/>
          <w:szCs w:val="20"/>
        </w:rPr>
        <w:t>Legal Descriptions</w:t>
      </w:r>
    </w:p>
    <w:p w14:paraId="287D478B" w14:textId="77777777" w:rsidR="00CB6933" w:rsidRPr="00ED243F" w:rsidRDefault="00CB6933" w:rsidP="002C4B99">
      <w:pPr>
        <w:pStyle w:val="ListParagraph"/>
        <w:numPr>
          <w:ilvl w:val="0"/>
          <w:numId w:val="18"/>
        </w:numPr>
        <w:autoSpaceDE w:val="0"/>
        <w:autoSpaceDN w:val="0"/>
        <w:spacing w:after="0" w:line="240" w:lineRule="auto"/>
        <w:rPr>
          <w:rFonts w:asciiTheme="majorHAnsi" w:eastAsia="Times New Roman" w:hAnsiTheme="majorHAnsi"/>
          <w:sz w:val="20"/>
          <w:szCs w:val="20"/>
        </w:rPr>
      </w:pPr>
      <w:r w:rsidRPr="00ED243F">
        <w:rPr>
          <w:rFonts w:asciiTheme="majorHAnsi" w:eastAsia="Times New Roman" w:hAnsiTheme="majorHAnsi"/>
          <w:sz w:val="20"/>
          <w:szCs w:val="20"/>
        </w:rPr>
        <w:lastRenderedPageBreak/>
        <w:t>APA’s (Appraisal Problem Analysis)</w:t>
      </w:r>
    </w:p>
    <w:p w14:paraId="60953D44" w14:textId="4769D746" w:rsidR="00CB6933" w:rsidRDefault="00CB6933" w:rsidP="002C4B99">
      <w:pPr>
        <w:pStyle w:val="ListParagraph"/>
        <w:numPr>
          <w:ilvl w:val="0"/>
          <w:numId w:val="18"/>
        </w:numPr>
        <w:autoSpaceDE w:val="0"/>
        <w:autoSpaceDN w:val="0"/>
        <w:spacing w:after="0" w:line="240" w:lineRule="auto"/>
        <w:rPr>
          <w:rFonts w:asciiTheme="majorHAnsi" w:eastAsia="Times New Roman" w:hAnsiTheme="majorHAnsi"/>
          <w:sz w:val="20"/>
          <w:szCs w:val="20"/>
        </w:rPr>
      </w:pPr>
      <w:r w:rsidRPr="00ED243F">
        <w:rPr>
          <w:rFonts w:asciiTheme="majorHAnsi" w:eastAsia="Times New Roman" w:hAnsiTheme="majorHAnsi"/>
          <w:sz w:val="20"/>
          <w:szCs w:val="20"/>
        </w:rPr>
        <w:t>Appraisals</w:t>
      </w:r>
      <w:r w:rsidR="00F37C71">
        <w:rPr>
          <w:rFonts w:asciiTheme="majorHAnsi" w:eastAsia="Times New Roman" w:hAnsiTheme="majorHAnsi"/>
          <w:sz w:val="20"/>
          <w:szCs w:val="20"/>
        </w:rPr>
        <w:t xml:space="preserve"> </w:t>
      </w:r>
      <w:r w:rsidR="00435307">
        <w:rPr>
          <w:rFonts w:asciiTheme="majorHAnsi" w:eastAsia="Times New Roman" w:hAnsiTheme="majorHAnsi"/>
          <w:sz w:val="20"/>
          <w:szCs w:val="20"/>
        </w:rPr>
        <w:t>(appraisers</w:t>
      </w:r>
      <w:r w:rsidR="005624E4">
        <w:rPr>
          <w:rFonts w:asciiTheme="majorHAnsi" w:eastAsia="Times New Roman" w:hAnsiTheme="majorHAnsi"/>
          <w:sz w:val="20"/>
          <w:szCs w:val="20"/>
        </w:rPr>
        <w:t xml:space="preserve"> should not discuss value or offers with property owner before NEPA approval)</w:t>
      </w:r>
      <w:r w:rsidR="002053E0">
        <w:rPr>
          <w:rFonts w:asciiTheme="majorHAnsi" w:eastAsia="Times New Roman" w:hAnsiTheme="majorHAnsi"/>
          <w:sz w:val="20"/>
          <w:szCs w:val="20"/>
        </w:rPr>
        <w:t xml:space="preserve"> </w:t>
      </w:r>
    </w:p>
    <w:p w14:paraId="644437CA" w14:textId="3042A468" w:rsidR="002053E0" w:rsidRPr="002053E0" w:rsidRDefault="002053E0" w:rsidP="002C4B99">
      <w:pPr>
        <w:pStyle w:val="ListParagraph"/>
        <w:numPr>
          <w:ilvl w:val="0"/>
          <w:numId w:val="18"/>
        </w:numPr>
        <w:spacing w:after="0" w:line="240" w:lineRule="auto"/>
        <w:rPr>
          <w:rFonts w:eastAsia="Times New Roman" w:cs="Times New Roman"/>
          <w:kern w:val="0"/>
          <w:sz w:val="20"/>
          <w:szCs w:val="20"/>
          <w14:ligatures w14:val="none"/>
        </w:rPr>
      </w:pPr>
      <w:r w:rsidRPr="002053E0">
        <w:rPr>
          <w:rFonts w:eastAsia="Times New Roman" w:cs="Times New Roman"/>
          <w:kern w:val="0"/>
          <w:sz w:val="20"/>
          <w:szCs w:val="20"/>
          <w14:ligatures w14:val="none"/>
        </w:rPr>
        <w:t>Appraisers job is to contact owner to schedule time for pictures and assessment.  Appraisers do not even need to contact parcel owner if it is bare land and less than 10k.</w:t>
      </w:r>
    </w:p>
    <w:p w14:paraId="0926C997" w14:textId="77777777" w:rsidR="002053E0" w:rsidRDefault="002053E0" w:rsidP="002053E0">
      <w:pPr>
        <w:pStyle w:val="ListParagraph"/>
        <w:autoSpaceDE w:val="0"/>
        <w:autoSpaceDN w:val="0"/>
        <w:spacing w:after="0" w:line="240" w:lineRule="auto"/>
        <w:ind w:left="1800"/>
        <w:rPr>
          <w:rFonts w:asciiTheme="majorHAnsi" w:eastAsia="Times New Roman" w:hAnsiTheme="majorHAnsi"/>
          <w:sz w:val="20"/>
          <w:szCs w:val="20"/>
        </w:rPr>
      </w:pPr>
    </w:p>
    <w:p w14:paraId="4972EF45" w14:textId="77777777" w:rsidR="00911CF1" w:rsidRPr="00911CF1" w:rsidRDefault="00911CF1" w:rsidP="00911CF1">
      <w:pPr>
        <w:pStyle w:val="ListParagraph"/>
        <w:autoSpaceDE w:val="0"/>
        <w:autoSpaceDN w:val="0"/>
        <w:spacing w:after="0" w:line="240" w:lineRule="auto"/>
        <w:ind w:left="1800"/>
        <w:rPr>
          <w:rFonts w:asciiTheme="majorHAnsi" w:eastAsia="Times New Roman" w:hAnsiTheme="majorHAnsi"/>
          <w:sz w:val="20"/>
          <w:szCs w:val="20"/>
        </w:rPr>
      </w:pPr>
    </w:p>
    <w:p w14:paraId="585C33FE" w14:textId="77777777" w:rsidR="00CB6933" w:rsidRDefault="00CB6933" w:rsidP="000A4F75">
      <w:pPr>
        <w:autoSpaceDE w:val="0"/>
        <w:autoSpaceDN w:val="0"/>
        <w:rPr>
          <w:color w:val="215E99" w:themeColor="text2" w:themeTint="BF"/>
        </w:rPr>
      </w:pPr>
      <w:r w:rsidRPr="00CD397A">
        <w:rPr>
          <w:color w:val="215E99" w:themeColor="text2" w:themeTint="BF"/>
        </w:rPr>
        <w:t>Right-of Way Services</w:t>
      </w:r>
    </w:p>
    <w:p w14:paraId="3C77E0E1" w14:textId="0BBEF887" w:rsidR="00911CF1" w:rsidRDefault="00911CF1" w:rsidP="000A4F75">
      <w:pPr>
        <w:autoSpaceDE w:val="0"/>
        <w:autoSpaceDN w:val="0"/>
        <w:rPr>
          <w:rFonts w:cs="Arial"/>
          <w:sz w:val="20"/>
          <w:szCs w:val="20"/>
        </w:rPr>
      </w:pPr>
      <w:r>
        <w:rPr>
          <w:rFonts w:cs="Arial"/>
          <w:sz w:val="20"/>
          <w:szCs w:val="20"/>
        </w:rPr>
        <w:t>The RW services contract should be negotiated and executed in advance of NEPA approval to avoid delays for this phase.</w:t>
      </w:r>
    </w:p>
    <w:p w14:paraId="59774087" w14:textId="4EF358DA" w:rsidR="00911CF1" w:rsidRPr="00CD397A" w:rsidRDefault="00911CF1" w:rsidP="000A4F75">
      <w:pPr>
        <w:autoSpaceDE w:val="0"/>
        <w:autoSpaceDN w:val="0"/>
        <w:ind w:firstLine="720"/>
        <w:rPr>
          <w:rFonts w:cs="Calibri"/>
          <w:color w:val="215E99" w:themeColor="text2" w:themeTint="BF"/>
          <w:sz w:val="22"/>
          <w:szCs w:val="22"/>
        </w:rPr>
      </w:pPr>
      <w:r w:rsidRPr="00381163">
        <w:rPr>
          <w:rFonts w:cs="Arial"/>
          <w:sz w:val="20"/>
          <w:szCs w:val="20"/>
        </w:rPr>
        <w:t>Items that need to be included with the RW services contract</w:t>
      </w:r>
      <w:r>
        <w:rPr>
          <w:rFonts w:cs="Arial"/>
          <w:sz w:val="20"/>
          <w:szCs w:val="20"/>
        </w:rPr>
        <w:t>.</w:t>
      </w:r>
    </w:p>
    <w:p w14:paraId="64436C64" w14:textId="77777777" w:rsidR="00CB6933" w:rsidRPr="00ED243F" w:rsidRDefault="00CB6933" w:rsidP="002C4B99">
      <w:pPr>
        <w:pStyle w:val="ListParagraph"/>
        <w:numPr>
          <w:ilvl w:val="0"/>
          <w:numId w:val="19"/>
        </w:numPr>
        <w:autoSpaceDE w:val="0"/>
        <w:autoSpaceDN w:val="0"/>
        <w:spacing w:after="0" w:line="240" w:lineRule="auto"/>
        <w:rPr>
          <w:rFonts w:asciiTheme="majorHAnsi" w:eastAsia="Times New Roman" w:hAnsiTheme="majorHAnsi"/>
          <w:sz w:val="20"/>
          <w:szCs w:val="20"/>
        </w:rPr>
      </w:pPr>
      <w:r w:rsidRPr="00ED243F">
        <w:rPr>
          <w:rFonts w:asciiTheme="majorHAnsi" w:eastAsia="Times New Roman" w:hAnsiTheme="majorHAnsi"/>
          <w:sz w:val="20"/>
          <w:szCs w:val="20"/>
        </w:rPr>
        <w:t>Buying</w:t>
      </w:r>
    </w:p>
    <w:p w14:paraId="09A21F5C" w14:textId="16C17731" w:rsidR="00CB6933" w:rsidRPr="00ED243F" w:rsidRDefault="00CB6933" w:rsidP="002C4B99">
      <w:pPr>
        <w:pStyle w:val="ListParagraph"/>
        <w:numPr>
          <w:ilvl w:val="0"/>
          <w:numId w:val="19"/>
        </w:numPr>
        <w:autoSpaceDE w:val="0"/>
        <w:autoSpaceDN w:val="0"/>
        <w:spacing w:after="0" w:line="240" w:lineRule="auto"/>
        <w:rPr>
          <w:rFonts w:asciiTheme="majorHAnsi" w:eastAsia="Times New Roman" w:hAnsiTheme="majorHAnsi"/>
          <w:sz w:val="20"/>
          <w:szCs w:val="20"/>
        </w:rPr>
      </w:pPr>
      <w:r w:rsidRPr="00ED243F">
        <w:rPr>
          <w:rFonts w:asciiTheme="majorHAnsi" w:eastAsia="Times New Roman" w:hAnsiTheme="majorHAnsi"/>
          <w:sz w:val="20"/>
          <w:szCs w:val="20"/>
        </w:rPr>
        <w:t xml:space="preserve">RW Services </w:t>
      </w:r>
      <w:r w:rsidR="00ED243F" w:rsidRPr="00ED243F">
        <w:rPr>
          <w:rFonts w:asciiTheme="majorHAnsi" w:eastAsia="Times New Roman" w:hAnsiTheme="majorHAnsi"/>
          <w:sz w:val="20"/>
          <w:szCs w:val="20"/>
        </w:rPr>
        <w:t>Administration; R</w:t>
      </w:r>
      <w:r w:rsidRPr="00ED243F">
        <w:rPr>
          <w:rFonts w:asciiTheme="majorHAnsi" w:eastAsia="Times New Roman" w:hAnsiTheme="majorHAnsi"/>
          <w:sz w:val="20"/>
          <w:szCs w:val="20"/>
        </w:rPr>
        <w:t>/W Management</w:t>
      </w:r>
    </w:p>
    <w:p w14:paraId="2B99B688" w14:textId="679799E5" w:rsidR="00CB6933" w:rsidRPr="00ED243F" w:rsidRDefault="00ED243F" w:rsidP="002C4B99">
      <w:pPr>
        <w:pStyle w:val="ListParagraph"/>
        <w:numPr>
          <w:ilvl w:val="0"/>
          <w:numId w:val="19"/>
        </w:numPr>
        <w:autoSpaceDE w:val="0"/>
        <w:autoSpaceDN w:val="0"/>
        <w:spacing w:after="0" w:line="240" w:lineRule="auto"/>
        <w:rPr>
          <w:rFonts w:asciiTheme="majorHAnsi" w:eastAsia="Times New Roman" w:hAnsiTheme="majorHAnsi"/>
          <w:sz w:val="20"/>
          <w:szCs w:val="20"/>
        </w:rPr>
      </w:pPr>
      <w:r w:rsidRPr="00ED243F">
        <w:rPr>
          <w:rFonts w:asciiTheme="majorHAnsi" w:eastAsia="Times New Roman" w:hAnsiTheme="majorHAnsi"/>
          <w:sz w:val="20"/>
          <w:szCs w:val="20"/>
        </w:rPr>
        <w:t>Relocation -</w:t>
      </w:r>
      <w:r w:rsidR="00CB6933" w:rsidRPr="00ED243F">
        <w:rPr>
          <w:rFonts w:asciiTheme="majorHAnsi" w:eastAsia="Times New Roman" w:hAnsiTheme="majorHAnsi"/>
          <w:sz w:val="20"/>
          <w:szCs w:val="20"/>
        </w:rPr>
        <w:t>approval by Central Office required</w:t>
      </w:r>
    </w:p>
    <w:p w14:paraId="42FC5C64" w14:textId="77777777" w:rsidR="00CB6933" w:rsidRDefault="00CB6933" w:rsidP="002C4B99">
      <w:pPr>
        <w:pStyle w:val="ListParagraph"/>
        <w:numPr>
          <w:ilvl w:val="0"/>
          <w:numId w:val="19"/>
        </w:numPr>
        <w:autoSpaceDE w:val="0"/>
        <w:autoSpaceDN w:val="0"/>
        <w:spacing w:after="0" w:line="240" w:lineRule="auto"/>
        <w:rPr>
          <w:rFonts w:asciiTheme="majorHAnsi" w:eastAsia="Times New Roman" w:hAnsiTheme="majorHAnsi"/>
          <w:sz w:val="20"/>
          <w:szCs w:val="20"/>
        </w:rPr>
      </w:pPr>
      <w:r w:rsidRPr="00ED243F">
        <w:rPr>
          <w:rFonts w:asciiTheme="majorHAnsi" w:eastAsia="Times New Roman" w:hAnsiTheme="majorHAnsi"/>
          <w:sz w:val="20"/>
          <w:szCs w:val="20"/>
        </w:rPr>
        <w:t>Compensation and land purchase</w:t>
      </w:r>
    </w:p>
    <w:p w14:paraId="4C6507D3" w14:textId="363B224D" w:rsidR="00CC3482" w:rsidRDefault="00CC3482" w:rsidP="002C4B99">
      <w:pPr>
        <w:pStyle w:val="ListParagraph"/>
        <w:numPr>
          <w:ilvl w:val="0"/>
          <w:numId w:val="19"/>
        </w:numPr>
        <w:autoSpaceDE w:val="0"/>
        <w:autoSpaceDN w:val="0"/>
        <w:spacing w:after="0" w:line="240" w:lineRule="auto"/>
        <w:rPr>
          <w:rFonts w:asciiTheme="majorHAnsi" w:eastAsia="Times New Roman" w:hAnsiTheme="majorHAnsi"/>
          <w:sz w:val="20"/>
          <w:szCs w:val="20"/>
        </w:rPr>
      </w:pPr>
      <w:r>
        <w:rPr>
          <w:rFonts w:asciiTheme="majorHAnsi" w:eastAsia="Times New Roman" w:hAnsiTheme="majorHAnsi"/>
          <w:sz w:val="20"/>
          <w:szCs w:val="20"/>
        </w:rPr>
        <w:t xml:space="preserve">Actual work of right of way services may not begin prior to environmental clearance </w:t>
      </w:r>
    </w:p>
    <w:p w14:paraId="5701F242" w14:textId="77777777" w:rsidR="00CD397A" w:rsidRDefault="00CD397A" w:rsidP="00CD397A">
      <w:pPr>
        <w:autoSpaceDE w:val="0"/>
        <w:autoSpaceDN w:val="0"/>
        <w:spacing w:after="0" w:line="240" w:lineRule="auto"/>
        <w:rPr>
          <w:rFonts w:asciiTheme="majorHAnsi" w:eastAsia="Times New Roman" w:hAnsiTheme="majorHAnsi"/>
          <w:sz w:val="20"/>
          <w:szCs w:val="20"/>
        </w:rPr>
      </w:pPr>
    </w:p>
    <w:p w14:paraId="695EB087" w14:textId="6512FC6F" w:rsidR="00CD397A" w:rsidRDefault="00CD397A" w:rsidP="000A4F75">
      <w:pPr>
        <w:autoSpaceDE w:val="0"/>
        <w:autoSpaceDN w:val="0"/>
        <w:spacing w:after="0" w:line="240" w:lineRule="auto"/>
        <w:rPr>
          <w:rFonts w:eastAsia="Times New Roman"/>
          <w:color w:val="215E99" w:themeColor="text2" w:themeTint="BF"/>
        </w:rPr>
      </w:pPr>
      <w:r w:rsidRPr="00CD397A">
        <w:rPr>
          <w:rFonts w:eastAsia="Times New Roman"/>
          <w:color w:val="215E99" w:themeColor="text2" w:themeTint="BF"/>
        </w:rPr>
        <w:t>Right of Way L.I.D</w:t>
      </w:r>
      <w:r>
        <w:rPr>
          <w:rFonts w:eastAsia="Times New Roman"/>
          <w:color w:val="215E99" w:themeColor="text2" w:themeTint="BF"/>
        </w:rPr>
        <w:t>. or Land Improvement and Damages</w:t>
      </w:r>
    </w:p>
    <w:p w14:paraId="3B80A9C6" w14:textId="77777777" w:rsidR="00CD397A" w:rsidRDefault="00CD397A" w:rsidP="000A4F75">
      <w:pPr>
        <w:autoSpaceDE w:val="0"/>
        <w:autoSpaceDN w:val="0"/>
        <w:spacing w:after="0" w:line="240" w:lineRule="auto"/>
        <w:rPr>
          <w:rFonts w:eastAsia="Times New Roman"/>
          <w:color w:val="215E99" w:themeColor="text2" w:themeTint="BF"/>
        </w:rPr>
      </w:pPr>
    </w:p>
    <w:p w14:paraId="246881C0" w14:textId="466080D8" w:rsidR="00CB6933" w:rsidRDefault="00CD397A" w:rsidP="000A4F75">
      <w:pPr>
        <w:autoSpaceDE w:val="0"/>
        <w:autoSpaceDN w:val="0"/>
        <w:spacing w:after="0" w:line="240" w:lineRule="auto"/>
        <w:rPr>
          <w:rFonts w:eastAsia="Times New Roman"/>
          <w:sz w:val="20"/>
          <w:szCs w:val="20"/>
        </w:rPr>
      </w:pPr>
      <w:r w:rsidRPr="00CD397A">
        <w:rPr>
          <w:rFonts w:eastAsia="Times New Roman"/>
          <w:sz w:val="20"/>
          <w:szCs w:val="20"/>
        </w:rPr>
        <w:t>The L.I.D. is the form</w:t>
      </w:r>
      <w:r>
        <w:rPr>
          <w:rFonts w:eastAsia="Times New Roman"/>
          <w:sz w:val="20"/>
          <w:szCs w:val="20"/>
        </w:rPr>
        <w:t xml:space="preserve"> used for the RW </w:t>
      </w:r>
      <w:r w:rsidR="00381163">
        <w:rPr>
          <w:rFonts w:eastAsia="Times New Roman"/>
          <w:sz w:val="20"/>
          <w:szCs w:val="20"/>
        </w:rPr>
        <w:t>purchase. This form can be filled out and submitted after the RW services have begun and the actual amount that is needed is known. This cannot be filled out based on est</w:t>
      </w:r>
      <w:r w:rsidR="00911CF1">
        <w:rPr>
          <w:rFonts w:eastAsia="Times New Roman"/>
          <w:sz w:val="20"/>
          <w:szCs w:val="20"/>
        </w:rPr>
        <w:t xml:space="preserve">imates. </w:t>
      </w:r>
    </w:p>
    <w:p w14:paraId="32371392" w14:textId="77777777" w:rsidR="00911CF1" w:rsidRPr="00911CF1" w:rsidRDefault="00911CF1" w:rsidP="00911CF1">
      <w:pPr>
        <w:autoSpaceDE w:val="0"/>
        <w:autoSpaceDN w:val="0"/>
        <w:spacing w:after="0" w:line="240" w:lineRule="auto"/>
        <w:ind w:left="1440"/>
        <w:rPr>
          <w:rFonts w:eastAsia="Times New Roman"/>
          <w:sz w:val="20"/>
          <w:szCs w:val="20"/>
        </w:rPr>
      </w:pPr>
    </w:p>
    <w:p w14:paraId="58465A58" w14:textId="014F1042" w:rsidR="00CB6933" w:rsidRPr="00ED243F" w:rsidRDefault="00CB6933" w:rsidP="000A4F75">
      <w:pPr>
        <w:pStyle w:val="ListParagraph"/>
        <w:spacing w:after="0" w:line="240" w:lineRule="auto"/>
        <w:ind w:left="0"/>
        <w:contextualSpacing w:val="0"/>
        <w:rPr>
          <w:rFonts w:asciiTheme="majorHAnsi" w:eastAsia="Times New Roman" w:hAnsiTheme="majorHAnsi" w:cs="Arial"/>
        </w:rPr>
      </w:pPr>
      <w:r w:rsidRPr="000601C0">
        <w:rPr>
          <w:rFonts w:asciiTheme="majorHAnsi" w:eastAsia="Times New Roman" w:hAnsiTheme="majorHAnsi" w:cs="Arial"/>
          <w:color w:val="215E99" w:themeColor="text2" w:themeTint="BF"/>
        </w:rPr>
        <w:t>Construction inspection</w:t>
      </w:r>
    </w:p>
    <w:p w14:paraId="0898B5C9" w14:textId="59B19792" w:rsidR="00CB6933" w:rsidRPr="00A027F8" w:rsidRDefault="00686BA0" w:rsidP="000A4F75">
      <w:pPr>
        <w:tabs>
          <w:tab w:val="left" w:pos="2160"/>
        </w:tabs>
        <w:jc w:val="both"/>
        <w:rPr>
          <w:rFonts w:asciiTheme="majorHAnsi" w:hAnsiTheme="majorHAnsi"/>
          <w:spacing w:val="-2"/>
          <w:sz w:val="20"/>
          <w:szCs w:val="20"/>
        </w:rPr>
      </w:pPr>
      <w:r>
        <w:rPr>
          <w:rFonts w:asciiTheme="majorHAnsi" w:hAnsiTheme="majorHAnsi"/>
          <w:spacing w:val="-2"/>
          <w:sz w:val="20"/>
          <w:szCs w:val="20"/>
        </w:rPr>
        <w:t xml:space="preserve">The RFP for CE (construction engineering) or CI must be advertised separately from the PE and RW but at least 6 </w:t>
      </w:r>
      <w:r w:rsidR="001506A4">
        <w:rPr>
          <w:rFonts w:asciiTheme="majorHAnsi" w:hAnsiTheme="majorHAnsi"/>
          <w:spacing w:val="-2"/>
          <w:sz w:val="20"/>
          <w:szCs w:val="20"/>
        </w:rPr>
        <w:t>months</w:t>
      </w:r>
      <w:r>
        <w:rPr>
          <w:rFonts w:asciiTheme="majorHAnsi" w:hAnsiTheme="majorHAnsi"/>
          <w:spacing w:val="-2"/>
          <w:sz w:val="20"/>
          <w:szCs w:val="20"/>
        </w:rPr>
        <w:t xml:space="preserve"> prior </w:t>
      </w:r>
      <w:r w:rsidR="001506A4">
        <w:rPr>
          <w:rFonts w:asciiTheme="majorHAnsi" w:hAnsiTheme="majorHAnsi"/>
          <w:spacing w:val="-2"/>
          <w:sz w:val="20"/>
          <w:szCs w:val="20"/>
        </w:rPr>
        <w:t>to and in time to have the fully executed agreement by the final tracings date, or the letting will be moved out.</w:t>
      </w:r>
    </w:p>
    <w:p w14:paraId="64F916D9" w14:textId="677E9016" w:rsidR="00A027F8" w:rsidRPr="00A027F8" w:rsidRDefault="00A027F8" w:rsidP="000A4F75">
      <w:pPr>
        <w:jc w:val="both"/>
        <w:rPr>
          <w:rFonts w:asciiTheme="majorHAnsi" w:hAnsiTheme="majorHAnsi"/>
          <w:sz w:val="20"/>
          <w:szCs w:val="20"/>
        </w:rPr>
      </w:pPr>
      <w:r w:rsidRPr="00A027F8">
        <w:rPr>
          <w:rFonts w:asciiTheme="majorHAnsi" w:hAnsiTheme="majorHAnsi"/>
          <w:spacing w:val="-2"/>
          <w:sz w:val="20"/>
          <w:szCs w:val="20"/>
        </w:rPr>
        <w:t xml:space="preserve">If the LPA does not utilize the “boilerplate” contract, that phase will </w:t>
      </w:r>
      <w:r w:rsidRPr="00605B03">
        <w:rPr>
          <w:rFonts w:asciiTheme="majorHAnsi" w:hAnsiTheme="majorHAnsi"/>
          <w:spacing w:val="-2"/>
          <w:sz w:val="20"/>
          <w:szCs w:val="20"/>
        </w:rPr>
        <w:t>not</w:t>
      </w:r>
      <w:r w:rsidRPr="00A027F8">
        <w:rPr>
          <w:rFonts w:asciiTheme="majorHAnsi" w:hAnsiTheme="majorHAnsi"/>
          <w:spacing w:val="-2"/>
          <w:sz w:val="20"/>
          <w:szCs w:val="20"/>
        </w:rPr>
        <w:t xml:space="preserve"> be eligible for </w:t>
      </w:r>
      <w:r w:rsidR="00605B03" w:rsidRPr="00A027F8">
        <w:rPr>
          <w:rFonts w:asciiTheme="majorHAnsi" w:hAnsiTheme="majorHAnsi"/>
          <w:spacing w:val="-2"/>
          <w:sz w:val="20"/>
          <w:szCs w:val="20"/>
        </w:rPr>
        <w:t>federal aid</w:t>
      </w:r>
      <w:r w:rsidRPr="00A027F8">
        <w:rPr>
          <w:rFonts w:asciiTheme="majorHAnsi" w:hAnsiTheme="majorHAnsi"/>
          <w:spacing w:val="-2"/>
          <w:sz w:val="20"/>
          <w:szCs w:val="20"/>
        </w:rPr>
        <w:t xml:space="preserve">.  </w:t>
      </w:r>
      <w:r w:rsidRPr="00A027F8">
        <w:rPr>
          <w:rFonts w:asciiTheme="majorHAnsi" w:hAnsiTheme="majorHAnsi"/>
          <w:sz w:val="20"/>
          <w:szCs w:val="20"/>
        </w:rPr>
        <w:t xml:space="preserve">Project specific issues can be addressed within this contract by customizing the appropriate Appendices. </w:t>
      </w:r>
    </w:p>
    <w:p w14:paraId="7E2219E4" w14:textId="4C53C923" w:rsidR="00605B03" w:rsidRDefault="00605B03" w:rsidP="000A4F75">
      <w:pPr>
        <w:jc w:val="both"/>
        <w:rPr>
          <w:sz w:val="20"/>
          <w:szCs w:val="20"/>
        </w:rPr>
      </w:pPr>
      <w:r w:rsidRPr="007554A2">
        <w:rPr>
          <w:sz w:val="20"/>
          <w:szCs w:val="20"/>
        </w:rPr>
        <w:t xml:space="preserve">A copy of the draft LPA-Consulting Contract and supporting documentation must be submitted to the District Local Program Director to forward to the District INDOT Project Manager for review </w:t>
      </w:r>
      <w:r w:rsidRPr="00605B03">
        <w:rPr>
          <w:sz w:val="20"/>
          <w:szCs w:val="20"/>
        </w:rPr>
        <w:t>before</w:t>
      </w:r>
      <w:r w:rsidRPr="007554A2">
        <w:rPr>
          <w:sz w:val="20"/>
          <w:szCs w:val="20"/>
        </w:rPr>
        <w:t xml:space="preserve"> the contract is executed.  The supporting documentation must include a copy of the fee proposal and manhours and a copy of the prequalification letter showing the </w:t>
      </w:r>
      <w:hyperlink w:anchor="GlossaryOverheadRate" w:history="1">
        <w:r w:rsidRPr="00605B03">
          <w:rPr>
            <w:bCs/>
            <w:sz w:val="20"/>
            <w:szCs w:val="20"/>
          </w:rPr>
          <w:t>overhead rate</w:t>
        </w:r>
      </w:hyperlink>
      <w:r w:rsidRPr="007554A2">
        <w:rPr>
          <w:b/>
          <w:color w:val="3333FF"/>
          <w:sz w:val="20"/>
          <w:szCs w:val="20"/>
        </w:rPr>
        <w:t>.</w:t>
      </w:r>
      <w:r w:rsidRPr="007554A2">
        <w:rPr>
          <w:sz w:val="20"/>
          <w:szCs w:val="20"/>
        </w:rPr>
        <w:t xml:space="preserve">  INDOT will verify that the contract documentation is in order, and that all required contract provisions are included.  This submission must also include a copy of the</w:t>
      </w:r>
      <w:r w:rsidRPr="00605B03">
        <w:rPr>
          <w:sz w:val="20"/>
          <w:szCs w:val="20"/>
        </w:rPr>
        <w:t xml:space="preserve"> </w:t>
      </w:r>
      <w:bookmarkStart w:id="92" w:name="_Hlk82774939"/>
      <w:r w:rsidRPr="00605B03">
        <w:rPr>
          <w:sz w:val="22"/>
          <w:szCs w:val="22"/>
        </w:rPr>
        <w:fldChar w:fldCharType="begin"/>
      </w:r>
      <w:r w:rsidRPr="00605B03">
        <w:rPr>
          <w:sz w:val="20"/>
          <w:szCs w:val="20"/>
        </w:rPr>
        <w:instrText>HYPERLINK "https://www.in.gov/indot/doing-business-with-indot/local-public-agency-programs/"</w:instrText>
      </w:r>
      <w:r w:rsidRPr="00605B03">
        <w:rPr>
          <w:sz w:val="22"/>
          <w:szCs w:val="22"/>
        </w:rPr>
      </w:r>
      <w:r w:rsidRPr="00605B03">
        <w:rPr>
          <w:sz w:val="22"/>
          <w:szCs w:val="22"/>
        </w:rPr>
        <w:fldChar w:fldCharType="separate"/>
      </w:r>
      <w:r w:rsidRPr="00605B03">
        <w:rPr>
          <w:rStyle w:val="Hyperlink"/>
          <w:color w:val="auto"/>
          <w:sz w:val="20"/>
          <w:szCs w:val="20"/>
          <w:u w:val="none"/>
        </w:rPr>
        <w:t>LPA Selection Review Checklist</w:t>
      </w:r>
      <w:r w:rsidRPr="00605B03">
        <w:rPr>
          <w:rStyle w:val="Hyperlink"/>
          <w:color w:val="auto"/>
          <w:sz w:val="20"/>
          <w:szCs w:val="20"/>
          <w:u w:val="none"/>
        </w:rPr>
        <w:fldChar w:fldCharType="end"/>
      </w:r>
      <w:r w:rsidRPr="007554A2">
        <w:rPr>
          <w:b/>
          <w:color w:val="000099"/>
          <w:sz w:val="20"/>
          <w:szCs w:val="20"/>
        </w:rPr>
        <w:t xml:space="preserve"> </w:t>
      </w:r>
      <w:bookmarkEnd w:id="92"/>
      <w:r w:rsidRPr="007554A2">
        <w:rPr>
          <w:sz w:val="20"/>
          <w:szCs w:val="20"/>
        </w:rPr>
        <w:t xml:space="preserve">signed by the LPA’s ERC. </w:t>
      </w:r>
    </w:p>
    <w:p w14:paraId="18C2F768" w14:textId="0FF9F6E5" w:rsidR="00573364" w:rsidRDefault="00573364" w:rsidP="000A4F75">
      <w:pPr>
        <w:jc w:val="both"/>
        <w:rPr>
          <w:b/>
          <w:bCs/>
          <w:sz w:val="20"/>
          <w:szCs w:val="20"/>
        </w:rPr>
      </w:pPr>
      <w:r w:rsidRPr="00573364">
        <w:rPr>
          <w:b/>
          <w:bCs/>
          <w:sz w:val="20"/>
          <w:szCs w:val="20"/>
        </w:rPr>
        <w:t>Prior to execution of any LPA consultant contract, the contract along with the contract review checklist, is required to be sent to the Program Director and Project Manager for review. INDOT will not approve your contract but will ensure that what is on the checklist is included in the contract. The LPA will then receive an email letting them know that the contract is good for execution.</w:t>
      </w:r>
    </w:p>
    <w:p w14:paraId="1D723218" w14:textId="77777777" w:rsidR="004123AB" w:rsidRPr="00573364" w:rsidRDefault="004123AB" w:rsidP="000A4F75">
      <w:pPr>
        <w:jc w:val="both"/>
        <w:rPr>
          <w:b/>
          <w:bCs/>
          <w:sz w:val="20"/>
          <w:szCs w:val="20"/>
        </w:rPr>
      </w:pPr>
    </w:p>
    <w:p w14:paraId="4CF20C16" w14:textId="77777777" w:rsidR="005A0B46" w:rsidRDefault="005A0B46">
      <w:pPr>
        <w:rPr>
          <w:color w:val="153D63" w:themeColor="text2" w:themeTint="E6"/>
          <w:sz w:val="40"/>
          <w:szCs w:val="40"/>
        </w:rPr>
      </w:pPr>
      <w:r>
        <w:rPr>
          <w:color w:val="153D63" w:themeColor="text2" w:themeTint="E6"/>
          <w:sz w:val="40"/>
          <w:szCs w:val="40"/>
        </w:rPr>
        <w:br w:type="page"/>
      </w:r>
    </w:p>
    <w:p w14:paraId="00EBE987" w14:textId="6B6997D1" w:rsidR="0081203E" w:rsidRPr="00CE1051" w:rsidRDefault="0081203E" w:rsidP="00D932B6">
      <w:pPr>
        <w:jc w:val="center"/>
        <w:rPr>
          <w:color w:val="153D63" w:themeColor="text2" w:themeTint="E6"/>
          <w:sz w:val="40"/>
          <w:szCs w:val="40"/>
        </w:rPr>
      </w:pPr>
      <w:r w:rsidRPr="00CE1051">
        <w:rPr>
          <w:color w:val="153D63" w:themeColor="text2" w:themeTint="E6"/>
          <w:sz w:val="40"/>
          <w:szCs w:val="40"/>
        </w:rPr>
        <w:lastRenderedPageBreak/>
        <w:t xml:space="preserve">CHAPTER FIVE: </w:t>
      </w:r>
      <w:r w:rsidR="00A90138">
        <w:rPr>
          <w:color w:val="153D63" w:themeColor="text2" w:themeTint="E6"/>
          <w:sz w:val="40"/>
          <w:szCs w:val="40"/>
        </w:rPr>
        <w:t>PRELIMINARY ENGINEERING PHASE</w:t>
      </w:r>
    </w:p>
    <w:p w14:paraId="08998A4E" w14:textId="40F87838" w:rsidR="0081203E" w:rsidRPr="004123AB" w:rsidRDefault="0081203E">
      <w:pPr>
        <w:rPr>
          <w:color w:val="215E99" w:themeColor="text2" w:themeTint="BF"/>
          <w:sz w:val="40"/>
          <w:szCs w:val="40"/>
        </w:rPr>
      </w:pPr>
      <w:r w:rsidRPr="00815722">
        <w:rPr>
          <w:rFonts w:cs="Times New Roman"/>
          <w:noProof/>
        </w:rPr>
        <w:drawing>
          <wp:inline distT="0" distB="0" distL="0" distR="0" wp14:anchorId="11217633" wp14:editId="39C29602">
            <wp:extent cx="6600825" cy="198166"/>
            <wp:effectExtent l="0" t="0" r="0" b="0"/>
            <wp:docPr id="1479206682" name="Picture 1479206682"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2970" cy="207837"/>
                    </a:xfrm>
                    <a:prstGeom prst="rect">
                      <a:avLst/>
                    </a:prstGeom>
                    <a:noFill/>
                    <a:ln>
                      <a:noFill/>
                    </a:ln>
                  </pic:spPr>
                </pic:pic>
              </a:graphicData>
            </a:graphic>
          </wp:inline>
        </w:drawing>
      </w:r>
    </w:p>
    <w:p w14:paraId="26064D42" w14:textId="10C27C12" w:rsidR="0081203E" w:rsidRPr="0081203E" w:rsidRDefault="0081203E">
      <w:pPr>
        <w:rPr>
          <w:color w:val="000000" w:themeColor="text1"/>
          <w:sz w:val="20"/>
          <w:szCs w:val="20"/>
        </w:rPr>
      </w:pPr>
      <w:r w:rsidRPr="0081203E">
        <w:rPr>
          <w:color w:val="000000" w:themeColor="text1"/>
          <w:sz w:val="20"/>
          <w:szCs w:val="20"/>
        </w:rPr>
        <w:t>Once the LPA consultant contract has been executed, do not send them a</w:t>
      </w:r>
      <w:r>
        <w:rPr>
          <w:color w:val="000000" w:themeColor="text1"/>
          <w:sz w:val="20"/>
          <w:szCs w:val="20"/>
        </w:rPr>
        <w:t xml:space="preserve"> notice to proceed</w:t>
      </w:r>
      <w:r w:rsidR="00435307">
        <w:rPr>
          <w:color w:val="000000" w:themeColor="text1"/>
          <w:sz w:val="20"/>
          <w:szCs w:val="20"/>
        </w:rPr>
        <w:t xml:space="preserve"> (</w:t>
      </w:r>
      <w:r w:rsidR="00435307" w:rsidRPr="0081203E">
        <w:rPr>
          <w:color w:val="000000" w:themeColor="text1"/>
          <w:sz w:val="20"/>
          <w:szCs w:val="20"/>
        </w:rPr>
        <w:t>NTP</w:t>
      </w:r>
      <w:r>
        <w:rPr>
          <w:color w:val="000000" w:themeColor="text1"/>
          <w:sz w:val="20"/>
          <w:szCs w:val="20"/>
        </w:rPr>
        <w:t>)</w:t>
      </w:r>
      <w:r w:rsidRPr="0081203E">
        <w:rPr>
          <w:color w:val="000000" w:themeColor="text1"/>
          <w:sz w:val="20"/>
          <w:szCs w:val="20"/>
        </w:rPr>
        <w:t>. There is still work to be done before that can happen</w:t>
      </w:r>
      <w:r>
        <w:rPr>
          <w:color w:val="000000" w:themeColor="text1"/>
          <w:sz w:val="20"/>
          <w:szCs w:val="20"/>
        </w:rPr>
        <w:t>. The LPA will still need the INDOT LPA contract before they can submit the FMIS request to receive a purchase order. Any work done prior to the PO and NTP from INDOT will not be eligible for reimbursement.</w:t>
      </w:r>
    </w:p>
    <w:p w14:paraId="11633E65" w14:textId="055B98EC" w:rsidR="002A508D" w:rsidRDefault="002A508D">
      <w:pPr>
        <w:rPr>
          <w:color w:val="215E99" w:themeColor="text2" w:themeTint="BF"/>
        </w:rPr>
      </w:pPr>
      <w:r w:rsidRPr="00307ABD">
        <w:rPr>
          <w:color w:val="215E99" w:themeColor="text2" w:themeTint="BF"/>
        </w:rPr>
        <w:t xml:space="preserve">INDOT </w:t>
      </w:r>
      <w:r w:rsidR="00307ABD">
        <w:rPr>
          <w:color w:val="215E99" w:themeColor="text2" w:themeTint="BF"/>
        </w:rPr>
        <w:t xml:space="preserve">/ LPA </w:t>
      </w:r>
      <w:r w:rsidRPr="00307ABD">
        <w:rPr>
          <w:color w:val="215E99" w:themeColor="text2" w:themeTint="BF"/>
        </w:rPr>
        <w:t>contract</w:t>
      </w:r>
    </w:p>
    <w:p w14:paraId="15D376E1" w14:textId="3F006C13" w:rsidR="00307ABD" w:rsidRDefault="00307ABD" w:rsidP="000A4F75">
      <w:pPr>
        <w:rPr>
          <w:sz w:val="20"/>
          <w:szCs w:val="20"/>
        </w:rPr>
      </w:pPr>
      <w:r w:rsidRPr="0067517A">
        <w:rPr>
          <w:sz w:val="20"/>
          <w:szCs w:val="20"/>
        </w:rPr>
        <w:t xml:space="preserve">The Contract for the development of federal-aid local projects between INDOT and the LPA is commonly referred to as the “INDOT LPA Contract.”  </w:t>
      </w:r>
      <w:r w:rsidR="00832570">
        <w:rPr>
          <w:sz w:val="20"/>
          <w:szCs w:val="20"/>
        </w:rPr>
        <w:t>A contract for each phase separately is required prior to FMIS approval.</w:t>
      </w:r>
    </w:p>
    <w:p w14:paraId="5AC9F737" w14:textId="4B30428A" w:rsidR="003C3D2E" w:rsidRDefault="003C3D2E" w:rsidP="000A4F75">
      <w:pPr>
        <w:rPr>
          <w:sz w:val="20"/>
          <w:szCs w:val="20"/>
        </w:rPr>
      </w:pPr>
      <w:r>
        <w:rPr>
          <w:sz w:val="20"/>
          <w:szCs w:val="20"/>
        </w:rPr>
        <w:t xml:space="preserve">The INDOT contract for Preliminary Engineering </w:t>
      </w:r>
      <w:r w:rsidR="00BB4AB0">
        <w:rPr>
          <w:sz w:val="20"/>
          <w:szCs w:val="20"/>
        </w:rPr>
        <w:t>(PE)</w:t>
      </w:r>
      <w:r>
        <w:rPr>
          <w:sz w:val="20"/>
          <w:szCs w:val="20"/>
        </w:rPr>
        <w:t xml:space="preserve"> and </w:t>
      </w:r>
      <w:r w:rsidR="00832570">
        <w:rPr>
          <w:sz w:val="20"/>
          <w:szCs w:val="20"/>
        </w:rPr>
        <w:t>the Right</w:t>
      </w:r>
      <w:r>
        <w:rPr>
          <w:sz w:val="20"/>
          <w:szCs w:val="20"/>
        </w:rPr>
        <w:t xml:space="preserve"> of Way services (RW) will not be processed until </w:t>
      </w:r>
      <w:r w:rsidR="00BB4AB0">
        <w:rPr>
          <w:sz w:val="20"/>
          <w:szCs w:val="20"/>
        </w:rPr>
        <w:t>an</w:t>
      </w:r>
      <w:r>
        <w:rPr>
          <w:sz w:val="20"/>
          <w:szCs w:val="20"/>
        </w:rPr>
        <w:t xml:space="preserve"> LPA consultant contract has been executed and included in TIP if located in the MPA and then in the STIP. Utilities</w:t>
      </w:r>
      <w:r w:rsidR="00BB4AB0">
        <w:rPr>
          <w:sz w:val="20"/>
          <w:szCs w:val="20"/>
        </w:rPr>
        <w:t xml:space="preserve"> (UT)</w:t>
      </w:r>
      <w:r>
        <w:rPr>
          <w:sz w:val="20"/>
          <w:szCs w:val="20"/>
        </w:rPr>
        <w:t xml:space="preserve"> Railroad</w:t>
      </w:r>
      <w:r w:rsidR="00BB4AB0">
        <w:rPr>
          <w:sz w:val="20"/>
          <w:szCs w:val="20"/>
        </w:rPr>
        <w:t xml:space="preserve"> (RR)</w:t>
      </w:r>
      <w:r>
        <w:rPr>
          <w:sz w:val="20"/>
          <w:szCs w:val="20"/>
        </w:rPr>
        <w:t xml:space="preserve"> and construction inspection </w:t>
      </w:r>
      <w:r w:rsidR="00BB4AB0">
        <w:rPr>
          <w:sz w:val="20"/>
          <w:szCs w:val="20"/>
        </w:rPr>
        <w:t>(CE) will all be included in the Construction (CN) contract.</w:t>
      </w:r>
    </w:p>
    <w:p w14:paraId="4037ED65" w14:textId="77777777" w:rsidR="003C3D2E" w:rsidRPr="0067517A" w:rsidRDefault="003C3D2E" w:rsidP="000A4F75">
      <w:pPr>
        <w:autoSpaceDE w:val="0"/>
        <w:autoSpaceDN w:val="0"/>
        <w:adjustRightInd w:val="0"/>
        <w:jc w:val="both"/>
        <w:rPr>
          <w:color w:val="000000"/>
          <w:sz w:val="20"/>
          <w:szCs w:val="20"/>
        </w:rPr>
      </w:pPr>
      <w:r w:rsidRPr="0067517A">
        <w:rPr>
          <w:color w:val="000000"/>
          <w:sz w:val="20"/>
          <w:szCs w:val="20"/>
        </w:rPr>
        <w:t>Any change in the window the funds are intended to be available will be reviewed by the Director of the Local Public Agency Programs Office to determine if there are funds available in the fiscal year the funding window is moving to.  If INDOT</w:t>
      </w:r>
      <w:r>
        <w:rPr>
          <w:color w:val="000000"/>
          <w:sz w:val="20"/>
          <w:szCs w:val="20"/>
        </w:rPr>
        <w:t xml:space="preserve"> </w:t>
      </w:r>
      <w:r w:rsidRPr="0067517A">
        <w:rPr>
          <w:color w:val="000000"/>
          <w:sz w:val="20"/>
          <w:szCs w:val="20"/>
        </w:rPr>
        <w:t>approves any changes to the federal funds on a project, then the District Local Program Director will initiate the amendment to the INDOT-LPA Contract.</w:t>
      </w:r>
    </w:p>
    <w:p w14:paraId="245976CC" w14:textId="77777777" w:rsidR="003C3D2E" w:rsidRPr="0067517A" w:rsidRDefault="003C3D2E" w:rsidP="000A4F75">
      <w:pPr>
        <w:autoSpaceDE w:val="0"/>
        <w:autoSpaceDN w:val="0"/>
        <w:adjustRightInd w:val="0"/>
        <w:jc w:val="both"/>
        <w:rPr>
          <w:color w:val="000000"/>
          <w:sz w:val="20"/>
          <w:szCs w:val="20"/>
        </w:rPr>
      </w:pPr>
      <w:r w:rsidRPr="0067517A">
        <w:rPr>
          <w:color w:val="000000"/>
          <w:sz w:val="20"/>
          <w:szCs w:val="20"/>
        </w:rPr>
        <w:t xml:space="preserve">The LPA will contact the </w:t>
      </w:r>
      <w:r w:rsidRPr="0067517A">
        <w:rPr>
          <w:sz w:val="20"/>
          <w:szCs w:val="20"/>
        </w:rPr>
        <w:t>District Local Program Director</w:t>
      </w:r>
      <w:r w:rsidRPr="0067517A">
        <w:rPr>
          <w:color w:val="000000"/>
          <w:sz w:val="20"/>
          <w:szCs w:val="20"/>
        </w:rPr>
        <w:t xml:space="preserve"> if an issue that may require an amendment to the INDOT-LPA Contract occurs. Examples of changes or issues that may necessitate an amendment to the INDOT-LPA Contract include changes in scope, changes in funding sources, additional funding award, or a move of the letting date.  </w:t>
      </w:r>
    </w:p>
    <w:p w14:paraId="07DC5301" w14:textId="77777777" w:rsidR="003C3D2E" w:rsidRPr="0067517A" w:rsidRDefault="003C3D2E" w:rsidP="000A4F75">
      <w:pPr>
        <w:autoSpaceDE w:val="0"/>
        <w:autoSpaceDN w:val="0"/>
        <w:adjustRightInd w:val="0"/>
        <w:jc w:val="both"/>
        <w:rPr>
          <w:sz w:val="20"/>
          <w:szCs w:val="20"/>
        </w:rPr>
      </w:pPr>
      <w:r w:rsidRPr="0067517A">
        <w:rPr>
          <w:sz w:val="20"/>
          <w:szCs w:val="20"/>
        </w:rPr>
        <w:t>An LPA in an MPO Planning Area should submit proof of adjustment from the MPO in the form of an amendment resolution or modification note to the District Local Program Director to receive a revised INDOT-LPA Contract.</w:t>
      </w:r>
    </w:p>
    <w:p w14:paraId="514D6FB7" w14:textId="61B5F19E" w:rsidR="003C3D2E" w:rsidRDefault="003C3D2E" w:rsidP="00DB7906">
      <w:pPr>
        <w:autoSpaceDE w:val="0"/>
        <w:autoSpaceDN w:val="0"/>
        <w:adjustRightInd w:val="0"/>
        <w:jc w:val="both"/>
        <w:rPr>
          <w:spacing w:val="-2"/>
          <w:sz w:val="20"/>
          <w:szCs w:val="20"/>
        </w:rPr>
      </w:pPr>
      <w:r w:rsidRPr="0067517A">
        <w:rPr>
          <w:spacing w:val="-2"/>
          <w:sz w:val="20"/>
          <w:szCs w:val="20"/>
        </w:rPr>
        <w:t>If the amendment is for a project funded by an MPO, then proof of the MPO’s concurrence in that amendment is required before it can proceed.</w:t>
      </w:r>
    </w:p>
    <w:p w14:paraId="7B385A1C" w14:textId="6821F4E4" w:rsidR="000C4782" w:rsidRPr="00DB7906" w:rsidRDefault="000C4782" w:rsidP="00DB7906">
      <w:pPr>
        <w:autoSpaceDE w:val="0"/>
        <w:autoSpaceDN w:val="0"/>
        <w:adjustRightInd w:val="0"/>
        <w:jc w:val="both"/>
        <w:rPr>
          <w:spacing w:val="-2"/>
          <w:sz w:val="20"/>
          <w:szCs w:val="20"/>
        </w:rPr>
      </w:pPr>
      <w:r>
        <w:rPr>
          <w:spacing w:val="-2"/>
          <w:sz w:val="20"/>
          <w:szCs w:val="20"/>
        </w:rPr>
        <w:t xml:space="preserve">An executed INDOT contract </w:t>
      </w:r>
      <w:r w:rsidRPr="000C4782">
        <w:rPr>
          <w:b/>
          <w:bCs/>
          <w:spacing w:val="-2"/>
          <w:sz w:val="20"/>
          <w:szCs w:val="20"/>
        </w:rPr>
        <w:t>does not</w:t>
      </w:r>
      <w:r>
        <w:rPr>
          <w:spacing w:val="-2"/>
          <w:sz w:val="20"/>
          <w:szCs w:val="20"/>
        </w:rPr>
        <w:t xml:space="preserve"> take the place of a notice to proceed and is </w:t>
      </w:r>
      <w:r w:rsidRPr="000C4782">
        <w:rPr>
          <w:b/>
          <w:bCs/>
          <w:spacing w:val="-2"/>
          <w:sz w:val="20"/>
          <w:szCs w:val="20"/>
        </w:rPr>
        <w:t>not</w:t>
      </w:r>
      <w:r>
        <w:rPr>
          <w:spacing w:val="-2"/>
          <w:sz w:val="20"/>
          <w:szCs w:val="20"/>
        </w:rPr>
        <w:t xml:space="preserve"> authorization to start work on a particular phase of a project. </w:t>
      </w:r>
    </w:p>
    <w:p w14:paraId="35EFB3C0" w14:textId="3F9F2B98" w:rsidR="008540F2" w:rsidRDefault="00BB4AB0">
      <w:pPr>
        <w:rPr>
          <w:color w:val="215E99" w:themeColor="text2" w:themeTint="BF"/>
        </w:rPr>
      </w:pPr>
      <w:r w:rsidRPr="00BB4AB0">
        <w:rPr>
          <w:color w:val="215E99" w:themeColor="text2" w:themeTint="BF"/>
        </w:rPr>
        <w:t xml:space="preserve">Electronic Signature </w:t>
      </w:r>
      <w:r w:rsidR="008540F2">
        <w:rPr>
          <w:color w:val="215E99" w:themeColor="text2" w:themeTint="BF"/>
        </w:rPr>
        <w:t>–</w:t>
      </w:r>
      <w:r w:rsidRPr="00BB4AB0">
        <w:rPr>
          <w:color w:val="215E99" w:themeColor="text2" w:themeTint="BF"/>
        </w:rPr>
        <w:t xml:space="preserve"> DocuSign</w:t>
      </w:r>
      <w:r w:rsidR="008540F2">
        <w:rPr>
          <w:color w:val="215E99" w:themeColor="text2" w:themeTint="BF"/>
        </w:rPr>
        <w:t xml:space="preserve">  </w:t>
      </w:r>
    </w:p>
    <w:p w14:paraId="71F627F2" w14:textId="77777777" w:rsidR="008540F2" w:rsidRPr="0067517A" w:rsidRDefault="008540F2" w:rsidP="000A4F75">
      <w:pPr>
        <w:pStyle w:val="ListParagraph"/>
        <w:spacing w:before="100" w:beforeAutospacing="1" w:after="0" w:afterAutospacing="1" w:line="240" w:lineRule="auto"/>
        <w:ind w:left="0"/>
        <w:rPr>
          <w:sz w:val="20"/>
          <w:szCs w:val="20"/>
        </w:rPr>
      </w:pPr>
      <w:r w:rsidRPr="008540F2">
        <w:rPr>
          <w:color w:val="000000"/>
          <w:sz w:val="20"/>
          <w:szCs w:val="20"/>
        </w:rPr>
        <w:t>INDOT LPA Contract =</w:t>
      </w:r>
      <w:r w:rsidRPr="0067517A">
        <w:rPr>
          <w:color w:val="000000"/>
          <w:sz w:val="20"/>
          <w:szCs w:val="20"/>
        </w:rPr>
        <w:t xml:space="preserve"> It is the responsibility of the </w:t>
      </w:r>
      <w:r w:rsidRPr="0067517A">
        <w:rPr>
          <w:sz w:val="20"/>
          <w:szCs w:val="20"/>
        </w:rPr>
        <w:t xml:space="preserve">Employee in Responsible Charge (ERC) to provide INDOT with contact information for the person(s), with </w:t>
      </w:r>
      <w:r w:rsidRPr="008540F2">
        <w:rPr>
          <w:sz w:val="20"/>
          <w:szCs w:val="20"/>
        </w:rPr>
        <w:t>Legal Binding Authority</w:t>
      </w:r>
      <w:r w:rsidRPr="0067517A">
        <w:rPr>
          <w:sz w:val="20"/>
          <w:szCs w:val="20"/>
        </w:rPr>
        <w:t xml:space="preserve">, to sign contracts for a local agency.  </w:t>
      </w:r>
    </w:p>
    <w:p w14:paraId="15B1F193" w14:textId="6472B8F9" w:rsidR="008540F2" w:rsidRPr="008540F2" w:rsidRDefault="008540F2" w:rsidP="000A4F75">
      <w:pPr>
        <w:rPr>
          <w:sz w:val="20"/>
          <w:szCs w:val="20"/>
        </w:rPr>
      </w:pPr>
      <w:r w:rsidRPr="008540F2">
        <w:rPr>
          <w:sz w:val="20"/>
          <w:szCs w:val="20"/>
        </w:rPr>
        <w:t xml:space="preserve">What is Legal Binding Authority? </w:t>
      </w:r>
    </w:p>
    <w:p w14:paraId="668D6074" w14:textId="77777777" w:rsidR="008540F2" w:rsidRPr="0067517A" w:rsidRDefault="008540F2" w:rsidP="002C4B99">
      <w:pPr>
        <w:pStyle w:val="ListParagraph"/>
        <w:numPr>
          <w:ilvl w:val="0"/>
          <w:numId w:val="8"/>
        </w:numPr>
        <w:spacing w:after="0" w:line="240" w:lineRule="auto"/>
        <w:ind w:left="1440"/>
        <w:rPr>
          <w:sz w:val="20"/>
          <w:szCs w:val="20"/>
        </w:rPr>
      </w:pPr>
      <w:r w:rsidRPr="0067517A">
        <w:rPr>
          <w:sz w:val="20"/>
          <w:szCs w:val="20"/>
        </w:rPr>
        <w:t xml:space="preserve">Mayor; </w:t>
      </w:r>
      <w:r w:rsidRPr="0067517A">
        <w:rPr>
          <w:b/>
          <w:bCs/>
          <w:sz w:val="20"/>
          <w:szCs w:val="20"/>
          <w:u w:val="single"/>
        </w:rPr>
        <w:t>or</w:t>
      </w:r>
      <w:r w:rsidRPr="0067517A">
        <w:rPr>
          <w:sz w:val="20"/>
          <w:szCs w:val="20"/>
        </w:rPr>
        <w:t xml:space="preserve"> </w:t>
      </w:r>
    </w:p>
    <w:p w14:paraId="58BA29FD" w14:textId="77777777" w:rsidR="008540F2" w:rsidRPr="0067517A" w:rsidRDefault="008540F2" w:rsidP="002C4B99">
      <w:pPr>
        <w:pStyle w:val="ListParagraph"/>
        <w:numPr>
          <w:ilvl w:val="0"/>
          <w:numId w:val="8"/>
        </w:numPr>
        <w:spacing w:after="0" w:line="240" w:lineRule="auto"/>
        <w:ind w:left="1440"/>
        <w:rPr>
          <w:sz w:val="20"/>
          <w:szCs w:val="20"/>
        </w:rPr>
      </w:pPr>
      <w:r w:rsidRPr="0067517A">
        <w:rPr>
          <w:sz w:val="20"/>
          <w:szCs w:val="20"/>
        </w:rPr>
        <w:t>Designee with one of the following to demonstrate signatory has legal authority to bind the agency:</w:t>
      </w:r>
    </w:p>
    <w:p w14:paraId="78E9C5AB" w14:textId="77777777" w:rsidR="008540F2" w:rsidRPr="0067517A" w:rsidRDefault="008540F2" w:rsidP="002C4B99">
      <w:pPr>
        <w:pStyle w:val="ListParagraph"/>
        <w:numPr>
          <w:ilvl w:val="1"/>
          <w:numId w:val="9"/>
        </w:numPr>
        <w:spacing w:after="0" w:line="240" w:lineRule="auto"/>
        <w:ind w:left="2160"/>
        <w:rPr>
          <w:sz w:val="20"/>
          <w:szCs w:val="20"/>
        </w:rPr>
      </w:pPr>
      <w:r w:rsidRPr="0067517A">
        <w:rPr>
          <w:sz w:val="20"/>
          <w:szCs w:val="20"/>
        </w:rPr>
        <w:t>Ordinance showing one official signatory is sufficient to legally bind the agency.</w:t>
      </w:r>
    </w:p>
    <w:p w14:paraId="3B512D81" w14:textId="77777777" w:rsidR="008540F2" w:rsidRPr="0067517A" w:rsidRDefault="008540F2" w:rsidP="002C4B99">
      <w:pPr>
        <w:pStyle w:val="ListParagraph"/>
        <w:numPr>
          <w:ilvl w:val="1"/>
          <w:numId w:val="9"/>
        </w:numPr>
        <w:spacing w:after="0" w:line="240" w:lineRule="auto"/>
        <w:ind w:left="2160"/>
        <w:rPr>
          <w:sz w:val="20"/>
          <w:szCs w:val="20"/>
        </w:rPr>
      </w:pPr>
      <w:r w:rsidRPr="0067517A">
        <w:rPr>
          <w:sz w:val="20"/>
          <w:szCs w:val="20"/>
        </w:rPr>
        <w:t>Resolution which shows the individual who signed has the legal authority to bind the agency.</w:t>
      </w:r>
    </w:p>
    <w:p w14:paraId="344B756C" w14:textId="77777777" w:rsidR="008540F2" w:rsidRPr="0067517A" w:rsidRDefault="008540F2" w:rsidP="002C4B99">
      <w:pPr>
        <w:pStyle w:val="ListParagraph"/>
        <w:numPr>
          <w:ilvl w:val="1"/>
          <w:numId w:val="9"/>
        </w:numPr>
        <w:spacing w:after="0" w:line="240" w:lineRule="auto"/>
        <w:ind w:left="2160"/>
        <w:rPr>
          <w:sz w:val="20"/>
          <w:szCs w:val="20"/>
          <w:u w:val="single"/>
        </w:rPr>
      </w:pPr>
      <w:r w:rsidRPr="0067517A">
        <w:rPr>
          <w:sz w:val="20"/>
          <w:szCs w:val="20"/>
        </w:rPr>
        <w:t xml:space="preserve">Meeting Minutes which delegate legal authority to one individual to sign on behalf of the agency, </w:t>
      </w:r>
      <w:r w:rsidRPr="0067517A">
        <w:rPr>
          <w:b/>
          <w:bCs/>
          <w:sz w:val="20"/>
          <w:szCs w:val="20"/>
          <w:u w:val="single"/>
        </w:rPr>
        <w:t>or</w:t>
      </w:r>
    </w:p>
    <w:p w14:paraId="4DE4759E" w14:textId="77777777" w:rsidR="008540F2" w:rsidRPr="0067517A" w:rsidRDefault="008540F2" w:rsidP="002C4B99">
      <w:pPr>
        <w:pStyle w:val="ListParagraph"/>
        <w:numPr>
          <w:ilvl w:val="0"/>
          <w:numId w:val="8"/>
        </w:numPr>
        <w:spacing w:after="0" w:line="240" w:lineRule="auto"/>
        <w:ind w:left="1440"/>
        <w:rPr>
          <w:sz w:val="20"/>
          <w:szCs w:val="20"/>
        </w:rPr>
      </w:pPr>
      <w:r w:rsidRPr="0067517A">
        <w:rPr>
          <w:sz w:val="20"/>
          <w:szCs w:val="20"/>
        </w:rPr>
        <w:t>Multiple signatures from a quorum of County Commissioners, Board of Public Works, or Town Council.</w:t>
      </w:r>
    </w:p>
    <w:p w14:paraId="50810FE1" w14:textId="77777777" w:rsidR="008540F2" w:rsidRPr="0067517A" w:rsidRDefault="008540F2" w:rsidP="008540F2">
      <w:pPr>
        <w:ind w:left="720"/>
        <w:rPr>
          <w:sz w:val="20"/>
          <w:szCs w:val="20"/>
        </w:rPr>
      </w:pPr>
    </w:p>
    <w:p w14:paraId="2DD1017A" w14:textId="748F41F0" w:rsidR="008540F2" w:rsidRPr="0067517A" w:rsidRDefault="008540F2" w:rsidP="008540F2">
      <w:pPr>
        <w:rPr>
          <w:sz w:val="20"/>
          <w:szCs w:val="20"/>
        </w:rPr>
      </w:pPr>
      <w:r>
        <w:rPr>
          <w:sz w:val="20"/>
          <w:szCs w:val="20"/>
        </w:rPr>
        <w:t xml:space="preserve">               </w:t>
      </w:r>
      <w:r w:rsidRPr="0067517A">
        <w:rPr>
          <w:sz w:val="20"/>
          <w:szCs w:val="20"/>
        </w:rPr>
        <w:t xml:space="preserve">INDOT </w:t>
      </w:r>
      <w:r w:rsidRPr="008540F2">
        <w:rPr>
          <w:sz w:val="20"/>
          <w:szCs w:val="20"/>
        </w:rPr>
        <w:t xml:space="preserve">must </w:t>
      </w:r>
      <w:r w:rsidRPr="0067517A">
        <w:rPr>
          <w:sz w:val="20"/>
          <w:szCs w:val="20"/>
        </w:rPr>
        <w:t>have the signer(s) information prior to any contract being routed to a local for execution:</w:t>
      </w:r>
    </w:p>
    <w:p w14:paraId="46327A24" w14:textId="77777777" w:rsidR="008540F2" w:rsidRPr="0067517A" w:rsidRDefault="008540F2" w:rsidP="002C4B99">
      <w:pPr>
        <w:pStyle w:val="ListParagraph"/>
        <w:numPr>
          <w:ilvl w:val="0"/>
          <w:numId w:val="10"/>
        </w:numPr>
        <w:spacing w:after="0" w:line="240" w:lineRule="auto"/>
        <w:ind w:left="1440"/>
        <w:rPr>
          <w:rFonts w:eastAsia="Times New Roman"/>
          <w:sz w:val="20"/>
          <w:szCs w:val="20"/>
        </w:rPr>
      </w:pPr>
      <w:r w:rsidRPr="0067517A">
        <w:rPr>
          <w:rFonts w:eastAsia="Times New Roman"/>
          <w:color w:val="0070C0"/>
          <w:sz w:val="20"/>
          <w:szCs w:val="20"/>
        </w:rPr>
        <w:t xml:space="preserve">Signer Name: </w:t>
      </w:r>
      <w:r w:rsidRPr="0067517A">
        <w:rPr>
          <w:rFonts w:eastAsia="Times New Roman"/>
          <w:sz w:val="20"/>
          <w:szCs w:val="20"/>
        </w:rPr>
        <w:t>= First and last name of legal signer.</w:t>
      </w:r>
    </w:p>
    <w:p w14:paraId="1984823C" w14:textId="77777777" w:rsidR="008540F2" w:rsidRPr="0067517A" w:rsidRDefault="008540F2" w:rsidP="002C4B99">
      <w:pPr>
        <w:pStyle w:val="ListParagraph"/>
        <w:numPr>
          <w:ilvl w:val="0"/>
          <w:numId w:val="10"/>
        </w:numPr>
        <w:spacing w:after="0" w:line="240" w:lineRule="auto"/>
        <w:ind w:left="1440"/>
        <w:rPr>
          <w:rFonts w:eastAsia="Times New Roman"/>
          <w:sz w:val="20"/>
          <w:szCs w:val="20"/>
        </w:rPr>
      </w:pPr>
      <w:r w:rsidRPr="0067517A">
        <w:rPr>
          <w:rFonts w:eastAsia="Times New Roman"/>
          <w:color w:val="0070C0"/>
          <w:sz w:val="20"/>
          <w:szCs w:val="20"/>
        </w:rPr>
        <w:lastRenderedPageBreak/>
        <w:t xml:space="preserve">Signer Email: </w:t>
      </w:r>
      <w:r w:rsidRPr="0067517A">
        <w:rPr>
          <w:rFonts w:eastAsia="Times New Roman"/>
          <w:sz w:val="20"/>
          <w:szCs w:val="20"/>
        </w:rPr>
        <w:t>= An e-mail address that will mail directly to the legal signer.</w:t>
      </w:r>
    </w:p>
    <w:p w14:paraId="0B84F265" w14:textId="77777777" w:rsidR="008540F2" w:rsidRPr="0067517A" w:rsidRDefault="008540F2" w:rsidP="002C4B99">
      <w:pPr>
        <w:pStyle w:val="ListParagraph"/>
        <w:numPr>
          <w:ilvl w:val="0"/>
          <w:numId w:val="10"/>
        </w:numPr>
        <w:spacing w:after="0" w:line="240" w:lineRule="auto"/>
        <w:ind w:left="1440"/>
        <w:rPr>
          <w:rFonts w:eastAsia="Times New Roman"/>
          <w:sz w:val="20"/>
          <w:szCs w:val="20"/>
        </w:rPr>
      </w:pPr>
      <w:r w:rsidRPr="0067517A">
        <w:rPr>
          <w:rFonts w:eastAsia="Times New Roman"/>
          <w:color w:val="0070C0"/>
          <w:sz w:val="20"/>
          <w:szCs w:val="20"/>
        </w:rPr>
        <w:t xml:space="preserve">Signer Cell Phone Number: </w:t>
      </w:r>
      <w:r w:rsidRPr="0067517A">
        <w:rPr>
          <w:rFonts w:eastAsia="Times New Roman"/>
          <w:sz w:val="20"/>
          <w:szCs w:val="20"/>
        </w:rPr>
        <w:t xml:space="preserve">= A phone number that can receive a text message.  This text message will be sent with the authorization code needed for the legal signer to enter into DocuSign as a verification of identity. </w:t>
      </w:r>
      <w:r w:rsidRPr="0067517A">
        <w:rPr>
          <w:rFonts w:eastAsia="Times New Roman"/>
          <w:sz w:val="20"/>
          <w:szCs w:val="20"/>
          <w:u w:val="single"/>
        </w:rPr>
        <w:t>This is the preferred method of signature verification.</w:t>
      </w:r>
      <w:r w:rsidRPr="0067517A">
        <w:rPr>
          <w:rFonts w:eastAsia="Times New Roman"/>
          <w:sz w:val="20"/>
          <w:szCs w:val="20"/>
        </w:rPr>
        <w:t xml:space="preserve">  </w:t>
      </w:r>
    </w:p>
    <w:p w14:paraId="0653C1D2" w14:textId="77777777" w:rsidR="008540F2" w:rsidRPr="0067517A" w:rsidRDefault="008540F2" w:rsidP="002C4B99">
      <w:pPr>
        <w:pStyle w:val="ListParagraph"/>
        <w:numPr>
          <w:ilvl w:val="0"/>
          <w:numId w:val="10"/>
        </w:numPr>
        <w:spacing w:after="0" w:line="240" w:lineRule="auto"/>
        <w:ind w:left="1440"/>
        <w:rPr>
          <w:rFonts w:eastAsia="Times New Roman"/>
          <w:sz w:val="20"/>
          <w:szCs w:val="20"/>
        </w:rPr>
      </w:pPr>
      <w:r w:rsidRPr="0067517A">
        <w:rPr>
          <w:rFonts w:eastAsia="Times New Roman"/>
          <w:color w:val="0070C0"/>
          <w:sz w:val="20"/>
          <w:szCs w:val="20"/>
        </w:rPr>
        <w:t xml:space="preserve">Alternative Means of Signature Verification: </w:t>
      </w:r>
      <w:r w:rsidRPr="0067517A">
        <w:rPr>
          <w:rFonts w:eastAsia="Times New Roman"/>
          <w:sz w:val="20"/>
          <w:szCs w:val="20"/>
        </w:rPr>
        <w:t>= If the legal signer does not have a cell number, or does not want to provide their cell number, they will receive an e-mail with an authorization code, located within the body of the e-mail, to enter into DocuSign as verification of identity.</w:t>
      </w:r>
    </w:p>
    <w:p w14:paraId="563F4072" w14:textId="77777777" w:rsidR="008540F2" w:rsidRPr="0067517A" w:rsidRDefault="008540F2" w:rsidP="008540F2">
      <w:pPr>
        <w:ind w:left="1440"/>
        <w:jc w:val="both"/>
        <w:rPr>
          <w:sz w:val="20"/>
          <w:szCs w:val="20"/>
        </w:rPr>
      </w:pPr>
    </w:p>
    <w:p w14:paraId="5398473B" w14:textId="77777777" w:rsidR="008540F2" w:rsidRDefault="008540F2" w:rsidP="000A4F75">
      <w:pPr>
        <w:spacing w:after="200" w:line="240" w:lineRule="auto"/>
        <w:jc w:val="both"/>
        <w:rPr>
          <w:b/>
          <w:i/>
          <w:sz w:val="20"/>
          <w:szCs w:val="20"/>
        </w:rPr>
      </w:pPr>
      <w:r w:rsidRPr="0067517A">
        <w:rPr>
          <w:b/>
          <w:i/>
          <w:sz w:val="20"/>
          <w:szCs w:val="20"/>
        </w:rPr>
        <w:t xml:space="preserve">If INDOT receives a contract signed by the LPA, and 30 or more days have lapsed from the date of the </w:t>
      </w:r>
      <w:r w:rsidRPr="0067517A">
        <w:rPr>
          <w:b/>
          <w:i/>
          <w:sz w:val="20"/>
          <w:szCs w:val="20"/>
          <w:u w:val="single"/>
        </w:rPr>
        <w:t>first</w:t>
      </w:r>
      <w:r w:rsidRPr="0067517A">
        <w:rPr>
          <w:b/>
          <w:i/>
          <w:sz w:val="20"/>
          <w:szCs w:val="20"/>
        </w:rPr>
        <w:t xml:space="preserve"> LPA signature to the </w:t>
      </w:r>
      <w:r w:rsidRPr="0067517A">
        <w:rPr>
          <w:b/>
          <w:i/>
          <w:sz w:val="20"/>
          <w:szCs w:val="20"/>
          <w:u w:val="single"/>
        </w:rPr>
        <w:t>last</w:t>
      </w:r>
      <w:r w:rsidRPr="0067517A">
        <w:rPr>
          <w:b/>
          <w:i/>
          <w:sz w:val="20"/>
          <w:szCs w:val="20"/>
        </w:rPr>
        <w:t xml:space="preserve"> LPA signature in DocuSign, the Contract will be rejected and routed again via DocuSign to the LPA to be re-signed.</w:t>
      </w:r>
    </w:p>
    <w:p w14:paraId="212F125B" w14:textId="77777777" w:rsidR="00C81B90" w:rsidRPr="0067517A" w:rsidRDefault="00C81B90" w:rsidP="000A4F75">
      <w:pPr>
        <w:rPr>
          <w:rFonts w:cs="Times New Roman"/>
          <w:i/>
          <w:iCs/>
          <w:sz w:val="20"/>
          <w:szCs w:val="20"/>
        </w:rPr>
      </w:pPr>
      <w:r w:rsidRPr="0067517A">
        <w:rPr>
          <w:b/>
          <w:i/>
          <w:iCs/>
          <w:sz w:val="20"/>
          <w:szCs w:val="20"/>
        </w:rPr>
        <w:t>If the LPA does not sign and return the Contract or the Amendment within 6 weeks of receipt, funding for the project may be removed.  If the LPA does not sign and return the Contract or the Amendment within 2 months of receipt, the funds will be rescinded, and the project will be eliminated.</w:t>
      </w:r>
    </w:p>
    <w:p w14:paraId="4EA7BF46" w14:textId="77777777" w:rsidR="00900CB1" w:rsidRDefault="00900CB1" w:rsidP="00900CB1">
      <w:pPr>
        <w:rPr>
          <w:color w:val="215E99" w:themeColor="text2" w:themeTint="BF"/>
        </w:rPr>
      </w:pPr>
      <w:r>
        <w:rPr>
          <w:color w:val="215E99" w:themeColor="text2" w:themeTint="BF"/>
        </w:rPr>
        <w:t>Cancelling a Project</w:t>
      </w:r>
    </w:p>
    <w:p w14:paraId="1461ACB6" w14:textId="77777777" w:rsidR="00900CB1" w:rsidRPr="0067517A" w:rsidRDefault="00900CB1" w:rsidP="000A4F75">
      <w:pPr>
        <w:autoSpaceDE w:val="0"/>
        <w:autoSpaceDN w:val="0"/>
        <w:adjustRightInd w:val="0"/>
        <w:jc w:val="both"/>
        <w:rPr>
          <w:color w:val="000000"/>
          <w:sz w:val="20"/>
          <w:szCs w:val="20"/>
        </w:rPr>
      </w:pPr>
      <w:r w:rsidRPr="0067517A">
        <w:rPr>
          <w:color w:val="000000"/>
          <w:sz w:val="20"/>
          <w:szCs w:val="20"/>
        </w:rPr>
        <w:t xml:space="preserve">A city, county, or town may decide to cancel a project.  In such event, the highest-ranking official from the city, county, or town shall notify, in writing or by e-mail, the </w:t>
      </w:r>
      <w:hyperlink w:anchor="LPACoordinatorscontactinfo" w:history="1">
        <w:r w:rsidRPr="0067517A">
          <w:rPr>
            <w:sz w:val="20"/>
            <w:szCs w:val="20"/>
          </w:rPr>
          <w:t>District Local Program Director</w:t>
        </w:r>
      </w:hyperlink>
      <w:r w:rsidRPr="0067517A">
        <w:rPr>
          <w:color w:val="000000"/>
          <w:sz w:val="20"/>
          <w:szCs w:val="20"/>
        </w:rPr>
        <w:t xml:space="preserve"> in its District and provide the project description and Designation Number (Des. No.).  The District Local Program Director shall forward this information to the Director of the Local Public Agency Programs Office.</w:t>
      </w:r>
    </w:p>
    <w:p w14:paraId="022B7226" w14:textId="77777777" w:rsidR="00900CB1" w:rsidRDefault="00900CB1" w:rsidP="000A4F75">
      <w:pPr>
        <w:autoSpaceDE w:val="0"/>
        <w:autoSpaceDN w:val="0"/>
        <w:adjustRightInd w:val="0"/>
        <w:jc w:val="both"/>
        <w:rPr>
          <w:sz w:val="20"/>
          <w:szCs w:val="20"/>
        </w:rPr>
      </w:pPr>
      <w:r w:rsidRPr="0067517A">
        <w:rPr>
          <w:sz w:val="20"/>
          <w:szCs w:val="20"/>
        </w:rPr>
        <w:t>The Director of the Local Public Agency Programs Office will contact the Procurement &amp; Project Accounting Division to determine how much federal money, if any, was spent on the project.  The city, county, or town may be required to repay INDOT all federal money spent on its cancelled project depending on FHWA’s determination.</w:t>
      </w:r>
    </w:p>
    <w:p w14:paraId="57C6DFD7" w14:textId="77777777" w:rsidR="00900CB1" w:rsidRPr="0067517A" w:rsidRDefault="00900CB1" w:rsidP="00900CB1">
      <w:pPr>
        <w:tabs>
          <w:tab w:val="left" w:pos="360"/>
        </w:tabs>
        <w:autoSpaceDE w:val="0"/>
        <w:autoSpaceDN w:val="0"/>
        <w:adjustRightInd w:val="0"/>
        <w:spacing w:after="240" w:line="240" w:lineRule="auto"/>
        <w:ind w:left="720"/>
        <w:jc w:val="both"/>
        <w:rPr>
          <w:b/>
          <w:i/>
          <w:sz w:val="20"/>
          <w:szCs w:val="20"/>
        </w:rPr>
      </w:pPr>
      <w:r w:rsidRPr="0067517A">
        <w:rPr>
          <w:b/>
          <w:i/>
          <w:sz w:val="20"/>
          <w:szCs w:val="20"/>
        </w:rPr>
        <w:t>An environmental document may still need to be completed if federal funds were used.</w:t>
      </w:r>
    </w:p>
    <w:p w14:paraId="6F080C39" w14:textId="1C031B22" w:rsidR="00ED1EBA" w:rsidRPr="00DB7906" w:rsidRDefault="00900CB1" w:rsidP="00DB7906">
      <w:pPr>
        <w:tabs>
          <w:tab w:val="left" w:pos="360"/>
        </w:tabs>
        <w:autoSpaceDE w:val="0"/>
        <w:autoSpaceDN w:val="0"/>
        <w:adjustRightInd w:val="0"/>
        <w:spacing w:after="240"/>
        <w:jc w:val="both"/>
        <w:rPr>
          <w:sz w:val="20"/>
          <w:szCs w:val="20"/>
        </w:rPr>
      </w:pPr>
      <w:r w:rsidRPr="0067517A">
        <w:rPr>
          <w:sz w:val="20"/>
          <w:szCs w:val="20"/>
        </w:rPr>
        <w:t>If no federal money was spent on the project, the Director of the Local Public Agency Programs Office will approve elimination of the project in SPMS by the District Local Program Director.  Otherwise, the</w:t>
      </w:r>
      <w:r>
        <w:rPr>
          <w:sz w:val="20"/>
          <w:szCs w:val="20"/>
        </w:rPr>
        <w:t xml:space="preserve"> </w:t>
      </w:r>
      <w:r w:rsidRPr="0067517A">
        <w:rPr>
          <w:sz w:val="20"/>
          <w:szCs w:val="20"/>
        </w:rPr>
        <w:t>Director will inform the District Local Program Director of the amount to be repaid.  The District Local Program Director will provide this information to the LPA and ask for confirmation that they still desire to cancel the project.</w:t>
      </w:r>
    </w:p>
    <w:p w14:paraId="36DD281E" w14:textId="4D4A467B" w:rsidR="00ED1EBA" w:rsidRPr="005624E4" w:rsidRDefault="005624E4">
      <w:pPr>
        <w:rPr>
          <w:color w:val="215E99" w:themeColor="text2" w:themeTint="BF"/>
        </w:rPr>
      </w:pPr>
      <w:r w:rsidRPr="005624E4">
        <w:rPr>
          <w:rFonts w:eastAsia="Calibri" w:cs="Times New Roman"/>
          <w:color w:val="215E99" w:themeColor="text2" w:themeTint="BF"/>
          <w:kern w:val="0"/>
          <w14:ligatures w14:val="none"/>
        </w:rPr>
        <w:t>FISCAL MANAGEMENT INFORMATION SYSTEM (FMIS)</w:t>
      </w:r>
    </w:p>
    <w:p w14:paraId="2C28085A" w14:textId="77777777" w:rsidR="005624E4" w:rsidRPr="0067517A" w:rsidRDefault="005624E4" w:rsidP="000A4F75">
      <w:pPr>
        <w:autoSpaceDE w:val="0"/>
        <w:autoSpaceDN w:val="0"/>
        <w:adjustRightInd w:val="0"/>
        <w:jc w:val="both"/>
        <w:rPr>
          <w:sz w:val="20"/>
          <w:szCs w:val="20"/>
        </w:rPr>
      </w:pPr>
      <w:r w:rsidRPr="0067517A">
        <w:rPr>
          <w:sz w:val="20"/>
          <w:szCs w:val="20"/>
        </w:rPr>
        <w:t xml:space="preserve">Approval of funds in FMIS is the federal authorization for the use of federal-aid on a specific project phase.  FMIS authorization is not just an authorization for the use of federal-aid funds, but also an authorization of the project phase. </w:t>
      </w:r>
    </w:p>
    <w:p w14:paraId="09A26F6D" w14:textId="77777777" w:rsidR="005624E4" w:rsidRPr="0067517A" w:rsidRDefault="005624E4" w:rsidP="000A4F75">
      <w:pPr>
        <w:autoSpaceDE w:val="0"/>
        <w:autoSpaceDN w:val="0"/>
        <w:adjustRightInd w:val="0"/>
        <w:jc w:val="both"/>
        <w:rPr>
          <w:sz w:val="20"/>
          <w:szCs w:val="20"/>
        </w:rPr>
      </w:pPr>
      <w:r w:rsidRPr="0067517A">
        <w:rPr>
          <w:color w:val="000000"/>
          <w:sz w:val="20"/>
          <w:szCs w:val="20"/>
        </w:rPr>
        <w:t xml:space="preserve">Prior to the start of work on each phase (PE, R/W, CN) of the project, the phase must be authorized and approved in the </w:t>
      </w:r>
      <w:r w:rsidRPr="0067517A">
        <w:rPr>
          <w:sz w:val="20"/>
          <w:szCs w:val="20"/>
        </w:rPr>
        <w:t>federal</w:t>
      </w:r>
      <w:r w:rsidRPr="0067517A">
        <w:rPr>
          <w:b/>
          <w:color w:val="00209F"/>
          <w:sz w:val="20"/>
          <w:szCs w:val="20"/>
        </w:rPr>
        <w:t xml:space="preserve"> </w:t>
      </w:r>
      <w:r w:rsidRPr="0067517A">
        <w:rPr>
          <w:sz w:val="20"/>
          <w:szCs w:val="20"/>
        </w:rPr>
        <w:t>FMIS database.</w:t>
      </w:r>
    </w:p>
    <w:p w14:paraId="37995601" w14:textId="77777777" w:rsidR="005624E4" w:rsidRPr="0067517A" w:rsidRDefault="005624E4" w:rsidP="000A4F75">
      <w:pPr>
        <w:autoSpaceDE w:val="0"/>
        <w:autoSpaceDN w:val="0"/>
        <w:adjustRightInd w:val="0"/>
        <w:spacing w:before="240"/>
        <w:jc w:val="both"/>
        <w:rPr>
          <w:color w:val="000000"/>
          <w:sz w:val="20"/>
          <w:szCs w:val="20"/>
        </w:rPr>
      </w:pPr>
      <w:r w:rsidRPr="0067517A">
        <w:rPr>
          <w:color w:val="000000"/>
          <w:sz w:val="20"/>
          <w:szCs w:val="20"/>
        </w:rPr>
        <w:t xml:space="preserve">Before the FMIS authorization can be processed, the following requirements must be fulfilled, per phase: </w:t>
      </w:r>
    </w:p>
    <w:p w14:paraId="1085410E" w14:textId="77777777" w:rsidR="005624E4" w:rsidRPr="0067517A" w:rsidRDefault="005624E4" w:rsidP="002C4B99">
      <w:pPr>
        <w:numPr>
          <w:ilvl w:val="0"/>
          <w:numId w:val="23"/>
        </w:numPr>
        <w:autoSpaceDE w:val="0"/>
        <w:autoSpaceDN w:val="0"/>
        <w:adjustRightInd w:val="0"/>
        <w:spacing w:after="0" w:line="240" w:lineRule="auto"/>
        <w:ind w:left="1440"/>
        <w:jc w:val="both"/>
        <w:rPr>
          <w:color w:val="000000"/>
          <w:sz w:val="20"/>
          <w:szCs w:val="20"/>
        </w:rPr>
      </w:pPr>
      <w:r w:rsidRPr="0067517A">
        <w:rPr>
          <w:color w:val="000000"/>
          <w:sz w:val="20"/>
          <w:szCs w:val="20"/>
        </w:rPr>
        <w:t xml:space="preserve">The project must be listed in the </w:t>
      </w:r>
      <w:hyperlink w:anchor="GlossaryTransportationImprovementProgram" w:history="1">
        <w:r w:rsidRPr="00687715">
          <w:rPr>
            <w:rStyle w:val="Hyperlink"/>
            <w:color w:val="auto"/>
            <w:sz w:val="20"/>
            <w:szCs w:val="20"/>
            <w:u w:val="none"/>
          </w:rPr>
          <w:t>TIP</w:t>
        </w:r>
      </w:hyperlink>
      <w:r w:rsidRPr="00687715">
        <w:rPr>
          <w:sz w:val="20"/>
          <w:szCs w:val="20"/>
        </w:rPr>
        <w:t xml:space="preserve"> </w:t>
      </w:r>
      <w:r w:rsidRPr="0067517A">
        <w:rPr>
          <w:color w:val="000000"/>
          <w:sz w:val="20"/>
          <w:szCs w:val="20"/>
        </w:rPr>
        <w:t xml:space="preserve">(if applicable) and the </w:t>
      </w:r>
      <w:hyperlink w:anchor="GlossaryStatewideTransImprProgram" w:history="1">
        <w:r w:rsidRPr="00687715">
          <w:rPr>
            <w:rStyle w:val="Hyperlink"/>
            <w:color w:val="auto"/>
            <w:sz w:val="20"/>
            <w:szCs w:val="20"/>
            <w:u w:val="none"/>
          </w:rPr>
          <w:t>STIP</w:t>
        </w:r>
      </w:hyperlink>
      <w:r w:rsidRPr="0067517A">
        <w:rPr>
          <w:sz w:val="20"/>
          <w:szCs w:val="20"/>
        </w:rPr>
        <w:t>.</w:t>
      </w:r>
    </w:p>
    <w:p w14:paraId="631D5DA5" w14:textId="77777777" w:rsidR="005624E4" w:rsidRPr="0067517A" w:rsidRDefault="005624E4" w:rsidP="002C4B99">
      <w:pPr>
        <w:numPr>
          <w:ilvl w:val="0"/>
          <w:numId w:val="23"/>
        </w:numPr>
        <w:autoSpaceDE w:val="0"/>
        <w:autoSpaceDN w:val="0"/>
        <w:adjustRightInd w:val="0"/>
        <w:spacing w:after="0" w:line="240" w:lineRule="auto"/>
        <w:ind w:left="1440"/>
        <w:jc w:val="both"/>
        <w:rPr>
          <w:color w:val="000000"/>
          <w:sz w:val="20"/>
          <w:szCs w:val="20"/>
        </w:rPr>
      </w:pPr>
      <w:r w:rsidRPr="0067517A">
        <w:rPr>
          <w:sz w:val="20"/>
          <w:szCs w:val="20"/>
        </w:rPr>
        <w:t>The</w:t>
      </w:r>
      <w:r w:rsidRPr="0067517A">
        <w:rPr>
          <w:b/>
          <w:sz w:val="20"/>
          <w:szCs w:val="20"/>
        </w:rPr>
        <w:t xml:space="preserve"> </w:t>
      </w:r>
      <w:hyperlink w:anchor="Ch5SelectionProcess" w:history="1">
        <w:r w:rsidRPr="00687715">
          <w:rPr>
            <w:rStyle w:val="Hyperlink"/>
            <w:color w:val="auto"/>
            <w:sz w:val="20"/>
            <w:szCs w:val="20"/>
            <w:u w:val="none"/>
          </w:rPr>
          <w:t>Consultant Selection</w:t>
        </w:r>
      </w:hyperlink>
      <w:r w:rsidRPr="0067517A">
        <w:rPr>
          <w:color w:val="000099"/>
          <w:sz w:val="20"/>
          <w:szCs w:val="20"/>
        </w:rPr>
        <w:t xml:space="preserve"> </w:t>
      </w:r>
      <w:r w:rsidRPr="0067517A">
        <w:rPr>
          <w:color w:val="000000"/>
          <w:sz w:val="20"/>
          <w:szCs w:val="20"/>
        </w:rPr>
        <w:t xml:space="preserve">must be approved as described in Chapter Five. </w:t>
      </w:r>
    </w:p>
    <w:p w14:paraId="789E7F8B" w14:textId="77777777" w:rsidR="005624E4" w:rsidRPr="0067517A" w:rsidRDefault="005624E4" w:rsidP="002C4B99">
      <w:pPr>
        <w:numPr>
          <w:ilvl w:val="0"/>
          <w:numId w:val="23"/>
        </w:numPr>
        <w:autoSpaceDE w:val="0"/>
        <w:autoSpaceDN w:val="0"/>
        <w:adjustRightInd w:val="0"/>
        <w:spacing w:after="0" w:line="240" w:lineRule="auto"/>
        <w:ind w:left="1440"/>
        <w:jc w:val="both"/>
        <w:rPr>
          <w:color w:val="000000"/>
          <w:sz w:val="20"/>
          <w:szCs w:val="20"/>
        </w:rPr>
      </w:pPr>
      <w:r w:rsidRPr="0067517A">
        <w:rPr>
          <w:color w:val="000000"/>
          <w:sz w:val="20"/>
          <w:szCs w:val="20"/>
        </w:rPr>
        <w:t>The LPA–Consulting Contract should be executed by both the LPA and their consultant after INDOT review.</w:t>
      </w:r>
    </w:p>
    <w:p w14:paraId="738FFA51" w14:textId="77777777" w:rsidR="005624E4" w:rsidRPr="0067517A" w:rsidRDefault="005624E4" w:rsidP="002C4B99">
      <w:pPr>
        <w:numPr>
          <w:ilvl w:val="0"/>
          <w:numId w:val="22"/>
        </w:numPr>
        <w:autoSpaceDE w:val="0"/>
        <w:autoSpaceDN w:val="0"/>
        <w:adjustRightInd w:val="0"/>
        <w:spacing w:after="0" w:line="240" w:lineRule="auto"/>
        <w:jc w:val="both"/>
        <w:rPr>
          <w:color w:val="000000"/>
          <w:sz w:val="20"/>
          <w:szCs w:val="20"/>
        </w:rPr>
      </w:pPr>
      <w:r w:rsidRPr="0067517A">
        <w:rPr>
          <w:color w:val="000000"/>
          <w:sz w:val="20"/>
          <w:szCs w:val="20"/>
        </w:rPr>
        <w:t>The INDOT-LPA Contract must be approved by the Attorney General’s office.</w:t>
      </w:r>
    </w:p>
    <w:p w14:paraId="7582FB52" w14:textId="77777777" w:rsidR="005624E4" w:rsidRDefault="005624E4" w:rsidP="002C4B99">
      <w:pPr>
        <w:numPr>
          <w:ilvl w:val="0"/>
          <w:numId w:val="22"/>
        </w:numPr>
        <w:autoSpaceDE w:val="0"/>
        <w:autoSpaceDN w:val="0"/>
        <w:adjustRightInd w:val="0"/>
        <w:spacing w:after="0" w:line="240" w:lineRule="auto"/>
        <w:jc w:val="both"/>
        <w:rPr>
          <w:color w:val="000000"/>
          <w:sz w:val="20"/>
          <w:szCs w:val="20"/>
        </w:rPr>
      </w:pPr>
      <w:r w:rsidRPr="0067517A">
        <w:rPr>
          <w:color w:val="000000"/>
          <w:sz w:val="20"/>
          <w:szCs w:val="20"/>
        </w:rPr>
        <w:t xml:space="preserve">A signed </w:t>
      </w:r>
      <w:hyperlink r:id="rId34" w:history="1">
        <w:r w:rsidRPr="005624E4">
          <w:rPr>
            <w:rStyle w:val="Hyperlink"/>
            <w:color w:val="auto"/>
            <w:sz w:val="20"/>
            <w:szCs w:val="20"/>
            <w:u w:val="none"/>
          </w:rPr>
          <w:t xml:space="preserve">FMIS Request </w:t>
        </w:r>
      </w:hyperlink>
      <w:r w:rsidRPr="0067517A">
        <w:rPr>
          <w:color w:val="000000"/>
          <w:sz w:val="20"/>
          <w:szCs w:val="20"/>
        </w:rPr>
        <w:t xml:space="preserve"> must be completed and submitted to INDOT.  PO’s will not be requested until the LPA has submitted this request.</w:t>
      </w:r>
    </w:p>
    <w:p w14:paraId="4A02B67A" w14:textId="77777777" w:rsidR="00687715" w:rsidRDefault="00687715" w:rsidP="00687715">
      <w:pPr>
        <w:autoSpaceDE w:val="0"/>
        <w:autoSpaceDN w:val="0"/>
        <w:adjustRightInd w:val="0"/>
        <w:spacing w:after="0" w:line="240" w:lineRule="auto"/>
        <w:ind w:left="1440"/>
        <w:jc w:val="both"/>
        <w:rPr>
          <w:color w:val="000000"/>
          <w:sz w:val="20"/>
          <w:szCs w:val="20"/>
        </w:rPr>
      </w:pPr>
    </w:p>
    <w:p w14:paraId="13605A19" w14:textId="3E34ADEF" w:rsidR="005624E4" w:rsidRDefault="00573364" w:rsidP="00DB7906">
      <w:pPr>
        <w:spacing w:after="0" w:line="240" w:lineRule="auto"/>
        <w:rPr>
          <w:rFonts w:ascii="Aptos" w:eastAsia="Aptos" w:hAnsi="Aptos" w:cs="Times New Roman"/>
          <w:b/>
          <w:i/>
          <w:iCs/>
          <w:sz w:val="20"/>
          <w:szCs w:val="20"/>
        </w:rPr>
      </w:pPr>
      <w:r w:rsidRPr="00573364">
        <w:rPr>
          <w:rFonts w:ascii="Aptos" w:eastAsia="Aptos" w:hAnsi="Aptos" w:cs="Times New Roman"/>
          <w:b/>
          <w:i/>
          <w:iCs/>
          <w:sz w:val="20"/>
          <w:szCs w:val="20"/>
        </w:rPr>
        <w:lastRenderedPageBreak/>
        <w:t xml:space="preserve">Any local money expended, or costs incurred by the LPA prior to a Notice to Proceed (NTP) issued by INDOT will not be eligible for federal-aid reimbursement. </w:t>
      </w:r>
    </w:p>
    <w:p w14:paraId="03C01B73" w14:textId="77777777" w:rsidR="00DB7906" w:rsidRPr="00DB7906" w:rsidRDefault="00DB7906" w:rsidP="00DB7906">
      <w:pPr>
        <w:spacing w:after="0" w:line="240" w:lineRule="auto"/>
        <w:rPr>
          <w:rFonts w:ascii="Aptos" w:eastAsia="Aptos" w:hAnsi="Aptos" w:cs="Times New Roman"/>
          <w:b/>
          <w:i/>
          <w:iCs/>
          <w:sz w:val="20"/>
          <w:szCs w:val="20"/>
        </w:rPr>
      </w:pPr>
    </w:p>
    <w:p w14:paraId="43BC4529" w14:textId="3C0420B0" w:rsidR="005624E4" w:rsidRPr="005624E4" w:rsidRDefault="005624E4" w:rsidP="009D0227">
      <w:pPr>
        <w:autoSpaceDE w:val="0"/>
        <w:autoSpaceDN w:val="0"/>
        <w:adjustRightInd w:val="0"/>
        <w:jc w:val="both"/>
        <w:rPr>
          <w:color w:val="000000"/>
          <w:sz w:val="20"/>
          <w:szCs w:val="20"/>
        </w:rPr>
      </w:pPr>
      <w:r w:rsidRPr="0067517A">
        <w:rPr>
          <w:color w:val="000000"/>
          <w:sz w:val="20"/>
          <w:szCs w:val="20"/>
        </w:rPr>
        <w:t xml:space="preserve">If the LPA has not incurred any expenses within </w:t>
      </w:r>
      <w:r w:rsidRPr="005A0B46">
        <w:rPr>
          <w:b/>
          <w:bCs/>
          <w:color w:val="000000"/>
          <w:sz w:val="20"/>
          <w:szCs w:val="20"/>
        </w:rPr>
        <w:t>6 months</w:t>
      </w:r>
      <w:r w:rsidRPr="0067517A">
        <w:rPr>
          <w:color w:val="000000"/>
          <w:sz w:val="20"/>
          <w:szCs w:val="20"/>
        </w:rPr>
        <w:t xml:space="preserve"> of the NTP, the authorization </w:t>
      </w:r>
      <w:r w:rsidRPr="0067517A">
        <w:rPr>
          <w:color w:val="000000"/>
          <w:sz w:val="20"/>
          <w:szCs w:val="20"/>
          <w:u w:val="single"/>
        </w:rPr>
        <w:t>may</w:t>
      </w:r>
      <w:r w:rsidRPr="0067517A">
        <w:rPr>
          <w:color w:val="000000"/>
          <w:sz w:val="20"/>
          <w:szCs w:val="20"/>
        </w:rPr>
        <w:t xml:space="preserve"> be revoked, and the LPA will be required to request FMIS authorization for services when they are prepared to move forward.</w:t>
      </w:r>
    </w:p>
    <w:p w14:paraId="3F4ADB89" w14:textId="7BE9C571" w:rsidR="005624E4" w:rsidRPr="00DB7906" w:rsidRDefault="005624E4" w:rsidP="00DB7906">
      <w:pPr>
        <w:autoSpaceDE w:val="0"/>
        <w:autoSpaceDN w:val="0"/>
        <w:adjustRightInd w:val="0"/>
        <w:jc w:val="both"/>
        <w:rPr>
          <w:sz w:val="20"/>
          <w:szCs w:val="20"/>
        </w:rPr>
      </w:pPr>
      <w:r w:rsidRPr="0067517A">
        <w:rPr>
          <w:sz w:val="20"/>
          <w:szCs w:val="20"/>
        </w:rPr>
        <w:t xml:space="preserve">If authorization is revoked, expenses that occurred during this time will be </w:t>
      </w:r>
      <w:r w:rsidRPr="0067517A">
        <w:rPr>
          <w:b/>
          <w:sz w:val="20"/>
          <w:szCs w:val="20"/>
          <w:u w:val="single"/>
        </w:rPr>
        <w:t>ineligible</w:t>
      </w:r>
      <w:r w:rsidRPr="0067517A">
        <w:rPr>
          <w:sz w:val="20"/>
          <w:szCs w:val="20"/>
        </w:rPr>
        <w:t xml:space="preserve"> for federal reimbursement. </w:t>
      </w:r>
    </w:p>
    <w:p w14:paraId="5B39C842" w14:textId="66990D9D" w:rsidR="002A508D" w:rsidRDefault="00EA5FB8">
      <w:pPr>
        <w:rPr>
          <w:color w:val="215E99" w:themeColor="text2" w:themeTint="BF"/>
        </w:rPr>
      </w:pPr>
      <w:r>
        <w:rPr>
          <w:color w:val="215E99" w:themeColor="text2" w:themeTint="BF"/>
        </w:rPr>
        <w:t>Purchase Order (PO) and Notice to Proceed (NTP)</w:t>
      </w:r>
    </w:p>
    <w:p w14:paraId="3ADA316B" w14:textId="2E3AAE36" w:rsidR="00EA5FB8" w:rsidRPr="0067517A" w:rsidRDefault="00EA5FB8" w:rsidP="009D0227">
      <w:pPr>
        <w:tabs>
          <w:tab w:val="left" w:pos="1080"/>
        </w:tabs>
        <w:autoSpaceDE w:val="0"/>
        <w:autoSpaceDN w:val="0"/>
        <w:adjustRightInd w:val="0"/>
        <w:spacing w:before="240" w:after="240"/>
        <w:jc w:val="both"/>
        <w:rPr>
          <w:color w:val="000000"/>
          <w:sz w:val="20"/>
          <w:szCs w:val="20"/>
        </w:rPr>
      </w:pPr>
      <w:r w:rsidRPr="0067517A">
        <w:rPr>
          <w:sz w:val="20"/>
          <w:szCs w:val="20"/>
        </w:rPr>
        <w:t xml:space="preserve">The INDOT District will issue a </w:t>
      </w:r>
      <w:r w:rsidRPr="0067517A">
        <w:rPr>
          <w:bCs/>
          <w:sz w:val="20"/>
          <w:szCs w:val="20"/>
        </w:rPr>
        <w:t>Purchase Order (PO)</w:t>
      </w:r>
      <w:r w:rsidRPr="0067517A">
        <w:rPr>
          <w:sz w:val="20"/>
          <w:szCs w:val="20"/>
        </w:rPr>
        <w:t xml:space="preserve"> after</w:t>
      </w:r>
      <w:r w:rsidRPr="0067517A">
        <w:rPr>
          <w:color w:val="000000"/>
          <w:sz w:val="20"/>
          <w:szCs w:val="20"/>
        </w:rPr>
        <w:t xml:space="preserve"> the INDOT-LPA Contract is fully executed by the Attorney General’s Office and a Request for Funds </w:t>
      </w:r>
      <w:r w:rsidRPr="00EA5FB8">
        <w:rPr>
          <w:sz w:val="20"/>
          <w:szCs w:val="20"/>
        </w:rPr>
        <w:t>(</w:t>
      </w:r>
      <w:hyperlink r:id="rId35" w:history="1">
        <w:r w:rsidRPr="00EA5FB8">
          <w:rPr>
            <w:rStyle w:val="Hyperlink"/>
            <w:color w:val="auto"/>
            <w:sz w:val="20"/>
            <w:szCs w:val="20"/>
            <w:u w:val="none"/>
          </w:rPr>
          <w:t>FMIS Request</w:t>
        </w:r>
      </w:hyperlink>
      <w:r w:rsidRPr="0067517A">
        <w:rPr>
          <w:color w:val="000000"/>
          <w:sz w:val="20"/>
          <w:szCs w:val="20"/>
        </w:rPr>
        <w:t xml:space="preserve">) has been approved. Work can begin when Notice to Proceed (NTP) has been given to the LPA from INDOT and the LPA notifies the Consultant that they may begin work.  </w:t>
      </w:r>
      <w:r>
        <w:rPr>
          <w:color w:val="000000"/>
          <w:sz w:val="20"/>
          <w:szCs w:val="20"/>
        </w:rPr>
        <w:t xml:space="preserve">All PO’s must be </w:t>
      </w:r>
      <w:r w:rsidR="00EB134E">
        <w:rPr>
          <w:color w:val="000000"/>
          <w:sz w:val="20"/>
          <w:szCs w:val="20"/>
        </w:rPr>
        <w:t>invoiced</w:t>
      </w:r>
      <w:r>
        <w:rPr>
          <w:color w:val="000000"/>
          <w:sz w:val="20"/>
          <w:szCs w:val="20"/>
        </w:rPr>
        <w:t xml:space="preserve"> mo</w:t>
      </w:r>
      <w:r w:rsidR="00ED1EBA">
        <w:rPr>
          <w:color w:val="000000"/>
          <w:sz w:val="20"/>
          <w:szCs w:val="20"/>
        </w:rPr>
        <w:t>n</w:t>
      </w:r>
      <w:r>
        <w:rPr>
          <w:color w:val="000000"/>
          <w:sz w:val="20"/>
          <w:szCs w:val="20"/>
        </w:rPr>
        <w:t>thly</w:t>
      </w:r>
      <w:r w:rsidR="00ED1EBA">
        <w:rPr>
          <w:color w:val="000000"/>
          <w:sz w:val="20"/>
          <w:szCs w:val="20"/>
        </w:rPr>
        <w:t xml:space="preserve"> to stay active. Inactive PO’s that are more than 6 months old will be closed and the funds will be lost.</w:t>
      </w:r>
    </w:p>
    <w:p w14:paraId="5755F7F0" w14:textId="524888DE" w:rsidR="006B0A0E" w:rsidRPr="00DB7906" w:rsidRDefault="00EA5FB8">
      <w:pPr>
        <w:rPr>
          <w:b/>
          <w:i/>
          <w:iCs/>
          <w:sz w:val="20"/>
          <w:szCs w:val="20"/>
        </w:rPr>
      </w:pPr>
      <w:r w:rsidRPr="0067517A">
        <w:rPr>
          <w:b/>
          <w:i/>
          <w:iCs/>
          <w:sz w:val="20"/>
          <w:szCs w:val="20"/>
        </w:rPr>
        <w:t xml:space="preserve">Any local money expended, or costs incurred by the LPA prior to a Notice to Proceed (NTP) issued by INDOT will not be eligible for federal-aid reimbursement. </w:t>
      </w:r>
    </w:p>
    <w:p w14:paraId="7FE1F34C" w14:textId="35F32DAA" w:rsidR="002A508D" w:rsidRDefault="002A508D">
      <w:pPr>
        <w:rPr>
          <w:color w:val="215E99" w:themeColor="text2" w:themeTint="BF"/>
        </w:rPr>
      </w:pPr>
      <w:r w:rsidRPr="00F1355E">
        <w:rPr>
          <w:color w:val="215E99" w:themeColor="text2" w:themeTint="BF"/>
        </w:rPr>
        <w:t>PO Reimbursement</w:t>
      </w:r>
    </w:p>
    <w:p w14:paraId="2353A5E1" w14:textId="156907E8" w:rsidR="00A90138" w:rsidRPr="000C4782" w:rsidRDefault="008F40ED" w:rsidP="00A90138">
      <w:pPr>
        <w:jc w:val="both"/>
        <w:rPr>
          <w:color w:val="EE0000"/>
          <w:sz w:val="20"/>
          <w:szCs w:val="20"/>
          <w:u w:val="single"/>
        </w:rPr>
      </w:pPr>
      <w:r w:rsidRPr="008F40ED">
        <w:rPr>
          <w:sz w:val="20"/>
          <w:szCs w:val="20"/>
        </w:rPr>
        <w:t xml:space="preserve">Invoices are to be reviewed for accuracy and approved by the ERC before payment.  The ERC shall verify that the charges are consistent with the contract and not beyond the current level of project completion.  The extent of review required is dependent upon the contract compensation method.  </w:t>
      </w:r>
      <w:hyperlink w:anchor="AppendixCLPAInvoiceVoucher" w:history="1">
        <w:r w:rsidRPr="008F40ED">
          <w:rPr>
            <w:sz w:val="20"/>
            <w:szCs w:val="20"/>
          </w:rPr>
          <w:t>LPA Invoice-Voucher instructions</w:t>
        </w:r>
      </w:hyperlink>
      <w:r w:rsidRPr="008F40ED">
        <w:rPr>
          <w:sz w:val="20"/>
          <w:szCs w:val="20"/>
        </w:rPr>
        <w:t xml:space="preserve"> are </w:t>
      </w:r>
      <w:r w:rsidR="002F667F">
        <w:rPr>
          <w:sz w:val="20"/>
          <w:szCs w:val="20"/>
        </w:rPr>
        <w:t>described later in this document.</w:t>
      </w:r>
      <w:r w:rsidRPr="008F40ED">
        <w:rPr>
          <w:sz w:val="20"/>
          <w:szCs w:val="20"/>
        </w:rPr>
        <w:t xml:space="preserve">   INDOT also has established invoice review guidelines in Chapter 4 of the </w:t>
      </w:r>
      <w:hyperlink r:id="rId36" w:history="1">
        <w:bookmarkStart w:id="93" w:name="_Hlk82775030"/>
        <w:r w:rsidRPr="008F40ED">
          <w:rPr>
            <w:bCs/>
            <w:sz w:val="20"/>
            <w:szCs w:val="20"/>
          </w:rPr>
          <w:t>INDOT Professional Services Contract Administration Manual</w:t>
        </w:r>
        <w:bookmarkEnd w:id="93"/>
        <w:r w:rsidRPr="008F40ED">
          <w:rPr>
            <w:bCs/>
            <w:sz w:val="20"/>
            <w:szCs w:val="20"/>
          </w:rPr>
          <w:t xml:space="preserve">. </w:t>
        </w:r>
      </w:hyperlink>
      <w:r w:rsidR="005A0B46" w:rsidRPr="005A0B46">
        <w:rPr>
          <w:color w:val="EE0000"/>
        </w:rPr>
        <w:t xml:space="preserve"> </w:t>
      </w:r>
      <w:r w:rsidR="000C4782" w:rsidRPr="000C4782">
        <w:rPr>
          <w:sz w:val="20"/>
          <w:szCs w:val="20"/>
        </w:rPr>
        <w:t xml:space="preserve">PO’s with no activity can be declared as inactive status by FHWY guidelines and can be subject to be closed out. </w:t>
      </w:r>
    </w:p>
    <w:p w14:paraId="7F870062" w14:textId="51076251" w:rsidR="002A508D" w:rsidRDefault="002A508D">
      <w:pPr>
        <w:rPr>
          <w:color w:val="215E99" w:themeColor="text2" w:themeTint="BF"/>
        </w:rPr>
      </w:pPr>
      <w:r w:rsidRPr="00F1355E">
        <w:rPr>
          <w:color w:val="215E99" w:themeColor="text2" w:themeTint="BF"/>
        </w:rPr>
        <w:t>Scheduling meeting</w:t>
      </w:r>
    </w:p>
    <w:p w14:paraId="53044502" w14:textId="358D1B4F" w:rsidR="009D0227" w:rsidRDefault="009D0227">
      <w:pPr>
        <w:rPr>
          <w:sz w:val="20"/>
          <w:szCs w:val="20"/>
        </w:rPr>
      </w:pPr>
      <w:r w:rsidRPr="009D0227">
        <w:rPr>
          <w:sz w:val="20"/>
          <w:szCs w:val="20"/>
        </w:rPr>
        <w:t>Once the PE consultant has been selected and given a notice to proceed, the LPA should reach out to the project manager to have a scheduling meeting. They will work with the consultant on building the schedule to take this project to letting and meeting the required time frames.</w:t>
      </w:r>
    </w:p>
    <w:p w14:paraId="22FDDC9D" w14:textId="2D0F7C72" w:rsidR="00663D9D" w:rsidRDefault="00663D9D">
      <w:pPr>
        <w:rPr>
          <w:color w:val="215E99" w:themeColor="text2" w:themeTint="BF"/>
        </w:rPr>
      </w:pPr>
      <w:r w:rsidRPr="00663D9D">
        <w:rPr>
          <w:color w:val="215E99" w:themeColor="text2" w:themeTint="BF"/>
        </w:rPr>
        <w:t>Field Checks</w:t>
      </w:r>
    </w:p>
    <w:p w14:paraId="5D517B2E" w14:textId="3BD77BF9" w:rsidR="00663D9D" w:rsidRPr="00663D9D" w:rsidRDefault="00663D9D" w:rsidP="00663D9D">
      <w:pPr>
        <w:spacing w:before="240" w:after="240" w:line="240" w:lineRule="auto"/>
        <w:jc w:val="both"/>
        <w:rPr>
          <w:rFonts w:eastAsia="Calibri" w:cs="Times New Roman"/>
          <w:kern w:val="0"/>
          <w:sz w:val="20"/>
          <w:szCs w:val="20"/>
          <w14:ligatures w14:val="none"/>
        </w:rPr>
      </w:pPr>
      <w:r w:rsidRPr="00663D9D">
        <w:rPr>
          <w:rFonts w:eastAsia="Calibri" w:cs="Times New Roman"/>
          <w:kern w:val="0"/>
          <w:sz w:val="20"/>
          <w:szCs w:val="20"/>
          <w14:ligatures w14:val="none"/>
        </w:rPr>
        <w:t xml:space="preserve">Field checks provide opportunities for involved parties to review design plans, ensure all railroad, utility and right-of-way issues are addressed, and help prevent unnecessary change orders during the construction phase. </w:t>
      </w:r>
    </w:p>
    <w:p w14:paraId="19EF8E99" w14:textId="77777777" w:rsidR="00663D9D" w:rsidRPr="00663D9D" w:rsidRDefault="00663D9D" w:rsidP="00663D9D">
      <w:pPr>
        <w:spacing w:after="240" w:line="240" w:lineRule="auto"/>
        <w:jc w:val="both"/>
        <w:rPr>
          <w:rFonts w:eastAsia="Calibri" w:cs="Times New Roman"/>
          <w:kern w:val="0"/>
          <w:sz w:val="20"/>
          <w:szCs w:val="20"/>
          <w14:ligatures w14:val="none"/>
        </w:rPr>
      </w:pPr>
      <w:r w:rsidRPr="00663D9D">
        <w:rPr>
          <w:rFonts w:eastAsia="Calibri" w:cs="Times New Roman"/>
          <w:kern w:val="0"/>
          <w:sz w:val="20"/>
          <w:szCs w:val="20"/>
          <w:u w:val="single"/>
          <w14:ligatures w14:val="none"/>
        </w:rPr>
        <w:t>All projects will have a Preliminary Field Check</w:t>
      </w:r>
      <w:r w:rsidRPr="00663D9D">
        <w:rPr>
          <w:rFonts w:eastAsia="Calibri" w:cs="Times New Roman"/>
          <w:kern w:val="0"/>
          <w:sz w:val="20"/>
          <w:szCs w:val="20"/>
          <w14:ligatures w14:val="none"/>
        </w:rPr>
        <w:t>.  Some projects will also have a final field check.  Many factors determine whether a final field check is required, such as the need for additional clarification, the amount of time between the preliminary field check and completion of the project development stage and the complexity of the project.  The LPA and the Designer should clarify with the District INDOT Project Manager the type of field checks required for each project.</w:t>
      </w:r>
    </w:p>
    <w:p w14:paraId="163E32DD" w14:textId="76A1E848" w:rsidR="00663D9D" w:rsidRPr="00663D9D" w:rsidRDefault="00663D9D" w:rsidP="00663D9D">
      <w:pPr>
        <w:spacing w:after="240" w:line="240" w:lineRule="auto"/>
        <w:jc w:val="both"/>
        <w:rPr>
          <w:rFonts w:eastAsia="Calibri" w:cs="Times New Roman"/>
          <w:kern w:val="0"/>
          <w:sz w:val="20"/>
          <w:szCs w:val="20"/>
          <w14:ligatures w14:val="none"/>
        </w:rPr>
      </w:pPr>
      <w:r w:rsidRPr="00663D9D">
        <w:rPr>
          <w:rFonts w:eastAsia="Calibri" w:cs="Times New Roman"/>
          <w:kern w:val="0"/>
          <w:sz w:val="20"/>
          <w:szCs w:val="20"/>
          <w14:ligatures w14:val="none"/>
        </w:rPr>
        <w:t>The preliminary field check occurs after Stage 1 but before the Stage 2 submission. This may not apply to Bridge Rehab projects where the field check would typically be held prior to Stage 1</w:t>
      </w:r>
      <w:r>
        <w:rPr>
          <w:rFonts w:eastAsia="Calibri" w:cs="Times New Roman"/>
          <w:kern w:val="0"/>
          <w:sz w:val="20"/>
          <w:szCs w:val="20"/>
          <w14:ligatures w14:val="none"/>
        </w:rPr>
        <w:t>.</w:t>
      </w:r>
    </w:p>
    <w:p w14:paraId="597224C8" w14:textId="6B32135C" w:rsidR="00663D9D" w:rsidRPr="00663D9D" w:rsidRDefault="00663D9D" w:rsidP="00663D9D">
      <w:pPr>
        <w:rPr>
          <w:color w:val="215E99" w:themeColor="text2" w:themeTint="BF"/>
          <w:sz w:val="20"/>
          <w:szCs w:val="20"/>
        </w:rPr>
      </w:pPr>
      <w:r w:rsidRPr="00663D9D">
        <w:rPr>
          <w:rFonts w:eastAsia="Calibri" w:cs="Times New Roman"/>
          <w:kern w:val="0"/>
          <w:sz w:val="20"/>
          <w:szCs w:val="20"/>
          <w14:ligatures w14:val="none"/>
        </w:rPr>
        <w:t xml:space="preserve">The Designer is responsible for preparing and distributing plans and notifying all relevant parties of the pending field check.  </w:t>
      </w:r>
    </w:p>
    <w:p w14:paraId="2EDF8A92" w14:textId="423F1304" w:rsidR="00A64296" w:rsidRPr="00A90138" w:rsidRDefault="002A508D">
      <w:pPr>
        <w:rPr>
          <w:color w:val="215E99" w:themeColor="text2" w:themeTint="BF"/>
        </w:rPr>
      </w:pPr>
      <w:r w:rsidRPr="00A90138">
        <w:rPr>
          <w:color w:val="215E99" w:themeColor="text2" w:themeTint="BF"/>
        </w:rPr>
        <w:t>Environmental</w:t>
      </w:r>
      <w:r w:rsidR="00A64296" w:rsidRPr="00A90138">
        <w:rPr>
          <w:color w:val="215E99" w:themeColor="text2" w:themeTint="BF"/>
        </w:rPr>
        <w:t xml:space="preserve"> Process</w:t>
      </w:r>
    </w:p>
    <w:p w14:paraId="14E0EA61" w14:textId="77777777" w:rsidR="00A64296" w:rsidRPr="00663D9D" w:rsidRDefault="00A64296" w:rsidP="00A64296">
      <w:pPr>
        <w:spacing w:after="0" w:line="240" w:lineRule="auto"/>
        <w:rPr>
          <w:rFonts w:eastAsia="Calibri" w:cs="Times New Roman"/>
          <w:kern w:val="0"/>
          <w:sz w:val="20"/>
          <w:szCs w:val="20"/>
          <w14:ligatures w14:val="none"/>
        </w:rPr>
      </w:pPr>
      <w:r w:rsidRPr="00663D9D">
        <w:rPr>
          <w:rFonts w:eastAsia="Calibri" w:cs="Times New Roman"/>
          <w:kern w:val="0"/>
          <w:sz w:val="20"/>
          <w:szCs w:val="20"/>
          <w14:ligatures w14:val="none"/>
        </w:rPr>
        <w:t>The environmental process is required to study various aspects of social, economic, and natural resource environments and to meet compliance with the National Environmental Policy Act (NEPA) for local projects.</w:t>
      </w:r>
    </w:p>
    <w:p w14:paraId="138C5113" w14:textId="77777777" w:rsidR="00A64296" w:rsidRPr="00663D9D" w:rsidRDefault="00A64296" w:rsidP="00A64296">
      <w:pPr>
        <w:spacing w:after="0" w:line="240" w:lineRule="auto"/>
        <w:rPr>
          <w:rFonts w:eastAsia="Calibri" w:cs="Times New Roman"/>
          <w:kern w:val="0"/>
          <w:sz w:val="20"/>
          <w:szCs w:val="20"/>
          <w14:ligatures w14:val="none"/>
        </w:rPr>
      </w:pPr>
    </w:p>
    <w:p w14:paraId="090F0479" w14:textId="77777777" w:rsidR="00A64296" w:rsidRPr="00663D9D" w:rsidRDefault="00A64296" w:rsidP="00A64296">
      <w:pPr>
        <w:spacing w:after="0" w:line="240" w:lineRule="auto"/>
        <w:rPr>
          <w:rFonts w:eastAsia="Calibri" w:cs="Times New Roman"/>
          <w:kern w:val="0"/>
          <w:sz w:val="20"/>
          <w:szCs w:val="20"/>
          <w14:ligatures w14:val="none"/>
        </w:rPr>
      </w:pPr>
      <w:r w:rsidRPr="00663D9D">
        <w:rPr>
          <w:rFonts w:eastAsia="Calibri" w:cs="Times New Roman"/>
          <w:kern w:val="0"/>
          <w:sz w:val="20"/>
          <w:szCs w:val="20"/>
          <w14:ligatures w14:val="none"/>
        </w:rPr>
        <w:t>The NEPA Environmental documentation is essential for meeting the needs of the public by:</w:t>
      </w:r>
    </w:p>
    <w:p w14:paraId="202B3CC6" w14:textId="77777777" w:rsidR="00A64296" w:rsidRPr="00663D9D" w:rsidRDefault="00A64296" w:rsidP="00A64296">
      <w:pPr>
        <w:spacing w:after="0" w:line="240" w:lineRule="auto"/>
        <w:rPr>
          <w:rFonts w:eastAsia="Calibri" w:cs="Times New Roman"/>
          <w:kern w:val="0"/>
          <w:sz w:val="20"/>
          <w:szCs w:val="20"/>
          <w14:ligatures w14:val="none"/>
        </w:rPr>
      </w:pPr>
    </w:p>
    <w:p w14:paraId="35C72EDA" w14:textId="77777777" w:rsidR="00A64296" w:rsidRPr="00663D9D" w:rsidRDefault="00A64296" w:rsidP="002C4B99">
      <w:pPr>
        <w:numPr>
          <w:ilvl w:val="0"/>
          <w:numId w:val="24"/>
        </w:numPr>
        <w:spacing w:after="0" w:line="240" w:lineRule="auto"/>
        <w:contextualSpacing/>
        <w:rPr>
          <w:rFonts w:eastAsia="Calibri" w:cs="Times New Roman"/>
          <w:kern w:val="0"/>
          <w:sz w:val="20"/>
          <w:szCs w:val="20"/>
          <w14:ligatures w14:val="none"/>
        </w:rPr>
      </w:pPr>
      <w:r w:rsidRPr="00663D9D">
        <w:rPr>
          <w:rFonts w:eastAsia="Calibri" w:cs="Times New Roman"/>
          <w:kern w:val="0"/>
          <w:sz w:val="20"/>
          <w:szCs w:val="20"/>
          <w14:ligatures w14:val="none"/>
        </w:rPr>
        <w:t>Providing for complete disclosure and transparency and the opportunity for stakeholder input and comments on proposals, alternatives, and environmental impacts.</w:t>
      </w:r>
    </w:p>
    <w:p w14:paraId="55807080" w14:textId="77777777" w:rsidR="00A64296" w:rsidRPr="00663D9D" w:rsidRDefault="00A64296" w:rsidP="002C4B99">
      <w:pPr>
        <w:numPr>
          <w:ilvl w:val="0"/>
          <w:numId w:val="24"/>
        </w:numPr>
        <w:spacing w:after="0" w:line="240" w:lineRule="auto"/>
        <w:contextualSpacing/>
        <w:rPr>
          <w:rFonts w:eastAsia="Calibri" w:cs="Times New Roman"/>
          <w:kern w:val="0"/>
          <w:sz w:val="20"/>
          <w:szCs w:val="20"/>
          <w14:ligatures w14:val="none"/>
        </w:rPr>
      </w:pPr>
      <w:r w:rsidRPr="00663D9D">
        <w:rPr>
          <w:rFonts w:eastAsia="Calibri" w:cs="Times New Roman"/>
          <w:kern w:val="0"/>
          <w:sz w:val="20"/>
          <w:szCs w:val="20"/>
          <w14:ligatures w14:val="none"/>
        </w:rPr>
        <w:t>Promoting informed decision making by government officials by providing appropriate information regarding compliance with standards for federally funded transportation projects.</w:t>
      </w:r>
    </w:p>
    <w:p w14:paraId="3C4C4994" w14:textId="77777777" w:rsidR="00A64296" w:rsidRPr="00663D9D" w:rsidRDefault="00A64296" w:rsidP="002C4B99">
      <w:pPr>
        <w:numPr>
          <w:ilvl w:val="0"/>
          <w:numId w:val="24"/>
        </w:numPr>
        <w:spacing w:after="0" w:line="240" w:lineRule="auto"/>
        <w:contextualSpacing/>
        <w:rPr>
          <w:rFonts w:eastAsia="Calibri" w:cs="Times New Roman"/>
          <w:kern w:val="0"/>
          <w:sz w:val="20"/>
          <w:szCs w:val="20"/>
          <w14:ligatures w14:val="none"/>
        </w:rPr>
      </w:pPr>
      <w:r w:rsidRPr="00663D9D">
        <w:rPr>
          <w:rFonts w:eastAsia="Calibri" w:cs="Times New Roman"/>
          <w:kern w:val="0"/>
          <w:sz w:val="20"/>
          <w:szCs w:val="20"/>
          <w14:ligatures w14:val="none"/>
        </w:rPr>
        <w:t>Ensuring compliance required by environmental laws.</w:t>
      </w:r>
    </w:p>
    <w:p w14:paraId="55AF89FB" w14:textId="77777777" w:rsidR="00A64296" w:rsidRPr="00663D9D" w:rsidRDefault="00A64296" w:rsidP="00A64296">
      <w:pPr>
        <w:spacing w:after="0" w:line="240" w:lineRule="auto"/>
        <w:rPr>
          <w:rFonts w:eastAsia="Calibri" w:cs="Times New Roman"/>
          <w:kern w:val="0"/>
          <w:sz w:val="20"/>
          <w:szCs w:val="20"/>
          <w14:ligatures w14:val="none"/>
        </w:rPr>
      </w:pPr>
    </w:p>
    <w:p w14:paraId="4A4D4C82" w14:textId="77777777" w:rsidR="00A64296" w:rsidRPr="00663D9D" w:rsidRDefault="00A64296" w:rsidP="00A64296">
      <w:pPr>
        <w:spacing w:after="0" w:line="240" w:lineRule="auto"/>
        <w:rPr>
          <w:rFonts w:eastAsia="Calibri" w:cs="Times New Roman"/>
          <w:kern w:val="0"/>
          <w:sz w:val="20"/>
          <w:szCs w:val="20"/>
          <w14:ligatures w14:val="none"/>
        </w:rPr>
      </w:pPr>
      <w:r w:rsidRPr="00663D9D">
        <w:rPr>
          <w:rFonts w:eastAsia="Calibri" w:cs="Times New Roman"/>
          <w:kern w:val="0"/>
          <w:sz w:val="20"/>
          <w:szCs w:val="20"/>
          <w14:ligatures w14:val="none"/>
        </w:rPr>
        <w:t xml:space="preserve">The environmental process for local projects follows the same process as state projects.  </w:t>
      </w:r>
    </w:p>
    <w:p w14:paraId="2FA26088" w14:textId="77777777" w:rsidR="00A64296" w:rsidRDefault="00A64296" w:rsidP="00A64296">
      <w:pPr>
        <w:spacing w:after="0" w:line="240" w:lineRule="auto"/>
        <w:rPr>
          <w:rFonts w:ascii="Times New Roman" w:eastAsia="Calibri" w:hAnsi="Times New Roman" w:cs="Times New Roman"/>
          <w:kern w:val="0"/>
          <w:sz w:val="20"/>
          <w:szCs w:val="20"/>
          <w14:ligatures w14:val="none"/>
        </w:rPr>
      </w:pPr>
    </w:p>
    <w:p w14:paraId="4A5C87AC" w14:textId="0534CC82" w:rsidR="00A64296" w:rsidRPr="00A90138" w:rsidRDefault="00A64296" w:rsidP="00A64296">
      <w:pPr>
        <w:spacing w:after="0" w:line="240" w:lineRule="auto"/>
        <w:rPr>
          <w:rFonts w:eastAsia="Calibri" w:cs="Times New Roman"/>
          <w:color w:val="215E99" w:themeColor="text2" w:themeTint="BF"/>
          <w:kern w:val="0"/>
          <w14:ligatures w14:val="none"/>
        </w:rPr>
      </w:pPr>
      <w:r w:rsidRPr="00A90138">
        <w:rPr>
          <w:rFonts w:eastAsia="Calibri" w:cs="Times New Roman"/>
          <w:color w:val="215E99" w:themeColor="text2" w:themeTint="BF"/>
          <w:kern w:val="0"/>
          <w14:ligatures w14:val="none"/>
        </w:rPr>
        <w:t>Plan Development</w:t>
      </w:r>
    </w:p>
    <w:p w14:paraId="28D54592" w14:textId="05F8F522" w:rsidR="00A64296" w:rsidRDefault="00A64296" w:rsidP="00A64296">
      <w:pPr>
        <w:rPr>
          <w:sz w:val="20"/>
          <w:szCs w:val="20"/>
        </w:rPr>
      </w:pPr>
      <w:r w:rsidRPr="000D50B4">
        <w:rPr>
          <w:sz w:val="20"/>
          <w:szCs w:val="20"/>
        </w:rPr>
        <w:t xml:space="preserve">Completing the plan development process in accordance with applicable federal and state laws and </w:t>
      </w:r>
      <w:r w:rsidRPr="00F0239A">
        <w:rPr>
          <w:sz w:val="20"/>
          <w:szCs w:val="20"/>
        </w:rPr>
        <w:t>regulations is required to use federal funds for any phase of a federal-aid project.</w:t>
      </w:r>
      <w:r w:rsidR="002E5569" w:rsidRPr="00F0239A">
        <w:rPr>
          <w:sz w:val="20"/>
          <w:szCs w:val="20"/>
        </w:rPr>
        <w:t xml:space="preserve"> Most projects require</w:t>
      </w:r>
      <w:r w:rsidR="002E5569">
        <w:rPr>
          <w:sz w:val="20"/>
          <w:szCs w:val="20"/>
        </w:rPr>
        <w:t xml:space="preserve"> </w:t>
      </w:r>
    </w:p>
    <w:p w14:paraId="4F1D739E" w14:textId="07B1C5F2" w:rsidR="002E5569" w:rsidRDefault="00F0239A" w:rsidP="002C4B99">
      <w:pPr>
        <w:pStyle w:val="ListParagraph"/>
        <w:numPr>
          <w:ilvl w:val="0"/>
          <w:numId w:val="25"/>
        </w:numPr>
        <w:rPr>
          <w:sz w:val="20"/>
          <w:szCs w:val="20"/>
        </w:rPr>
      </w:pPr>
      <w:r>
        <w:rPr>
          <w:sz w:val="20"/>
          <w:szCs w:val="20"/>
        </w:rPr>
        <w:t>Field Survey or investigation</w:t>
      </w:r>
    </w:p>
    <w:p w14:paraId="0693DEFC" w14:textId="72CABC6E" w:rsidR="00F0239A" w:rsidRDefault="00F0239A" w:rsidP="002C4B99">
      <w:pPr>
        <w:pStyle w:val="ListParagraph"/>
        <w:numPr>
          <w:ilvl w:val="0"/>
          <w:numId w:val="25"/>
        </w:numPr>
        <w:rPr>
          <w:sz w:val="20"/>
          <w:szCs w:val="20"/>
        </w:rPr>
      </w:pPr>
      <w:r>
        <w:rPr>
          <w:sz w:val="20"/>
          <w:szCs w:val="20"/>
        </w:rPr>
        <w:t>Hydraulic Design Approval</w:t>
      </w:r>
    </w:p>
    <w:p w14:paraId="6710E63E" w14:textId="76E0EA96" w:rsidR="00F0239A" w:rsidRDefault="00F0239A" w:rsidP="002C4B99">
      <w:pPr>
        <w:pStyle w:val="ListParagraph"/>
        <w:numPr>
          <w:ilvl w:val="0"/>
          <w:numId w:val="25"/>
        </w:numPr>
        <w:rPr>
          <w:sz w:val="20"/>
          <w:szCs w:val="20"/>
        </w:rPr>
      </w:pPr>
      <w:r>
        <w:rPr>
          <w:sz w:val="20"/>
          <w:szCs w:val="20"/>
        </w:rPr>
        <w:t>Field Checks (Preliminary Required)</w:t>
      </w:r>
    </w:p>
    <w:p w14:paraId="61FA8F2B" w14:textId="6C8CCF4D" w:rsidR="00EB134E" w:rsidRDefault="00EB134E" w:rsidP="002C4B99">
      <w:pPr>
        <w:pStyle w:val="ListParagraph"/>
        <w:numPr>
          <w:ilvl w:val="0"/>
          <w:numId w:val="25"/>
        </w:numPr>
        <w:rPr>
          <w:sz w:val="20"/>
          <w:szCs w:val="20"/>
        </w:rPr>
      </w:pPr>
      <w:r>
        <w:rPr>
          <w:sz w:val="20"/>
          <w:szCs w:val="20"/>
        </w:rPr>
        <w:t>Stage 1 submittal required for Level 1 Design exceptions</w:t>
      </w:r>
    </w:p>
    <w:p w14:paraId="3770DDF5" w14:textId="727EC6CB" w:rsidR="00EB134E" w:rsidRDefault="00EB134E" w:rsidP="002C4B99">
      <w:pPr>
        <w:pStyle w:val="ListParagraph"/>
        <w:numPr>
          <w:ilvl w:val="0"/>
          <w:numId w:val="25"/>
        </w:numPr>
        <w:rPr>
          <w:sz w:val="20"/>
          <w:szCs w:val="20"/>
        </w:rPr>
      </w:pPr>
      <w:r>
        <w:rPr>
          <w:sz w:val="20"/>
          <w:szCs w:val="20"/>
        </w:rPr>
        <w:t>Stage 3 Required</w:t>
      </w:r>
    </w:p>
    <w:p w14:paraId="3544019E" w14:textId="37736666" w:rsidR="00F0239A" w:rsidRDefault="00F0239A" w:rsidP="002C4B99">
      <w:pPr>
        <w:pStyle w:val="ListParagraph"/>
        <w:numPr>
          <w:ilvl w:val="0"/>
          <w:numId w:val="25"/>
        </w:numPr>
        <w:rPr>
          <w:sz w:val="20"/>
          <w:szCs w:val="20"/>
        </w:rPr>
      </w:pPr>
      <w:r>
        <w:rPr>
          <w:sz w:val="20"/>
          <w:szCs w:val="20"/>
        </w:rPr>
        <w:t>Geotechnical Investigation Approval</w:t>
      </w:r>
    </w:p>
    <w:p w14:paraId="764B7F25" w14:textId="040D8EE0" w:rsidR="00F0239A" w:rsidRDefault="00F0239A" w:rsidP="002C4B99">
      <w:pPr>
        <w:pStyle w:val="ListParagraph"/>
        <w:numPr>
          <w:ilvl w:val="0"/>
          <w:numId w:val="25"/>
        </w:numPr>
        <w:rPr>
          <w:sz w:val="20"/>
          <w:szCs w:val="20"/>
        </w:rPr>
      </w:pPr>
      <w:r>
        <w:rPr>
          <w:sz w:val="20"/>
          <w:szCs w:val="20"/>
        </w:rPr>
        <w:t>Pavement Design Submittal</w:t>
      </w:r>
    </w:p>
    <w:p w14:paraId="79192B30" w14:textId="71E21448" w:rsidR="00F0239A" w:rsidRDefault="00F0239A" w:rsidP="002C4B99">
      <w:pPr>
        <w:pStyle w:val="ListParagraph"/>
        <w:numPr>
          <w:ilvl w:val="0"/>
          <w:numId w:val="25"/>
        </w:numPr>
        <w:rPr>
          <w:sz w:val="20"/>
          <w:szCs w:val="20"/>
        </w:rPr>
      </w:pPr>
      <w:r>
        <w:rPr>
          <w:sz w:val="20"/>
          <w:szCs w:val="20"/>
        </w:rPr>
        <w:t>Early Submission of Proprietary Material</w:t>
      </w:r>
    </w:p>
    <w:p w14:paraId="7B23AEAB" w14:textId="758567C0" w:rsidR="00520E67" w:rsidRPr="0036708E" w:rsidRDefault="00F0239A" w:rsidP="002C4B99">
      <w:pPr>
        <w:pStyle w:val="ListParagraph"/>
        <w:numPr>
          <w:ilvl w:val="0"/>
          <w:numId w:val="25"/>
        </w:numPr>
        <w:rPr>
          <w:sz w:val="20"/>
          <w:szCs w:val="20"/>
        </w:rPr>
      </w:pPr>
      <w:r>
        <w:rPr>
          <w:sz w:val="20"/>
          <w:szCs w:val="20"/>
        </w:rPr>
        <w:t>Unique Pay Item and Special Provisions (required by stage 3 submission)</w:t>
      </w:r>
    </w:p>
    <w:p w14:paraId="3DA24294" w14:textId="560617E3" w:rsidR="00A64296" w:rsidRPr="00A64296" w:rsidRDefault="00A64296">
      <w:pPr>
        <w:rPr>
          <w:sz w:val="20"/>
          <w:szCs w:val="20"/>
        </w:rPr>
      </w:pPr>
      <w:r w:rsidRPr="000D50B4">
        <w:rPr>
          <w:sz w:val="20"/>
          <w:szCs w:val="20"/>
        </w:rPr>
        <w:t>The Indiana Design Manual (IDM), Indiana Manual of Uniform Traffic Devices (MUTCD), Design Memos, Geotechnical Manuals, Indiana Department of Transportation (INDOT) design standards and specifications, Low Volume guide, or the American Association of State Highway Transportation Officials (AASHTO) requirements have precedence over this Guidance Document</w:t>
      </w:r>
    </w:p>
    <w:p w14:paraId="79CCEC0D" w14:textId="64B96FB6" w:rsidR="00A64296" w:rsidRDefault="00A64296" w:rsidP="00A64296">
      <w:pPr>
        <w:rPr>
          <w:sz w:val="20"/>
          <w:szCs w:val="20"/>
        </w:rPr>
      </w:pPr>
      <w:r w:rsidRPr="000D50B4">
        <w:rPr>
          <w:sz w:val="20"/>
          <w:szCs w:val="20"/>
        </w:rPr>
        <w:t xml:space="preserve">The plan development process is intended to be performed concurrently with the other project development activities. </w:t>
      </w:r>
    </w:p>
    <w:p w14:paraId="271EB242" w14:textId="38FF9546" w:rsidR="00A64296" w:rsidRPr="000D50B4" w:rsidRDefault="00A64296" w:rsidP="00A64296">
      <w:pPr>
        <w:rPr>
          <w:sz w:val="20"/>
          <w:szCs w:val="20"/>
        </w:rPr>
      </w:pPr>
      <w:r w:rsidRPr="00746F4D">
        <w:rPr>
          <w:sz w:val="20"/>
          <w:szCs w:val="20"/>
        </w:rPr>
        <w:t>INDOT will review all project plans at the</w:t>
      </w:r>
      <w:r w:rsidRPr="00746F4D">
        <w:rPr>
          <w:color w:val="0000FF"/>
          <w:sz w:val="20"/>
          <w:szCs w:val="20"/>
        </w:rPr>
        <w:t xml:space="preserve"> </w:t>
      </w:r>
      <w:r w:rsidRPr="00746F4D">
        <w:rPr>
          <w:sz w:val="20"/>
          <w:szCs w:val="20"/>
        </w:rPr>
        <w:t>Stage 3 Review Submission</w:t>
      </w:r>
      <w:r w:rsidRPr="00746F4D">
        <w:rPr>
          <w:color w:val="000099"/>
          <w:sz w:val="20"/>
          <w:szCs w:val="20"/>
        </w:rPr>
        <w:t xml:space="preserve"> </w:t>
      </w:r>
      <w:r w:rsidRPr="00746F4D">
        <w:rPr>
          <w:sz w:val="20"/>
          <w:szCs w:val="20"/>
        </w:rPr>
        <w:t>or as described below for bridge</w:t>
      </w:r>
      <w:r w:rsidRPr="000D50B4">
        <w:rPr>
          <w:sz w:val="20"/>
          <w:szCs w:val="20"/>
        </w:rPr>
        <w:t xml:space="preserve"> rehabilitation projects.  </w:t>
      </w:r>
      <w:r w:rsidRPr="000D50B4">
        <w:rPr>
          <w:b/>
          <w:bCs/>
          <w:sz w:val="20"/>
          <w:szCs w:val="20"/>
        </w:rPr>
        <w:t xml:space="preserve">Stage 3 Review is submitted at 90% level of completion and a minimum of </w:t>
      </w:r>
      <w:r w:rsidRPr="000D50B4">
        <w:rPr>
          <w:b/>
          <w:bCs/>
          <w:sz w:val="20"/>
          <w:szCs w:val="20"/>
          <w:u w:val="single"/>
        </w:rPr>
        <w:t>152 days prior</w:t>
      </w:r>
      <w:r w:rsidRPr="000D50B4">
        <w:rPr>
          <w:b/>
          <w:bCs/>
          <w:sz w:val="20"/>
          <w:szCs w:val="20"/>
        </w:rPr>
        <w:t xml:space="preserve"> to the scheduled Ready for Contracts (RFC) date.</w:t>
      </w:r>
      <w:r w:rsidRPr="000D50B4">
        <w:rPr>
          <w:sz w:val="20"/>
          <w:szCs w:val="20"/>
        </w:rPr>
        <w:t xml:space="preserve">  However, the LPA may also request an INDOT review at Stage 1 and/or Stage 2 by submitting plans to the District Electronic Records Management System (ERMS) Coordinator and requesting a review. </w:t>
      </w:r>
    </w:p>
    <w:p w14:paraId="5FA9590E" w14:textId="77777777" w:rsidR="00A64296" w:rsidRPr="000D50B4" w:rsidRDefault="00A64296" w:rsidP="00A64296">
      <w:pPr>
        <w:rPr>
          <w:sz w:val="20"/>
          <w:szCs w:val="20"/>
        </w:rPr>
      </w:pPr>
      <w:r w:rsidRPr="000D50B4">
        <w:rPr>
          <w:sz w:val="20"/>
          <w:szCs w:val="20"/>
        </w:rPr>
        <w:t>If the project involves utility relocation, appropriate time must be given to the Utility to develop their work plans per 105 IAC 13.  The Stage 3 submittal date may be adjusted to coincide with the development time provided to the Utility in 105 IAC 13, which will allow for the utility work plans to be complete and included with the Final Tracings submittal.  Final Tracings submittals that do not include the Utility Work Plans or the Utility Certification will be considered “Unsatisfactory” for the purposes of rating the Consultant’s performance.</w:t>
      </w:r>
    </w:p>
    <w:p w14:paraId="70EDAB98" w14:textId="77777777" w:rsidR="00A64296" w:rsidRPr="000D50B4" w:rsidRDefault="00A64296" w:rsidP="00A64296">
      <w:pPr>
        <w:spacing w:after="240"/>
        <w:jc w:val="both"/>
        <w:rPr>
          <w:sz w:val="20"/>
          <w:szCs w:val="20"/>
        </w:rPr>
      </w:pPr>
      <w:r w:rsidRPr="000D50B4">
        <w:rPr>
          <w:sz w:val="20"/>
          <w:szCs w:val="20"/>
        </w:rPr>
        <w:t xml:space="preserve">Bridge rehabilitation projects must follow the development process outlined in IDM Chapter 14, 14-2.05 Bridge Plans, Rehabilitation Project.  LPA projects will not require Preliminary Plan Review.  </w:t>
      </w:r>
      <w:r w:rsidRPr="000D50B4">
        <w:rPr>
          <w:sz w:val="20"/>
          <w:szCs w:val="20"/>
          <w:u w:val="single"/>
        </w:rPr>
        <w:t>If the project has an ADA component, a preliminary plan review is recommended</w:t>
      </w:r>
      <w:r w:rsidRPr="000D50B4">
        <w:rPr>
          <w:sz w:val="20"/>
          <w:szCs w:val="20"/>
        </w:rPr>
        <w:t>.  The LPA may also request an INDOT review of Preliminary Plans as described above for Stage 3 Review.  Submittal of Bridge Final Plans Submission (BRFPS) shall be submitted in place of Stage 3 Submittal in accordance with INDOT’s Letting Preparation Schedule or sooner.  All items required for Stage 3 Review not specified in IDM 14-2.05(4) shall be provided with BRFPS.</w:t>
      </w:r>
    </w:p>
    <w:p w14:paraId="5A13ACAD" w14:textId="77777777" w:rsidR="00144469" w:rsidRPr="00144469" w:rsidRDefault="00144469" w:rsidP="00144469">
      <w:pPr>
        <w:rPr>
          <w:rFonts w:asciiTheme="majorHAnsi" w:hAnsiTheme="majorHAnsi" w:cs="Times New Roman"/>
          <w:i/>
          <w:iCs/>
          <w:sz w:val="20"/>
          <w:szCs w:val="20"/>
        </w:rPr>
      </w:pPr>
      <w:r w:rsidRPr="00144469">
        <w:rPr>
          <w:bCs/>
          <w:i/>
          <w:iCs/>
          <w:sz w:val="20"/>
          <w:szCs w:val="20"/>
        </w:rPr>
        <w:t>A Stage 1 submission is recommended if there is a Level One design exception or if the project involves an Americans with Disabilities Act (ADA) component</w:t>
      </w:r>
      <w:r w:rsidRPr="00144469">
        <w:rPr>
          <w:rFonts w:asciiTheme="majorHAnsi" w:hAnsiTheme="majorHAnsi"/>
          <w:b/>
          <w:i/>
          <w:iCs/>
          <w:sz w:val="20"/>
          <w:szCs w:val="20"/>
        </w:rPr>
        <w:t>.</w:t>
      </w:r>
    </w:p>
    <w:p w14:paraId="04652564" w14:textId="430D52B0" w:rsidR="00144469" w:rsidRPr="000D50B4" w:rsidRDefault="00144469" w:rsidP="00144469">
      <w:pPr>
        <w:tabs>
          <w:tab w:val="left" w:pos="3960"/>
        </w:tabs>
        <w:autoSpaceDE w:val="0"/>
        <w:autoSpaceDN w:val="0"/>
        <w:adjustRightInd w:val="0"/>
        <w:spacing w:before="240"/>
        <w:jc w:val="both"/>
        <w:rPr>
          <w:sz w:val="20"/>
          <w:szCs w:val="20"/>
        </w:rPr>
      </w:pPr>
      <w:r w:rsidRPr="000D50B4">
        <w:rPr>
          <w:sz w:val="20"/>
          <w:szCs w:val="20"/>
        </w:rPr>
        <w:lastRenderedPageBreak/>
        <w:t>Level 1 Design Criteria are those design elements that have been deemed most critical for safety and serviceability.  A complete list of all Level 1 Design Criteria can be found in the</w:t>
      </w:r>
      <w:r>
        <w:rPr>
          <w:sz w:val="20"/>
          <w:szCs w:val="20"/>
        </w:rPr>
        <w:t xml:space="preserve"> Indiana Design Manual</w:t>
      </w:r>
      <w:r w:rsidRPr="000D50B4">
        <w:rPr>
          <w:sz w:val="20"/>
          <w:szCs w:val="20"/>
        </w:rPr>
        <w:t xml:space="preserve"> </w:t>
      </w:r>
      <w:hyperlink r:id="rId37" w:history="1">
        <w:r w:rsidRPr="00144469">
          <w:rPr>
            <w:color w:val="000000" w:themeColor="text1"/>
            <w:sz w:val="20"/>
            <w:szCs w:val="20"/>
          </w:rPr>
          <w:t>IDM Chapter 302 (Chapter 40-8.02)</w:t>
        </w:r>
      </w:hyperlink>
      <w:r w:rsidRPr="00144469">
        <w:rPr>
          <w:color w:val="000000" w:themeColor="text1"/>
          <w:sz w:val="20"/>
          <w:szCs w:val="20"/>
        </w:rPr>
        <w:t xml:space="preserve">.  </w:t>
      </w:r>
      <w:r w:rsidRPr="000D50B4">
        <w:rPr>
          <w:sz w:val="20"/>
          <w:szCs w:val="20"/>
        </w:rPr>
        <w:t xml:space="preserve">The formal documentation and approval process for a design exception or waiver is described in </w:t>
      </w:r>
      <w:r w:rsidRPr="00144469">
        <w:rPr>
          <w:bCs/>
          <w:color w:val="000000" w:themeColor="text1"/>
          <w:sz w:val="20"/>
          <w:szCs w:val="20"/>
        </w:rPr>
        <w:t>Chapter 302 (Chapter 40-8.04</w:t>
      </w:r>
      <w:r w:rsidRPr="00144469">
        <w:rPr>
          <w:bCs/>
          <w:color w:val="000000" w:themeColor="text1"/>
          <w:sz w:val="20"/>
          <w:szCs w:val="20"/>
          <w:u w:val="single"/>
        </w:rPr>
        <w:t>)</w:t>
      </w:r>
      <w:r w:rsidRPr="00144469">
        <w:rPr>
          <w:bCs/>
          <w:color w:val="000000" w:themeColor="text1"/>
          <w:sz w:val="20"/>
          <w:szCs w:val="20"/>
        </w:rPr>
        <w:t>.</w:t>
      </w:r>
      <w:r w:rsidRPr="00144469">
        <w:rPr>
          <w:b/>
          <w:color w:val="000000" w:themeColor="text1"/>
          <w:sz w:val="20"/>
          <w:szCs w:val="20"/>
        </w:rPr>
        <w:t xml:space="preserve">  </w:t>
      </w:r>
      <w:r w:rsidRPr="000D50B4">
        <w:rPr>
          <w:sz w:val="20"/>
          <w:szCs w:val="20"/>
        </w:rPr>
        <w:t>These guidelines must be followed anytime these</w:t>
      </w:r>
      <w:r w:rsidRPr="000D50B4">
        <w:rPr>
          <w:b/>
          <w:color w:val="00209F"/>
          <w:sz w:val="20"/>
          <w:szCs w:val="20"/>
        </w:rPr>
        <w:t xml:space="preserve"> </w:t>
      </w:r>
      <w:r w:rsidRPr="000D50B4">
        <w:rPr>
          <w:sz w:val="20"/>
          <w:szCs w:val="20"/>
        </w:rPr>
        <w:t>criteria are not satisfied.</w:t>
      </w:r>
    </w:p>
    <w:p w14:paraId="7C621B2A" w14:textId="6E125C1C" w:rsidR="00A64296" w:rsidRDefault="00900CB1">
      <w:pPr>
        <w:rPr>
          <w:color w:val="215E99" w:themeColor="text2" w:themeTint="BF"/>
        </w:rPr>
      </w:pPr>
      <w:r w:rsidRPr="000D50B4">
        <w:rPr>
          <w:color w:val="000000"/>
          <w:sz w:val="20"/>
          <w:szCs w:val="20"/>
        </w:rPr>
        <w:t xml:space="preserve">Level 2 Design Criteria are also design elements deemed to be important indicators of safety and serviceability but are not considered as critical as Level 1 criteria.   </w:t>
      </w:r>
      <w:r w:rsidRPr="000D50B4">
        <w:rPr>
          <w:sz w:val="20"/>
          <w:szCs w:val="20"/>
        </w:rPr>
        <w:t>A complete list of all Level 2 Design Criteria can be found in the</w:t>
      </w:r>
      <w:r w:rsidRPr="00900CB1">
        <w:rPr>
          <w:color w:val="000000" w:themeColor="text1"/>
          <w:sz w:val="20"/>
          <w:szCs w:val="20"/>
        </w:rPr>
        <w:t xml:space="preserve"> </w:t>
      </w:r>
      <w:hyperlink r:id="rId38" w:history="1">
        <w:hyperlink r:id="rId39" w:history="1">
          <w:r w:rsidRPr="00900CB1">
            <w:rPr>
              <w:rStyle w:val="Hyperlink"/>
              <w:color w:val="000000" w:themeColor="text1"/>
              <w:sz w:val="20"/>
              <w:szCs w:val="20"/>
              <w:u w:val="none"/>
            </w:rPr>
            <w:t>IDM Chapter 302 (Chapter 40-8.02(01)</w:t>
          </w:r>
        </w:hyperlink>
      </w:hyperlink>
    </w:p>
    <w:p w14:paraId="0CE59A61" w14:textId="1A395022" w:rsidR="00174091" w:rsidRPr="000D50B4" w:rsidRDefault="00174091" w:rsidP="00174091">
      <w:pPr>
        <w:autoSpaceDE w:val="0"/>
        <w:autoSpaceDN w:val="0"/>
        <w:adjustRightInd w:val="0"/>
        <w:jc w:val="both"/>
        <w:rPr>
          <w:b/>
          <w:color w:val="00209F"/>
          <w:sz w:val="20"/>
          <w:szCs w:val="20"/>
        </w:rPr>
      </w:pPr>
      <w:r w:rsidRPr="000D50B4">
        <w:rPr>
          <w:color w:val="000000"/>
          <w:sz w:val="20"/>
          <w:szCs w:val="20"/>
        </w:rPr>
        <w:t xml:space="preserve">If a Level 2 criterion is not satisfied, the Designer will document in the project file the specific criterion that has not been satisfied and provide a brief rationale for why it was not satisfied.   The rationale shall be signed by the </w:t>
      </w:r>
      <w:r w:rsidRPr="000D50B4">
        <w:rPr>
          <w:sz w:val="20"/>
          <w:szCs w:val="20"/>
        </w:rPr>
        <w:t>highest elected official of the LPA</w:t>
      </w:r>
      <w:r w:rsidRPr="000D50B4">
        <w:rPr>
          <w:color w:val="000000"/>
          <w:sz w:val="20"/>
          <w:szCs w:val="20"/>
        </w:rPr>
        <w:t xml:space="preserve"> who has jurisdiction of the road or project and shall be included with the Stage 3 Review submittal.  For more information on this process, please refer to </w:t>
      </w:r>
      <w:hyperlink r:id="rId40" w:history="1">
        <w:r w:rsidRPr="00174091">
          <w:rPr>
            <w:rStyle w:val="Hyperlink"/>
            <w:color w:val="000000" w:themeColor="text1"/>
            <w:sz w:val="20"/>
            <w:szCs w:val="20"/>
            <w:u w:val="none"/>
          </w:rPr>
          <w:t>IDM Chapter 302 (Chapter 40)</w:t>
        </w:r>
      </w:hyperlink>
      <w:r w:rsidRPr="000D50B4">
        <w:rPr>
          <w:color w:val="000099"/>
          <w:sz w:val="20"/>
          <w:szCs w:val="20"/>
        </w:rPr>
        <w:t>.</w:t>
      </w:r>
      <w:r w:rsidRPr="000D50B4">
        <w:rPr>
          <w:b/>
          <w:color w:val="000099"/>
          <w:sz w:val="20"/>
          <w:szCs w:val="20"/>
        </w:rPr>
        <w:t xml:space="preserve"> </w:t>
      </w:r>
      <w:r w:rsidRPr="000D50B4">
        <w:rPr>
          <w:b/>
          <w:color w:val="00209F"/>
          <w:sz w:val="20"/>
          <w:szCs w:val="20"/>
        </w:rPr>
        <w:t xml:space="preserve"> </w:t>
      </w:r>
    </w:p>
    <w:p w14:paraId="284DA2AB" w14:textId="19EA1E4C" w:rsidR="00A64296" w:rsidRDefault="00174091" w:rsidP="0036708E">
      <w:pPr>
        <w:autoSpaceDE w:val="0"/>
        <w:autoSpaceDN w:val="0"/>
        <w:adjustRightInd w:val="0"/>
        <w:jc w:val="both"/>
        <w:rPr>
          <w:color w:val="000000"/>
          <w:sz w:val="20"/>
          <w:szCs w:val="20"/>
        </w:rPr>
      </w:pPr>
      <w:r w:rsidRPr="004123AB">
        <w:rPr>
          <w:color w:val="000000"/>
          <w:sz w:val="20"/>
          <w:szCs w:val="20"/>
        </w:rPr>
        <w:t>Level 3 Design Criteria includes the design criteria not listed in Level 1 or 2. If Level 3 criterion is not satisfied, the Designer will document in the project file via ERMS the specific criterion that has not been satisfied.  The Designer shall inform the Local Public Agency Employee in Responsible Charge (LPA ERC) of the Level 3 criterion not satisfied.</w:t>
      </w:r>
    </w:p>
    <w:p w14:paraId="1900CA84" w14:textId="2A610409" w:rsidR="002869E4" w:rsidRDefault="002869E4" w:rsidP="0036708E">
      <w:pPr>
        <w:autoSpaceDE w:val="0"/>
        <w:autoSpaceDN w:val="0"/>
        <w:adjustRightInd w:val="0"/>
        <w:jc w:val="both"/>
        <w:rPr>
          <w:color w:val="215E99" w:themeColor="text2" w:themeTint="BF"/>
        </w:rPr>
      </w:pPr>
      <w:r w:rsidRPr="00765E87">
        <w:rPr>
          <w:color w:val="215E99" w:themeColor="text2" w:themeTint="BF"/>
        </w:rPr>
        <w:t>Geotechnical investigation approval</w:t>
      </w:r>
    </w:p>
    <w:p w14:paraId="46FC7F9C" w14:textId="77777777" w:rsidR="00765E87" w:rsidRPr="000D50B4" w:rsidRDefault="00765E87" w:rsidP="00765E87">
      <w:pPr>
        <w:tabs>
          <w:tab w:val="left" w:pos="-1195"/>
          <w:tab w:val="left" w:pos="900"/>
        </w:tabs>
        <w:spacing w:after="240"/>
        <w:jc w:val="both"/>
        <w:rPr>
          <w:sz w:val="20"/>
          <w:szCs w:val="20"/>
        </w:rPr>
      </w:pPr>
      <w:r w:rsidRPr="000D50B4">
        <w:rPr>
          <w:sz w:val="20"/>
          <w:szCs w:val="20"/>
        </w:rPr>
        <w:t xml:space="preserve">The Designer is responsible for the preparation of a complete Geotechnical Investigation and report in accordance with INDOT guidelines. The purpose of the Geotechnical Investigation is to evaluate the subsurface conditions to provide recommendations to design and construct the project. This typically occurs </w:t>
      </w:r>
      <w:r w:rsidRPr="000D50B4">
        <w:rPr>
          <w:sz w:val="20"/>
          <w:szCs w:val="20"/>
          <w:u w:val="single"/>
        </w:rPr>
        <w:t>after</w:t>
      </w:r>
      <w:r w:rsidRPr="000D50B4">
        <w:rPr>
          <w:sz w:val="20"/>
          <w:szCs w:val="20"/>
        </w:rPr>
        <w:t xml:space="preserve"> the preliminary field check.</w:t>
      </w:r>
    </w:p>
    <w:p w14:paraId="5FB859D6" w14:textId="77777777" w:rsidR="00765E87" w:rsidRPr="000D50B4" w:rsidRDefault="00765E87" w:rsidP="00765E87">
      <w:pPr>
        <w:spacing w:before="240" w:after="240"/>
        <w:jc w:val="both"/>
        <w:rPr>
          <w:sz w:val="20"/>
          <w:szCs w:val="20"/>
        </w:rPr>
      </w:pPr>
      <w:r w:rsidRPr="000D50B4">
        <w:rPr>
          <w:sz w:val="20"/>
          <w:szCs w:val="20"/>
        </w:rPr>
        <w:t>The geotechnical consultant is not required to submit the investigation plan to the Office of Geotechnical Services for review and approval at each step of the investigation but is strongly encouraged to do so.</w:t>
      </w:r>
    </w:p>
    <w:p w14:paraId="14328246" w14:textId="3E5B6299" w:rsidR="00765E87" w:rsidRDefault="00765E87" w:rsidP="00765E87">
      <w:pPr>
        <w:autoSpaceDE w:val="0"/>
        <w:autoSpaceDN w:val="0"/>
        <w:adjustRightInd w:val="0"/>
        <w:jc w:val="both"/>
        <w:rPr>
          <w:color w:val="215E99" w:themeColor="text2" w:themeTint="BF"/>
        </w:rPr>
      </w:pPr>
      <w:r w:rsidRPr="000D50B4">
        <w:rPr>
          <w:sz w:val="20"/>
          <w:szCs w:val="20"/>
        </w:rPr>
        <w:t xml:space="preserve">The Geotechnical Report will be submitted for approval at approximately 30% through project design completion (or directly after the timing of the Stage 1 Review Submission), and </w:t>
      </w:r>
      <w:r w:rsidRPr="000D50B4">
        <w:rPr>
          <w:b/>
          <w:sz w:val="20"/>
          <w:szCs w:val="20"/>
          <w:u w:val="single"/>
        </w:rPr>
        <w:t>never</w:t>
      </w:r>
      <w:r w:rsidRPr="000D50B4">
        <w:rPr>
          <w:sz w:val="20"/>
          <w:szCs w:val="20"/>
        </w:rPr>
        <w:t xml:space="preserve"> later than 50% through design completion</w:t>
      </w:r>
    </w:p>
    <w:p w14:paraId="0B7A28A0" w14:textId="379B00D9" w:rsidR="00765E87" w:rsidRDefault="00765E87" w:rsidP="0036708E">
      <w:pPr>
        <w:autoSpaceDE w:val="0"/>
        <w:autoSpaceDN w:val="0"/>
        <w:adjustRightInd w:val="0"/>
        <w:jc w:val="both"/>
        <w:rPr>
          <w:color w:val="215E99" w:themeColor="text2" w:themeTint="BF"/>
        </w:rPr>
      </w:pPr>
      <w:r>
        <w:rPr>
          <w:color w:val="215E99" w:themeColor="text2" w:themeTint="BF"/>
        </w:rPr>
        <w:t>Pavement Design</w:t>
      </w:r>
    </w:p>
    <w:p w14:paraId="07C3CE79" w14:textId="1383FD26" w:rsidR="00765E87" w:rsidRPr="00765E87" w:rsidRDefault="00765E87" w:rsidP="0036708E">
      <w:pPr>
        <w:autoSpaceDE w:val="0"/>
        <w:autoSpaceDN w:val="0"/>
        <w:adjustRightInd w:val="0"/>
        <w:jc w:val="both"/>
        <w:rPr>
          <w:sz w:val="20"/>
          <w:szCs w:val="20"/>
        </w:rPr>
      </w:pPr>
      <w:r w:rsidRPr="00765E87">
        <w:rPr>
          <w:sz w:val="20"/>
          <w:szCs w:val="20"/>
        </w:rPr>
        <w:t>The Project Designer is responsible for pavement design.</w:t>
      </w:r>
    </w:p>
    <w:p w14:paraId="77FF1E8B" w14:textId="2CEDBC52" w:rsidR="00765E87" w:rsidRPr="00765E87" w:rsidRDefault="00765E87" w:rsidP="00765E87">
      <w:pPr>
        <w:tabs>
          <w:tab w:val="left" w:pos="2520"/>
        </w:tabs>
        <w:jc w:val="both"/>
        <w:rPr>
          <w:sz w:val="20"/>
          <w:szCs w:val="20"/>
        </w:rPr>
      </w:pPr>
      <w:r w:rsidRPr="00765E87">
        <w:rPr>
          <w:sz w:val="20"/>
          <w:szCs w:val="20"/>
        </w:rPr>
        <w:t xml:space="preserve">Pavement designs shall be prepared in accordance with </w:t>
      </w:r>
      <w:hyperlink r:id="rId41" w:history="1">
        <w:r w:rsidRPr="00765E87">
          <w:rPr>
            <w:rStyle w:val="Hyperlink"/>
            <w:color w:val="auto"/>
            <w:sz w:val="20"/>
            <w:szCs w:val="20"/>
            <w:u w:val="none"/>
          </w:rPr>
          <w:t>Part 6 of the IDM</w:t>
        </w:r>
      </w:hyperlink>
      <w:r w:rsidRPr="00765E87">
        <w:rPr>
          <w:sz w:val="20"/>
          <w:szCs w:val="20"/>
        </w:rPr>
        <w:t xml:space="preserve">.  Pavement designs shall follow sound pavement engineering principles and concepts. Designs shall clearly identify: </w:t>
      </w:r>
    </w:p>
    <w:p w14:paraId="1143AD5D" w14:textId="77777777" w:rsidR="00765E87" w:rsidRPr="00765E87" w:rsidRDefault="00765E87" w:rsidP="002C4B99">
      <w:pPr>
        <w:numPr>
          <w:ilvl w:val="0"/>
          <w:numId w:val="29"/>
        </w:numPr>
        <w:spacing w:after="0" w:line="240" w:lineRule="auto"/>
        <w:ind w:left="1440"/>
        <w:contextualSpacing/>
        <w:jc w:val="both"/>
        <w:rPr>
          <w:rFonts w:eastAsia="Calibri"/>
          <w:sz w:val="20"/>
          <w:szCs w:val="20"/>
        </w:rPr>
      </w:pPr>
      <w:r w:rsidRPr="00765E87">
        <w:rPr>
          <w:rFonts w:eastAsia="Calibri"/>
          <w:sz w:val="20"/>
          <w:szCs w:val="20"/>
        </w:rPr>
        <w:t>Anticipated pavement life and type.</w:t>
      </w:r>
    </w:p>
    <w:p w14:paraId="6C5E8DCB" w14:textId="77777777" w:rsidR="00765E87" w:rsidRPr="00765E87" w:rsidRDefault="00765E87" w:rsidP="002C4B99">
      <w:pPr>
        <w:numPr>
          <w:ilvl w:val="0"/>
          <w:numId w:val="29"/>
        </w:numPr>
        <w:spacing w:after="0" w:line="240" w:lineRule="auto"/>
        <w:ind w:left="1440"/>
        <w:contextualSpacing/>
        <w:jc w:val="both"/>
        <w:rPr>
          <w:rFonts w:eastAsia="Calibri"/>
          <w:sz w:val="20"/>
          <w:szCs w:val="20"/>
        </w:rPr>
      </w:pPr>
      <w:r w:rsidRPr="00765E87">
        <w:rPr>
          <w:rFonts w:eastAsia="Calibri"/>
          <w:sz w:val="20"/>
          <w:szCs w:val="20"/>
        </w:rPr>
        <w:t>Extent and severity of failure mechanisms at the end of the pavement’s life.</w:t>
      </w:r>
    </w:p>
    <w:p w14:paraId="027289C1" w14:textId="77777777" w:rsidR="00765E87" w:rsidRPr="00765E87" w:rsidRDefault="00765E87" w:rsidP="002C4B99">
      <w:pPr>
        <w:numPr>
          <w:ilvl w:val="0"/>
          <w:numId w:val="29"/>
        </w:numPr>
        <w:tabs>
          <w:tab w:val="left" w:pos="90"/>
        </w:tabs>
        <w:spacing w:after="0" w:line="240" w:lineRule="auto"/>
        <w:ind w:left="1440"/>
        <w:contextualSpacing/>
        <w:jc w:val="both"/>
        <w:rPr>
          <w:rFonts w:eastAsia="Calibri"/>
          <w:sz w:val="20"/>
          <w:szCs w:val="20"/>
        </w:rPr>
      </w:pPr>
      <w:r w:rsidRPr="00765E87">
        <w:rPr>
          <w:rFonts w:eastAsia="Calibri"/>
          <w:sz w:val="20"/>
          <w:szCs w:val="20"/>
        </w:rPr>
        <w:t>Approximate the cost/lane-mile year of life implied by the pavement design and pavement work delineated.</w:t>
      </w:r>
    </w:p>
    <w:p w14:paraId="7F1B5EE4" w14:textId="77777777" w:rsidR="00765E87" w:rsidRPr="00765E87" w:rsidRDefault="00765E87" w:rsidP="002C4B99">
      <w:pPr>
        <w:numPr>
          <w:ilvl w:val="0"/>
          <w:numId w:val="26"/>
        </w:numPr>
        <w:tabs>
          <w:tab w:val="left" w:pos="90"/>
        </w:tabs>
        <w:spacing w:after="0" w:line="240" w:lineRule="auto"/>
        <w:ind w:left="1440"/>
        <w:contextualSpacing/>
        <w:jc w:val="both"/>
        <w:rPr>
          <w:sz w:val="20"/>
          <w:szCs w:val="20"/>
        </w:rPr>
      </w:pPr>
      <w:r w:rsidRPr="00765E87">
        <w:rPr>
          <w:sz w:val="20"/>
          <w:szCs w:val="20"/>
        </w:rPr>
        <w:t>A pavement treatment and cost must be identified during early stages of development of an LPA project.  A preliminary pavement design may be required without the available data like cores, FWD and soils information.  The need for testing (cores, FWD, soils information) should be identified and be requested well in advance.</w:t>
      </w:r>
    </w:p>
    <w:p w14:paraId="5814505B" w14:textId="77777777" w:rsidR="00765E87" w:rsidRDefault="00765E87" w:rsidP="002C4B99">
      <w:pPr>
        <w:numPr>
          <w:ilvl w:val="0"/>
          <w:numId w:val="26"/>
        </w:numPr>
        <w:tabs>
          <w:tab w:val="left" w:pos="90"/>
        </w:tabs>
        <w:spacing w:after="0" w:line="240" w:lineRule="auto"/>
        <w:ind w:left="1440"/>
        <w:contextualSpacing/>
        <w:jc w:val="both"/>
        <w:rPr>
          <w:sz w:val="20"/>
          <w:szCs w:val="20"/>
        </w:rPr>
      </w:pPr>
      <w:r w:rsidRPr="00765E87">
        <w:rPr>
          <w:sz w:val="20"/>
          <w:szCs w:val="20"/>
        </w:rPr>
        <w:t>The pavement design shall be designed by a Professional Engineer (P.E.) and checked by a second P.E. both competent in pavement design.  The Pavement Designer shall affix his or her PE stamp to the design.</w:t>
      </w:r>
    </w:p>
    <w:p w14:paraId="4BF38A61" w14:textId="77777777" w:rsidR="00765E87" w:rsidRPr="00765E87" w:rsidRDefault="00765E87" w:rsidP="00765E87">
      <w:pPr>
        <w:tabs>
          <w:tab w:val="left" w:pos="90"/>
        </w:tabs>
        <w:spacing w:after="0" w:line="240" w:lineRule="auto"/>
        <w:ind w:left="1440"/>
        <w:contextualSpacing/>
        <w:jc w:val="both"/>
        <w:rPr>
          <w:sz w:val="20"/>
          <w:szCs w:val="20"/>
        </w:rPr>
      </w:pPr>
    </w:p>
    <w:p w14:paraId="6B99B4F3" w14:textId="77777777" w:rsidR="00765E87" w:rsidRPr="00765E87" w:rsidRDefault="00765E87" w:rsidP="00765E87">
      <w:pPr>
        <w:pStyle w:val="ListParagraph"/>
        <w:spacing w:after="240"/>
        <w:ind w:left="0"/>
        <w:jc w:val="both"/>
        <w:rPr>
          <w:bCs/>
          <w:sz w:val="20"/>
          <w:szCs w:val="20"/>
        </w:rPr>
      </w:pPr>
      <w:r w:rsidRPr="00765E87">
        <w:rPr>
          <w:bCs/>
          <w:sz w:val="20"/>
          <w:szCs w:val="20"/>
        </w:rPr>
        <w:t>If a submittal for review is required, the pavement design submission shall occur after the pavement and geotechnical investigation is complete.  This submission shall be submitted in time that all necessary corrections and approvals can be made prior to any necessary project plan submittals.</w:t>
      </w:r>
    </w:p>
    <w:p w14:paraId="02BFC1BF" w14:textId="77777777" w:rsidR="00765E87" w:rsidRPr="00765E87" w:rsidRDefault="00765E87" w:rsidP="00765E87">
      <w:pPr>
        <w:pStyle w:val="ListParagraph"/>
        <w:ind w:left="0"/>
        <w:jc w:val="both"/>
        <w:rPr>
          <w:sz w:val="20"/>
          <w:szCs w:val="20"/>
        </w:rPr>
      </w:pPr>
      <w:r w:rsidRPr="00765E87">
        <w:rPr>
          <w:sz w:val="20"/>
          <w:szCs w:val="20"/>
        </w:rPr>
        <w:t xml:space="preserve">The </w:t>
      </w:r>
      <w:hyperlink r:id="rId42" w:history="1">
        <w:r w:rsidRPr="00765E87">
          <w:rPr>
            <w:sz w:val="20"/>
            <w:szCs w:val="20"/>
          </w:rPr>
          <w:t>Pavement Design Submission</w:t>
        </w:r>
      </w:hyperlink>
      <w:r w:rsidRPr="00765E87">
        <w:rPr>
          <w:b/>
          <w:color w:val="00209F"/>
          <w:sz w:val="20"/>
          <w:szCs w:val="20"/>
        </w:rPr>
        <w:t xml:space="preserve"> </w:t>
      </w:r>
      <w:r w:rsidRPr="00765E87">
        <w:rPr>
          <w:sz w:val="20"/>
          <w:szCs w:val="20"/>
        </w:rPr>
        <w:t>accompanied by the appropriate supporting data and information shall be submitted through ERMS.</w:t>
      </w:r>
    </w:p>
    <w:p w14:paraId="11786C6B" w14:textId="77777777" w:rsidR="00765E87" w:rsidRPr="00765E87" w:rsidRDefault="00765E87" w:rsidP="00765E87">
      <w:pPr>
        <w:pStyle w:val="ListParagraph"/>
        <w:spacing w:after="240"/>
        <w:ind w:left="0"/>
        <w:jc w:val="both"/>
        <w:rPr>
          <w:color w:val="00B050"/>
          <w:sz w:val="20"/>
          <w:szCs w:val="20"/>
        </w:rPr>
      </w:pPr>
      <w:r w:rsidRPr="00765E87">
        <w:rPr>
          <w:sz w:val="20"/>
          <w:szCs w:val="20"/>
        </w:rPr>
        <w:lastRenderedPageBreak/>
        <w:t>At the time of submission, the Designer shall copy the District Asset Engineer, the designated District INDOT Project Manager, the Pavement Engineering Office, and the ERC to ensure an effective line of communication.</w:t>
      </w:r>
      <w:r w:rsidRPr="00765E87">
        <w:rPr>
          <w:color w:val="00B050"/>
          <w:sz w:val="20"/>
          <w:szCs w:val="20"/>
        </w:rPr>
        <w:t xml:space="preserve"> </w:t>
      </w:r>
    </w:p>
    <w:p w14:paraId="32EFB4AD" w14:textId="6AE22C86" w:rsidR="00765E87" w:rsidRPr="00765E87" w:rsidRDefault="00765E87" w:rsidP="00765E87">
      <w:pPr>
        <w:rPr>
          <w:color w:val="215E99" w:themeColor="text2" w:themeTint="BF"/>
          <w:sz w:val="20"/>
          <w:szCs w:val="20"/>
        </w:rPr>
      </w:pPr>
      <w:r w:rsidRPr="00765E87">
        <w:rPr>
          <w:sz w:val="20"/>
          <w:szCs w:val="20"/>
        </w:rPr>
        <w:t>Because the Pavement Engineering Office does not receive notice of plans when they are submitted into ERMS, it is critical that you copy the ERC, the Pavement Engineering Office, the designated District INDOT Project Manager, the INDOT District Asset Engineer and the District ERMS Coordinator at the time you submit your pavement design</w:t>
      </w:r>
    </w:p>
    <w:p w14:paraId="7AFBAC9D" w14:textId="77777777" w:rsidR="00F723E7" w:rsidRPr="000D50B4" w:rsidRDefault="00F723E7" w:rsidP="00F723E7">
      <w:pPr>
        <w:jc w:val="both"/>
        <w:rPr>
          <w:sz w:val="20"/>
          <w:szCs w:val="20"/>
        </w:rPr>
      </w:pPr>
      <w:r w:rsidRPr="000D50B4">
        <w:rPr>
          <w:sz w:val="20"/>
          <w:szCs w:val="20"/>
        </w:rPr>
        <w:t xml:space="preserve">INDOT does not approve of pavement design submittals but reviews them for compliance to the IDM Part 6 requirements and adherence to technically sound pavement design practices. If the pavement design does not meet IDM Part 6 requirements, INDOT will notify the Designer and will provide suggestions or guidance in the issues that must be resolved.  Once the pavement design has been reviewed and determined in compliance with IDM Part 6, a pavement design acceptance letter will be sent to the LPA Project Designer. </w:t>
      </w:r>
    </w:p>
    <w:p w14:paraId="48DF2134" w14:textId="52A203F5" w:rsidR="00F723E7" w:rsidRPr="000D50B4" w:rsidRDefault="00F723E7" w:rsidP="00F723E7">
      <w:pPr>
        <w:jc w:val="both"/>
        <w:rPr>
          <w:sz w:val="20"/>
          <w:szCs w:val="20"/>
        </w:rPr>
      </w:pPr>
      <w:r w:rsidRPr="000D50B4">
        <w:rPr>
          <w:sz w:val="20"/>
          <w:szCs w:val="20"/>
        </w:rPr>
        <w:t>The Pavement Design provided will have a validity of no more than 2 years.  If the pavement design acceptance letter is over 2 years old, the LPA Pavement Design Engineer will need to review and revise accordingly.  In addition, any project changes prior to construction, including but not limited to scope, pavement treatment, geometry, paving locations must be sent to the Pavement Engineer who stamped the pavement design.  The Pavement Engineer is the only competent authority to authorize a change with review from INDOT Pavement Division.</w:t>
      </w:r>
    </w:p>
    <w:p w14:paraId="3309AB79" w14:textId="77777777" w:rsidR="00F723E7" w:rsidRDefault="00F723E7" w:rsidP="00F723E7">
      <w:pPr>
        <w:tabs>
          <w:tab w:val="num" w:pos="1440"/>
        </w:tabs>
        <w:jc w:val="both"/>
        <w:rPr>
          <w:sz w:val="20"/>
          <w:szCs w:val="20"/>
        </w:rPr>
      </w:pPr>
      <w:r w:rsidRPr="000D50B4">
        <w:rPr>
          <w:sz w:val="20"/>
          <w:szCs w:val="20"/>
        </w:rPr>
        <w:t>Include the letter of Pavement Design Acceptance Letter with Final Tracings Submission.</w:t>
      </w:r>
    </w:p>
    <w:p w14:paraId="5BB073E1" w14:textId="77777777" w:rsidR="00A25068" w:rsidRPr="00A25068" w:rsidRDefault="00A25068" w:rsidP="00A25068">
      <w:pPr>
        <w:pStyle w:val="Heading2"/>
        <w:rPr>
          <w:color w:val="215E99" w:themeColor="text2" w:themeTint="BF"/>
          <w:sz w:val="24"/>
          <w:szCs w:val="24"/>
        </w:rPr>
      </w:pPr>
      <w:r w:rsidRPr="00A25068">
        <w:rPr>
          <w:color w:val="215E99" w:themeColor="text2" w:themeTint="BF"/>
          <w:sz w:val="24"/>
          <w:szCs w:val="24"/>
        </w:rPr>
        <w:t>PROPRIETARY MATERIAL</w:t>
      </w:r>
    </w:p>
    <w:p w14:paraId="76B91F6E" w14:textId="640EDF91" w:rsidR="00A25068" w:rsidRPr="000D50B4" w:rsidRDefault="00A25068" w:rsidP="00A25068">
      <w:pPr>
        <w:spacing w:after="240"/>
        <w:jc w:val="both"/>
        <w:rPr>
          <w:sz w:val="20"/>
          <w:szCs w:val="20"/>
        </w:rPr>
      </w:pPr>
      <w:r w:rsidRPr="000D50B4">
        <w:rPr>
          <w:sz w:val="20"/>
          <w:szCs w:val="20"/>
        </w:rPr>
        <w:t>Proprietary materials are a result of proprietary (brand or manufacturer specific) specifications. There are limited circumstances where proprietary materials are needed.  Guidance on the use of proprietary materials including acceptable use and the approval process is detailed in the IDM</w:t>
      </w:r>
      <w:r>
        <w:rPr>
          <w:sz w:val="20"/>
          <w:szCs w:val="20"/>
        </w:rPr>
        <w:t>.</w:t>
      </w:r>
    </w:p>
    <w:p w14:paraId="36F7BF04" w14:textId="77777777" w:rsidR="00A25068" w:rsidRPr="000D50B4" w:rsidRDefault="00A25068" w:rsidP="00A25068">
      <w:pPr>
        <w:spacing w:after="240"/>
        <w:jc w:val="both"/>
        <w:rPr>
          <w:sz w:val="20"/>
          <w:szCs w:val="20"/>
        </w:rPr>
      </w:pPr>
      <w:r w:rsidRPr="000D50B4">
        <w:rPr>
          <w:sz w:val="20"/>
          <w:szCs w:val="20"/>
        </w:rPr>
        <w:t>All proprietary materials require approval regardless of whether the work is participating or non-participating.  Ensure the request for use of Proprietary Materials is submitted by Stage 2 level of development.  Incorporation of non-approved proprietary materials may result in repayment of partial or all project federal-aid funds by the Federal Highway Administration (FHWA).  If FHWA finds non-approved proprietary materials during a later review or audit, the LPA will be required to refund the federal dollars paid for this expense.</w:t>
      </w:r>
    </w:p>
    <w:p w14:paraId="5967C043" w14:textId="77777777" w:rsidR="00A25068" w:rsidRDefault="00A25068" w:rsidP="00A25068">
      <w:pPr>
        <w:jc w:val="both"/>
        <w:rPr>
          <w:sz w:val="20"/>
          <w:szCs w:val="20"/>
        </w:rPr>
      </w:pPr>
      <w:r w:rsidRPr="000D50B4">
        <w:rPr>
          <w:sz w:val="20"/>
          <w:szCs w:val="20"/>
        </w:rPr>
        <w:t>Federal funds cannot be used to pay for proprietary materials unless given prior approval.</w:t>
      </w:r>
    </w:p>
    <w:p w14:paraId="1B5A6518" w14:textId="7EBA077C" w:rsidR="00A25068" w:rsidRPr="00A25068" w:rsidRDefault="00A25068" w:rsidP="00A25068">
      <w:pPr>
        <w:rPr>
          <w:color w:val="215E99" w:themeColor="text2" w:themeTint="BF"/>
          <w:sz w:val="20"/>
          <w:szCs w:val="20"/>
        </w:rPr>
      </w:pPr>
      <w:r w:rsidRPr="00A25068">
        <w:rPr>
          <w:color w:val="215E99" w:themeColor="text2" w:themeTint="BF"/>
        </w:rPr>
        <w:t>UNIQUE PAY ITEM AND UNIQUE SPECIAL PROVISIONS</w:t>
      </w:r>
    </w:p>
    <w:p w14:paraId="3DDE4439" w14:textId="77777777" w:rsidR="00A25068" w:rsidRPr="000D50B4" w:rsidRDefault="00A25068" w:rsidP="00A25068">
      <w:pPr>
        <w:jc w:val="both"/>
        <w:rPr>
          <w:sz w:val="20"/>
          <w:szCs w:val="20"/>
        </w:rPr>
      </w:pPr>
      <w:r w:rsidRPr="000D50B4">
        <w:rPr>
          <w:sz w:val="20"/>
          <w:szCs w:val="20"/>
        </w:rPr>
        <w:t xml:space="preserve">Unique Pay Items and Unique Special Provisions must be submitted to INDOT for approval </w:t>
      </w:r>
      <w:r w:rsidRPr="000D50B4">
        <w:rPr>
          <w:sz w:val="20"/>
          <w:szCs w:val="20"/>
          <w:u w:val="single"/>
        </w:rPr>
        <w:t>prior</w:t>
      </w:r>
      <w:r w:rsidRPr="000D50B4">
        <w:rPr>
          <w:sz w:val="20"/>
          <w:szCs w:val="20"/>
        </w:rPr>
        <w:t xml:space="preserve"> to the Stage 3 Submission.  These items will be submitted to the </w:t>
      </w:r>
      <w:hyperlink w:anchor="ContactsDistLocalProjEngrAndMgrs" w:history="1">
        <w:r w:rsidRPr="00A25068">
          <w:rPr>
            <w:rStyle w:val="Hyperlink"/>
            <w:color w:val="auto"/>
            <w:sz w:val="20"/>
            <w:szCs w:val="20"/>
            <w:u w:val="none"/>
          </w:rPr>
          <w:t>District INDOT Project Manager</w:t>
        </w:r>
      </w:hyperlink>
      <w:r w:rsidRPr="000D50B4">
        <w:rPr>
          <w:b/>
          <w:color w:val="000099"/>
          <w:sz w:val="20"/>
          <w:szCs w:val="20"/>
        </w:rPr>
        <w:t xml:space="preserve"> </w:t>
      </w:r>
      <w:r w:rsidRPr="000D50B4">
        <w:rPr>
          <w:sz w:val="20"/>
          <w:szCs w:val="20"/>
        </w:rPr>
        <w:t>who will manage all distribution of appropriate material.  Unique special provisions regarding liquidated damages must be approved by the District Construction Area Engineer (AE).</w:t>
      </w:r>
    </w:p>
    <w:p w14:paraId="12EC12A2" w14:textId="77777777" w:rsidR="00A25068" w:rsidRDefault="00A25068" w:rsidP="00A25068">
      <w:pPr>
        <w:spacing w:before="240" w:after="240"/>
        <w:jc w:val="both"/>
        <w:rPr>
          <w:sz w:val="20"/>
          <w:szCs w:val="20"/>
        </w:rPr>
      </w:pPr>
      <w:r w:rsidRPr="000D50B4">
        <w:rPr>
          <w:sz w:val="20"/>
          <w:szCs w:val="20"/>
        </w:rPr>
        <w:t xml:space="preserve">The District INDOT Project Manager will return the documentation for unique pay items and unique special provisions to the LPA and the Designer for use on the project once approved by INDOT. </w:t>
      </w:r>
    </w:p>
    <w:p w14:paraId="63F29429" w14:textId="77777777" w:rsidR="00A25068" w:rsidRPr="00177302" w:rsidRDefault="00A25068" w:rsidP="00A25068">
      <w:pPr>
        <w:pStyle w:val="Heading5"/>
        <w:keepNext w:val="0"/>
        <w:keepLines w:val="0"/>
        <w:spacing w:before="0" w:after="0" w:line="240" w:lineRule="auto"/>
      </w:pPr>
      <w:bookmarkStart w:id="94" w:name="_Toc157079545"/>
      <w:r w:rsidRPr="00177302">
        <w:t>Non-Participating Pay Items (often called Z-Items)</w:t>
      </w:r>
      <w:bookmarkEnd w:id="94"/>
    </w:p>
    <w:p w14:paraId="55C64DCE" w14:textId="0D1D53CD" w:rsidR="00AE66E6" w:rsidRPr="000D50B4" w:rsidRDefault="00AE66E6" w:rsidP="00AE66E6">
      <w:pPr>
        <w:tabs>
          <w:tab w:val="left" w:pos="1980"/>
          <w:tab w:val="left" w:pos="2160"/>
        </w:tabs>
        <w:spacing w:before="240" w:after="240"/>
        <w:jc w:val="both"/>
        <w:rPr>
          <w:sz w:val="20"/>
          <w:szCs w:val="20"/>
        </w:rPr>
      </w:pPr>
      <w:r w:rsidRPr="000D50B4">
        <w:rPr>
          <w:sz w:val="20"/>
          <w:szCs w:val="20"/>
        </w:rPr>
        <w:t xml:space="preserve">A non-participating pay item is any pay item that cannot use federal aid on an otherwise federally funded project.   Any non-participating item will be documented and paid 100% by local funds. </w:t>
      </w:r>
    </w:p>
    <w:p w14:paraId="729FB4EB" w14:textId="16B7FA1D" w:rsidR="001E736C" w:rsidRPr="00892188" w:rsidRDefault="00AE66E6" w:rsidP="00AE66E6">
      <w:pPr>
        <w:spacing w:before="240" w:after="240"/>
        <w:jc w:val="both"/>
        <w:rPr>
          <w:sz w:val="20"/>
          <w:szCs w:val="20"/>
        </w:rPr>
      </w:pPr>
      <w:r w:rsidRPr="000D50B4">
        <w:rPr>
          <w:sz w:val="20"/>
          <w:szCs w:val="20"/>
        </w:rPr>
        <w:t xml:space="preserve">Non-participating items must be documented on the project cost estimate by adding a supplemental description to the item description line.  Non-participating items are paid for with 100% local funds.  </w:t>
      </w:r>
    </w:p>
    <w:p w14:paraId="2747AFF7" w14:textId="39A02D75" w:rsidR="00A90138" w:rsidRPr="00A90138" w:rsidRDefault="00A90138" w:rsidP="00D932B6">
      <w:pPr>
        <w:jc w:val="center"/>
        <w:rPr>
          <w:color w:val="215E99" w:themeColor="text2" w:themeTint="BF"/>
          <w:sz w:val="40"/>
          <w:szCs w:val="40"/>
        </w:rPr>
      </w:pPr>
      <w:r w:rsidRPr="00A90138">
        <w:rPr>
          <w:color w:val="215E99" w:themeColor="text2" w:themeTint="BF"/>
          <w:sz w:val="40"/>
          <w:szCs w:val="40"/>
        </w:rPr>
        <w:lastRenderedPageBreak/>
        <w:t>CHAPTER SIX: RIGHT OF WAY PHASE</w:t>
      </w:r>
    </w:p>
    <w:p w14:paraId="287D7A30" w14:textId="6C5B004A" w:rsidR="00A90138" w:rsidRDefault="00A90138">
      <w:pPr>
        <w:rPr>
          <w:color w:val="215E99" w:themeColor="text2" w:themeTint="BF"/>
        </w:rPr>
      </w:pPr>
      <w:r w:rsidRPr="00815722">
        <w:rPr>
          <w:rFonts w:cs="Times New Roman"/>
          <w:noProof/>
        </w:rPr>
        <w:drawing>
          <wp:inline distT="0" distB="0" distL="0" distR="0" wp14:anchorId="7A2706D3" wp14:editId="3AAF427B">
            <wp:extent cx="6724650" cy="201883"/>
            <wp:effectExtent l="0" t="0" r="0" b="8255"/>
            <wp:docPr id="294299596" name="Picture 294299596"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10125" cy="207451"/>
                    </a:xfrm>
                    <a:prstGeom prst="rect">
                      <a:avLst/>
                    </a:prstGeom>
                    <a:noFill/>
                    <a:ln>
                      <a:noFill/>
                    </a:ln>
                  </pic:spPr>
                </pic:pic>
              </a:graphicData>
            </a:graphic>
          </wp:inline>
        </w:drawing>
      </w:r>
    </w:p>
    <w:p w14:paraId="33715B63" w14:textId="70C55DB9" w:rsidR="00F1110B" w:rsidRDefault="002A508D">
      <w:pPr>
        <w:rPr>
          <w:color w:val="215E99" w:themeColor="text2" w:themeTint="BF"/>
        </w:rPr>
      </w:pPr>
      <w:r w:rsidRPr="00D8340C">
        <w:rPr>
          <w:color w:val="215E99" w:themeColor="text2" w:themeTint="BF"/>
        </w:rPr>
        <w:t>R</w:t>
      </w:r>
      <w:r w:rsidR="00482195" w:rsidRPr="00D8340C">
        <w:rPr>
          <w:color w:val="215E99" w:themeColor="text2" w:themeTint="BF"/>
        </w:rPr>
        <w:t xml:space="preserve">ight of </w:t>
      </w:r>
      <w:r w:rsidRPr="00D8340C">
        <w:rPr>
          <w:color w:val="215E99" w:themeColor="text2" w:themeTint="BF"/>
        </w:rPr>
        <w:t>W</w:t>
      </w:r>
      <w:r w:rsidR="00482195" w:rsidRPr="00D8340C">
        <w:rPr>
          <w:color w:val="215E99" w:themeColor="text2" w:themeTint="BF"/>
        </w:rPr>
        <w:t>ay (RW)</w:t>
      </w:r>
      <w:r w:rsidRPr="00D8340C">
        <w:rPr>
          <w:color w:val="215E99" w:themeColor="text2" w:themeTint="BF"/>
        </w:rPr>
        <w:t xml:space="preserve"> services and</w:t>
      </w:r>
      <w:r w:rsidR="00482195" w:rsidRPr="00D8340C">
        <w:rPr>
          <w:color w:val="215E99" w:themeColor="text2" w:themeTint="BF"/>
        </w:rPr>
        <w:t xml:space="preserve"> Land Improvement and Damages Form</w:t>
      </w:r>
      <w:r w:rsidRPr="00D8340C">
        <w:rPr>
          <w:color w:val="215E99" w:themeColor="text2" w:themeTint="BF"/>
        </w:rPr>
        <w:t xml:space="preserve"> </w:t>
      </w:r>
      <w:r w:rsidR="00482195" w:rsidRPr="00D8340C">
        <w:rPr>
          <w:color w:val="215E99" w:themeColor="text2" w:themeTint="BF"/>
        </w:rPr>
        <w:t>(</w:t>
      </w:r>
      <w:r w:rsidRPr="00D8340C">
        <w:rPr>
          <w:color w:val="215E99" w:themeColor="text2" w:themeTint="BF"/>
        </w:rPr>
        <w:t>L</w:t>
      </w:r>
      <w:r w:rsidR="00482195">
        <w:rPr>
          <w:color w:val="215E99" w:themeColor="text2" w:themeTint="BF"/>
        </w:rPr>
        <w:t>.I.D.)</w:t>
      </w:r>
    </w:p>
    <w:p w14:paraId="7B66CE33" w14:textId="2299E151" w:rsidR="00455AB6" w:rsidRDefault="00455AB6">
      <w:pPr>
        <w:rPr>
          <w:sz w:val="20"/>
          <w:szCs w:val="20"/>
        </w:rPr>
      </w:pPr>
      <w:r w:rsidRPr="00455AB6">
        <w:rPr>
          <w:sz w:val="20"/>
          <w:szCs w:val="20"/>
        </w:rPr>
        <w:t>The RW services</w:t>
      </w:r>
      <w:r>
        <w:rPr>
          <w:sz w:val="20"/>
          <w:szCs w:val="20"/>
        </w:rPr>
        <w:t xml:space="preserve"> RFP should have been posted with the PE. If PE was 100% local</w:t>
      </w:r>
      <w:r w:rsidR="00482195">
        <w:rPr>
          <w:sz w:val="20"/>
          <w:szCs w:val="20"/>
        </w:rPr>
        <w:t xml:space="preserve"> or the LPA determines that they would prefer not to use the same consultant as PE,</w:t>
      </w:r>
      <w:r>
        <w:rPr>
          <w:sz w:val="20"/>
          <w:szCs w:val="20"/>
        </w:rPr>
        <w:t xml:space="preserve"> then follow the RFP process mentioned earlier in the PE section</w:t>
      </w:r>
      <w:r w:rsidR="003D31F8">
        <w:rPr>
          <w:sz w:val="20"/>
          <w:szCs w:val="20"/>
        </w:rPr>
        <w:t xml:space="preserve"> to move forward with the RW phase</w:t>
      </w:r>
      <w:r>
        <w:rPr>
          <w:sz w:val="20"/>
          <w:szCs w:val="20"/>
        </w:rPr>
        <w:t xml:space="preserve">. The RFP contract negotiation and execution procedure should be started and finished </w:t>
      </w:r>
      <w:r w:rsidR="003D31F8">
        <w:rPr>
          <w:sz w:val="20"/>
          <w:szCs w:val="20"/>
        </w:rPr>
        <w:t>on</w:t>
      </w:r>
      <w:r>
        <w:rPr>
          <w:sz w:val="20"/>
          <w:szCs w:val="20"/>
        </w:rPr>
        <w:t xml:space="preserve"> time, so that the INDOT contract can be executed prior to the NEPA approval, </w:t>
      </w:r>
      <w:r w:rsidR="003D31F8">
        <w:rPr>
          <w:sz w:val="20"/>
          <w:szCs w:val="20"/>
        </w:rPr>
        <w:t>this</w:t>
      </w:r>
      <w:r w:rsidR="00D8340C">
        <w:rPr>
          <w:sz w:val="20"/>
          <w:szCs w:val="20"/>
        </w:rPr>
        <w:t xml:space="preserve"> will ensure there</w:t>
      </w:r>
      <w:r>
        <w:rPr>
          <w:sz w:val="20"/>
          <w:szCs w:val="20"/>
        </w:rPr>
        <w:t xml:space="preserve"> </w:t>
      </w:r>
      <w:r w:rsidR="00D8340C">
        <w:rPr>
          <w:sz w:val="20"/>
          <w:szCs w:val="20"/>
        </w:rPr>
        <w:t>are</w:t>
      </w:r>
      <w:r>
        <w:rPr>
          <w:sz w:val="20"/>
          <w:szCs w:val="20"/>
        </w:rPr>
        <w:t xml:space="preserve"> no delays in requesting the FMIS for th</w:t>
      </w:r>
      <w:r w:rsidR="00482195">
        <w:rPr>
          <w:sz w:val="20"/>
          <w:szCs w:val="20"/>
        </w:rPr>
        <w:t>e RW services</w:t>
      </w:r>
      <w:r>
        <w:rPr>
          <w:sz w:val="20"/>
          <w:szCs w:val="20"/>
        </w:rPr>
        <w:t xml:space="preserve"> phase</w:t>
      </w:r>
      <w:r w:rsidR="00D8340C">
        <w:rPr>
          <w:sz w:val="20"/>
          <w:szCs w:val="20"/>
        </w:rPr>
        <w:t xml:space="preserve"> when the NEPA is approved</w:t>
      </w:r>
      <w:r>
        <w:rPr>
          <w:sz w:val="20"/>
          <w:szCs w:val="20"/>
        </w:rPr>
        <w:t>.</w:t>
      </w:r>
      <w:r w:rsidR="00482195">
        <w:rPr>
          <w:sz w:val="20"/>
          <w:szCs w:val="20"/>
        </w:rPr>
        <w:t xml:space="preserve"> The </w:t>
      </w:r>
      <w:r w:rsidR="00D75967">
        <w:rPr>
          <w:sz w:val="20"/>
          <w:szCs w:val="20"/>
        </w:rPr>
        <w:t>L.I.D. form for the actual purchase can be filled out and the FMIS submitted once the RW services have been performed, and the known amount needed can be requested. The L.I.D. amount will not be requested based on estimates.</w:t>
      </w:r>
    </w:p>
    <w:p w14:paraId="10BF8748" w14:textId="77777777" w:rsidR="00D8340C" w:rsidRPr="00D8340C" w:rsidRDefault="00D8340C" w:rsidP="00D8340C">
      <w:pPr>
        <w:spacing w:after="0" w:line="240" w:lineRule="auto"/>
        <w:rPr>
          <w:rFonts w:ascii="Times New Roman" w:eastAsia="Calibri" w:hAnsi="Times New Roman" w:cs="Times New Roman"/>
          <w:i/>
          <w:iCs/>
          <w:kern w:val="0"/>
          <w:sz w:val="20"/>
          <w:szCs w:val="20"/>
          <w14:ligatures w14:val="none"/>
        </w:rPr>
      </w:pPr>
      <w:r w:rsidRPr="00D8340C">
        <w:rPr>
          <w:rFonts w:ascii="Times New Roman" w:eastAsia="Calibri" w:hAnsi="Times New Roman" w:cs="Times New Roman"/>
          <w:b/>
          <w:i/>
          <w:iCs/>
          <w:kern w:val="0"/>
          <w:sz w:val="20"/>
          <w:szCs w:val="20"/>
          <w14:ligatures w14:val="none"/>
        </w:rPr>
        <w:t>If all R/W documentation is not submitted to the LPA R/W Supervisor at least 75 days prior to the RFC date, the letting date may be delayed.</w:t>
      </w:r>
    </w:p>
    <w:p w14:paraId="04CBB7DA" w14:textId="77777777" w:rsidR="00D8340C" w:rsidRDefault="00D8340C">
      <w:pPr>
        <w:rPr>
          <w:sz w:val="20"/>
          <w:szCs w:val="20"/>
        </w:rPr>
      </w:pPr>
    </w:p>
    <w:p w14:paraId="00464F6C" w14:textId="77777777" w:rsidR="00D75967" w:rsidRPr="00D75967" w:rsidRDefault="00D75967" w:rsidP="002C4B99">
      <w:pPr>
        <w:numPr>
          <w:ilvl w:val="0"/>
          <w:numId w:val="28"/>
        </w:numPr>
        <w:tabs>
          <w:tab w:val="left" w:pos="90"/>
        </w:tabs>
        <w:spacing w:before="240" w:after="0" w:line="240" w:lineRule="auto"/>
        <w:ind w:left="720"/>
        <w:contextualSpacing/>
        <w:jc w:val="both"/>
        <w:rPr>
          <w:rFonts w:ascii="Times New Roman" w:eastAsia="Calibri" w:hAnsi="Times New Roman" w:cs="Times New Roman"/>
          <w:spacing w:val="-2"/>
          <w:kern w:val="0"/>
          <w:sz w:val="20"/>
          <w:szCs w:val="20"/>
          <w14:ligatures w14:val="none"/>
        </w:rPr>
      </w:pPr>
      <w:r w:rsidRPr="00D75967">
        <w:rPr>
          <w:rFonts w:eastAsia="Calibri" w:cs="Times New Roman"/>
          <w:b/>
          <w:spacing w:val="-2"/>
          <w:kern w:val="0"/>
          <w:sz w:val="20"/>
          <w:szCs w:val="20"/>
          <w14:ligatures w14:val="none"/>
        </w:rPr>
        <w:t>R/W Certification (when no new R/W is required)</w:t>
      </w:r>
      <w:r w:rsidRPr="00D75967">
        <w:rPr>
          <w:rFonts w:eastAsia="Calibri" w:cs="Times New Roman"/>
          <w:spacing w:val="-2"/>
          <w:kern w:val="0"/>
          <w:sz w:val="20"/>
          <w:szCs w:val="20"/>
          <w14:ligatures w14:val="none"/>
        </w:rPr>
        <w:t xml:space="preserve"> – If the project to be certified requires no additional R/W for construction, the LPA shall submit the appropriate existing R/W documentation to the Electronic Records Management System (ERMS) and the LPA must submit the appropriate certification letter for the project, </w:t>
      </w:r>
      <w:r w:rsidRPr="00D75967">
        <w:rPr>
          <w:rFonts w:eastAsia="Calibri" w:cs="Times New Roman"/>
          <w:spacing w:val="-2"/>
          <w:kern w:val="0"/>
          <w:sz w:val="20"/>
          <w:szCs w:val="20"/>
          <w:u w:val="single"/>
          <w14:ligatures w14:val="none"/>
        </w:rPr>
        <w:t>at least 75 days</w:t>
      </w:r>
      <w:r w:rsidRPr="00D75967">
        <w:rPr>
          <w:rFonts w:eastAsia="Calibri" w:cs="Times New Roman"/>
          <w:spacing w:val="-2"/>
          <w:kern w:val="0"/>
          <w:sz w:val="20"/>
          <w:szCs w:val="20"/>
          <w14:ligatures w14:val="none"/>
        </w:rPr>
        <w:t xml:space="preserve"> before the project RFC date</w:t>
      </w:r>
      <w:r w:rsidRPr="00D75967">
        <w:rPr>
          <w:rFonts w:ascii="Times New Roman" w:eastAsia="Calibri" w:hAnsi="Times New Roman" w:cs="Times New Roman"/>
          <w:spacing w:val="-2"/>
          <w:kern w:val="0"/>
          <w:sz w:val="20"/>
          <w:szCs w:val="20"/>
          <w14:ligatures w14:val="none"/>
        </w:rPr>
        <w:t>.</w:t>
      </w:r>
    </w:p>
    <w:p w14:paraId="532CFF2D" w14:textId="77777777" w:rsidR="00D75967" w:rsidRPr="00455AB6" w:rsidRDefault="00D75967">
      <w:pPr>
        <w:rPr>
          <w:sz w:val="20"/>
          <w:szCs w:val="20"/>
        </w:rPr>
      </w:pPr>
    </w:p>
    <w:p w14:paraId="6386DC40" w14:textId="459912AA" w:rsidR="00D8340C" w:rsidRDefault="00455AB6" w:rsidP="0036708E">
      <w:pPr>
        <w:spacing w:after="0" w:line="240" w:lineRule="auto"/>
        <w:jc w:val="both"/>
        <w:rPr>
          <w:rFonts w:eastAsia="Calibri" w:cs="Times New Roman"/>
          <w:kern w:val="0"/>
          <w:sz w:val="20"/>
          <w:szCs w:val="20"/>
          <w14:ligatures w14:val="none"/>
        </w:rPr>
      </w:pPr>
      <w:r w:rsidRPr="00455AB6">
        <w:rPr>
          <w:rFonts w:eastAsia="Calibri" w:cs="Times New Roman"/>
          <w:kern w:val="0"/>
          <w:sz w:val="20"/>
          <w:szCs w:val="20"/>
          <w14:ligatures w14:val="none"/>
        </w:rPr>
        <w:t xml:space="preserve">Procedures and activities required in the R/W Acquisition process for LPAs are described fully in </w:t>
      </w:r>
      <w:hyperlink r:id="rId43" w:history="1">
        <w:bookmarkStart w:id="95" w:name="_Hlk82689802"/>
        <w:r w:rsidRPr="00455AB6">
          <w:rPr>
            <w:rFonts w:eastAsia="Calibri" w:cs="Times New Roman"/>
            <w:kern w:val="0"/>
            <w:sz w:val="20"/>
            <w:szCs w:val="20"/>
            <w14:ligatures w14:val="none"/>
          </w:rPr>
          <w:fldChar w:fldCharType="begin"/>
        </w:r>
        <w:r w:rsidRPr="00455AB6">
          <w:rPr>
            <w:rFonts w:eastAsia="Calibri" w:cs="Times New Roman"/>
            <w:kern w:val="0"/>
            <w:sz w:val="20"/>
            <w:szCs w:val="20"/>
            <w14:ligatures w14:val="none"/>
          </w:rPr>
          <w:instrText>HYPERLINK "https://www.in.gov/indot/resources/manuals/real-estate-manual-and-resources/"</w:instrText>
        </w:r>
        <w:r w:rsidRPr="00455AB6">
          <w:rPr>
            <w:rFonts w:eastAsia="Calibri" w:cs="Times New Roman"/>
            <w:kern w:val="0"/>
            <w:sz w:val="20"/>
            <w:szCs w:val="20"/>
            <w14:ligatures w14:val="none"/>
          </w:rPr>
        </w:r>
        <w:r w:rsidRPr="00455AB6">
          <w:rPr>
            <w:rFonts w:eastAsia="Calibri" w:cs="Times New Roman"/>
            <w:kern w:val="0"/>
            <w:sz w:val="20"/>
            <w:szCs w:val="20"/>
            <w14:ligatures w14:val="none"/>
          </w:rPr>
          <w:fldChar w:fldCharType="separate"/>
        </w:r>
        <w:r w:rsidRPr="00455AB6">
          <w:rPr>
            <w:rFonts w:eastAsia="Calibri" w:cs="Times New Roman"/>
            <w:kern w:val="0"/>
            <w:sz w:val="20"/>
            <w:szCs w:val="20"/>
            <w14:ligatures w14:val="none"/>
          </w:rPr>
          <w:t>INDOT’s Real Estate Division Manual</w:t>
        </w:r>
        <w:r w:rsidRPr="00455AB6">
          <w:rPr>
            <w:rFonts w:eastAsia="Calibri" w:cs="Times New Roman"/>
            <w:kern w:val="0"/>
            <w:sz w:val="20"/>
            <w:szCs w:val="20"/>
            <w14:ligatures w14:val="none"/>
          </w:rPr>
          <w:fldChar w:fldCharType="end"/>
        </w:r>
        <w:bookmarkEnd w:id="95"/>
        <w:r w:rsidRPr="00455AB6">
          <w:rPr>
            <w:rFonts w:eastAsia="Calibri" w:cs="Times New Roman"/>
            <w:kern w:val="0"/>
            <w:sz w:val="20"/>
            <w:szCs w:val="20"/>
            <w14:ligatures w14:val="none"/>
          </w:rPr>
          <w:t xml:space="preserve"> </w:t>
        </w:r>
      </w:hyperlink>
      <w:r w:rsidRPr="00455AB6">
        <w:rPr>
          <w:rFonts w:eastAsia="Calibri" w:cs="Times New Roman"/>
          <w:kern w:val="0"/>
          <w:sz w:val="20"/>
          <w:szCs w:val="20"/>
          <w14:ligatures w14:val="none"/>
        </w:rPr>
        <w:t xml:space="preserve">including:  Appraisal, Buying, Relocation, Property Management and the Indiana Department of Transportation’s (INDOT’s) Right-of-Way Engineering Manual.  This manual takes precedence over this Guidance Document and should be used by the LPA to ensure compliance to all federal and state laws, directives, and requirements. </w:t>
      </w:r>
    </w:p>
    <w:p w14:paraId="5B622BAE" w14:textId="77777777" w:rsidR="00CA304B" w:rsidRDefault="00CA304B" w:rsidP="0036708E">
      <w:pPr>
        <w:spacing w:after="0" w:line="240" w:lineRule="auto"/>
        <w:jc w:val="both"/>
        <w:rPr>
          <w:rFonts w:eastAsia="Calibri" w:cs="Times New Roman"/>
          <w:kern w:val="0"/>
          <w:sz w:val="20"/>
          <w:szCs w:val="20"/>
          <w14:ligatures w14:val="none"/>
        </w:rPr>
      </w:pPr>
    </w:p>
    <w:p w14:paraId="0DB24638" w14:textId="0B3C7F01" w:rsidR="00CA304B" w:rsidRDefault="00CA304B" w:rsidP="0036708E">
      <w:pPr>
        <w:spacing w:after="0" w:line="240" w:lineRule="auto"/>
        <w:jc w:val="both"/>
        <w:rPr>
          <w:color w:val="215E99" w:themeColor="text2" w:themeTint="BF"/>
        </w:rPr>
      </w:pPr>
      <w:r w:rsidRPr="00CA304B">
        <w:rPr>
          <w:color w:val="215E99" w:themeColor="text2" w:themeTint="BF"/>
        </w:rPr>
        <w:t>LAND ACQUISITION ACTIVITIES</w:t>
      </w:r>
    </w:p>
    <w:p w14:paraId="23E47A91" w14:textId="3E3B919E" w:rsidR="00CA304B" w:rsidRPr="0059210A" w:rsidRDefault="00CA304B" w:rsidP="00CA304B">
      <w:pPr>
        <w:jc w:val="both"/>
        <w:rPr>
          <w:sz w:val="20"/>
          <w:szCs w:val="20"/>
        </w:rPr>
      </w:pPr>
      <w:r w:rsidRPr="0059210A">
        <w:rPr>
          <w:sz w:val="20"/>
          <w:szCs w:val="20"/>
        </w:rPr>
        <w:t>There are two fundamental requirements that underpin the acquisition of property for federal-aid transportation projects:</w:t>
      </w:r>
    </w:p>
    <w:p w14:paraId="0F3ECA0C" w14:textId="77777777" w:rsidR="00CA304B" w:rsidRPr="0059210A" w:rsidRDefault="00CA304B" w:rsidP="002C4B99">
      <w:pPr>
        <w:numPr>
          <w:ilvl w:val="0"/>
          <w:numId w:val="31"/>
        </w:numPr>
        <w:spacing w:after="0" w:line="240" w:lineRule="auto"/>
        <w:ind w:left="720"/>
        <w:jc w:val="both"/>
        <w:rPr>
          <w:sz w:val="20"/>
          <w:szCs w:val="20"/>
        </w:rPr>
      </w:pPr>
      <w:r w:rsidRPr="0059210A">
        <w:rPr>
          <w:sz w:val="20"/>
          <w:szCs w:val="20"/>
        </w:rPr>
        <w:t>Every person is entitled to</w:t>
      </w:r>
      <w:r w:rsidRPr="0059210A">
        <w:rPr>
          <w:b/>
          <w:sz w:val="20"/>
          <w:szCs w:val="20"/>
        </w:rPr>
        <w:t xml:space="preserve"> “Just Compensation” </w:t>
      </w:r>
      <w:r w:rsidRPr="0059210A">
        <w:rPr>
          <w:sz w:val="20"/>
          <w:szCs w:val="20"/>
        </w:rPr>
        <w:t>for his or her property rights under federal law.</w:t>
      </w:r>
    </w:p>
    <w:p w14:paraId="76D9D8C4" w14:textId="77777777" w:rsidR="00CA304B" w:rsidRPr="0059210A" w:rsidRDefault="00CA304B" w:rsidP="002C4B99">
      <w:pPr>
        <w:numPr>
          <w:ilvl w:val="0"/>
          <w:numId w:val="31"/>
        </w:numPr>
        <w:spacing w:after="0" w:line="240" w:lineRule="auto"/>
        <w:ind w:left="720"/>
        <w:jc w:val="both"/>
        <w:rPr>
          <w:sz w:val="20"/>
          <w:szCs w:val="20"/>
        </w:rPr>
      </w:pPr>
      <w:r w:rsidRPr="0059210A">
        <w:rPr>
          <w:b/>
          <w:sz w:val="20"/>
          <w:szCs w:val="20"/>
        </w:rPr>
        <w:t xml:space="preserve">The Uniform Act </w:t>
      </w:r>
      <w:r w:rsidRPr="0059210A">
        <w:rPr>
          <w:sz w:val="20"/>
          <w:szCs w:val="20"/>
        </w:rPr>
        <w:t>shall be followed during land acquisition if there is or may have federal-aid funding at a later date for any aspect of a project.</w:t>
      </w:r>
    </w:p>
    <w:p w14:paraId="1E5DD011" w14:textId="77777777" w:rsidR="00CA304B" w:rsidRPr="0059210A" w:rsidRDefault="00CA304B" w:rsidP="00CA304B">
      <w:pPr>
        <w:spacing w:before="240" w:after="120"/>
        <w:jc w:val="both"/>
        <w:rPr>
          <w:sz w:val="20"/>
          <w:szCs w:val="20"/>
        </w:rPr>
      </w:pPr>
      <w:r w:rsidRPr="0059210A">
        <w:rPr>
          <w:sz w:val="20"/>
          <w:szCs w:val="20"/>
        </w:rPr>
        <w:t>Land acquisition consists of most, if not all, of the following activities.</w:t>
      </w:r>
    </w:p>
    <w:p w14:paraId="1003CF35" w14:textId="77777777" w:rsidR="00CA304B" w:rsidRPr="0059210A" w:rsidRDefault="00CA304B" w:rsidP="002C4B99">
      <w:pPr>
        <w:numPr>
          <w:ilvl w:val="0"/>
          <w:numId w:val="32"/>
        </w:numPr>
        <w:spacing w:before="240" w:after="0" w:line="240" w:lineRule="auto"/>
        <w:ind w:left="360"/>
        <w:jc w:val="both"/>
        <w:rPr>
          <w:spacing w:val="-2"/>
          <w:sz w:val="20"/>
          <w:szCs w:val="20"/>
        </w:rPr>
      </w:pPr>
      <w:r w:rsidRPr="0059210A">
        <w:rPr>
          <w:b/>
          <w:sz w:val="20"/>
          <w:szCs w:val="20"/>
        </w:rPr>
        <w:t xml:space="preserve">Assurance Letter </w:t>
      </w:r>
      <w:r w:rsidRPr="0059210A">
        <w:rPr>
          <w:sz w:val="20"/>
          <w:szCs w:val="20"/>
        </w:rPr>
        <w:t>– Before</w:t>
      </w:r>
      <w:r w:rsidRPr="0059210A">
        <w:rPr>
          <w:b/>
          <w:sz w:val="20"/>
          <w:szCs w:val="20"/>
        </w:rPr>
        <w:t xml:space="preserve"> </w:t>
      </w:r>
      <w:r w:rsidRPr="0059210A">
        <w:rPr>
          <w:spacing w:val="-2"/>
          <w:sz w:val="20"/>
          <w:szCs w:val="20"/>
        </w:rPr>
        <w:t xml:space="preserve">beginning land acquisition phase of a project, the LPA shall send to the LPA R/W Supervisor, written assurance stating it will comply with the </w:t>
      </w:r>
      <w:r w:rsidRPr="0059210A">
        <w:rPr>
          <w:i/>
          <w:spacing w:val="-2"/>
          <w:sz w:val="20"/>
          <w:szCs w:val="20"/>
        </w:rPr>
        <w:t>Uniform Relocation &amp; Real Property Acquisition Act of 1970</w:t>
      </w:r>
      <w:r w:rsidRPr="0059210A">
        <w:rPr>
          <w:spacing w:val="-2"/>
          <w:sz w:val="20"/>
          <w:szCs w:val="20"/>
        </w:rPr>
        <w:t xml:space="preserve">, </w:t>
      </w:r>
      <w:r w:rsidRPr="0059210A">
        <w:rPr>
          <w:i/>
          <w:spacing w:val="-2"/>
          <w:sz w:val="20"/>
          <w:szCs w:val="20"/>
        </w:rPr>
        <w:t>as amended</w:t>
      </w:r>
      <w:r w:rsidRPr="0059210A">
        <w:rPr>
          <w:spacing w:val="-2"/>
          <w:sz w:val="20"/>
          <w:szCs w:val="20"/>
        </w:rPr>
        <w:t>, as well as all other current Indiana and federal regulations.   The letter shall be on the LPA’s letterhead and signed by the ERC.  The letter shall reference the des number and location of the project.  A copy of the letter shall be sent to the District INDOT Project Manager.  The body of the letter shall state the following:</w:t>
      </w:r>
    </w:p>
    <w:p w14:paraId="7D30CC1D" w14:textId="77777777" w:rsidR="00CA304B" w:rsidRPr="0059210A" w:rsidRDefault="00CA304B" w:rsidP="002C4B99">
      <w:pPr>
        <w:pStyle w:val="ListParagraph"/>
        <w:numPr>
          <w:ilvl w:val="0"/>
          <w:numId w:val="33"/>
        </w:numPr>
        <w:spacing w:after="120" w:afterAutospacing="1" w:line="240" w:lineRule="auto"/>
        <w:ind w:left="1080" w:right="720"/>
        <w:jc w:val="both"/>
        <w:rPr>
          <w:spacing w:val="-2"/>
          <w:sz w:val="20"/>
          <w:szCs w:val="20"/>
        </w:rPr>
      </w:pPr>
      <w:r w:rsidRPr="0059210A">
        <w:rPr>
          <w:sz w:val="20"/>
          <w:szCs w:val="20"/>
        </w:rPr>
        <w:t>In compliance with the Uniform Relocation Assistance and Real Property Acquisition Policies Act of 1970, as amended, the following assurance is made</w:t>
      </w:r>
      <w:r w:rsidRPr="0059210A">
        <w:rPr>
          <w:spacing w:val="-2"/>
          <w:sz w:val="20"/>
          <w:szCs w:val="20"/>
        </w:rPr>
        <w:t>:</w:t>
      </w:r>
    </w:p>
    <w:p w14:paraId="541366A6" w14:textId="77777777" w:rsidR="00CA304B" w:rsidRPr="0059210A" w:rsidRDefault="00CA304B" w:rsidP="002C4B99">
      <w:pPr>
        <w:pStyle w:val="ListParagraph"/>
        <w:numPr>
          <w:ilvl w:val="0"/>
          <w:numId w:val="33"/>
        </w:numPr>
        <w:spacing w:before="240" w:beforeAutospacing="1" w:after="0" w:line="240" w:lineRule="auto"/>
        <w:ind w:left="1080" w:right="720"/>
        <w:jc w:val="both"/>
        <w:rPr>
          <w:spacing w:val="-2"/>
          <w:sz w:val="20"/>
          <w:szCs w:val="20"/>
        </w:rPr>
      </w:pPr>
      <w:r w:rsidRPr="0059210A">
        <w:rPr>
          <w:spacing w:val="-2"/>
          <w:sz w:val="20"/>
          <w:szCs w:val="20"/>
        </w:rPr>
        <w:t>Where federal funds are involved in any project or program which results in real property acquisition or displacement, the (name of LPA) will comply with said Act and Regulations.</w:t>
      </w:r>
    </w:p>
    <w:p w14:paraId="0755E0B9" w14:textId="77777777" w:rsidR="00CA304B" w:rsidRPr="0059210A" w:rsidRDefault="00CA304B" w:rsidP="002C4B99">
      <w:pPr>
        <w:numPr>
          <w:ilvl w:val="0"/>
          <w:numId w:val="30"/>
        </w:numPr>
        <w:spacing w:after="0" w:line="240" w:lineRule="auto"/>
        <w:ind w:left="720"/>
        <w:jc w:val="both"/>
        <w:rPr>
          <w:spacing w:val="-2"/>
          <w:sz w:val="20"/>
          <w:szCs w:val="20"/>
        </w:rPr>
      </w:pPr>
      <w:r w:rsidRPr="0059210A">
        <w:rPr>
          <w:b/>
          <w:spacing w:val="-2"/>
          <w:sz w:val="20"/>
          <w:szCs w:val="20"/>
        </w:rPr>
        <w:t>LPA Project Scope Meeting Summary</w:t>
      </w:r>
      <w:r w:rsidRPr="0059210A">
        <w:rPr>
          <w:spacing w:val="-2"/>
          <w:sz w:val="20"/>
          <w:szCs w:val="20"/>
        </w:rPr>
        <w:t xml:space="preserve"> – Assists the INDOT reviewers with scheduling and prioritizing their assignments.  The </w:t>
      </w:r>
      <w:r w:rsidRPr="0059210A">
        <w:rPr>
          <w:b/>
          <w:spacing w:val="-2"/>
          <w:sz w:val="20"/>
          <w:szCs w:val="20"/>
        </w:rPr>
        <w:t xml:space="preserve">form </w:t>
      </w:r>
      <w:r w:rsidRPr="0059210A">
        <w:rPr>
          <w:spacing w:val="-2"/>
          <w:sz w:val="20"/>
          <w:szCs w:val="20"/>
        </w:rPr>
        <w:t>identifies the R/W clear date, property owners and tenants and shall be sent to the LPA R/W Supervisor with the Assurance Letter.</w:t>
      </w:r>
    </w:p>
    <w:p w14:paraId="049ADAB3" w14:textId="77777777" w:rsidR="00CA304B" w:rsidRDefault="00CA304B" w:rsidP="002C4B99">
      <w:pPr>
        <w:numPr>
          <w:ilvl w:val="0"/>
          <w:numId w:val="30"/>
        </w:numPr>
        <w:spacing w:after="0" w:line="240" w:lineRule="auto"/>
        <w:ind w:left="720"/>
        <w:jc w:val="both"/>
        <w:rPr>
          <w:spacing w:val="-2"/>
          <w:sz w:val="20"/>
          <w:szCs w:val="20"/>
        </w:rPr>
      </w:pPr>
      <w:r w:rsidRPr="0059210A">
        <w:rPr>
          <w:b/>
          <w:color w:val="000000"/>
          <w:sz w:val="20"/>
          <w:szCs w:val="20"/>
        </w:rPr>
        <w:t xml:space="preserve">R/W Services, Management and Relocation </w:t>
      </w:r>
      <w:r w:rsidRPr="0059210A">
        <w:rPr>
          <w:sz w:val="20"/>
          <w:szCs w:val="20"/>
        </w:rPr>
        <w:t xml:space="preserve">– </w:t>
      </w:r>
      <w:r w:rsidRPr="0059210A">
        <w:rPr>
          <w:spacing w:val="-2"/>
          <w:sz w:val="20"/>
          <w:szCs w:val="20"/>
        </w:rPr>
        <w:t xml:space="preserve">The coordination, technical direction, review, and reporting of R/W service activities for each parcel to be acquired.  These services include abstracting, R/W Engineering, Appraising, Buying, Relocation and Condemnation.  </w:t>
      </w:r>
      <w:r w:rsidRPr="0059210A">
        <w:rPr>
          <w:spacing w:val="-2"/>
          <w:sz w:val="20"/>
          <w:szCs w:val="20"/>
          <w:u w:val="single"/>
        </w:rPr>
        <w:t>Reports shall be made monthly or as required by the District INDOT Project Manager</w:t>
      </w:r>
      <w:r w:rsidRPr="0059210A">
        <w:rPr>
          <w:spacing w:val="-2"/>
          <w:sz w:val="20"/>
          <w:szCs w:val="20"/>
        </w:rPr>
        <w:t>.</w:t>
      </w:r>
    </w:p>
    <w:p w14:paraId="13EA2A17" w14:textId="14004825" w:rsidR="00CA304B" w:rsidRPr="00510FCA" w:rsidRDefault="00CA304B" w:rsidP="002C4B99">
      <w:pPr>
        <w:numPr>
          <w:ilvl w:val="0"/>
          <w:numId w:val="30"/>
        </w:numPr>
        <w:spacing w:after="0" w:line="240" w:lineRule="auto"/>
        <w:ind w:left="720"/>
        <w:jc w:val="both"/>
        <w:rPr>
          <w:spacing w:val="-2"/>
          <w:sz w:val="20"/>
          <w:szCs w:val="20"/>
        </w:rPr>
      </w:pPr>
      <w:r w:rsidRPr="00510FCA">
        <w:rPr>
          <w:b/>
          <w:sz w:val="20"/>
          <w:szCs w:val="20"/>
        </w:rPr>
        <w:lastRenderedPageBreak/>
        <w:t>Title Research</w:t>
      </w:r>
      <w:r w:rsidRPr="00510FCA">
        <w:rPr>
          <w:sz w:val="20"/>
          <w:szCs w:val="20"/>
        </w:rPr>
        <w:t xml:space="preserve"> – </w:t>
      </w:r>
      <w:r w:rsidRPr="00510FCA">
        <w:rPr>
          <w:spacing w:val="-2"/>
          <w:sz w:val="20"/>
          <w:szCs w:val="20"/>
        </w:rPr>
        <w:t>Research of title records to establish ownership for property and other interests in the property impacted by a project to be acquired by the LPA. This is also often referred to as abstracting.  Abstracting for INDOT projects is defined as a search of the public records for a period of no less than 20-years or to the last recorded transfer by a warranty deed, whichever is longer.  This includes judgments, bankruptcy, divorce, easements, with miscellaneous record searches for mechanics liens, mortgages, or other encumbrances.  For temporary acquisitions, the research needs only to go back to the last deed of record.</w:t>
      </w:r>
    </w:p>
    <w:p w14:paraId="3F0B1C6F" w14:textId="77777777" w:rsidR="00CA304B" w:rsidRPr="0059210A" w:rsidRDefault="00CA304B" w:rsidP="002C4B99">
      <w:pPr>
        <w:numPr>
          <w:ilvl w:val="0"/>
          <w:numId w:val="30"/>
        </w:numPr>
        <w:spacing w:after="0" w:line="240" w:lineRule="auto"/>
        <w:ind w:left="720"/>
        <w:jc w:val="both"/>
        <w:rPr>
          <w:spacing w:val="-2"/>
          <w:sz w:val="20"/>
          <w:szCs w:val="20"/>
        </w:rPr>
      </w:pPr>
      <w:r w:rsidRPr="0059210A">
        <w:rPr>
          <w:b/>
          <w:sz w:val="20"/>
          <w:szCs w:val="20"/>
        </w:rPr>
        <w:t>R/W Engineering</w:t>
      </w:r>
      <w:r w:rsidRPr="0059210A">
        <w:rPr>
          <w:sz w:val="20"/>
          <w:szCs w:val="20"/>
        </w:rPr>
        <w:t xml:space="preserve"> – Preparation </w:t>
      </w:r>
      <w:r w:rsidRPr="0059210A">
        <w:rPr>
          <w:spacing w:val="-2"/>
          <w:sz w:val="20"/>
          <w:szCs w:val="20"/>
        </w:rPr>
        <w:t xml:space="preserve">of legal descriptions (for all interests being acquired by the LPA, including but not limited to fee simple, temporary rights of way and clearance of other property interests) acquired from each property owner. </w:t>
      </w:r>
    </w:p>
    <w:p w14:paraId="284EAE16" w14:textId="2090F85A" w:rsidR="00CA304B" w:rsidRPr="0059210A" w:rsidRDefault="00CA304B" w:rsidP="002C4B99">
      <w:pPr>
        <w:numPr>
          <w:ilvl w:val="0"/>
          <w:numId w:val="34"/>
        </w:numPr>
        <w:spacing w:after="0" w:line="240" w:lineRule="auto"/>
        <w:ind w:left="720"/>
        <w:jc w:val="both"/>
        <w:rPr>
          <w:spacing w:val="-2"/>
          <w:sz w:val="20"/>
          <w:szCs w:val="20"/>
        </w:rPr>
      </w:pPr>
      <w:r w:rsidRPr="0059210A">
        <w:rPr>
          <w:spacing w:val="-2"/>
          <w:sz w:val="20"/>
          <w:szCs w:val="20"/>
        </w:rPr>
        <w:t xml:space="preserve">R/W parcel </w:t>
      </w:r>
      <w:r w:rsidR="0091176B" w:rsidRPr="0059210A">
        <w:rPr>
          <w:spacing w:val="-2"/>
          <w:sz w:val="20"/>
          <w:szCs w:val="20"/>
        </w:rPr>
        <w:t>plat</w:t>
      </w:r>
      <w:r w:rsidR="0091176B">
        <w:rPr>
          <w:spacing w:val="-2"/>
          <w:sz w:val="20"/>
          <w:szCs w:val="20"/>
        </w:rPr>
        <w:t>s</w:t>
      </w:r>
      <w:r w:rsidRPr="0059210A">
        <w:rPr>
          <w:spacing w:val="-2"/>
          <w:sz w:val="20"/>
          <w:szCs w:val="20"/>
        </w:rPr>
        <w:t xml:space="preserve"> are to be prepared in accordance with the R/W Engineering Manual and the Indiana Administrative Code (IAC) Title 865.</w:t>
      </w:r>
    </w:p>
    <w:p w14:paraId="6D793AB6" w14:textId="77777777" w:rsidR="00CA304B" w:rsidRPr="0059210A" w:rsidRDefault="00CA304B" w:rsidP="002C4B99">
      <w:pPr>
        <w:numPr>
          <w:ilvl w:val="0"/>
          <w:numId w:val="34"/>
        </w:numPr>
        <w:spacing w:after="0" w:line="240" w:lineRule="auto"/>
        <w:ind w:left="720"/>
        <w:jc w:val="both"/>
        <w:rPr>
          <w:spacing w:val="-2"/>
          <w:sz w:val="20"/>
          <w:szCs w:val="20"/>
        </w:rPr>
      </w:pPr>
      <w:r w:rsidRPr="0059210A">
        <w:rPr>
          <w:b/>
          <w:color w:val="000000"/>
          <w:sz w:val="20"/>
          <w:szCs w:val="20"/>
        </w:rPr>
        <w:t xml:space="preserve">Scope of Work and Appraisal Problem Analysis (APA) </w:t>
      </w:r>
      <w:r w:rsidRPr="0059210A">
        <w:rPr>
          <w:sz w:val="20"/>
          <w:szCs w:val="20"/>
        </w:rPr>
        <w:t xml:space="preserve">– </w:t>
      </w:r>
      <w:r w:rsidRPr="0059210A">
        <w:rPr>
          <w:spacing w:val="-2"/>
          <w:sz w:val="20"/>
          <w:szCs w:val="20"/>
        </w:rPr>
        <w:t xml:space="preserve">The defining of the appraisal problem, appraisal scope of work, and establishing the appropriate valuation form type (waiver valuation, value finding, short form appraisal, etc.) to be completed. </w:t>
      </w:r>
    </w:p>
    <w:p w14:paraId="5ECE4536" w14:textId="77777777" w:rsidR="00CA304B" w:rsidRPr="0059210A" w:rsidRDefault="00CA304B" w:rsidP="002C4B99">
      <w:pPr>
        <w:numPr>
          <w:ilvl w:val="0"/>
          <w:numId w:val="34"/>
        </w:numPr>
        <w:spacing w:after="0" w:line="240" w:lineRule="auto"/>
        <w:ind w:left="720"/>
        <w:jc w:val="both"/>
        <w:rPr>
          <w:spacing w:val="-2"/>
          <w:sz w:val="20"/>
          <w:szCs w:val="20"/>
        </w:rPr>
      </w:pPr>
      <w:r w:rsidRPr="0059210A">
        <w:rPr>
          <w:b/>
          <w:spacing w:val="-2"/>
          <w:sz w:val="20"/>
          <w:szCs w:val="20"/>
        </w:rPr>
        <w:t>An APA shall be completed by the project’s review appraiser for each parcel.</w:t>
      </w:r>
      <w:r w:rsidRPr="0059210A">
        <w:rPr>
          <w:spacing w:val="-2"/>
          <w:sz w:val="20"/>
          <w:szCs w:val="20"/>
        </w:rPr>
        <w:t xml:space="preserve">  The APA process provides the LPA the first estimate of what purchasing the R/W will cost.  If the APA is completed using owner contact, the APA preparation is considered R/W Services.  </w:t>
      </w:r>
      <w:r w:rsidRPr="0059210A">
        <w:rPr>
          <w:spacing w:val="-2"/>
          <w:sz w:val="20"/>
          <w:szCs w:val="20"/>
          <w:u w:val="single"/>
        </w:rPr>
        <w:t>The APA must be accepted/signed by the LPA</w:t>
      </w:r>
      <w:r w:rsidRPr="0059210A">
        <w:rPr>
          <w:spacing w:val="-2"/>
          <w:sz w:val="20"/>
          <w:szCs w:val="20"/>
        </w:rPr>
        <w:t>.</w:t>
      </w:r>
    </w:p>
    <w:p w14:paraId="2A421471" w14:textId="77777777" w:rsidR="00CA304B" w:rsidRPr="0059210A" w:rsidRDefault="00CA304B" w:rsidP="002C4B99">
      <w:pPr>
        <w:numPr>
          <w:ilvl w:val="0"/>
          <w:numId w:val="35"/>
        </w:numPr>
        <w:spacing w:after="0" w:line="240" w:lineRule="auto"/>
        <w:ind w:left="720"/>
        <w:jc w:val="both"/>
        <w:rPr>
          <w:spacing w:val="-2"/>
          <w:sz w:val="20"/>
          <w:szCs w:val="20"/>
        </w:rPr>
      </w:pPr>
      <w:r w:rsidRPr="0059210A">
        <w:rPr>
          <w:b/>
          <w:sz w:val="20"/>
          <w:szCs w:val="20"/>
        </w:rPr>
        <w:t>Appraising</w:t>
      </w:r>
      <w:r w:rsidRPr="0059210A">
        <w:rPr>
          <w:sz w:val="20"/>
          <w:szCs w:val="20"/>
        </w:rPr>
        <w:t xml:space="preserve"> – Establishing an Opinion of Just Compensation.  </w:t>
      </w:r>
      <w:r w:rsidRPr="0059210A">
        <w:rPr>
          <w:spacing w:val="-2"/>
          <w:sz w:val="20"/>
          <w:szCs w:val="20"/>
        </w:rPr>
        <w:t xml:space="preserve">Determining the value of the acquisition (land, improvements, cost to cures, interests and/or damages) through appraisal or waiver valuation, as well as the review of appraisals. </w:t>
      </w:r>
      <w:r w:rsidRPr="0059210A">
        <w:rPr>
          <w:spacing w:val="-2"/>
          <w:sz w:val="20"/>
          <w:szCs w:val="20"/>
          <w:u w:val="single"/>
        </w:rPr>
        <w:t>The appraisal, through an attached Statement for the Basis of Just Compensation, must be accepted/signed by the LPA</w:t>
      </w:r>
      <w:r w:rsidRPr="0059210A">
        <w:rPr>
          <w:spacing w:val="-2"/>
          <w:sz w:val="20"/>
          <w:szCs w:val="20"/>
        </w:rPr>
        <w:t>.</w:t>
      </w:r>
    </w:p>
    <w:p w14:paraId="4416F523" w14:textId="77777777" w:rsidR="00CA304B" w:rsidRPr="0059210A" w:rsidRDefault="00CA304B" w:rsidP="002C4B99">
      <w:pPr>
        <w:numPr>
          <w:ilvl w:val="0"/>
          <w:numId w:val="35"/>
        </w:numPr>
        <w:spacing w:after="0" w:line="240" w:lineRule="auto"/>
        <w:ind w:left="720"/>
        <w:jc w:val="both"/>
        <w:rPr>
          <w:spacing w:val="-2"/>
          <w:sz w:val="20"/>
          <w:szCs w:val="20"/>
        </w:rPr>
      </w:pPr>
      <w:r w:rsidRPr="0059210A">
        <w:rPr>
          <w:b/>
          <w:sz w:val="20"/>
          <w:szCs w:val="20"/>
        </w:rPr>
        <w:t>Buying</w:t>
      </w:r>
      <w:r w:rsidRPr="0059210A">
        <w:rPr>
          <w:sz w:val="20"/>
          <w:szCs w:val="20"/>
        </w:rPr>
        <w:t xml:space="preserve"> – </w:t>
      </w:r>
      <w:r w:rsidRPr="0059210A">
        <w:rPr>
          <w:spacing w:val="-2"/>
          <w:sz w:val="20"/>
          <w:szCs w:val="20"/>
        </w:rPr>
        <w:t>Presenting a written offer to purchase land or interests therein to the property owner and executing all documents required to transfer the necessary property rights or interests from each owner for each parcel on a project.</w:t>
      </w:r>
    </w:p>
    <w:p w14:paraId="3FC7217F" w14:textId="77777777" w:rsidR="00CA304B" w:rsidRPr="0059210A" w:rsidRDefault="00CA304B" w:rsidP="002C4B99">
      <w:pPr>
        <w:numPr>
          <w:ilvl w:val="0"/>
          <w:numId w:val="34"/>
        </w:numPr>
        <w:spacing w:after="0" w:line="240" w:lineRule="auto"/>
        <w:ind w:left="720"/>
        <w:jc w:val="both"/>
        <w:rPr>
          <w:spacing w:val="-2"/>
          <w:sz w:val="20"/>
          <w:szCs w:val="20"/>
        </w:rPr>
      </w:pPr>
      <w:r w:rsidRPr="0059210A">
        <w:rPr>
          <w:b/>
          <w:sz w:val="20"/>
          <w:szCs w:val="20"/>
        </w:rPr>
        <w:t>Relocation</w:t>
      </w:r>
      <w:r w:rsidRPr="0059210A">
        <w:rPr>
          <w:sz w:val="20"/>
          <w:szCs w:val="20"/>
        </w:rPr>
        <w:t xml:space="preserve"> – </w:t>
      </w:r>
      <w:r w:rsidRPr="0059210A">
        <w:rPr>
          <w:spacing w:val="-2"/>
          <w:sz w:val="20"/>
          <w:szCs w:val="20"/>
        </w:rPr>
        <w:t>Determining and paying relocation entitlement when people, businesses, and/or personal property are displaced by the acquisition of property for a project.</w:t>
      </w:r>
    </w:p>
    <w:p w14:paraId="555CE08C" w14:textId="77777777" w:rsidR="00CA304B" w:rsidRPr="0059210A" w:rsidRDefault="00CA304B" w:rsidP="002C4B99">
      <w:pPr>
        <w:numPr>
          <w:ilvl w:val="0"/>
          <w:numId w:val="34"/>
        </w:numPr>
        <w:spacing w:after="0" w:line="240" w:lineRule="auto"/>
        <w:ind w:left="720"/>
        <w:jc w:val="both"/>
        <w:rPr>
          <w:spacing w:val="-2"/>
          <w:sz w:val="20"/>
          <w:szCs w:val="20"/>
        </w:rPr>
      </w:pPr>
      <w:r w:rsidRPr="0059210A">
        <w:rPr>
          <w:b/>
          <w:sz w:val="20"/>
          <w:szCs w:val="20"/>
        </w:rPr>
        <w:t>Condemnation</w:t>
      </w:r>
      <w:r w:rsidRPr="0059210A">
        <w:rPr>
          <w:sz w:val="20"/>
          <w:szCs w:val="20"/>
        </w:rPr>
        <w:t xml:space="preserve"> – </w:t>
      </w:r>
      <w:r w:rsidRPr="0059210A">
        <w:rPr>
          <w:spacing w:val="-2"/>
          <w:sz w:val="20"/>
          <w:szCs w:val="20"/>
        </w:rPr>
        <w:t xml:space="preserve">Applying a governmental agency’s right of “eminent domain” to acquire property for a project. This does not apply to voluntary acquisitions. </w:t>
      </w:r>
      <w:r w:rsidRPr="0059210A">
        <w:rPr>
          <w:spacing w:val="-2"/>
          <w:sz w:val="20"/>
          <w:szCs w:val="20"/>
          <w:u w:val="single"/>
        </w:rPr>
        <w:t>Court documents (Order of Appropriation, Award, Agreed Finding and Judgment, etc.) shall be submitted for review to INDOT District before R/W Certification can be completed</w:t>
      </w:r>
      <w:r w:rsidRPr="0059210A">
        <w:rPr>
          <w:spacing w:val="-2"/>
          <w:sz w:val="20"/>
          <w:szCs w:val="20"/>
        </w:rPr>
        <w:t>.</w:t>
      </w:r>
    </w:p>
    <w:p w14:paraId="671F4BC6" w14:textId="77777777" w:rsidR="00CA304B" w:rsidRPr="0059210A" w:rsidRDefault="00CA304B" w:rsidP="002C4B99">
      <w:pPr>
        <w:numPr>
          <w:ilvl w:val="0"/>
          <w:numId w:val="34"/>
        </w:numPr>
        <w:spacing w:after="0" w:line="240" w:lineRule="auto"/>
        <w:ind w:left="720"/>
        <w:jc w:val="both"/>
        <w:rPr>
          <w:spacing w:val="-2"/>
          <w:sz w:val="20"/>
          <w:szCs w:val="20"/>
        </w:rPr>
      </w:pPr>
      <w:r w:rsidRPr="0059210A">
        <w:rPr>
          <w:b/>
          <w:sz w:val="20"/>
          <w:szCs w:val="20"/>
        </w:rPr>
        <w:t>Property Management</w:t>
      </w:r>
      <w:r w:rsidRPr="0059210A">
        <w:rPr>
          <w:sz w:val="20"/>
          <w:szCs w:val="20"/>
        </w:rPr>
        <w:t xml:space="preserve"> – </w:t>
      </w:r>
      <w:r w:rsidRPr="0059210A">
        <w:rPr>
          <w:spacing w:val="-2"/>
          <w:sz w:val="20"/>
          <w:szCs w:val="20"/>
        </w:rPr>
        <w:t>After the rights to a property are acquired, that property must be cared for until it is utilized for the project. Even after the project is constructed, there may be a remnant containing facilities that require on-going up-keep.</w:t>
      </w:r>
    </w:p>
    <w:p w14:paraId="36AAE0DE" w14:textId="77777777" w:rsidR="00CA304B" w:rsidRPr="0059210A" w:rsidRDefault="00CA304B" w:rsidP="002C4B99">
      <w:pPr>
        <w:numPr>
          <w:ilvl w:val="0"/>
          <w:numId w:val="34"/>
        </w:numPr>
        <w:spacing w:after="120" w:line="240" w:lineRule="auto"/>
        <w:ind w:left="720"/>
        <w:jc w:val="both"/>
        <w:rPr>
          <w:spacing w:val="-2"/>
          <w:sz w:val="20"/>
          <w:szCs w:val="20"/>
        </w:rPr>
      </w:pPr>
      <w:r w:rsidRPr="0059210A">
        <w:rPr>
          <w:b/>
          <w:iCs/>
          <w:sz w:val="20"/>
          <w:szCs w:val="20"/>
        </w:rPr>
        <w:t>R/W</w:t>
      </w:r>
      <w:r w:rsidRPr="0059210A">
        <w:rPr>
          <w:b/>
          <w:sz w:val="20"/>
          <w:szCs w:val="20"/>
        </w:rPr>
        <w:t xml:space="preserve"> Certification </w:t>
      </w:r>
      <w:r w:rsidRPr="0059210A">
        <w:rPr>
          <w:sz w:val="20"/>
          <w:szCs w:val="20"/>
        </w:rPr>
        <w:t xml:space="preserve">– </w:t>
      </w:r>
      <w:r w:rsidRPr="0059210A">
        <w:rPr>
          <w:spacing w:val="-2"/>
          <w:sz w:val="20"/>
          <w:szCs w:val="20"/>
        </w:rPr>
        <w:t xml:space="preserve">Before a project can go to a construction letting, the LPA and INDOT shall certify that all parcels necessary to construct the project have been acquired and cleared in accordance with federal and state regulations. </w:t>
      </w:r>
    </w:p>
    <w:p w14:paraId="54817ABD" w14:textId="77777777" w:rsidR="00CA304B" w:rsidRPr="0059210A" w:rsidRDefault="00CA304B" w:rsidP="00CA304B">
      <w:pPr>
        <w:tabs>
          <w:tab w:val="left" w:pos="3330"/>
          <w:tab w:val="right" w:pos="8640"/>
        </w:tabs>
        <w:spacing w:before="240" w:after="240"/>
        <w:ind w:left="720"/>
        <w:jc w:val="both"/>
        <w:rPr>
          <w:spacing w:val="-2"/>
          <w:sz w:val="20"/>
          <w:szCs w:val="20"/>
        </w:rPr>
      </w:pPr>
      <w:r w:rsidRPr="0059210A">
        <w:rPr>
          <w:spacing w:val="-2"/>
          <w:sz w:val="20"/>
          <w:szCs w:val="20"/>
        </w:rPr>
        <w:t xml:space="preserve">The LPA R/W Supervisor will review the parcels as they are received.  </w:t>
      </w:r>
      <w:r w:rsidRPr="0059210A">
        <w:rPr>
          <w:spacing w:val="-2"/>
          <w:sz w:val="20"/>
          <w:szCs w:val="20"/>
          <w:u w:val="single"/>
        </w:rPr>
        <w:t>The last parcel on a project must be received by the LPA R/W Supervisor at least 75 days before the project’s Ready for Contracts (RFC) date for the R/W Certification to be issued prior to the RFC</w:t>
      </w:r>
      <w:r w:rsidRPr="0059210A">
        <w:rPr>
          <w:spacing w:val="-2"/>
          <w:sz w:val="20"/>
          <w:szCs w:val="20"/>
        </w:rPr>
        <w:t>.</w:t>
      </w:r>
    </w:p>
    <w:p w14:paraId="064E998D" w14:textId="77777777" w:rsidR="00CA304B" w:rsidRPr="0059210A" w:rsidRDefault="00CA304B" w:rsidP="002C4B99">
      <w:pPr>
        <w:pStyle w:val="ListParagraph"/>
        <w:numPr>
          <w:ilvl w:val="0"/>
          <w:numId w:val="21"/>
        </w:numPr>
        <w:spacing w:after="200" w:line="240" w:lineRule="auto"/>
        <w:ind w:left="1170" w:hanging="450"/>
        <w:jc w:val="both"/>
        <w:rPr>
          <w:b/>
          <w:i/>
          <w:sz w:val="20"/>
          <w:szCs w:val="20"/>
        </w:rPr>
      </w:pPr>
      <w:r w:rsidRPr="0059210A">
        <w:rPr>
          <w:b/>
          <w:i/>
          <w:sz w:val="20"/>
          <w:szCs w:val="20"/>
        </w:rPr>
        <w:t>Any form documents used from INDOT’s Real Estate Division Manual must be revised to reflect the LPA rather than INDOT.</w:t>
      </w:r>
    </w:p>
    <w:p w14:paraId="1065777D" w14:textId="77777777" w:rsidR="00CA304B" w:rsidRPr="0059210A" w:rsidRDefault="00CA304B" w:rsidP="002C4B99">
      <w:pPr>
        <w:numPr>
          <w:ilvl w:val="0"/>
          <w:numId w:val="28"/>
        </w:numPr>
        <w:tabs>
          <w:tab w:val="left" w:pos="90"/>
        </w:tabs>
        <w:spacing w:before="240" w:after="0" w:line="240" w:lineRule="auto"/>
        <w:ind w:left="720"/>
        <w:contextualSpacing/>
        <w:jc w:val="both"/>
        <w:rPr>
          <w:spacing w:val="-2"/>
          <w:sz w:val="20"/>
          <w:szCs w:val="20"/>
        </w:rPr>
      </w:pPr>
      <w:bookmarkStart w:id="96" w:name="_Hlk204849578"/>
      <w:r w:rsidRPr="0059210A">
        <w:rPr>
          <w:b/>
          <w:spacing w:val="-2"/>
          <w:sz w:val="20"/>
          <w:szCs w:val="20"/>
        </w:rPr>
        <w:t>R/W Certification (when no new R/W is required)</w:t>
      </w:r>
      <w:r w:rsidRPr="0059210A">
        <w:rPr>
          <w:spacing w:val="-2"/>
          <w:sz w:val="20"/>
          <w:szCs w:val="20"/>
        </w:rPr>
        <w:t xml:space="preserve"> – If the project to be certified requires no additional R/W for construction, the LPA shall submit the appropriate existing R/W documentation to the Electronic Records Management System (ERMS) and the LPA must submit the appropriate certification letter for the project, </w:t>
      </w:r>
      <w:r w:rsidRPr="0059210A">
        <w:rPr>
          <w:spacing w:val="-2"/>
          <w:sz w:val="20"/>
          <w:szCs w:val="20"/>
          <w:u w:val="single"/>
        </w:rPr>
        <w:t>at least 75 days</w:t>
      </w:r>
      <w:r w:rsidRPr="0059210A">
        <w:rPr>
          <w:spacing w:val="-2"/>
          <w:sz w:val="20"/>
          <w:szCs w:val="20"/>
        </w:rPr>
        <w:t xml:space="preserve"> before the project RFC date.</w:t>
      </w:r>
    </w:p>
    <w:bookmarkEnd w:id="96"/>
    <w:p w14:paraId="2ECFC5C8" w14:textId="77777777" w:rsidR="00CA304B" w:rsidRDefault="00CA304B" w:rsidP="0036708E">
      <w:pPr>
        <w:spacing w:after="0" w:line="240" w:lineRule="auto"/>
        <w:jc w:val="both"/>
        <w:rPr>
          <w:color w:val="215E99" w:themeColor="text2" w:themeTint="BF"/>
        </w:rPr>
      </w:pPr>
    </w:p>
    <w:p w14:paraId="317A6A3F" w14:textId="77777777" w:rsidR="00A90138" w:rsidRDefault="00A90138" w:rsidP="0036708E">
      <w:pPr>
        <w:spacing w:after="0" w:line="240" w:lineRule="auto"/>
        <w:jc w:val="both"/>
        <w:rPr>
          <w:rFonts w:eastAsia="Calibri" w:cs="Times New Roman"/>
          <w:kern w:val="0"/>
          <w:sz w:val="20"/>
          <w:szCs w:val="20"/>
          <w14:ligatures w14:val="none"/>
        </w:rPr>
      </w:pPr>
    </w:p>
    <w:p w14:paraId="0EEDA0A5" w14:textId="2A8C6215" w:rsidR="00A90138" w:rsidRPr="00347F3A" w:rsidRDefault="00A90138" w:rsidP="0036708E">
      <w:pPr>
        <w:spacing w:after="0" w:line="240" w:lineRule="auto"/>
        <w:jc w:val="both"/>
        <w:rPr>
          <w:rFonts w:eastAsia="Calibri" w:cs="Times New Roman"/>
          <w:color w:val="215E99" w:themeColor="text2" w:themeTint="BF"/>
          <w:kern w:val="0"/>
          <w14:ligatures w14:val="none"/>
        </w:rPr>
      </w:pPr>
      <w:r w:rsidRPr="00347F3A">
        <w:rPr>
          <w:rFonts w:eastAsia="Calibri" w:cs="Times New Roman"/>
          <w:color w:val="215E99" w:themeColor="text2" w:themeTint="BF"/>
          <w:kern w:val="0"/>
          <w14:ligatures w14:val="none"/>
        </w:rPr>
        <w:t>RW at Risk</w:t>
      </w:r>
    </w:p>
    <w:p w14:paraId="55176238" w14:textId="64949B26" w:rsidR="00CB7395" w:rsidRPr="00CB7395" w:rsidRDefault="00CB7395" w:rsidP="0036708E">
      <w:pPr>
        <w:spacing w:after="0" w:line="240" w:lineRule="auto"/>
        <w:jc w:val="both"/>
        <w:rPr>
          <w:rFonts w:eastAsia="Calibri" w:cs="Times New Roman"/>
          <w:kern w:val="0"/>
          <w:sz w:val="20"/>
          <w:szCs w:val="20"/>
          <w14:ligatures w14:val="none"/>
        </w:rPr>
      </w:pPr>
      <w:r w:rsidRPr="00CB7395">
        <w:rPr>
          <w:rFonts w:eastAsia="Calibri" w:cs="Times New Roman"/>
          <w:kern w:val="0"/>
          <w:sz w:val="20"/>
          <w:szCs w:val="20"/>
          <w14:ligatures w14:val="none"/>
        </w:rPr>
        <w:t>Right of way at risk is discouraged. If this is the only option, there are guidelines to follow.</w:t>
      </w:r>
    </w:p>
    <w:p w14:paraId="368149F2" w14:textId="689DEC97" w:rsidR="00CB7395" w:rsidRPr="00CB7395" w:rsidRDefault="00CB7395" w:rsidP="0036708E">
      <w:pPr>
        <w:spacing w:after="0" w:line="240" w:lineRule="auto"/>
        <w:jc w:val="both"/>
        <w:rPr>
          <w:rFonts w:eastAsia="Calibri" w:cs="Times New Roman"/>
          <w:kern w:val="0"/>
          <w:sz w:val="20"/>
          <w:szCs w:val="20"/>
          <w14:ligatures w14:val="none"/>
        </w:rPr>
      </w:pPr>
      <w:r w:rsidRPr="00CB7395">
        <w:rPr>
          <w:rFonts w:eastAsia="Calibri" w:cs="Times New Roman"/>
          <w:kern w:val="0"/>
          <w:sz w:val="20"/>
          <w:szCs w:val="20"/>
          <w14:ligatures w14:val="none"/>
        </w:rPr>
        <w:t>First the LPA will need federal highway approval</w:t>
      </w:r>
      <w:r>
        <w:rPr>
          <w:rFonts w:eastAsia="Calibri" w:cs="Times New Roman"/>
          <w:kern w:val="0"/>
          <w:sz w:val="20"/>
          <w:szCs w:val="20"/>
          <w14:ligatures w14:val="none"/>
        </w:rPr>
        <w:t xml:space="preserve"> before they can move forward with this. This will then be a </w:t>
      </w:r>
      <w:r w:rsidR="00B21CB7">
        <w:rPr>
          <w:rFonts w:eastAsia="Calibri" w:cs="Times New Roman"/>
          <w:kern w:val="0"/>
          <w:sz w:val="20"/>
          <w:szCs w:val="20"/>
          <w14:ligatures w14:val="none"/>
        </w:rPr>
        <w:t>case-by-case</w:t>
      </w:r>
      <w:r>
        <w:rPr>
          <w:rFonts w:eastAsia="Calibri" w:cs="Times New Roman"/>
          <w:kern w:val="0"/>
          <w:sz w:val="20"/>
          <w:szCs w:val="20"/>
          <w14:ligatures w14:val="none"/>
        </w:rPr>
        <w:t xml:space="preserve"> situation.</w:t>
      </w:r>
    </w:p>
    <w:p w14:paraId="3E6DA1A9" w14:textId="77777777" w:rsidR="0036708E" w:rsidRPr="0036708E" w:rsidRDefault="0036708E" w:rsidP="0036708E">
      <w:pPr>
        <w:spacing w:after="0" w:line="240" w:lineRule="auto"/>
        <w:jc w:val="both"/>
        <w:rPr>
          <w:rFonts w:eastAsia="Calibri" w:cs="Times New Roman"/>
          <w:kern w:val="0"/>
          <w:sz w:val="20"/>
          <w:szCs w:val="20"/>
          <w14:ligatures w14:val="none"/>
        </w:rPr>
      </w:pPr>
    </w:p>
    <w:p w14:paraId="45233C25" w14:textId="77777777" w:rsidR="008676D8" w:rsidRDefault="008676D8">
      <w:pPr>
        <w:rPr>
          <w:color w:val="215E99" w:themeColor="text2" w:themeTint="BF"/>
        </w:rPr>
      </w:pPr>
    </w:p>
    <w:p w14:paraId="359AE0F2" w14:textId="305B99AD" w:rsidR="002A508D" w:rsidRDefault="002A508D">
      <w:pPr>
        <w:rPr>
          <w:color w:val="215E99" w:themeColor="text2" w:themeTint="BF"/>
        </w:rPr>
      </w:pPr>
      <w:r w:rsidRPr="00F1355E">
        <w:rPr>
          <w:color w:val="215E99" w:themeColor="text2" w:themeTint="BF"/>
        </w:rPr>
        <w:lastRenderedPageBreak/>
        <w:t>RW FMIS</w:t>
      </w:r>
    </w:p>
    <w:p w14:paraId="0700C5D6" w14:textId="43B2601C" w:rsidR="00687715" w:rsidRPr="00F1355E" w:rsidRDefault="00687715">
      <w:pPr>
        <w:rPr>
          <w:color w:val="215E99" w:themeColor="text2" w:themeTint="BF"/>
        </w:rPr>
      </w:pPr>
      <w:r w:rsidRPr="0067517A">
        <w:rPr>
          <w:color w:val="000000"/>
          <w:sz w:val="20"/>
          <w:szCs w:val="20"/>
        </w:rPr>
        <w:t xml:space="preserve">The FMIS request for R/W Services will not be requested until </w:t>
      </w:r>
      <w:r w:rsidRPr="00687715">
        <w:rPr>
          <w:bCs/>
          <w:color w:val="000000"/>
          <w:sz w:val="20"/>
          <w:szCs w:val="20"/>
        </w:rPr>
        <w:t>after</w:t>
      </w:r>
      <w:r w:rsidRPr="0067517A">
        <w:rPr>
          <w:b/>
          <w:color w:val="000000"/>
          <w:sz w:val="20"/>
          <w:szCs w:val="20"/>
        </w:rPr>
        <w:t xml:space="preserve"> </w:t>
      </w:r>
      <w:r w:rsidRPr="0067517A">
        <w:rPr>
          <w:color w:val="000000"/>
          <w:sz w:val="20"/>
          <w:szCs w:val="20"/>
        </w:rPr>
        <w:t>the environmental document is complete and has National Environmental Policy Act (</w:t>
      </w:r>
      <w:hyperlink w:anchor="GlossaryNatlEnvironmentalPolicyAct" w:history="1">
        <w:r w:rsidRPr="00687715">
          <w:rPr>
            <w:rStyle w:val="Hyperlink"/>
            <w:color w:val="auto"/>
            <w:sz w:val="20"/>
            <w:szCs w:val="20"/>
            <w:u w:val="none"/>
          </w:rPr>
          <w:t>NEPA</w:t>
        </w:r>
      </w:hyperlink>
      <w:r w:rsidRPr="0067517A">
        <w:rPr>
          <w:sz w:val="20"/>
          <w:szCs w:val="20"/>
        </w:rPr>
        <w:t>) approval</w:t>
      </w:r>
      <w:r w:rsidRPr="0067517A">
        <w:rPr>
          <w:color w:val="000099"/>
          <w:sz w:val="20"/>
          <w:szCs w:val="20"/>
        </w:rPr>
        <w:t>.</w:t>
      </w:r>
      <w:r w:rsidRPr="0067517A">
        <w:rPr>
          <w:color w:val="000000"/>
          <w:sz w:val="20"/>
          <w:szCs w:val="20"/>
        </w:rPr>
        <w:t xml:space="preserve">  </w:t>
      </w:r>
    </w:p>
    <w:p w14:paraId="7CA46529" w14:textId="62E88262" w:rsidR="002A508D" w:rsidRDefault="002A508D">
      <w:pPr>
        <w:rPr>
          <w:color w:val="215E99" w:themeColor="text2" w:themeTint="BF"/>
        </w:rPr>
      </w:pPr>
      <w:r w:rsidRPr="00F1355E">
        <w:rPr>
          <w:color w:val="215E99" w:themeColor="text2" w:themeTint="BF"/>
        </w:rPr>
        <w:t>Posting RFP for CE</w:t>
      </w:r>
    </w:p>
    <w:p w14:paraId="3D2C49A3" w14:textId="77777777" w:rsidR="00F86101" w:rsidRPr="00F86101" w:rsidRDefault="00F86101" w:rsidP="00F86101">
      <w:pPr>
        <w:spacing w:after="0" w:line="240" w:lineRule="auto"/>
        <w:rPr>
          <w:rFonts w:ascii="Aptos" w:eastAsia="Aptos" w:hAnsi="Aptos" w:cs="Times New Roman"/>
          <w:sz w:val="20"/>
          <w:szCs w:val="20"/>
        </w:rPr>
      </w:pPr>
    </w:p>
    <w:p w14:paraId="6711D8DD" w14:textId="52233305" w:rsidR="00F86101" w:rsidRPr="00F86101" w:rsidRDefault="00F86101" w:rsidP="00F86101">
      <w:pPr>
        <w:spacing w:after="0" w:line="240" w:lineRule="auto"/>
        <w:rPr>
          <w:rFonts w:ascii="Aptos" w:eastAsia="Aptos" w:hAnsi="Aptos" w:cs="Times New Roman"/>
          <w:sz w:val="20"/>
          <w:szCs w:val="20"/>
        </w:rPr>
      </w:pPr>
      <w:r w:rsidRPr="00F86101">
        <w:rPr>
          <w:rFonts w:ascii="Aptos" w:eastAsia="Aptos" w:hAnsi="Aptos" w:cs="Times New Roman"/>
          <w:sz w:val="20"/>
          <w:szCs w:val="20"/>
        </w:rPr>
        <w:t xml:space="preserve">The RFP for CE should be posted no later than 9 months prior to letting, this will ensure that there is enough time to follow the regulations to have the </w:t>
      </w:r>
      <w:r w:rsidR="00CB1FC1" w:rsidRPr="00F86101">
        <w:rPr>
          <w:rFonts w:ascii="Aptos" w:eastAsia="Aptos" w:hAnsi="Aptos" w:cs="Times New Roman"/>
          <w:sz w:val="20"/>
          <w:szCs w:val="20"/>
        </w:rPr>
        <w:t>contract executed</w:t>
      </w:r>
      <w:r w:rsidRPr="00F86101">
        <w:rPr>
          <w:rFonts w:ascii="Aptos" w:eastAsia="Aptos" w:hAnsi="Aptos" w:cs="Times New Roman"/>
          <w:sz w:val="20"/>
          <w:szCs w:val="20"/>
        </w:rPr>
        <w:t xml:space="preserve"> by the final tracing date to keep the current letting.</w:t>
      </w:r>
    </w:p>
    <w:p w14:paraId="32B990A5" w14:textId="77777777" w:rsidR="00F86101" w:rsidRPr="00F86101" w:rsidRDefault="00F86101" w:rsidP="00F86101">
      <w:pPr>
        <w:spacing w:after="0" w:line="240" w:lineRule="auto"/>
        <w:rPr>
          <w:rFonts w:ascii="Aptos" w:eastAsia="Aptos" w:hAnsi="Aptos" w:cs="Times New Roman"/>
          <w:sz w:val="20"/>
          <w:szCs w:val="20"/>
        </w:rPr>
      </w:pPr>
    </w:p>
    <w:p w14:paraId="13EED52C" w14:textId="77777777" w:rsidR="00F86101" w:rsidRPr="00F86101" w:rsidRDefault="00F86101" w:rsidP="00F86101">
      <w:pPr>
        <w:spacing w:line="276" w:lineRule="auto"/>
        <w:jc w:val="both"/>
        <w:rPr>
          <w:rFonts w:ascii="Aptos" w:eastAsia="Aptos" w:hAnsi="Aptos" w:cs="Times New Roman"/>
          <w:sz w:val="20"/>
          <w:szCs w:val="20"/>
        </w:rPr>
      </w:pPr>
      <w:r w:rsidRPr="00F86101">
        <w:rPr>
          <w:rFonts w:ascii="Aptos" w:eastAsia="Aptos" w:hAnsi="Aptos" w:cs="Times New Roman"/>
          <w:sz w:val="20"/>
          <w:szCs w:val="20"/>
        </w:rPr>
        <w:t>If the LPA is funding the phase with 100% local funds, they do not have to post an RFP but must use a consultant from INDOT’s prequalified list.</w:t>
      </w:r>
    </w:p>
    <w:p w14:paraId="4C74BA8C" w14:textId="77777777" w:rsidR="00F86101" w:rsidRPr="00F86101" w:rsidRDefault="00F86101" w:rsidP="00F86101">
      <w:pPr>
        <w:spacing w:line="276" w:lineRule="auto"/>
        <w:jc w:val="both"/>
        <w:rPr>
          <w:rFonts w:ascii="Aptos" w:eastAsia="Aptos" w:hAnsi="Aptos" w:cs="Times New Roman"/>
          <w:sz w:val="20"/>
          <w:szCs w:val="20"/>
        </w:rPr>
      </w:pPr>
      <w:r w:rsidRPr="00F86101">
        <w:rPr>
          <w:rFonts w:ascii="Aptos" w:eastAsia="Aptos" w:hAnsi="Aptos" w:cs="Times New Roman"/>
          <w:sz w:val="20"/>
          <w:szCs w:val="20"/>
        </w:rPr>
        <w:t>If consultant services are to be funded with federal aid, the LPA must comply with the following. Federal Highway requires that the Construction Inspection phase be advertised separate from any other phase.  This means INDOT cannot accept RFP for all phases.  The Construction Inspection Phase must be advertised separately.</w:t>
      </w:r>
    </w:p>
    <w:p w14:paraId="3525643A" w14:textId="77777777" w:rsidR="00F86101" w:rsidRPr="00F86101" w:rsidRDefault="00F86101" w:rsidP="00F86101">
      <w:pPr>
        <w:spacing w:line="276" w:lineRule="auto"/>
        <w:jc w:val="both"/>
        <w:rPr>
          <w:rFonts w:ascii="Aptos" w:eastAsia="Aptos" w:hAnsi="Aptos" w:cs="Times New Roman"/>
          <w:sz w:val="20"/>
          <w:szCs w:val="20"/>
        </w:rPr>
      </w:pPr>
      <w:r w:rsidRPr="00F86101">
        <w:rPr>
          <w:rFonts w:ascii="Aptos" w:eastAsia="Aptos" w:hAnsi="Aptos" w:cs="Times New Roman"/>
          <w:sz w:val="20"/>
          <w:szCs w:val="20"/>
        </w:rPr>
        <w:t xml:space="preserve">The RFP shall include a project description, scope of services and deliverables, schedule, qualification requirements, </w:t>
      </w:r>
      <w:hyperlink w:anchor="GlossaryDisadvantagedBusinessEnterprise" w:history="1">
        <w:r w:rsidRPr="00F86101">
          <w:rPr>
            <w:rFonts w:ascii="Aptos" w:eastAsia="Aptos" w:hAnsi="Aptos" w:cs="Times New Roman"/>
            <w:sz w:val="20"/>
            <w:szCs w:val="20"/>
          </w:rPr>
          <w:t>Disadvantaged Business Enterprise</w:t>
        </w:r>
      </w:hyperlink>
      <w:r w:rsidRPr="00F86101">
        <w:rPr>
          <w:rFonts w:ascii="Aptos" w:eastAsia="Aptos" w:hAnsi="Aptos" w:cs="Times New Roman"/>
          <w:sz w:val="20"/>
          <w:szCs w:val="20"/>
        </w:rPr>
        <w:t xml:space="preserve"> (DBE) goal, selection rating worksheet and a response due date.  The RFP must specify the contract type, identify any special provisions or requirements, disallow any disclosure of cost.</w:t>
      </w:r>
    </w:p>
    <w:p w14:paraId="7682D6F7" w14:textId="6EC6AACF" w:rsidR="00F86101" w:rsidRPr="00F86101" w:rsidRDefault="00F86101" w:rsidP="00F86101">
      <w:pPr>
        <w:spacing w:after="0" w:line="240" w:lineRule="auto"/>
        <w:jc w:val="both"/>
        <w:rPr>
          <w:rFonts w:ascii="Aptos" w:eastAsia="Aptos" w:hAnsi="Aptos" w:cs="Times New Roman"/>
          <w:sz w:val="20"/>
          <w:szCs w:val="20"/>
        </w:rPr>
      </w:pPr>
      <w:r w:rsidRPr="00F86101">
        <w:rPr>
          <w:rFonts w:ascii="Aptos" w:eastAsia="Aptos" w:hAnsi="Aptos" w:cs="Times New Roman"/>
          <w:sz w:val="20"/>
          <w:szCs w:val="20"/>
        </w:rPr>
        <w:t xml:space="preserve">The RFP will be reviewed by INDOT and shall be advertised on INDOT’s Web site. Additional </w:t>
      </w:r>
      <w:r w:rsidR="00CB1FC1" w:rsidRPr="00F86101">
        <w:rPr>
          <w:rFonts w:ascii="Aptos" w:eastAsia="Aptos" w:hAnsi="Aptos" w:cs="Times New Roman"/>
          <w:sz w:val="20"/>
          <w:szCs w:val="20"/>
        </w:rPr>
        <w:t xml:space="preserve">instructions </w:t>
      </w:r>
      <w:r w:rsidR="00CB1FC1">
        <w:rPr>
          <w:rFonts w:ascii="Aptos" w:eastAsia="Aptos" w:hAnsi="Aptos" w:cs="Times New Roman"/>
          <w:sz w:val="20"/>
          <w:szCs w:val="20"/>
        </w:rPr>
        <w:t xml:space="preserve">for the RFP process, consultant selection and contract negotiation </w:t>
      </w:r>
      <w:r w:rsidRPr="00F86101">
        <w:rPr>
          <w:rFonts w:ascii="Aptos" w:eastAsia="Aptos" w:hAnsi="Aptos" w:cs="Times New Roman"/>
          <w:sz w:val="20"/>
          <w:szCs w:val="20"/>
        </w:rPr>
        <w:t>can be found in chapter 4 of this guidance document.</w:t>
      </w:r>
    </w:p>
    <w:p w14:paraId="4F7C6051" w14:textId="77777777" w:rsidR="00236AC7" w:rsidRDefault="00236AC7">
      <w:pPr>
        <w:rPr>
          <w:color w:val="215E99" w:themeColor="text2" w:themeTint="BF"/>
        </w:rPr>
      </w:pPr>
    </w:p>
    <w:p w14:paraId="0EAEA3C6" w14:textId="77777777" w:rsidR="005A0B46" w:rsidRDefault="005A0B46">
      <w:pPr>
        <w:rPr>
          <w:color w:val="215E99" w:themeColor="text2" w:themeTint="BF"/>
          <w:sz w:val="40"/>
          <w:szCs w:val="40"/>
        </w:rPr>
      </w:pPr>
      <w:r>
        <w:rPr>
          <w:color w:val="215E99" w:themeColor="text2" w:themeTint="BF"/>
          <w:sz w:val="40"/>
          <w:szCs w:val="40"/>
        </w:rPr>
        <w:br w:type="page"/>
      </w:r>
    </w:p>
    <w:p w14:paraId="16062F1F" w14:textId="198E3FD5" w:rsidR="00A90138" w:rsidRDefault="005A0B46" w:rsidP="00D932B6">
      <w:pPr>
        <w:jc w:val="center"/>
        <w:rPr>
          <w:color w:val="215E99" w:themeColor="text2" w:themeTint="BF"/>
          <w:sz w:val="40"/>
          <w:szCs w:val="40"/>
        </w:rPr>
      </w:pPr>
      <w:r>
        <w:rPr>
          <w:color w:val="215E99" w:themeColor="text2" w:themeTint="BF"/>
          <w:sz w:val="40"/>
          <w:szCs w:val="40"/>
        </w:rPr>
        <w:lastRenderedPageBreak/>
        <w:t>CHAPTER</w:t>
      </w:r>
      <w:r w:rsidR="00A90138" w:rsidRPr="00A90138">
        <w:rPr>
          <w:color w:val="215E99" w:themeColor="text2" w:themeTint="BF"/>
          <w:sz w:val="40"/>
          <w:szCs w:val="40"/>
        </w:rPr>
        <w:t xml:space="preserve"> SEVEN</w:t>
      </w:r>
      <w:r w:rsidR="000C4782">
        <w:rPr>
          <w:color w:val="215E99" w:themeColor="text2" w:themeTint="BF"/>
          <w:sz w:val="40"/>
          <w:szCs w:val="40"/>
        </w:rPr>
        <w:t>:</w:t>
      </w:r>
      <w:r w:rsidR="00A90138" w:rsidRPr="00A90138">
        <w:rPr>
          <w:color w:val="215E99" w:themeColor="text2" w:themeTint="BF"/>
          <w:sz w:val="40"/>
          <w:szCs w:val="40"/>
        </w:rPr>
        <w:t xml:space="preserve"> CONSTRUCTION INSPECTION PHASE</w:t>
      </w:r>
    </w:p>
    <w:p w14:paraId="2E01180A" w14:textId="7B04107F" w:rsidR="00A90138" w:rsidRPr="00A90138" w:rsidRDefault="00A90138">
      <w:pPr>
        <w:rPr>
          <w:color w:val="215E99" w:themeColor="text2" w:themeTint="BF"/>
          <w:sz w:val="40"/>
          <w:szCs w:val="40"/>
        </w:rPr>
      </w:pPr>
      <w:r w:rsidRPr="00815722">
        <w:rPr>
          <w:rFonts w:cs="Times New Roman"/>
          <w:noProof/>
        </w:rPr>
        <w:drawing>
          <wp:inline distT="0" distB="0" distL="0" distR="0" wp14:anchorId="65F9C24F" wp14:editId="74E6C67B">
            <wp:extent cx="6895422" cy="207010"/>
            <wp:effectExtent l="0" t="0" r="1270" b="2540"/>
            <wp:docPr id="928861153" name="Picture 928861153"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68139" cy="212195"/>
                    </a:xfrm>
                    <a:prstGeom prst="rect">
                      <a:avLst/>
                    </a:prstGeom>
                    <a:noFill/>
                    <a:ln>
                      <a:noFill/>
                    </a:ln>
                  </pic:spPr>
                </pic:pic>
              </a:graphicData>
            </a:graphic>
          </wp:inline>
        </w:drawing>
      </w:r>
    </w:p>
    <w:p w14:paraId="6B31098B" w14:textId="57573137" w:rsidR="002A508D" w:rsidRDefault="002A508D">
      <w:pPr>
        <w:rPr>
          <w:color w:val="215E99" w:themeColor="text2" w:themeTint="BF"/>
        </w:rPr>
      </w:pPr>
      <w:r w:rsidRPr="00CB1FC1">
        <w:rPr>
          <w:color w:val="215E99" w:themeColor="text2" w:themeTint="BF"/>
        </w:rPr>
        <w:t>CE consultant selection</w:t>
      </w:r>
    </w:p>
    <w:p w14:paraId="2EF4E50B" w14:textId="55B48B5A" w:rsidR="00D679A6" w:rsidRPr="00D679A6" w:rsidRDefault="00D679A6" w:rsidP="00D679A6">
      <w:pPr>
        <w:spacing w:before="240" w:after="0" w:line="240" w:lineRule="auto"/>
        <w:jc w:val="both"/>
        <w:rPr>
          <w:rFonts w:eastAsia="Calibri" w:cs="Times New Roman"/>
          <w:kern w:val="0"/>
          <w:sz w:val="20"/>
          <w:szCs w:val="20"/>
          <w14:ligatures w14:val="none"/>
        </w:rPr>
      </w:pPr>
      <w:r w:rsidRPr="00D679A6">
        <w:rPr>
          <w:rFonts w:eastAsia="Calibri" w:cs="Times New Roman"/>
          <w:kern w:val="0"/>
          <w:sz w:val="20"/>
          <w:szCs w:val="20"/>
          <w14:ligatures w14:val="none"/>
        </w:rPr>
        <w:t xml:space="preserve">All professional services leading to federally funded construction must be performed by INDOT </w:t>
      </w:r>
      <w:hyperlink r:id="rId44" w:history="1">
        <w:r w:rsidRPr="00D679A6">
          <w:rPr>
            <w:rFonts w:eastAsia="Calibri" w:cs="Times New Roman"/>
            <w:kern w:val="0"/>
            <w:sz w:val="20"/>
            <w:szCs w:val="20"/>
            <w14:ligatures w14:val="none"/>
          </w:rPr>
          <w:t>prequalified consultants</w:t>
        </w:r>
      </w:hyperlink>
      <w:r w:rsidRPr="00D679A6">
        <w:rPr>
          <w:rFonts w:eastAsia="Calibri" w:cs="Times New Roman"/>
          <w:kern w:val="0"/>
          <w:sz w:val="20"/>
          <w:szCs w:val="20"/>
          <w14:ligatures w14:val="none"/>
        </w:rPr>
        <w:t xml:space="preserve"> or by LPA in-house staff that have been approved by INDOT as having the same technical qualifications specified for consultants. This is regardless of whether federal funds for the services are being reimbursed, or the phase is 100% local.</w:t>
      </w:r>
    </w:p>
    <w:p w14:paraId="0403B436" w14:textId="77777777" w:rsidR="00D679A6" w:rsidRPr="00D679A6" w:rsidRDefault="00D679A6" w:rsidP="00D679A6">
      <w:pPr>
        <w:spacing w:after="0" w:line="240" w:lineRule="auto"/>
        <w:jc w:val="both"/>
        <w:rPr>
          <w:rFonts w:eastAsia="Calibri" w:cs="Times New Roman"/>
          <w:kern w:val="0"/>
          <w:sz w:val="20"/>
          <w:szCs w:val="20"/>
          <w14:ligatures w14:val="none"/>
        </w:rPr>
      </w:pPr>
    </w:p>
    <w:p w14:paraId="1D252D99" w14:textId="77777777" w:rsidR="00D679A6" w:rsidRPr="00D679A6" w:rsidRDefault="00D679A6" w:rsidP="00D679A6">
      <w:pPr>
        <w:spacing w:after="0" w:line="240" w:lineRule="auto"/>
        <w:jc w:val="both"/>
        <w:rPr>
          <w:rFonts w:eastAsia="Calibri" w:cs="Times New Roman"/>
          <w:kern w:val="0"/>
          <w:sz w:val="20"/>
          <w:szCs w:val="20"/>
          <w14:ligatures w14:val="none"/>
        </w:rPr>
      </w:pPr>
      <w:r w:rsidRPr="00D679A6">
        <w:rPr>
          <w:rFonts w:eastAsia="Calibri" w:cs="Times New Roman"/>
          <w:kern w:val="0"/>
          <w:sz w:val="20"/>
          <w:szCs w:val="20"/>
          <w14:ligatures w14:val="none"/>
        </w:rPr>
        <w:t xml:space="preserve">PEMS and HTs oversee all phases of the construction process including maintaining a daily account of time worked, documentation of the type of work performed, and jobsite testing as required. </w:t>
      </w:r>
    </w:p>
    <w:p w14:paraId="3652FFFA" w14:textId="77777777" w:rsidR="00D679A6" w:rsidRPr="00D679A6" w:rsidRDefault="00D679A6" w:rsidP="00D679A6">
      <w:pPr>
        <w:spacing w:before="240" w:after="0" w:line="240" w:lineRule="auto"/>
        <w:jc w:val="both"/>
        <w:rPr>
          <w:rFonts w:eastAsia="Calibri" w:cs="Times New Roman"/>
          <w:kern w:val="0"/>
          <w:sz w:val="20"/>
          <w:szCs w:val="20"/>
          <w14:ligatures w14:val="none"/>
        </w:rPr>
      </w:pPr>
      <w:r w:rsidRPr="00D679A6">
        <w:rPr>
          <w:rFonts w:eastAsia="Calibri" w:cs="Times New Roman"/>
          <w:kern w:val="0"/>
          <w:sz w:val="20"/>
          <w:szCs w:val="20"/>
          <w14:ligatures w14:val="none"/>
        </w:rPr>
        <w:t>All inspection field staff must meet one of the following criteria:</w:t>
      </w:r>
    </w:p>
    <w:p w14:paraId="2932F8E8" w14:textId="77777777" w:rsidR="00D679A6" w:rsidRPr="00D679A6" w:rsidRDefault="00D679A6" w:rsidP="002C4B99">
      <w:pPr>
        <w:numPr>
          <w:ilvl w:val="1"/>
          <w:numId w:val="10"/>
        </w:numPr>
        <w:spacing w:before="240" w:beforeAutospacing="1" w:after="0" w:afterAutospacing="1" w:line="240" w:lineRule="auto"/>
        <w:ind w:left="720"/>
        <w:contextualSpacing/>
        <w:jc w:val="both"/>
        <w:rPr>
          <w:rFonts w:eastAsia="Calibri" w:cs="Times New Roman"/>
          <w:kern w:val="0"/>
          <w:sz w:val="20"/>
          <w:szCs w:val="20"/>
          <w14:ligatures w14:val="none"/>
        </w:rPr>
      </w:pPr>
      <w:r w:rsidRPr="00D679A6">
        <w:rPr>
          <w:rFonts w:eastAsia="Calibri" w:cs="Times New Roman"/>
          <w:kern w:val="0"/>
          <w:sz w:val="20"/>
          <w:szCs w:val="20"/>
          <w14:ligatures w14:val="none"/>
        </w:rPr>
        <w:t xml:space="preserve">Be a Professional Engineer, or </w:t>
      </w:r>
    </w:p>
    <w:p w14:paraId="2383A304" w14:textId="6904B09A" w:rsidR="00D679A6" w:rsidRPr="00D679A6" w:rsidRDefault="00D679A6" w:rsidP="002C4B99">
      <w:pPr>
        <w:numPr>
          <w:ilvl w:val="1"/>
          <w:numId w:val="10"/>
        </w:numPr>
        <w:spacing w:before="240" w:beforeAutospacing="1" w:after="0" w:afterAutospacing="1" w:line="240" w:lineRule="auto"/>
        <w:ind w:left="720"/>
        <w:contextualSpacing/>
        <w:jc w:val="both"/>
        <w:rPr>
          <w:rFonts w:eastAsia="Calibri" w:cs="Times New Roman"/>
          <w:kern w:val="0"/>
          <w:sz w:val="20"/>
          <w:szCs w:val="20"/>
          <w14:ligatures w14:val="none"/>
        </w:rPr>
      </w:pPr>
      <w:r w:rsidRPr="00D679A6">
        <w:rPr>
          <w:rFonts w:eastAsia="Calibri" w:cs="Times New Roman"/>
          <w:kern w:val="0"/>
          <w:sz w:val="20"/>
          <w:szCs w:val="20"/>
          <w14:ligatures w14:val="none"/>
        </w:rPr>
        <w:t>Hold a bachelor’s degree in engineering or construction management from a regionally accredited university, or</w:t>
      </w:r>
    </w:p>
    <w:p w14:paraId="0C1195EA" w14:textId="77777777" w:rsidR="00D679A6" w:rsidRDefault="00D679A6" w:rsidP="002C4B99">
      <w:pPr>
        <w:numPr>
          <w:ilvl w:val="1"/>
          <w:numId w:val="10"/>
        </w:numPr>
        <w:spacing w:before="240" w:beforeAutospacing="1" w:after="0" w:afterAutospacing="1" w:line="240" w:lineRule="auto"/>
        <w:ind w:left="720"/>
        <w:contextualSpacing/>
        <w:jc w:val="both"/>
        <w:rPr>
          <w:rFonts w:eastAsia="Calibri" w:cs="Times New Roman"/>
          <w:kern w:val="0"/>
          <w:sz w:val="20"/>
          <w:szCs w:val="20"/>
          <w14:ligatures w14:val="none"/>
        </w:rPr>
      </w:pPr>
      <w:r w:rsidRPr="00D679A6">
        <w:rPr>
          <w:rFonts w:eastAsia="Calibri" w:cs="Times New Roman"/>
          <w:kern w:val="0"/>
          <w:sz w:val="20"/>
          <w:szCs w:val="20"/>
          <w14:ligatures w14:val="none"/>
        </w:rPr>
        <w:t xml:space="preserve">Be certified through the </w:t>
      </w:r>
      <w:hyperlink r:id="rId45" w:history="1">
        <w:r w:rsidRPr="00D679A6">
          <w:rPr>
            <w:rFonts w:eastAsia="Calibri" w:cs="Times New Roman"/>
            <w:kern w:val="0"/>
            <w:sz w:val="20"/>
            <w:szCs w:val="20"/>
            <w14:ligatures w14:val="none"/>
          </w:rPr>
          <w:t>INDOT Certified Construction Technician Training</w:t>
        </w:r>
      </w:hyperlink>
    </w:p>
    <w:p w14:paraId="3147267C" w14:textId="77777777" w:rsidR="004C3F14" w:rsidRPr="00D679A6" w:rsidRDefault="004C3F14" w:rsidP="0036708E">
      <w:pPr>
        <w:spacing w:before="240" w:beforeAutospacing="1" w:after="0" w:afterAutospacing="1" w:line="240" w:lineRule="auto"/>
        <w:ind w:left="720"/>
        <w:contextualSpacing/>
        <w:jc w:val="both"/>
        <w:rPr>
          <w:rFonts w:eastAsia="Calibri" w:cs="Times New Roman"/>
          <w:kern w:val="0"/>
          <w:sz w:val="20"/>
          <w:szCs w:val="20"/>
          <w14:ligatures w14:val="none"/>
        </w:rPr>
      </w:pPr>
    </w:p>
    <w:p w14:paraId="2288DBEF" w14:textId="77777777" w:rsidR="004C3F14" w:rsidRPr="008677E9" w:rsidRDefault="004C3F14" w:rsidP="004C3F14">
      <w:pPr>
        <w:rPr>
          <w:rFonts w:cs="Times New Roman"/>
          <w:i/>
          <w:iCs/>
          <w:sz w:val="20"/>
          <w:szCs w:val="20"/>
        </w:rPr>
      </w:pPr>
      <w:r w:rsidRPr="008677E9">
        <w:rPr>
          <w:sz w:val="20"/>
          <w:szCs w:val="20"/>
        </w:rPr>
        <w:t xml:space="preserve">All inspection field staff must and maintain their certification in the </w:t>
      </w:r>
      <w:hyperlink r:id="rId46" w:history="1">
        <w:r w:rsidRPr="008677E9">
          <w:rPr>
            <w:sz w:val="20"/>
            <w:szCs w:val="20"/>
          </w:rPr>
          <w:t>INDOT Independent Assurance and Qualified Acceptance Personnel Program</w:t>
        </w:r>
      </w:hyperlink>
      <w:r w:rsidRPr="008677E9">
        <w:rPr>
          <w:sz w:val="20"/>
          <w:szCs w:val="20"/>
        </w:rPr>
        <w:t>.  This certification requirement also applies to any sub-consultants that perform any tests.  The IA/QA Program is administered through the District Testing Office</w:t>
      </w:r>
      <w:r w:rsidRPr="008677E9">
        <w:rPr>
          <w:rFonts w:cs="Times New Roman"/>
          <w:b/>
          <w:i/>
          <w:iCs/>
          <w:sz w:val="20"/>
          <w:szCs w:val="20"/>
        </w:rPr>
        <w:t>.</w:t>
      </w:r>
    </w:p>
    <w:p w14:paraId="4976A7CF" w14:textId="5693C29B" w:rsidR="003B0993" w:rsidRPr="003256E3" w:rsidRDefault="00236AC7" w:rsidP="00CB1FC1">
      <w:pPr>
        <w:spacing w:after="0" w:line="240" w:lineRule="auto"/>
        <w:jc w:val="both"/>
        <w:rPr>
          <w:rFonts w:eastAsia="Calibri" w:cs="Times New Roman"/>
          <w:b/>
          <w:kern w:val="0"/>
          <w:sz w:val="20"/>
          <w:szCs w:val="20"/>
          <w14:ligatures w14:val="none"/>
        </w:rPr>
      </w:pPr>
      <w:r w:rsidRPr="003256E3">
        <w:rPr>
          <w:rFonts w:eastAsia="Calibri" w:cs="Times New Roman"/>
          <w:kern w:val="0"/>
          <w:sz w:val="20"/>
          <w:szCs w:val="20"/>
          <w14:ligatures w14:val="none"/>
        </w:rPr>
        <w:t>All testing must be performed by Qualified Technicians and in accordance with the Indiana Test Methods. Laboratory testing needed for acceptance of construction materials will be provided through the District Testing Office.</w:t>
      </w:r>
      <w:r w:rsidRPr="003256E3">
        <w:rPr>
          <w:rFonts w:eastAsia="Calibri" w:cs="Times New Roman"/>
          <w:b/>
          <w:kern w:val="0"/>
          <w:sz w:val="20"/>
          <w:szCs w:val="20"/>
          <w14:ligatures w14:val="none"/>
        </w:rPr>
        <w:t xml:space="preserve"> </w:t>
      </w:r>
    </w:p>
    <w:p w14:paraId="1254148A" w14:textId="77777777" w:rsidR="003256E3" w:rsidRPr="003256E3" w:rsidRDefault="003256E3" w:rsidP="003256E3">
      <w:pPr>
        <w:spacing w:after="0" w:line="240" w:lineRule="auto"/>
        <w:jc w:val="both"/>
        <w:rPr>
          <w:rFonts w:eastAsia="Calibri" w:cs="Times New Roman"/>
          <w:b/>
          <w:kern w:val="0"/>
          <w:sz w:val="20"/>
          <w:szCs w:val="20"/>
          <w14:ligatures w14:val="none"/>
        </w:rPr>
      </w:pPr>
    </w:p>
    <w:p w14:paraId="18E20BC4" w14:textId="14658DA0" w:rsidR="003256E3" w:rsidRPr="003256E3" w:rsidRDefault="003256E3" w:rsidP="003256E3">
      <w:pPr>
        <w:spacing w:after="0" w:line="240" w:lineRule="auto"/>
        <w:rPr>
          <w:rFonts w:eastAsia="Calibri" w:cs="Times New Roman"/>
          <w:kern w:val="0"/>
          <w:sz w:val="20"/>
          <w:szCs w:val="20"/>
          <w14:ligatures w14:val="none"/>
        </w:rPr>
      </w:pPr>
      <w:r w:rsidRPr="003256E3">
        <w:rPr>
          <w:rFonts w:eastAsia="Calibri" w:cs="Times New Roman"/>
          <w:kern w:val="0"/>
          <w:sz w:val="20"/>
          <w:szCs w:val="20"/>
          <w14:ligatures w14:val="none"/>
        </w:rPr>
        <w:t xml:space="preserve">CI can be provided by contracting with a </w:t>
      </w:r>
      <w:r w:rsidR="008677E9" w:rsidRPr="003256E3">
        <w:rPr>
          <w:rFonts w:eastAsia="Calibri" w:cs="Times New Roman"/>
          <w:kern w:val="0"/>
          <w:sz w:val="20"/>
          <w:szCs w:val="20"/>
          <w14:ligatures w14:val="none"/>
        </w:rPr>
        <w:t>pre-qualified</w:t>
      </w:r>
      <w:r w:rsidRPr="003256E3">
        <w:rPr>
          <w:rFonts w:eastAsia="Calibri" w:cs="Times New Roman"/>
          <w:kern w:val="0"/>
          <w:sz w:val="20"/>
          <w:szCs w:val="20"/>
          <w14:ligatures w14:val="none"/>
        </w:rPr>
        <w:t xml:space="preserve"> consultant firm or the LPA may use its own full-time forces provided those forces meet all certification and qualification requirements put forth by the INDOT </w:t>
      </w:r>
      <w:r w:rsidRPr="008677E9">
        <w:rPr>
          <w:rFonts w:eastAsia="Calibri" w:cs="Times New Roman"/>
          <w:kern w:val="0"/>
          <w:sz w:val="20"/>
          <w:szCs w:val="20"/>
          <w14:ligatures w14:val="none"/>
        </w:rPr>
        <w:t>Consultant Contracting Manager</w:t>
      </w:r>
      <w:r w:rsidRPr="003256E3">
        <w:rPr>
          <w:rFonts w:eastAsia="Calibri" w:cs="Times New Roman"/>
          <w:kern w:val="0"/>
          <w:sz w:val="20"/>
          <w:szCs w:val="20"/>
          <w14:ligatures w14:val="none"/>
        </w:rPr>
        <w:t>.</w:t>
      </w:r>
    </w:p>
    <w:p w14:paraId="32EA1906" w14:textId="77777777" w:rsidR="003256E3" w:rsidRPr="003256E3" w:rsidRDefault="003256E3" w:rsidP="003256E3">
      <w:pPr>
        <w:spacing w:after="0" w:line="240" w:lineRule="auto"/>
        <w:ind w:left="720"/>
        <w:rPr>
          <w:rFonts w:eastAsia="Calibri" w:cs="Times New Roman"/>
          <w:kern w:val="0"/>
          <w:sz w:val="20"/>
          <w:szCs w:val="20"/>
          <w14:ligatures w14:val="none"/>
        </w:rPr>
      </w:pPr>
    </w:p>
    <w:p w14:paraId="59CEC535" w14:textId="77777777" w:rsidR="003256E3" w:rsidRDefault="003256E3" w:rsidP="003256E3">
      <w:pPr>
        <w:tabs>
          <w:tab w:val="left" w:pos="2430"/>
        </w:tabs>
        <w:spacing w:after="0" w:line="240" w:lineRule="auto"/>
        <w:jc w:val="both"/>
        <w:rPr>
          <w:rFonts w:eastAsia="Calibri" w:cs="Times New Roman"/>
          <w:kern w:val="0"/>
          <w:sz w:val="20"/>
          <w:szCs w:val="20"/>
          <w14:ligatures w14:val="none"/>
        </w:rPr>
      </w:pPr>
      <w:r w:rsidRPr="003256E3">
        <w:rPr>
          <w:rFonts w:eastAsia="Calibri" w:cs="Times New Roman"/>
          <w:kern w:val="0"/>
          <w:sz w:val="20"/>
          <w:szCs w:val="20"/>
          <w14:ligatures w14:val="none"/>
        </w:rPr>
        <w:t>Additional information regarding procedural instructions for construction administration can be found in the General Instructions to Field Employees (GIFE).</w:t>
      </w:r>
    </w:p>
    <w:p w14:paraId="24DC963E" w14:textId="77777777" w:rsidR="003256E3" w:rsidRPr="003256E3" w:rsidRDefault="003256E3" w:rsidP="003256E3">
      <w:pPr>
        <w:tabs>
          <w:tab w:val="left" w:pos="2430"/>
        </w:tabs>
        <w:spacing w:after="0" w:line="240" w:lineRule="auto"/>
        <w:jc w:val="both"/>
        <w:rPr>
          <w:rFonts w:eastAsia="Calibri" w:cs="Times New Roman"/>
          <w:kern w:val="0"/>
          <w:sz w:val="20"/>
          <w:szCs w:val="20"/>
          <w14:ligatures w14:val="none"/>
        </w:rPr>
      </w:pPr>
    </w:p>
    <w:p w14:paraId="4D89224F" w14:textId="3D2A2A77" w:rsidR="003256E3" w:rsidRPr="003256E3" w:rsidRDefault="003256E3" w:rsidP="00CB1FC1">
      <w:pPr>
        <w:spacing w:after="0" w:line="240" w:lineRule="auto"/>
        <w:jc w:val="both"/>
        <w:rPr>
          <w:rFonts w:eastAsia="Calibri" w:cs="Times New Roman"/>
          <w:b/>
          <w:kern w:val="0"/>
          <w:sz w:val="20"/>
          <w:szCs w:val="20"/>
          <w14:ligatures w14:val="none"/>
        </w:rPr>
      </w:pPr>
      <w:r w:rsidRPr="003256E3">
        <w:rPr>
          <w:rFonts w:eastAsia="Calibri" w:cs="Times New Roman"/>
          <w:kern w:val="0"/>
          <w:sz w:val="20"/>
          <w:szCs w:val="20"/>
          <w14:ligatures w14:val="none"/>
        </w:rPr>
        <w:t>The GIFE provides general guidance to Construction field staff.  It does not contain contractual documents and is not intended to be used as construction specifications.</w:t>
      </w:r>
    </w:p>
    <w:p w14:paraId="1ABCD946" w14:textId="77777777" w:rsidR="003256E3" w:rsidRPr="003256E3" w:rsidRDefault="003256E3" w:rsidP="00CB1FC1">
      <w:pPr>
        <w:spacing w:after="0" w:line="240" w:lineRule="auto"/>
        <w:jc w:val="both"/>
        <w:rPr>
          <w:rFonts w:ascii="Times New Roman" w:eastAsia="Calibri" w:hAnsi="Times New Roman" w:cs="Times New Roman"/>
          <w:b/>
          <w:kern w:val="0"/>
          <w:sz w:val="20"/>
          <w:szCs w:val="20"/>
          <w14:ligatures w14:val="none"/>
        </w:rPr>
      </w:pPr>
    </w:p>
    <w:p w14:paraId="34A1EDAE" w14:textId="70BDD4E9" w:rsidR="003256E3" w:rsidRPr="003256E3" w:rsidRDefault="003256E3" w:rsidP="00CB1FC1">
      <w:pPr>
        <w:spacing w:after="0" w:line="240" w:lineRule="auto"/>
        <w:jc w:val="both"/>
        <w:rPr>
          <w:rFonts w:eastAsia="Calibri" w:cs="Times New Roman"/>
          <w:b/>
          <w:kern w:val="0"/>
          <w:sz w:val="20"/>
          <w:szCs w:val="20"/>
          <w14:ligatures w14:val="none"/>
        </w:rPr>
      </w:pPr>
      <w:r w:rsidRPr="003256E3">
        <w:rPr>
          <w:rFonts w:eastAsia="Calibri" w:cs="Times New Roman"/>
          <w:kern w:val="0"/>
          <w:sz w:val="20"/>
          <w:szCs w:val="20"/>
          <w14:ligatures w14:val="none"/>
        </w:rPr>
        <w:t>Any questions concerning procedural instructions that appear to conflict with Standard Specifications or contract special provisions should be directed to the District Construction AE.</w:t>
      </w:r>
    </w:p>
    <w:p w14:paraId="6F0A4E96" w14:textId="77777777" w:rsidR="003256E3" w:rsidRDefault="003256E3" w:rsidP="00CB1FC1">
      <w:pPr>
        <w:spacing w:after="0" w:line="240" w:lineRule="auto"/>
        <w:jc w:val="both"/>
        <w:rPr>
          <w:rFonts w:ascii="Times New Roman" w:eastAsia="Calibri" w:hAnsi="Times New Roman" w:cs="Times New Roman"/>
          <w:b/>
          <w:kern w:val="0"/>
          <w:sz w:val="20"/>
          <w:szCs w:val="20"/>
          <w14:ligatures w14:val="none"/>
        </w:rPr>
      </w:pPr>
    </w:p>
    <w:p w14:paraId="32B76D77" w14:textId="77777777" w:rsidR="005A0B46" w:rsidRDefault="005A0B46">
      <w:pPr>
        <w:rPr>
          <w:color w:val="215E99" w:themeColor="text2" w:themeTint="BF"/>
          <w:sz w:val="40"/>
          <w:szCs w:val="40"/>
        </w:rPr>
      </w:pPr>
      <w:r>
        <w:rPr>
          <w:color w:val="215E99" w:themeColor="text2" w:themeTint="BF"/>
          <w:sz w:val="40"/>
          <w:szCs w:val="40"/>
        </w:rPr>
        <w:br w:type="page"/>
      </w:r>
    </w:p>
    <w:p w14:paraId="0AB7FD9B" w14:textId="43F896A1" w:rsidR="00A90138" w:rsidRPr="00671696" w:rsidRDefault="005A0B46" w:rsidP="00D932B6">
      <w:pPr>
        <w:jc w:val="center"/>
        <w:rPr>
          <w:color w:val="215E99" w:themeColor="text2" w:themeTint="BF"/>
          <w:sz w:val="40"/>
          <w:szCs w:val="40"/>
        </w:rPr>
      </w:pPr>
      <w:r>
        <w:rPr>
          <w:color w:val="215E99" w:themeColor="text2" w:themeTint="BF"/>
          <w:sz w:val="40"/>
          <w:szCs w:val="40"/>
        </w:rPr>
        <w:lastRenderedPageBreak/>
        <w:t>CHAPTER</w:t>
      </w:r>
      <w:r w:rsidR="00671696" w:rsidRPr="00671696">
        <w:rPr>
          <w:color w:val="215E99" w:themeColor="text2" w:themeTint="BF"/>
          <w:sz w:val="40"/>
          <w:szCs w:val="40"/>
        </w:rPr>
        <w:t xml:space="preserve"> EIGHT: PREPARING FOR CONSTRUCTION</w:t>
      </w:r>
    </w:p>
    <w:p w14:paraId="50066A4B" w14:textId="709F4490" w:rsidR="00A90138" w:rsidRDefault="00671696">
      <w:pPr>
        <w:rPr>
          <w:color w:val="215E99" w:themeColor="text2" w:themeTint="BF"/>
        </w:rPr>
      </w:pPr>
      <w:r w:rsidRPr="00815722">
        <w:rPr>
          <w:rFonts w:cs="Times New Roman"/>
          <w:noProof/>
        </w:rPr>
        <w:drawing>
          <wp:inline distT="0" distB="0" distL="0" distR="0" wp14:anchorId="291638A2" wp14:editId="5FCAE2C7">
            <wp:extent cx="6578148" cy="197485"/>
            <wp:effectExtent l="0" t="0" r="0" b="0"/>
            <wp:docPr id="1143336722" name="Picture 1143336722"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1076" cy="197573"/>
                    </a:xfrm>
                    <a:prstGeom prst="rect">
                      <a:avLst/>
                    </a:prstGeom>
                    <a:noFill/>
                    <a:ln>
                      <a:noFill/>
                    </a:ln>
                  </pic:spPr>
                </pic:pic>
              </a:graphicData>
            </a:graphic>
          </wp:inline>
        </w:drawing>
      </w:r>
    </w:p>
    <w:p w14:paraId="7AFDDADE" w14:textId="4F88D955" w:rsidR="008F40ED" w:rsidRDefault="008F40ED">
      <w:pPr>
        <w:rPr>
          <w:color w:val="215E99" w:themeColor="text2" w:themeTint="BF"/>
        </w:rPr>
      </w:pPr>
      <w:r w:rsidRPr="006616CA">
        <w:rPr>
          <w:color w:val="215E99" w:themeColor="text2" w:themeTint="BF"/>
        </w:rPr>
        <w:t>Utility and Railroad</w:t>
      </w:r>
    </w:p>
    <w:p w14:paraId="5BD3099E" w14:textId="4BA3792A" w:rsidR="008F40ED" w:rsidRPr="006616CA" w:rsidRDefault="008F40ED" w:rsidP="006616CA">
      <w:pPr>
        <w:rPr>
          <w:sz w:val="20"/>
          <w:szCs w:val="20"/>
        </w:rPr>
      </w:pPr>
      <w:r w:rsidRPr="006616CA">
        <w:rPr>
          <w:sz w:val="20"/>
          <w:szCs w:val="20"/>
        </w:rPr>
        <w:t>If a project requires Railroad or Utility Coordination,</w:t>
      </w:r>
      <w:r w:rsidR="00E55AF4" w:rsidRPr="006616CA">
        <w:rPr>
          <w:sz w:val="20"/>
          <w:szCs w:val="20"/>
        </w:rPr>
        <w:t xml:space="preserve"> It must be included in the PE contract. When a UT or RR PO is needed for CN or review by the UT or RR department</w:t>
      </w:r>
      <w:r w:rsidRPr="006616CA">
        <w:rPr>
          <w:sz w:val="20"/>
          <w:szCs w:val="20"/>
        </w:rPr>
        <w:t xml:space="preserve"> a separate FMIS authorization for those activities </w:t>
      </w:r>
      <w:r w:rsidR="00E55AF4" w:rsidRPr="006616CA">
        <w:rPr>
          <w:sz w:val="20"/>
          <w:szCs w:val="20"/>
        </w:rPr>
        <w:t>is</w:t>
      </w:r>
      <w:r w:rsidRPr="006616CA">
        <w:rPr>
          <w:sz w:val="20"/>
          <w:szCs w:val="20"/>
        </w:rPr>
        <w:t xml:space="preserve"> required.  </w:t>
      </w:r>
      <w:r w:rsidR="00C93296" w:rsidRPr="006616CA">
        <w:rPr>
          <w:sz w:val="20"/>
          <w:szCs w:val="20"/>
        </w:rPr>
        <w:t xml:space="preserve">The agreements for these between the LPA and Utility or Railroad are required by final </w:t>
      </w:r>
      <w:r w:rsidR="00EB134E" w:rsidRPr="006616CA">
        <w:rPr>
          <w:sz w:val="20"/>
          <w:szCs w:val="20"/>
        </w:rPr>
        <w:t>tracing</w:t>
      </w:r>
      <w:r w:rsidR="00E55AF4" w:rsidRPr="006616CA">
        <w:rPr>
          <w:sz w:val="20"/>
          <w:szCs w:val="20"/>
        </w:rPr>
        <w:t xml:space="preserve"> or before a PO can be issued</w:t>
      </w:r>
      <w:r w:rsidR="00C93296" w:rsidRPr="006616CA">
        <w:rPr>
          <w:sz w:val="20"/>
          <w:szCs w:val="20"/>
        </w:rPr>
        <w:t>.</w:t>
      </w:r>
    </w:p>
    <w:p w14:paraId="6C647C16" w14:textId="473178D7" w:rsidR="006616CA" w:rsidRPr="006616CA" w:rsidRDefault="006616CA" w:rsidP="006616CA">
      <w:pPr>
        <w:rPr>
          <w:bCs/>
          <w:sz w:val="20"/>
          <w:szCs w:val="20"/>
        </w:rPr>
      </w:pPr>
      <w:r w:rsidRPr="006616CA">
        <w:rPr>
          <w:bCs/>
          <w:sz w:val="20"/>
          <w:szCs w:val="20"/>
        </w:rPr>
        <w:t>If utility coordination is needed on a project, a firm cannot submit a Request for Proposal unless they have an Indiana Department of Transportation (INDOT) certified utility coordinator.  To become an INDOT certified utility coordinator, the person must successfully complete the INDOT utility coordinator certification program.  A score of 75% or better on the test is required to successfully become certified.  More information regarding the INDOT utility coordinator certification program is available on the INDOT Utility and Rail Homepage.</w:t>
      </w:r>
    </w:p>
    <w:p w14:paraId="0A70FFCA" w14:textId="6EFAB787" w:rsidR="006616CA" w:rsidRPr="006616CA" w:rsidRDefault="006616CA" w:rsidP="006616CA">
      <w:pPr>
        <w:autoSpaceDE w:val="0"/>
        <w:autoSpaceDN w:val="0"/>
        <w:adjustRightInd w:val="0"/>
        <w:jc w:val="both"/>
        <w:rPr>
          <w:color w:val="000000"/>
          <w:sz w:val="20"/>
          <w:szCs w:val="20"/>
        </w:rPr>
      </w:pPr>
      <w:r w:rsidRPr="00EC7FA5">
        <w:rPr>
          <w:color w:val="000000"/>
          <w:sz w:val="20"/>
          <w:szCs w:val="20"/>
        </w:rPr>
        <w:t>Roadway agencies, utility companies and railroad companies are each generally responsible for constructing, maintaining, and operating their own facilities. Close coordination and cooperation between each entity is required where they interact to ensure the design, construction, operation, and maintenance of all networks are compatible both during and after the highway improvement project is completed.</w:t>
      </w:r>
    </w:p>
    <w:p w14:paraId="2C118C46" w14:textId="77777777" w:rsidR="006616CA" w:rsidRPr="00EC7FA5" w:rsidRDefault="006616CA" w:rsidP="006616CA">
      <w:pPr>
        <w:autoSpaceDE w:val="0"/>
        <w:autoSpaceDN w:val="0"/>
        <w:adjustRightInd w:val="0"/>
        <w:jc w:val="both"/>
        <w:rPr>
          <w:sz w:val="20"/>
          <w:szCs w:val="20"/>
        </w:rPr>
      </w:pPr>
      <w:r w:rsidRPr="00EC7FA5">
        <w:rPr>
          <w:sz w:val="20"/>
          <w:szCs w:val="20"/>
        </w:rPr>
        <w:t xml:space="preserve">The process of utility and railroad coordination for a federal-aid project begins at the inception of the project and continues until all work by utility companies is complete and/or all work near the railroad right-of-way is complete.  It is essential for utility and railroad coordination activities to be performed in the proper order and in the proper manner to ensure federal money is available and can be utilized where appropriate for a specific project. </w:t>
      </w:r>
    </w:p>
    <w:p w14:paraId="34EBF998" w14:textId="2F01A0C0" w:rsidR="008F40ED" w:rsidRDefault="008F40ED">
      <w:pPr>
        <w:rPr>
          <w:color w:val="215E99" w:themeColor="text2" w:themeTint="BF"/>
        </w:rPr>
      </w:pPr>
      <w:r w:rsidRPr="00663D9D">
        <w:rPr>
          <w:color w:val="215E99" w:themeColor="text2" w:themeTint="BF"/>
        </w:rPr>
        <w:t>Interlocal Agreements</w:t>
      </w:r>
    </w:p>
    <w:p w14:paraId="144B7DB4" w14:textId="57B2C4FD" w:rsidR="003B0993" w:rsidRDefault="00246AD8">
      <w:pPr>
        <w:rPr>
          <w:sz w:val="20"/>
          <w:szCs w:val="20"/>
        </w:rPr>
      </w:pPr>
      <w:r w:rsidRPr="00246AD8">
        <w:rPr>
          <w:sz w:val="20"/>
          <w:szCs w:val="20"/>
        </w:rPr>
        <w:t>Interlocal agreements are used when two LPA’s share a project</w:t>
      </w:r>
      <w:r>
        <w:rPr>
          <w:sz w:val="20"/>
          <w:szCs w:val="20"/>
        </w:rPr>
        <w:t>. An interlocal agreement is a contract to collaborate</w:t>
      </w:r>
      <w:r w:rsidR="00964989">
        <w:rPr>
          <w:sz w:val="20"/>
          <w:szCs w:val="20"/>
        </w:rPr>
        <w:t xml:space="preserve"> on a specific project or service. The purpose is to outline terms and conditions to which the LPA’s will work together to streamline a project. These agreements are needed, for example if a Town or City has a road project and that road has a bridge that is owned by the County. The Town of City would be the Sponsor and owner of the project, but there would be an agreement with the County to assist in payment of the project or just only they will be responsible for the finished bridge. Other examples could include pedestrian paths or sidewalks where an LPA sponsors the project, but maybe the Parks department would be responsible for the maintenance. These are only a few examples. </w:t>
      </w:r>
    </w:p>
    <w:p w14:paraId="030003E4" w14:textId="47F5A309" w:rsidR="003B0993" w:rsidRPr="00663D9D" w:rsidRDefault="00964989">
      <w:pPr>
        <w:rPr>
          <w:sz w:val="20"/>
          <w:szCs w:val="20"/>
        </w:rPr>
      </w:pPr>
      <w:r>
        <w:rPr>
          <w:sz w:val="20"/>
          <w:szCs w:val="20"/>
        </w:rPr>
        <w:t>Interlocal agreements are like other agreements and are due by final tracing to keep the projects current letting</w:t>
      </w:r>
    </w:p>
    <w:p w14:paraId="52E917BD" w14:textId="77777777" w:rsidR="00DB649F" w:rsidRDefault="00DB649F" w:rsidP="00DB649F">
      <w:pPr>
        <w:rPr>
          <w:color w:val="215E99" w:themeColor="text2" w:themeTint="BF"/>
        </w:rPr>
      </w:pPr>
      <w:r w:rsidRPr="00AD5E44">
        <w:rPr>
          <w:color w:val="215E99" w:themeColor="text2" w:themeTint="BF"/>
        </w:rPr>
        <w:t>Stage 3 Submission</w:t>
      </w:r>
    </w:p>
    <w:p w14:paraId="1A350FDC" w14:textId="3708DDD9" w:rsidR="00DB649F" w:rsidRPr="00D173ED" w:rsidRDefault="00DB649F" w:rsidP="00DB649F">
      <w:pPr>
        <w:jc w:val="both"/>
        <w:rPr>
          <w:sz w:val="20"/>
          <w:szCs w:val="20"/>
        </w:rPr>
      </w:pPr>
      <w:r w:rsidRPr="000D50B4">
        <w:rPr>
          <w:sz w:val="20"/>
          <w:szCs w:val="20"/>
        </w:rPr>
        <w:t xml:space="preserve">Stage 3 Submission is the point where INDOT provides a thorough review of the entire set of plans and supporting documentation.  </w:t>
      </w:r>
      <w:r w:rsidRPr="00D173ED">
        <w:rPr>
          <w:sz w:val="20"/>
          <w:szCs w:val="20"/>
        </w:rPr>
        <w:t xml:space="preserve">Section 1 of the FHWA-Indiana PS&amp;E Checklist is completed by the INDOT Plan </w:t>
      </w:r>
      <w:r w:rsidR="00EB134E" w:rsidRPr="00D173ED">
        <w:rPr>
          <w:sz w:val="20"/>
          <w:szCs w:val="20"/>
        </w:rPr>
        <w:t>Reviewer at this stage.</w:t>
      </w:r>
    </w:p>
    <w:p w14:paraId="367FD64F" w14:textId="6AE97F69" w:rsidR="00DB649F" w:rsidRDefault="00DB649F" w:rsidP="00DB649F">
      <w:pPr>
        <w:jc w:val="both"/>
        <w:rPr>
          <w:sz w:val="20"/>
          <w:szCs w:val="20"/>
        </w:rPr>
      </w:pPr>
      <w:r w:rsidRPr="00D173ED">
        <w:rPr>
          <w:sz w:val="20"/>
          <w:szCs w:val="20"/>
        </w:rPr>
        <w:t>The Designer</w:t>
      </w:r>
      <w:r w:rsidRPr="000D50B4">
        <w:rPr>
          <w:sz w:val="20"/>
          <w:szCs w:val="20"/>
        </w:rPr>
        <w:t xml:space="preserve"> is responsible for preparing the Stage 3 Submission for INDOT.  Plans and design calculations will be prepared to a final plan level of completion (90% project design completion level) in accordance with</w:t>
      </w:r>
      <w:r w:rsidRPr="00EB134E">
        <w:rPr>
          <w:color w:val="000000" w:themeColor="text1"/>
          <w:sz w:val="20"/>
          <w:szCs w:val="20"/>
        </w:rPr>
        <w:t xml:space="preserve"> </w:t>
      </w:r>
      <w:hyperlink r:id="rId47" w:history="1">
        <w:r w:rsidRPr="00EB134E">
          <w:rPr>
            <w:rStyle w:val="Hyperlink"/>
            <w:color w:val="000000" w:themeColor="text1"/>
            <w:sz w:val="20"/>
            <w:szCs w:val="20"/>
            <w:u w:val="none"/>
          </w:rPr>
          <w:t>IDM Chapter 103 (Chapter 14)</w:t>
        </w:r>
      </w:hyperlink>
      <w:r w:rsidRPr="000D50B4">
        <w:rPr>
          <w:sz w:val="20"/>
          <w:szCs w:val="20"/>
        </w:rPr>
        <w:t xml:space="preserve">.  For a complete list of documentation required, the Designer should reference IDM Chapter 14. </w:t>
      </w:r>
    </w:p>
    <w:p w14:paraId="712C5190" w14:textId="1AC9C546" w:rsidR="00DB649F" w:rsidRDefault="00DB649F" w:rsidP="00DB649F">
      <w:pPr>
        <w:jc w:val="both"/>
        <w:rPr>
          <w:sz w:val="20"/>
          <w:szCs w:val="20"/>
        </w:rPr>
      </w:pPr>
      <w:r w:rsidRPr="000D50B4">
        <w:rPr>
          <w:sz w:val="20"/>
          <w:szCs w:val="20"/>
        </w:rPr>
        <w:t>For projects that require only the Stage 3 Submission (if not previously submitted), all previous documentation required for Stage 1 and Stage 2 must be included in this submittal.  Any Stage 3 Submission received by INDOT before the Pavement Design Acceptance Letter has been sent to the LPA and their Designer will be rejected.  The Stage 3 Submission may be resubmitted once the pavement design review process has been completed.</w:t>
      </w:r>
    </w:p>
    <w:p w14:paraId="17500405" w14:textId="49A1D815" w:rsidR="00DB649F" w:rsidRDefault="00DB649F" w:rsidP="00DB649F">
      <w:pPr>
        <w:jc w:val="both"/>
        <w:rPr>
          <w:sz w:val="20"/>
          <w:szCs w:val="20"/>
        </w:rPr>
      </w:pPr>
      <w:r w:rsidRPr="000D50B4">
        <w:rPr>
          <w:sz w:val="20"/>
          <w:szCs w:val="20"/>
        </w:rPr>
        <w:lastRenderedPageBreak/>
        <w:t>The Designer will electronically transmit the Stage 3 Submission through ERMS</w:t>
      </w:r>
      <w:r w:rsidRPr="000D50B4">
        <w:rPr>
          <w:color w:val="0066CC"/>
          <w:sz w:val="20"/>
          <w:szCs w:val="20"/>
        </w:rPr>
        <w:t xml:space="preserve"> </w:t>
      </w:r>
      <w:r w:rsidRPr="000D50B4">
        <w:rPr>
          <w:sz w:val="20"/>
          <w:szCs w:val="20"/>
        </w:rPr>
        <w:t xml:space="preserve">and notify the District ERMS Coordinator at least </w:t>
      </w:r>
      <w:r w:rsidRPr="000D50B4">
        <w:rPr>
          <w:b/>
          <w:bCs/>
          <w:sz w:val="20"/>
          <w:szCs w:val="20"/>
          <w:u w:val="single"/>
        </w:rPr>
        <w:t>152 days prior</w:t>
      </w:r>
      <w:r w:rsidRPr="000D50B4">
        <w:rPr>
          <w:sz w:val="20"/>
          <w:szCs w:val="20"/>
        </w:rPr>
        <w:t xml:space="preserve"> to the RFC date.  The ERC shall be copied on the notification. </w:t>
      </w:r>
    </w:p>
    <w:p w14:paraId="4ED06C02" w14:textId="60EB8CAC" w:rsidR="00DB649F" w:rsidRDefault="00DB649F" w:rsidP="00DB649F">
      <w:pPr>
        <w:jc w:val="both"/>
        <w:rPr>
          <w:sz w:val="20"/>
          <w:szCs w:val="20"/>
        </w:rPr>
      </w:pPr>
      <w:r w:rsidRPr="000D50B4">
        <w:rPr>
          <w:sz w:val="20"/>
          <w:szCs w:val="20"/>
        </w:rPr>
        <w:t xml:space="preserve">The Stage 3 Submission will be reviewed by INDOT for Level 1 and Level 2 Design Criteria, Permits, Geotechnical, Pavement, and Hydraulics approval letters, Maintenance of Traffic, and other items as indicated in the IDM for conformance and for </w:t>
      </w:r>
      <w:hyperlink w:anchor="GlossaryFatalFlaw" w:history="1">
        <w:r w:rsidRPr="00EB134E">
          <w:rPr>
            <w:rStyle w:val="Hyperlink"/>
            <w:b/>
            <w:color w:val="000000" w:themeColor="text1"/>
            <w:sz w:val="20"/>
            <w:szCs w:val="20"/>
          </w:rPr>
          <w:t>fatal flaws</w:t>
        </w:r>
      </w:hyperlink>
      <w:r w:rsidRPr="000D50B4">
        <w:rPr>
          <w:sz w:val="20"/>
          <w:szCs w:val="20"/>
        </w:rPr>
        <w:t xml:space="preserve">.  </w:t>
      </w:r>
    </w:p>
    <w:p w14:paraId="37196FEB" w14:textId="6D348678" w:rsidR="00DB649F" w:rsidRPr="000D50B4" w:rsidRDefault="00DB649F" w:rsidP="00DB649F">
      <w:pPr>
        <w:tabs>
          <w:tab w:val="left" w:pos="2520"/>
        </w:tabs>
        <w:jc w:val="both"/>
        <w:rPr>
          <w:sz w:val="20"/>
          <w:szCs w:val="20"/>
        </w:rPr>
      </w:pPr>
      <w:r w:rsidRPr="000D50B4">
        <w:rPr>
          <w:sz w:val="20"/>
          <w:szCs w:val="20"/>
        </w:rPr>
        <w:t xml:space="preserve">INDOT will review the Stage 3 Submission within 1 month of receipt and will forward the results of the review to the Designer and notify the LPA. </w:t>
      </w:r>
    </w:p>
    <w:p w14:paraId="65E761CF" w14:textId="77777777" w:rsidR="00DB649F" w:rsidRPr="000D50B4" w:rsidRDefault="00DB649F" w:rsidP="002C4B99">
      <w:pPr>
        <w:pStyle w:val="ListParagraph"/>
        <w:numPr>
          <w:ilvl w:val="0"/>
          <w:numId w:val="21"/>
        </w:numPr>
        <w:spacing w:after="200" w:line="240" w:lineRule="auto"/>
        <w:ind w:left="1170" w:hanging="450"/>
        <w:jc w:val="both"/>
        <w:rPr>
          <w:b/>
          <w:i/>
          <w:sz w:val="20"/>
          <w:szCs w:val="20"/>
        </w:rPr>
      </w:pPr>
      <w:r w:rsidRPr="000D50B4">
        <w:rPr>
          <w:b/>
          <w:i/>
          <w:sz w:val="20"/>
          <w:szCs w:val="20"/>
        </w:rPr>
        <w:t>Not having all or the proper Environmental Permits and Right-of-Way permits will halt the project development process at the Stage 3 Review Submission.</w:t>
      </w:r>
    </w:p>
    <w:p w14:paraId="78A0416D" w14:textId="77777777" w:rsidR="00DB649F" w:rsidRPr="000D50B4" w:rsidRDefault="00DB649F" w:rsidP="00DB649F">
      <w:pPr>
        <w:tabs>
          <w:tab w:val="left" w:pos="2520"/>
        </w:tabs>
        <w:spacing w:after="240"/>
        <w:jc w:val="both"/>
        <w:rPr>
          <w:sz w:val="20"/>
          <w:szCs w:val="20"/>
        </w:rPr>
      </w:pPr>
      <w:r w:rsidRPr="000D50B4">
        <w:rPr>
          <w:sz w:val="20"/>
          <w:szCs w:val="20"/>
        </w:rPr>
        <w:t xml:space="preserve">Technical assistance may be requested at any time from the INDOT Central Office as needed. </w:t>
      </w:r>
    </w:p>
    <w:p w14:paraId="36FADCC6" w14:textId="77777777" w:rsidR="00DB649F" w:rsidRPr="000D50B4" w:rsidRDefault="00DB649F" w:rsidP="00DB649F">
      <w:pPr>
        <w:tabs>
          <w:tab w:val="left" w:pos="2520"/>
        </w:tabs>
        <w:spacing w:after="240"/>
        <w:jc w:val="both"/>
        <w:rPr>
          <w:sz w:val="20"/>
          <w:szCs w:val="20"/>
        </w:rPr>
      </w:pPr>
      <w:r w:rsidRPr="000D50B4">
        <w:rPr>
          <w:sz w:val="20"/>
          <w:szCs w:val="20"/>
        </w:rPr>
        <w:t>If a technical assistance review has been completed prior to the Stage 3 Submission, INDOT will determine the level of additional review required.  However, the design plans and the pavement design must reflect no changes in scope have taken place.</w:t>
      </w:r>
    </w:p>
    <w:p w14:paraId="07C60637" w14:textId="180C55BC" w:rsidR="00DB649F" w:rsidRPr="00746F4D" w:rsidRDefault="00EB134E" w:rsidP="00746F4D">
      <w:pPr>
        <w:tabs>
          <w:tab w:val="left" w:pos="2520"/>
        </w:tabs>
        <w:spacing w:after="240"/>
        <w:jc w:val="both"/>
        <w:rPr>
          <w:sz w:val="20"/>
          <w:szCs w:val="20"/>
        </w:rPr>
      </w:pPr>
      <w:r w:rsidRPr="000D50B4">
        <w:rPr>
          <w:sz w:val="20"/>
          <w:szCs w:val="20"/>
        </w:rPr>
        <w:t>All Stage 3 Submissions will be signed and dated by the INDOT reviewer to show the required reviews were completed.</w:t>
      </w:r>
    </w:p>
    <w:p w14:paraId="014F577F" w14:textId="722233E2" w:rsidR="00687715" w:rsidRDefault="00687715">
      <w:pPr>
        <w:rPr>
          <w:color w:val="215E99" w:themeColor="text2" w:themeTint="BF"/>
        </w:rPr>
      </w:pPr>
      <w:r>
        <w:rPr>
          <w:color w:val="215E99" w:themeColor="text2" w:themeTint="BF"/>
        </w:rPr>
        <w:t>Final Tracing</w:t>
      </w:r>
    </w:p>
    <w:p w14:paraId="0DA0BF12" w14:textId="77777777" w:rsidR="00746F4D" w:rsidRPr="00746F4D" w:rsidRDefault="00746F4D" w:rsidP="00746F4D">
      <w:pPr>
        <w:spacing w:after="0" w:line="240" w:lineRule="auto"/>
        <w:jc w:val="both"/>
        <w:rPr>
          <w:rFonts w:eastAsia="Calibri" w:cs="Times New Roman"/>
          <w:kern w:val="0"/>
          <w:sz w:val="20"/>
          <w:szCs w:val="20"/>
          <w14:ligatures w14:val="none"/>
        </w:rPr>
      </w:pPr>
      <w:r w:rsidRPr="00746F4D">
        <w:rPr>
          <w:rFonts w:eastAsia="Calibri" w:cs="Times New Roman"/>
          <w:kern w:val="0"/>
          <w:sz w:val="20"/>
          <w:szCs w:val="20"/>
          <w14:ligatures w14:val="none"/>
        </w:rPr>
        <w:t xml:space="preserve">The Final Tracings Submission will be accomplished </w:t>
      </w:r>
      <w:r w:rsidRPr="00746F4D">
        <w:rPr>
          <w:rFonts w:eastAsia="Calibri" w:cs="Times New Roman"/>
          <w:kern w:val="0"/>
          <w:sz w:val="20"/>
          <w:szCs w:val="20"/>
          <w:u w:val="single"/>
          <w14:ligatures w14:val="none"/>
        </w:rPr>
        <w:t>after</w:t>
      </w:r>
      <w:r w:rsidRPr="00746F4D">
        <w:rPr>
          <w:rFonts w:eastAsia="Calibri" w:cs="Times New Roman"/>
          <w:kern w:val="0"/>
          <w:sz w:val="20"/>
          <w:szCs w:val="20"/>
          <w14:ligatures w14:val="none"/>
        </w:rPr>
        <w:t xml:space="preserve"> the Stage 3 Submission has been reviewed and no fatal flaws have been found. The Final Tracings Submission shall be submitted at least 30 days prior to the RFC date. </w:t>
      </w:r>
    </w:p>
    <w:p w14:paraId="6ACEDA65" w14:textId="77777777" w:rsidR="00746F4D" w:rsidRPr="00746F4D" w:rsidRDefault="00746F4D" w:rsidP="00746F4D">
      <w:pPr>
        <w:spacing w:after="0" w:line="240" w:lineRule="auto"/>
        <w:jc w:val="both"/>
        <w:rPr>
          <w:rFonts w:eastAsia="Calibri" w:cs="Times New Roman"/>
          <w:kern w:val="0"/>
          <w:sz w:val="20"/>
          <w:szCs w:val="20"/>
          <w14:ligatures w14:val="none"/>
        </w:rPr>
      </w:pPr>
    </w:p>
    <w:p w14:paraId="5A644BCC" w14:textId="20FC499E" w:rsidR="00746F4D" w:rsidRPr="00225924" w:rsidRDefault="00746F4D" w:rsidP="00225924">
      <w:pPr>
        <w:rPr>
          <w:sz w:val="20"/>
          <w:szCs w:val="20"/>
        </w:rPr>
      </w:pPr>
      <w:r w:rsidRPr="00225924">
        <w:rPr>
          <w:sz w:val="20"/>
          <w:szCs w:val="20"/>
        </w:rPr>
        <w:t>The title sheet for an LPA set of plans submitted with the Final Tracings Submission must include the following signatures:</w:t>
      </w:r>
    </w:p>
    <w:p w14:paraId="54BCB776" w14:textId="77777777" w:rsidR="00746F4D" w:rsidRPr="00225924" w:rsidRDefault="00746F4D" w:rsidP="00225924">
      <w:pPr>
        <w:rPr>
          <w:sz w:val="20"/>
          <w:szCs w:val="20"/>
        </w:rPr>
      </w:pPr>
      <w:r w:rsidRPr="00225924">
        <w:rPr>
          <w:sz w:val="20"/>
          <w:szCs w:val="20"/>
        </w:rPr>
        <w:t>The LPA’s board or administrative body.  The minimum number of signatures is that which represents a quorum.  The LPA’s fiduciary representative may sign in lieu of the board members or administrative body.</w:t>
      </w:r>
    </w:p>
    <w:p w14:paraId="62684068" w14:textId="77777777" w:rsidR="00746F4D" w:rsidRPr="00225924" w:rsidRDefault="00746F4D" w:rsidP="00225924">
      <w:pPr>
        <w:rPr>
          <w:sz w:val="20"/>
          <w:szCs w:val="20"/>
        </w:rPr>
      </w:pPr>
      <w:r w:rsidRPr="00225924">
        <w:rPr>
          <w:sz w:val="20"/>
          <w:szCs w:val="20"/>
        </w:rPr>
        <w:t>The person’s name and title should be printed below the signature.  The respective signatures must be obtained prior to the Final Tracings submittal.  Questions should be directed to the appropriate INDOT LPA Project Manager.</w:t>
      </w:r>
    </w:p>
    <w:p w14:paraId="547BBC35" w14:textId="77777777" w:rsidR="00746F4D" w:rsidRPr="00746F4D" w:rsidRDefault="00746F4D" w:rsidP="00746F4D">
      <w:pPr>
        <w:spacing w:before="240" w:after="0" w:line="240" w:lineRule="auto"/>
        <w:jc w:val="both"/>
        <w:rPr>
          <w:rFonts w:eastAsia="Calibri" w:cs="Times New Roman"/>
          <w:b/>
          <w:color w:val="000099"/>
          <w:kern w:val="0"/>
          <w:sz w:val="20"/>
          <w:szCs w:val="20"/>
          <w:u w:val="single"/>
          <w14:ligatures w14:val="none"/>
        </w:rPr>
      </w:pPr>
      <w:r w:rsidRPr="00746F4D">
        <w:rPr>
          <w:rFonts w:eastAsia="Calibri" w:cs="Times New Roman"/>
          <w:kern w:val="0"/>
          <w:sz w:val="20"/>
          <w:szCs w:val="20"/>
          <w14:ligatures w14:val="none"/>
        </w:rPr>
        <w:t xml:space="preserve">The Final Tracings Submission includes but is not limited to:  Environmental Document approval, Final Plans, Specifications, Estimate, Final Tracing Approval letter, Right-of-Way Certification, Permits, and the Contract-Preparation Documents (CPD) in the IDM </w:t>
      </w:r>
      <w:hyperlink r:id="rId48" w:history="1">
        <w:r w:rsidRPr="00746F4D">
          <w:rPr>
            <w:rFonts w:eastAsia="Calibri" w:cs="Times New Roman"/>
            <w:color w:val="000000" w:themeColor="text1"/>
            <w:kern w:val="0"/>
            <w:sz w:val="20"/>
            <w:szCs w:val="20"/>
            <w14:ligatures w14:val="none"/>
          </w:rPr>
          <w:t>Chapter 103 (Chapter 14 Figure 14-C</w:t>
        </w:r>
      </w:hyperlink>
      <w:r w:rsidRPr="00746F4D">
        <w:rPr>
          <w:rFonts w:eastAsia="Calibri" w:cs="Times New Roman"/>
          <w:color w:val="000000" w:themeColor="text1"/>
          <w:kern w:val="0"/>
          <w:sz w:val="20"/>
          <w:szCs w:val="20"/>
          <w14:ligatures w14:val="none"/>
        </w:rPr>
        <w:t xml:space="preserve">). </w:t>
      </w:r>
    </w:p>
    <w:p w14:paraId="29F022B5" w14:textId="15759034" w:rsidR="00746F4D" w:rsidRPr="00746F4D" w:rsidRDefault="00746F4D" w:rsidP="00746F4D">
      <w:pPr>
        <w:spacing w:before="240" w:after="0" w:line="240" w:lineRule="auto"/>
        <w:jc w:val="both"/>
        <w:rPr>
          <w:rFonts w:eastAsia="Calibri" w:cs="Times New Roman"/>
          <w:kern w:val="0"/>
          <w:sz w:val="20"/>
          <w:szCs w:val="20"/>
          <w14:ligatures w14:val="none"/>
        </w:rPr>
      </w:pPr>
      <w:r w:rsidRPr="00746F4D">
        <w:rPr>
          <w:rFonts w:eastAsia="Calibri" w:cs="Times New Roman"/>
          <w:kern w:val="0"/>
          <w:sz w:val="20"/>
          <w:szCs w:val="20"/>
          <w14:ligatures w14:val="none"/>
        </w:rPr>
        <w:t xml:space="preserve">The Designer should reference the </w:t>
      </w:r>
      <w:hyperlink r:id="rId49" w:history="1">
        <w:r w:rsidRPr="00746F4D">
          <w:rPr>
            <w:rFonts w:eastAsia="Calibri" w:cs="Times New Roman"/>
            <w:color w:val="000000" w:themeColor="text1"/>
            <w:kern w:val="0"/>
            <w:sz w:val="20"/>
            <w:szCs w:val="20"/>
            <w14:ligatures w14:val="none"/>
          </w:rPr>
          <w:t>Final Tracings Checklist</w:t>
        </w:r>
      </w:hyperlink>
      <w:r w:rsidRPr="00746F4D">
        <w:rPr>
          <w:rFonts w:eastAsia="Calibri" w:cs="Times New Roman"/>
          <w:kern w:val="0"/>
          <w:sz w:val="20"/>
          <w:szCs w:val="20"/>
          <w14:ligatures w14:val="none"/>
        </w:rPr>
        <w:t>, which can also be</w:t>
      </w:r>
      <w:r w:rsidRPr="00746F4D">
        <w:rPr>
          <w:rFonts w:eastAsia="Calibri" w:cs="Times New Roman"/>
          <w:b/>
          <w:color w:val="00209F"/>
          <w:kern w:val="0"/>
          <w:sz w:val="20"/>
          <w:szCs w:val="20"/>
          <w14:ligatures w14:val="none"/>
        </w:rPr>
        <w:t xml:space="preserve"> </w:t>
      </w:r>
      <w:r w:rsidRPr="00746F4D">
        <w:rPr>
          <w:rFonts w:eastAsia="Calibri" w:cs="Times New Roman"/>
          <w:kern w:val="0"/>
          <w:sz w:val="20"/>
          <w:szCs w:val="20"/>
          <w14:ligatures w14:val="none"/>
        </w:rPr>
        <w:t>found on the Design Manual Editable documents Web site at</w:t>
      </w:r>
      <w:r w:rsidRPr="00746F4D">
        <w:rPr>
          <w:rFonts w:eastAsia="Calibri" w:cs="Times New Roman"/>
          <w:color w:val="3333FF"/>
          <w:kern w:val="0"/>
          <w:sz w:val="20"/>
          <w:szCs w:val="20"/>
          <w14:ligatures w14:val="none"/>
        </w:rPr>
        <w:t xml:space="preserve"> </w:t>
      </w:r>
      <w:r w:rsidRPr="00746F4D">
        <w:rPr>
          <w:rFonts w:eastAsia="Calibri" w:cs="Times New Roman"/>
          <w:bCs/>
          <w:color w:val="000000" w:themeColor="text1"/>
          <w:kern w:val="0"/>
          <w:sz w:val="20"/>
          <w:szCs w:val="20"/>
          <w14:ligatures w14:val="none"/>
        </w:rPr>
        <w:t>https://www.in.gov/dot/div/contracts/design/dmforms/index.html</w:t>
      </w:r>
      <w:r w:rsidRPr="00746F4D">
        <w:rPr>
          <w:rFonts w:eastAsia="Calibri" w:cs="Times New Roman"/>
          <w:color w:val="000000" w:themeColor="text1"/>
          <w:kern w:val="0"/>
          <w:sz w:val="20"/>
          <w:szCs w:val="20"/>
          <w14:ligatures w14:val="none"/>
        </w:rPr>
        <w:t xml:space="preserve"> </w:t>
      </w:r>
    </w:p>
    <w:p w14:paraId="7C705157" w14:textId="77777777" w:rsidR="00746F4D" w:rsidRPr="00746F4D" w:rsidRDefault="00746F4D" w:rsidP="00746F4D">
      <w:pPr>
        <w:spacing w:after="0" w:line="240" w:lineRule="auto"/>
        <w:jc w:val="both"/>
        <w:rPr>
          <w:rFonts w:eastAsia="Calibri" w:cs="Times New Roman"/>
          <w:kern w:val="0"/>
          <w:sz w:val="20"/>
          <w:szCs w:val="20"/>
          <w14:ligatures w14:val="none"/>
        </w:rPr>
      </w:pPr>
      <w:r w:rsidRPr="00746F4D">
        <w:rPr>
          <w:rFonts w:eastAsia="Calibri" w:cs="Times New Roman"/>
          <w:kern w:val="0"/>
          <w:sz w:val="20"/>
          <w:szCs w:val="20"/>
          <w14:ligatures w14:val="none"/>
        </w:rPr>
        <w:t>for a complete listing of all documentation required for the Final Tracings Submission.</w:t>
      </w:r>
    </w:p>
    <w:p w14:paraId="7BED83C4" w14:textId="77777777" w:rsidR="00746F4D" w:rsidRPr="00746F4D" w:rsidRDefault="00746F4D" w:rsidP="00746F4D">
      <w:pPr>
        <w:spacing w:before="240" w:after="240" w:line="240" w:lineRule="auto"/>
        <w:jc w:val="both"/>
        <w:rPr>
          <w:rFonts w:eastAsia="Calibri" w:cs="Times New Roman"/>
          <w:kern w:val="0"/>
          <w:sz w:val="20"/>
          <w:szCs w:val="20"/>
          <w14:ligatures w14:val="none"/>
        </w:rPr>
      </w:pPr>
      <w:r w:rsidRPr="00746F4D">
        <w:rPr>
          <w:rFonts w:eastAsia="Calibri" w:cs="Times New Roman"/>
          <w:kern w:val="0"/>
          <w:sz w:val="20"/>
          <w:szCs w:val="20"/>
          <w14:ligatures w14:val="none"/>
        </w:rPr>
        <w:t xml:space="preserve">The Final Tracings Submission will be submitted to the District ERMS Coordinator where it will be reviewed prior to transmitting the Final Tracings Submittal to the Contract Administration Office.  The Designer will copy the LPA in the transmission as part of the District Final Tracings Package Review; the entire submission is reviewed for conformity and compliance to reduce questions during the bidding process. </w:t>
      </w:r>
    </w:p>
    <w:p w14:paraId="61E4FE7F" w14:textId="77777777" w:rsidR="00746F4D" w:rsidRPr="00746F4D" w:rsidRDefault="00746F4D" w:rsidP="00746F4D">
      <w:pPr>
        <w:spacing w:after="240" w:line="240" w:lineRule="auto"/>
        <w:jc w:val="both"/>
        <w:rPr>
          <w:rFonts w:eastAsia="Calibri" w:cs="Times New Roman"/>
          <w:kern w:val="0"/>
          <w:sz w:val="20"/>
          <w:szCs w:val="20"/>
          <w14:ligatures w14:val="none"/>
        </w:rPr>
      </w:pPr>
      <w:r w:rsidRPr="00746F4D">
        <w:rPr>
          <w:rFonts w:eastAsia="Calibri" w:cs="Times New Roman"/>
          <w:kern w:val="0"/>
          <w:sz w:val="20"/>
          <w:szCs w:val="20"/>
          <w14:ligatures w14:val="none"/>
        </w:rPr>
        <w:t>The District INDOT Project Manager provides the plans, specifications and estimate to the Area Engineer to complete the “time set” portion of the CPD.  After this section is complete, the District Project Manager will send the CPD back to the Consultant so it can be uploaded into ERMS.  If the LPA or their Consultant would like to discuss the construction time set before it is set, they should work with the District INDOT Project Manager to schedule a meeting with the District Construction AE.</w:t>
      </w:r>
    </w:p>
    <w:p w14:paraId="29043790" w14:textId="77777777" w:rsidR="00746F4D" w:rsidRPr="00746F4D" w:rsidRDefault="00746F4D" w:rsidP="00746F4D">
      <w:pPr>
        <w:spacing w:after="240" w:line="240" w:lineRule="auto"/>
        <w:jc w:val="both"/>
        <w:rPr>
          <w:rFonts w:eastAsia="Calibri" w:cs="Times New Roman"/>
          <w:kern w:val="0"/>
          <w:sz w:val="20"/>
          <w:szCs w:val="20"/>
          <w14:ligatures w14:val="none"/>
        </w:rPr>
      </w:pPr>
      <w:r w:rsidRPr="00746F4D">
        <w:rPr>
          <w:rFonts w:eastAsia="Calibri" w:cs="Times New Roman"/>
          <w:kern w:val="0"/>
          <w:sz w:val="20"/>
          <w:szCs w:val="20"/>
          <w14:ligatures w14:val="none"/>
        </w:rPr>
        <w:t>All other project elements will be reviewed for validation of compliance, primarily focusing on verifying that all required documents, development certifications, approvals and permits as depicted on the project development process certification checklist have been obtained and are in order before authorizing federal money expenditure.</w:t>
      </w:r>
    </w:p>
    <w:p w14:paraId="21D45898" w14:textId="77777777" w:rsidR="00746F4D" w:rsidRPr="00746F4D" w:rsidRDefault="00746F4D" w:rsidP="00746F4D">
      <w:pPr>
        <w:spacing w:after="240" w:line="240" w:lineRule="auto"/>
        <w:jc w:val="both"/>
        <w:rPr>
          <w:rFonts w:eastAsia="Calibri" w:cs="Times New Roman"/>
          <w:kern w:val="0"/>
          <w:sz w:val="20"/>
          <w:szCs w:val="20"/>
          <w14:ligatures w14:val="none"/>
        </w:rPr>
      </w:pPr>
      <w:r w:rsidRPr="00746F4D">
        <w:rPr>
          <w:rFonts w:eastAsia="Calibri" w:cs="Times New Roman"/>
          <w:kern w:val="0"/>
          <w:sz w:val="20"/>
          <w:szCs w:val="20"/>
          <w14:ligatures w14:val="none"/>
        </w:rPr>
        <w:lastRenderedPageBreak/>
        <w:t>If additional information is required, the District ERMS Coordinator will notify the LPA.</w:t>
      </w:r>
    </w:p>
    <w:p w14:paraId="714560D5" w14:textId="5B697604" w:rsidR="00746F4D" w:rsidRDefault="00746F4D" w:rsidP="00746F4D">
      <w:pPr>
        <w:rPr>
          <w:rFonts w:eastAsia="Calibri" w:cs="Times New Roman"/>
          <w:kern w:val="0"/>
          <w:sz w:val="20"/>
          <w:szCs w:val="20"/>
          <w14:ligatures w14:val="none"/>
        </w:rPr>
      </w:pPr>
      <w:r w:rsidRPr="00746F4D">
        <w:rPr>
          <w:rFonts w:eastAsia="Calibri" w:cs="Times New Roman"/>
          <w:kern w:val="0"/>
          <w:sz w:val="20"/>
          <w:szCs w:val="20"/>
          <w14:ligatures w14:val="none"/>
        </w:rPr>
        <w:t>No project will receive federal funding until all critical element errors and fatal flaws</w:t>
      </w:r>
      <w:r w:rsidRPr="00746F4D">
        <w:rPr>
          <w:rFonts w:eastAsia="Calibri" w:cs="Times New Roman"/>
          <w:b/>
          <w:color w:val="000099"/>
          <w:kern w:val="0"/>
          <w:sz w:val="20"/>
          <w:szCs w:val="20"/>
          <w14:ligatures w14:val="none"/>
        </w:rPr>
        <w:t xml:space="preserve"> </w:t>
      </w:r>
      <w:r w:rsidRPr="00746F4D">
        <w:rPr>
          <w:rFonts w:eastAsia="Calibri" w:cs="Times New Roman"/>
          <w:kern w:val="0"/>
          <w:sz w:val="20"/>
          <w:szCs w:val="20"/>
          <w14:ligatures w14:val="none"/>
        </w:rPr>
        <w:t>are corrected</w:t>
      </w:r>
      <w:r>
        <w:rPr>
          <w:rFonts w:eastAsia="Calibri" w:cs="Times New Roman"/>
          <w:kern w:val="0"/>
          <w:sz w:val="20"/>
          <w:szCs w:val="20"/>
          <w14:ligatures w14:val="none"/>
        </w:rPr>
        <w:t>.</w:t>
      </w:r>
    </w:p>
    <w:p w14:paraId="1D6AF438" w14:textId="0C4ED36E" w:rsidR="00746F4D" w:rsidRDefault="00746F4D" w:rsidP="00746F4D">
      <w:pPr>
        <w:rPr>
          <w:rFonts w:eastAsia="Calibri" w:cs="Times New Roman"/>
          <w:color w:val="215E99" w:themeColor="text2" w:themeTint="BF"/>
          <w:kern w:val="0"/>
          <w14:ligatures w14:val="none"/>
        </w:rPr>
      </w:pPr>
      <w:r w:rsidRPr="00746F4D">
        <w:rPr>
          <w:rFonts w:eastAsia="Calibri" w:cs="Times New Roman"/>
          <w:color w:val="215E99" w:themeColor="text2" w:themeTint="BF"/>
          <w:kern w:val="0"/>
          <w14:ligatures w14:val="none"/>
        </w:rPr>
        <w:t>FHWA PS</w:t>
      </w:r>
      <w:r w:rsidR="00682DA6">
        <w:rPr>
          <w:rFonts w:eastAsia="Calibri" w:cs="Times New Roman"/>
          <w:color w:val="215E99" w:themeColor="text2" w:themeTint="BF"/>
          <w:kern w:val="0"/>
          <w14:ligatures w14:val="none"/>
        </w:rPr>
        <w:t xml:space="preserve"> </w:t>
      </w:r>
      <w:r w:rsidRPr="00746F4D">
        <w:rPr>
          <w:rFonts w:eastAsia="Calibri" w:cs="Times New Roman"/>
          <w:color w:val="215E99" w:themeColor="text2" w:themeTint="BF"/>
          <w:kern w:val="0"/>
          <w14:ligatures w14:val="none"/>
        </w:rPr>
        <w:t>&amp;</w:t>
      </w:r>
      <w:r w:rsidR="00682DA6">
        <w:rPr>
          <w:rFonts w:eastAsia="Calibri" w:cs="Times New Roman"/>
          <w:color w:val="215E99" w:themeColor="text2" w:themeTint="BF"/>
          <w:kern w:val="0"/>
          <w14:ligatures w14:val="none"/>
        </w:rPr>
        <w:t xml:space="preserve"> </w:t>
      </w:r>
      <w:r w:rsidRPr="00746F4D">
        <w:rPr>
          <w:rFonts w:eastAsia="Calibri" w:cs="Times New Roman"/>
          <w:color w:val="215E99" w:themeColor="text2" w:themeTint="BF"/>
          <w:kern w:val="0"/>
          <w14:ligatures w14:val="none"/>
        </w:rPr>
        <w:t>E CHECKLIST</w:t>
      </w:r>
    </w:p>
    <w:p w14:paraId="3B53AA19" w14:textId="77777777" w:rsidR="00746F4D" w:rsidRPr="000D50B4" w:rsidRDefault="00746F4D" w:rsidP="00682DA6">
      <w:pPr>
        <w:jc w:val="both"/>
        <w:rPr>
          <w:sz w:val="20"/>
          <w:szCs w:val="20"/>
        </w:rPr>
      </w:pPr>
      <w:r w:rsidRPr="000D50B4">
        <w:rPr>
          <w:sz w:val="20"/>
          <w:szCs w:val="20"/>
        </w:rPr>
        <w:t>The</w:t>
      </w:r>
      <w:r w:rsidRPr="00746F4D">
        <w:rPr>
          <w:sz w:val="20"/>
          <w:szCs w:val="20"/>
        </w:rPr>
        <w:t xml:space="preserve"> </w:t>
      </w:r>
      <w:hyperlink r:id="rId50" w:history="1">
        <w:r w:rsidRPr="00746F4D">
          <w:rPr>
            <w:rStyle w:val="Hyperlink"/>
            <w:color w:val="auto"/>
            <w:sz w:val="20"/>
            <w:szCs w:val="20"/>
            <w:u w:val="none"/>
          </w:rPr>
          <w:t>FHWA-Indiana Plans, Specification &amp; Estimates (PS&amp;E) Checklist</w:t>
        </w:r>
      </w:hyperlink>
      <w:r w:rsidRPr="000D50B4">
        <w:rPr>
          <w:color w:val="3333FF"/>
          <w:sz w:val="20"/>
          <w:szCs w:val="20"/>
        </w:rPr>
        <w:t xml:space="preserve"> </w:t>
      </w:r>
      <w:r w:rsidRPr="000D50B4">
        <w:rPr>
          <w:sz w:val="20"/>
          <w:szCs w:val="20"/>
        </w:rPr>
        <w:t>was added as a required document to the Final Tracings Checklist effective April 15, 2012.  The purpose of the FHWA-Indiana PS&amp;E Checklist is to ensure a complete Final Tracings Submission and a more efficient PS&amp;E approval process.</w:t>
      </w:r>
    </w:p>
    <w:p w14:paraId="1755B1C3" w14:textId="77777777" w:rsidR="00746F4D" w:rsidRPr="000D50B4" w:rsidRDefault="00746F4D" w:rsidP="00682DA6">
      <w:pPr>
        <w:jc w:val="both"/>
        <w:rPr>
          <w:sz w:val="20"/>
          <w:szCs w:val="20"/>
        </w:rPr>
      </w:pPr>
      <w:r w:rsidRPr="000D50B4">
        <w:rPr>
          <w:sz w:val="20"/>
          <w:szCs w:val="20"/>
        </w:rPr>
        <w:t xml:space="preserve">The checklist is completed by </w:t>
      </w:r>
      <w:r w:rsidRPr="000D50B4">
        <w:rPr>
          <w:sz w:val="20"/>
          <w:szCs w:val="20"/>
          <w:u w:val="single"/>
        </w:rPr>
        <w:t>INDOT staff</w:t>
      </w:r>
      <w:r w:rsidRPr="000D50B4">
        <w:rPr>
          <w:sz w:val="20"/>
          <w:szCs w:val="20"/>
        </w:rPr>
        <w:t xml:space="preserve"> and uploaded into ERMS as each section is completed, with the total completion of the checklist prior to RFC. </w:t>
      </w:r>
    </w:p>
    <w:p w14:paraId="57424ABE" w14:textId="77777777" w:rsidR="00746F4D" w:rsidRPr="000D50B4" w:rsidRDefault="00746F4D" w:rsidP="00746F4D">
      <w:pPr>
        <w:jc w:val="both"/>
        <w:rPr>
          <w:sz w:val="20"/>
          <w:szCs w:val="20"/>
        </w:rPr>
      </w:pPr>
      <w:r w:rsidRPr="000D50B4">
        <w:rPr>
          <w:sz w:val="20"/>
          <w:szCs w:val="20"/>
        </w:rPr>
        <w:t>While this checklist is an internal INDOT form, the LPA and/or Designer should view the FHWA-Indiana PS&amp;E Checklist once it has been uploaded to ERMS to ensure all required documents have been submitted and reviewed.</w:t>
      </w:r>
    </w:p>
    <w:p w14:paraId="4810112B" w14:textId="158AD981" w:rsidR="00746F4D" w:rsidRPr="000D50B4" w:rsidRDefault="00746F4D" w:rsidP="00682DA6">
      <w:pPr>
        <w:jc w:val="both"/>
        <w:rPr>
          <w:sz w:val="20"/>
          <w:szCs w:val="20"/>
        </w:rPr>
      </w:pPr>
      <w:r w:rsidRPr="000D50B4">
        <w:rPr>
          <w:sz w:val="20"/>
          <w:szCs w:val="20"/>
        </w:rPr>
        <w:t>The checklist can be found in ERMS under the naming convention</w:t>
      </w:r>
      <w:r w:rsidR="00E05873" w:rsidRPr="000D50B4">
        <w:rPr>
          <w:sz w:val="20"/>
          <w:szCs w:val="20"/>
        </w:rPr>
        <w:t>: FT</w:t>
      </w:r>
      <w:r w:rsidRPr="000D50B4">
        <w:rPr>
          <w:sz w:val="20"/>
          <w:szCs w:val="20"/>
        </w:rPr>
        <w:t xml:space="preserve"> FHWA-Indiana PS&amp;E Checklist [Des</w:t>
      </w:r>
      <w:r w:rsidR="00E05873">
        <w:rPr>
          <w:sz w:val="20"/>
          <w:szCs w:val="20"/>
        </w:rPr>
        <w:t xml:space="preserve"> </w:t>
      </w:r>
      <w:r w:rsidRPr="000D50B4">
        <w:rPr>
          <w:sz w:val="20"/>
          <w:szCs w:val="20"/>
        </w:rPr>
        <w:t>No.]</w:t>
      </w:r>
    </w:p>
    <w:p w14:paraId="6EF43275" w14:textId="77777777" w:rsidR="00746F4D" w:rsidRPr="000D50B4" w:rsidRDefault="00746F4D" w:rsidP="00682DA6">
      <w:pPr>
        <w:jc w:val="both"/>
        <w:rPr>
          <w:sz w:val="20"/>
          <w:szCs w:val="20"/>
        </w:rPr>
      </w:pPr>
      <w:r w:rsidRPr="000D50B4">
        <w:rPr>
          <w:sz w:val="20"/>
          <w:szCs w:val="20"/>
        </w:rPr>
        <w:t>If there are any missing documents or required reviews, the PS&amp;E will not be accepted, and the project will not go to letting.</w:t>
      </w:r>
    </w:p>
    <w:p w14:paraId="31BB7F70" w14:textId="3342C16B" w:rsidR="00746F4D" w:rsidRPr="000D50B4" w:rsidRDefault="00746F4D" w:rsidP="00682DA6">
      <w:pPr>
        <w:jc w:val="both"/>
        <w:rPr>
          <w:sz w:val="20"/>
          <w:szCs w:val="20"/>
        </w:rPr>
      </w:pPr>
      <w:r w:rsidRPr="000D50B4">
        <w:rPr>
          <w:sz w:val="20"/>
          <w:szCs w:val="20"/>
        </w:rPr>
        <w:t>All the firms related to the FHWA-Indiana PS&amp;E Checklist can be found on INDOT’s Web site</w:t>
      </w:r>
    </w:p>
    <w:p w14:paraId="31B2F308" w14:textId="49FC2846" w:rsidR="00746F4D" w:rsidRPr="000D50B4" w:rsidRDefault="00682DA6" w:rsidP="00682DA6">
      <w:pPr>
        <w:jc w:val="both"/>
        <w:rPr>
          <w:sz w:val="20"/>
          <w:szCs w:val="20"/>
        </w:rPr>
      </w:pPr>
      <w:r>
        <w:rPr>
          <w:sz w:val="20"/>
          <w:szCs w:val="20"/>
        </w:rPr>
        <w:t xml:space="preserve">               </w:t>
      </w:r>
      <w:r w:rsidR="00746F4D" w:rsidRPr="000D50B4">
        <w:rPr>
          <w:sz w:val="20"/>
          <w:szCs w:val="20"/>
        </w:rPr>
        <w:t>There are three sections to the FHWA-Indiana PS&amp;E Checklist:</w:t>
      </w:r>
    </w:p>
    <w:p w14:paraId="392243F9" w14:textId="77777777" w:rsidR="00746F4D" w:rsidRPr="000D50B4" w:rsidRDefault="00746F4D" w:rsidP="002C4B99">
      <w:pPr>
        <w:numPr>
          <w:ilvl w:val="0"/>
          <w:numId w:val="26"/>
        </w:numPr>
        <w:spacing w:after="0" w:line="240" w:lineRule="auto"/>
        <w:ind w:left="1440"/>
        <w:jc w:val="both"/>
        <w:rPr>
          <w:rFonts w:eastAsia="Calibri"/>
          <w:sz w:val="20"/>
          <w:szCs w:val="20"/>
        </w:rPr>
      </w:pPr>
      <w:r w:rsidRPr="000D50B4">
        <w:rPr>
          <w:rFonts w:eastAsia="Calibri"/>
          <w:b/>
          <w:sz w:val="20"/>
          <w:szCs w:val="20"/>
        </w:rPr>
        <w:t>Section 1</w:t>
      </w:r>
      <w:r w:rsidRPr="000D50B4">
        <w:rPr>
          <w:rFonts w:eastAsia="Calibri"/>
          <w:sz w:val="20"/>
          <w:szCs w:val="20"/>
        </w:rPr>
        <w:t xml:space="preserve"> – Design Quality – completed by the INDOT Plan Reviewer</w:t>
      </w:r>
    </w:p>
    <w:p w14:paraId="72968347" w14:textId="77777777" w:rsidR="00746F4D" w:rsidRPr="000D50B4" w:rsidRDefault="00746F4D" w:rsidP="002C4B99">
      <w:pPr>
        <w:numPr>
          <w:ilvl w:val="3"/>
          <w:numId w:val="27"/>
        </w:numPr>
        <w:tabs>
          <w:tab w:val="left" w:pos="90"/>
        </w:tabs>
        <w:spacing w:after="0" w:line="240" w:lineRule="auto"/>
        <w:ind w:left="1440"/>
        <w:jc w:val="both"/>
        <w:rPr>
          <w:rFonts w:eastAsia="Calibri"/>
          <w:sz w:val="20"/>
          <w:szCs w:val="20"/>
        </w:rPr>
      </w:pPr>
      <w:r w:rsidRPr="000D50B4">
        <w:rPr>
          <w:rFonts w:eastAsia="Calibri"/>
          <w:b/>
          <w:sz w:val="20"/>
          <w:szCs w:val="20"/>
        </w:rPr>
        <w:t>Section 2</w:t>
      </w:r>
      <w:r w:rsidRPr="000D50B4">
        <w:rPr>
          <w:rFonts w:eastAsia="Calibri"/>
          <w:sz w:val="20"/>
          <w:szCs w:val="20"/>
        </w:rPr>
        <w:t xml:space="preserve"> – Project Manager Review – completed by the INDOT Project Manager</w:t>
      </w:r>
    </w:p>
    <w:p w14:paraId="13373ED2" w14:textId="77777777" w:rsidR="00746F4D" w:rsidRDefault="00746F4D" w:rsidP="002C4B99">
      <w:pPr>
        <w:numPr>
          <w:ilvl w:val="3"/>
          <w:numId w:val="27"/>
        </w:numPr>
        <w:tabs>
          <w:tab w:val="left" w:pos="90"/>
        </w:tabs>
        <w:spacing w:after="0" w:line="240" w:lineRule="auto"/>
        <w:ind w:left="1440"/>
        <w:jc w:val="both"/>
        <w:rPr>
          <w:rFonts w:eastAsia="Calibri"/>
          <w:sz w:val="20"/>
          <w:szCs w:val="20"/>
        </w:rPr>
      </w:pPr>
      <w:r w:rsidRPr="000D50B4">
        <w:rPr>
          <w:rFonts w:eastAsia="Calibri"/>
          <w:b/>
          <w:sz w:val="20"/>
          <w:szCs w:val="20"/>
        </w:rPr>
        <w:t>Section 3</w:t>
      </w:r>
      <w:r w:rsidRPr="000D50B4">
        <w:rPr>
          <w:rFonts w:eastAsia="Calibri"/>
          <w:sz w:val="20"/>
          <w:szCs w:val="20"/>
        </w:rPr>
        <w:t xml:space="preserve"> – Contracts Review – Completed by the Contract Administration Division</w:t>
      </w:r>
    </w:p>
    <w:p w14:paraId="37784A5E" w14:textId="77777777" w:rsidR="00C829EF" w:rsidRDefault="00C829EF" w:rsidP="00225924">
      <w:pPr>
        <w:tabs>
          <w:tab w:val="left" w:pos="90"/>
        </w:tabs>
        <w:spacing w:after="0" w:line="240" w:lineRule="auto"/>
        <w:ind w:left="1440"/>
        <w:jc w:val="both"/>
        <w:rPr>
          <w:rFonts w:eastAsia="Calibri"/>
          <w:sz w:val="20"/>
          <w:szCs w:val="20"/>
        </w:rPr>
      </w:pPr>
    </w:p>
    <w:p w14:paraId="17952B6A" w14:textId="77777777" w:rsidR="00682DA6" w:rsidRDefault="00682DA6" w:rsidP="00682DA6">
      <w:pPr>
        <w:tabs>
          <w:tab w:val="left" w:pos="90"/>
        </w:tabs>
        <w:spacing w:after="0" w:line="240" w:lineRule="auto"/>
        <w:ind w:left="1440"/>
        <w:jc w:val="both"/>
        <w:rPr>
          <w:rFonts w:eastAsia="Calibri"/>
          <w:sz w:val="20"/>
          <w:szCs w:val="20"/>
        </w:rPr>
      </w:pPr>
    </w:p>
    <w:p w14:paraId="4971B3DD" w14:textId="45FD49B6" w:rsidR="00746F4D" w:rsidRPr="00682DA6" w:rsidRDefault="00682DA6" w:rsidP="00682DA6">
      <w:pPr>
        <w:tabs>
          <w:tab w:val="left" w:pos="90"/>
        </w:tabs>
        <w:spacing w:after="0" w:line="240" w:lineRule="auto"/>
        <w:jc w:val="both"/>
        <w:rPr>
          <w:rFonts w:eastAsia="Calibri"/>
          <w:color w:val="215E99" w:themeColor="text2" w:themeTint="BF"/>
          <w:sz w:val="20"/>
          <w:szCs w:val="20"/>
        </w:rPr>
      </w:pPr>
      <w:r w:rsidRPr="00682DA6">
        <w:rPr>
          <w:color w:val="215E99" w:themeColor="text2" w:themeTint="BF"/>
        </w:rPr>
        <w:t>PLAN REVISIONS PRIOR TO LETTING</w:t>
      </w:r>
    </w:p>
    <w:p w14:paraId="27D9E934" w14:textId="77777777" w:rsidR="00682DA6" w:rsidRPr="00E265FA" w:rsidRDefault="00682DA6" w:rsidP="00682DA6">
      <w:pPr>
        <w:spacing w:after="240"/>
        <w:jc w:val="both"/>
        <w:rPr>
          <w:sz w:val="20"/>
          <w:szCs w:val="20"/>
        </w:rPr>
      </w:pPr>
      <w:r w:rsidRPr="00E265FA">
        <w:rPr>
          <w:sz w:val="20"/>
          <w:szCs w:val="20"/>
        </w:rPr>
        <w:t xml:space="preserve">Plan Revisions are the changes made to a set of plans and contract documents up to one week prior to letting. The letting date (not the plan signing date) controls when and how revisions can be made to the plans and contract documents.   </w:t>
      </w:r>
    </w:p>
    <w:p w14:paraId="0D3EBFE0" w14:textId="77F5AE7B" w:rsidR="00746F4D" w:rsidRPr="00E05873" w:rsidRDefault="00682DA6" w:rsidP="00E05873">
      <w:pPr>
        <w:jc w:val="both"/>
        <w:rPr>
          <w:sz w:val="20"/>
          <w:szCs w:val="20"/>
        </w:rPr>
      </w:pPr>
      <w:r w:rsidRPr="00E265FA">
        <w:rPr>
          <w:sz w:val="20"/>
          <w:szCs w:val="20"/>
        </w:rPr>
        <w:t xml:space="preserve">Plan revisions shall be handled in accordance with the IDM. This section covers how and when sheets can be replaced, proper numbering for replaced sheets, and rules regarding the placement revision notes. Once the District Construction Engineer approves the revisions, they are sent to the Contract Administration Division for posting. </w:t>
      </w:r>
    </w:p>
    <w:p w14:paraId="388C438A" w14:textId="1937A9BB" w:rsidR="002A508D" w:rsidRDefault="002A508D">
      <w:pPr>
        <w:rPr>
          <w:color w:val="215E99" w:themeColor="text2" w:themeTint="BF"/>
        </w:rPr>
      </w:pPr>
      <w:r w:rsidRPr="00F1355E">
        <w:rPr>
          <w:color w:val="215E99" w:themeColor="text2" w:themeTint="BF"/>
        </w:rPr>
        <w:t>CE FMIS</w:t>
      </w:r>
    </w:p>
    <w:p w14:paraId="4F2F14F4" w14:textId="27338E8F" w:rsidR="00FB3B86" w:rsidRPr="00FB3B86" w:rsidRDefault="00FB3B86">
      <w:pPr>
        <w:rPr>
          <w:sz w:val="20"/>
          <w:szCs w:val="20"/>
        </w:rPr>
      </w:pPr>
      <w:r w:rsidRPr="00FB3B86">
        <w:rPr>
          <w:sz w:val="20"/>
          <w:szCs w:val="20"/>
        </w:rPr>
        <w:t>The</w:t>
      </w:r>
      <w:r>
        <w:rPr>
          <w:sz w:val="20"/>
          <w:szCs w:val="20"/>
        </w:rPr>
        <w:t xml:space="preserve"> CE FMIS request should be made no later than 2 weeks prior to letting</w:t>
      </w:r>
      <w:r w:rsidR="00E05873">
        <w:rPr>
          <w:sz w:val="20"/>
          <w:szCs w:val="20"/>
        </w:rPr>
        <w:t>.</w:t>
      </w:r>
    </w:p>
    <w:p w14:paraId="684310C6" w14:textId="77777777" w:rsidR="00A22B33" w:rsidRDefault="00A22B33">
      <w:pPr>
        <w:rPr>
          <w:rFonts w:eastAsia="Calibri" w:cs="Times New Roman"/>
          <w:color w:val="215E99" w:themeColor="text2" w:themeTint="BF"/>
          <w:kern w:val="0"/>
          <w14:ligatures w14:val="none"/>
        </w:rPr>
      </w:pPr>
      <w:r w:rsidRPr="00A22B33">
        <w:rPr>
          <w:rFonts w:eastAsia="Calibri" w:cs="Times New Roman"/>
          <w:color w:val="215E99" w:themeColor="text2" w:themeTint="BF"/>
          <w:kern w:val="0"/>
          <w14:ligatures w14:val="none"/>
        </w:rPr>
        <w:t xml:space="preserve">PREPARATION FOR LETTING PROCESS </w:t>
      </w:r>
    </w:p>
    <w:p w14:paraId="6FA94143" w14:textId="79596067" w:rsidR="00EC4CF8" w:rsidRPr="00EC4CF8" w:rsidRDefault="00897996">
      <w:pPr>
        <w:rPr>
          <w:rFonts w:eastAsia="Calibri" w:cs="Times New Roman"/>
          <w:kern w:val="0"/>
          <w:sz w:val="20"/>
          <w:szCs w:val="20"/>
          <w14:ligatures w14:val="none"/>
        </w:rPr>
      </w:pPr>
      <w:r>
        <w:rPr>
          <w:rFonts w:eastAsia="Calibri" w:cs="Times New Roman"/>
          <w:kern w:val="0"/>
          <w:sz w:val="20"/>
          <w:szCs w:val="20"/>
          <w14:ligatures w14:val="none"/>
        </w:rPr>
        <w:t xml:space="preserve">It is the responsibility of the LPA to prepare the </w:t>
      </w:r>
      <w:r w:rsidR="002F15BF">
        <w:rPr>
          <w:rFonts w:eastAsia="Calibri" w:cs="Times New Roman"/>
          <w:kern w:val="0"/>
          <w:sz w:val="20"/>
          <w:szCs w:val="20"/>
          <w14:ligatures w14:val="none"/>
        </w:rPr>
        <w:t xml:space="preserve">local </w:t>
      </w:r>
      <w:r>
        <w:rPr>
          <w:rFonts w:eastAsia="Calibri" w:cs="Times New Roman"/>
          <w:kern w:val="0"/>
          <w:sz w:val="20"/>
          <w:szCs w:val="20"/>
          <w14:ligatures w14:val="none"/>
        </w:rPr>
        <w:t xml:space="preserve">match funds for CN based on the estimates and the amount of </w:t>
      </w:r>
      <w:r w:rsidR="002F15BF">
        <w:rPr>
          <w:rFonts w:eastAsia="Calibri" w:cs="Times New Roman"/>
          <w:kern w:val="0"/>
          <w:sz w:val="20"/>
          <w:szCs w:val="20"/>
          <w14:ligatures w14:val="none"/>
        </w:rPr>
        <w:t>CN funds awarded. After letting and award, the LPA will be invoiced for the match funds up front and will be required to pay them</w:t>
      </w:r>
      <w:r w:rsidR="00105348">
        <w:rPr>
          <w:rFonts w:eastAsia="Calibri" w:cs="Times New Roman"/>
          <w:kern w:val="0"/>
          <w:sz w:val="20"/>
          <w:szCs w:val="20"/>
          <w14:ligatures w14:val="none"/>
        </w:rPr>
        <w:t xml:space="preserve"> within</w:t>
      </w:r>
      <w:r w:rsidR="002F15BF">
        <w:rPr>
          <w:rFonts w:eastAsia="Calibri" w:cs="Times New Roman"/>
          <w:kern w:val="0"/>
          <w:sz w:val="20"/>
          <w:szCs w:val="20"/>
          <w14:ligatures w14:val="none"/>
        </w:rPr>
        <w:t xml:space="preserve"> </w:t>
      </w:r>
      <w:r w:rsidR="00105348">
        <w:rPr>
          <w:rFonts w:eastAsia="Calibri" w:cs="Times New Roman"/>
          <w:kern w:val="0"/>
          <w:sz w:val="20"/>
          <w:szCs w:val="20"/>
          <w14:ligatures w14:val="none"/>
        </w:rPr>
        <w:t>60 days from</w:t>
      </w:r>
      <w:r w:rsidR="002F15BF">
        <w:rPr>
          <w:rFonts w:eastAsia="Calibri" w:cs="Times New Roman"/>
          <w:kern w:val="0"/>
          <w:sz w:val="20"/>
          <w:szCs w:val="20"/>
          <w14:ligatures w14:val="none"/>
        </w:rPr>
        <w:t xml:space="preserve"> letting or the contractor can pull the bid</w:t>
      </w:r>
    </w:p>
    <w:p w14:paraId="2AD1627C" w14:textId="77777777" w:rsidR="00526B7A" w:rsidRPr="00526B7A" w:rsidRDefault="00A22B33" w:rsidP="00526B7A">
      <w:pPr>
        <w:jc w:val="both"/>
        <w:rPr>
          <w:rFonts w:ascii="Times New Roman" w:eastAsia="Calibri" w:hAnsi="Times New Roman" w:cs="Times New Roman"/>
          <w:kern w:val="0"/>
          <w:sz w:val="20"/>
          <w:szCs w:val="20"/>
          <w14:ligatures w14:val="none"/>
        </w:rPr>
      </w:pPr>
      <w:r w:rsidRPr="00A22B33">
        <w:rPr>
          <w:rFonts w:eastAsia="Calibri" w:cs="Times New Roman"/>
          <w:kern w:val="0"/>
          <w:sz w:val="20"/>
          <w:szCs w:val="20"/>
          <w14:ligatures w14:val="none"/>
        </w:rPr>
        <w:t xml:space="preserve">It is the responsibility of the Contract Administration Division to prepare the project documents for letting once </w:t>
      </w:r>
      <w:r w:rsidRPr="00A22B33">
        <w:rPr>
          <w:rFonts w:eastAsia="Calibri" w:cs="Times New Roman"/>
          <w:color w:val="000000"/>
          <w:kern w:val="0"/>
          <w:sz w:val="20"/>
          <w:szCs w:val="20"/>
          <w14:ligatures w14:val="none"/>
        </w:rPr>
        <w:t>the</w:t>
      </w:r>
      <w:r w:rsidRPr="00A22B33">
        <w:rPr>
          <w:rFonts w:eastAsia="Calibri" w:cs="Times New Roman"/>
          <w:b/>
          <w:color w:val="000000"/>
          <w:kern w:val="0"/>
          <w:sz w:val="20"/>
          <w:szCs w:val="20"/>
          <w14:ligatures w14:val="none"/>
        </w:rPr>
        <w:t xml:space="preserve"> </w:t>
      </w:r>
      <w:r w:rsidRPr="00A22B33">
        <w:rPr>
          <w:rFonts w:eastAsia="Calibri" w:cs="Times New Roman"/>
          <w:kern w:val="0"/>
          <w:sz w:val="20"/>
          <w:szCs w:val="20"/>
          <w14:ligatures w14:val="none"/>
        </w:rPr>
        <w:t>Final Tracings Submission for a project has been submitted and the project is deemed RFC by the District Office</w:t>
      </w:r>
      <w:r w:rsidR="00526B7A">
        <w:rPr>
          <w:rFonts w:eastAsia="Calibri" w:cs="Times New Roman"/>
          <w:kern w:val="0"/>
          <w:sz w:val="20"/>
          <w:szCs w:val="20"/>
          <w14:ligatures w14:val="none"/>
        </w:rPr>
        <w:t xml:space="preserve">. </w:t>
      </w:r>
      <w:r w:rsidR="00526B7A" w:rsidRPr="00526B7A">
        <w:rPr>
          <w:rFonts w:eastAsia="Calibri" w:cs="Times New Roman"/>
          <w:kern w:val="0"/>
          <w:sz w:val="20"/>
          <w:szCs w:val="20"/>
          <w14:ligatures w14:val="none"/>
        </w:rPr>
        <w:t>Once the project is deemed ready for contracts, the Contract Administration Division will prepare and advertise the Contract for letting. The Contract Administration Division will also verify that all documents are present and properly uploaded to the Electronic Records Management System (ERMS).</w:t>
      </w:r>
      <w:r w:rsidR="00526B7A" w:rsidRPr="00526B7A">
        <w:rPr>
          <w:rFonts w:ascii="Times New Roman" w:eastAsia="Calibri" w:hAnsi="Times New Roman" w:cs="Times New Roman"/>
          <w:kern w:val="0"/>
          <w:sz w:val="20"/>
          <w:szCs w:val="20"/>
          <w14:ligatures w14:val="none"/>
        </w:rPr>
        <w:t xml:space="preserve"> </w:t>
      </w:r>
    </w:p>
    <w:p w14:paraId="4373F3FD" w14:textId="181A4F0D" w:rsidR="006C14AA" w:rsidRPr="006C14AA" w:rsidRDefault="005A0B46" w:rsidP="00D932B6">
      <w:pPr>
        <w:jc w:val="center"/>
        <w:rPr>
          <w:rFonts w:eastAsia="Calibri" w:cs="Times New Roman"/>
          <w:color w:val="215E99" w:themeColor="text2" w:themeTint="BF"/>
          <w:kern w:val="0"/>
          <w:sz w:val="40"/>
          <w:szCs w:val="40"/>
          <w14:ligatures w14:val="none"/>
        </w:rPr>
      </w:pPr>
      <w:r>
        <w:rPr>
          <w:rFonts w:eastAsia="Calibri" w:cs="Times New Roman"/>
          <w:color w:val="215E99" w:themeColor="text2" w:themeTint="BF"/>
          <w:kern w:val="0"/>
          <w:sz w:val="40"/>
          <w:szCs w:val="40"/>
          <w14:ligatures w14:val="none"/>
        </w:rPr>
        <w:lastRenderedPageBreak/>
        <w:t>CHAPTER</w:t>
      </w:r>
      <w:r w:rsidR="006C14AA" w:rsidRPr="006C14AA">
        <w:rPr>
          <w:rFonts w:eastAsia="Calibri" w:cs="Times New Roman"/>
          <w:color w:val="215E99" w:themeColor="text2" w:themeTint="BF"/>
          <w:kern w:val="0"/>
          <w:sz w:val="40"/>
          <w:szCs w:val="40"/>
          <w14:ligatures w14:val="none"/>
        </w:rPr>
        <w:t xml:space="preserve"> NINE: </w:t>
      </w:r>
      <w:r w:rsidR="006C14AA">
        <w:rPr>
          <w:rFonts w:eastAsia="Calibri" w:cs="Times New Roman"/>
          <w:color w:val="215E99" w:themeColor="text2" w:themeTint="BF"/>
          <w:kern w:val="0"/>
          <w:sz w:val="40"/>
          <w:szCs w:val="40"/>
          <w14:ligatures w14:val="none"/>
        </w:rPr>
        <w:t>LETTING</w:t>
      </w:r>
    </w:p>
    <w:p w14:paraId="645EC983" w14:textId="416C3EB9" w:rsidR="006C14AA" w:rsidRDefault="006C14AA" w:rsidP="00526B7A">
      <w:pPr>
        <w:jc w:val="both"/>
        <w:rPr>
          <w:rFonts w:eastAsia="Calibri" w:cs="Times New Roman"/>
          <w:color w:val="215E99" w:themeColor="text2" w:themeTint="BF"/>
          <w:kern w:val="0"/>
          <w14:ligatures w14:val="none"/>
        </w:rPr>
      </w:pPr>
      <w:r w:rsidRPr="00815722">
        <w:rPr>
          <w:rFonts w:cs="Times New Roman"/>
          <w:noProof/>
        </w:rPr>
        <w:drawing>
          <wp:inline distT="0" distB="0" distL="0" distR="0" wp14:anchorId="70AF0C02" wp14:editId="6E2E4E0A">
            <wp:extent cx="6886575" cy="206744"/>
            <wp:effectExtent l="0" t="0" r="0" b="3175"/>
            <wp:docPr id="2136660186" name="Picture 2136660186"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36033" cy="223239"/>
                    </a:xfrm>
                    <a:prstGeom prst="rect">
                      <a:avLst/>
                    </a:prstGeom>
                    <a:noFill/>
                    <a:ln>
                      <a:noFill/>
                    </a:ln>
                  </pic:spPr>
                </pic:pic>
              </a:graphicData>
            </a:graphic>
          </wp:inline>
        </w:drawing>
      </w:r>
    </w:p>
    <w:p w14:paraId="0C71FA4B" w14:textId="77777777" w:rsidR="006C14AA" w:rsidRDefault="006C14AA" w:rsidP="00526B7A">
      <w:pPr>
        <w:jc w:val="both"/>
        <w:rPr>
          <w:rFonts w:eastAsia="Calibri" w:cs="Times New Roman"/>
          <w:color w:val="215E99" w:themeColor="text2" w:themeTint="BF"/>
          <w:kern w:val="0"/>
          <w14:ligatures w14:val="none"/>
        </w:rPr>
      </w:pPr>
    </w:p>
    <w:p w14:paraId="58B90894" w14:textId="23659E2D" w:rsidR="00526B7A" w:rsidRDefault="00526B7A" w:rsidP="00526B7A">
      <w:pPr>
        <w:jc w:val="both"/>
        <w:rPr>
          <w:rFonts w:eastAsia="Calibri" w:cs="Times New Roman"/>
          <w:color w:val="215E99" w:themeColor="text2" w:themeTint="BF"/>
          <w:kern w:val="0"/>
          <w14:ligatures w14:val="none"/>
        </w:rPr>
      </w:pPr>
      <w:r w:rsidRPr="00F40326">
        <w:rPr>
          <w:rFonts w:eastAsia="Calibri" w:cs="Times New Roman"/>
          <w:color w:val="215E99" w:themeColor="text2" w:themeTint="BF"/>
          <w:kern w:val="0"/>
          <w14:ligatures w14:val="none"/>
        </w:rPr>
        <w:t>Letting Process</w:t>
      </w:r>
    </w:p>
    <w:p w14:paraId="60A6503F" w14:textId="0AC6DD45" w:rsidR="00526B7A" w:rsidRDefault="00526B7A" w:rsidP="00E05873">
      <w:pPr>
        <w:spacing w:after="0" w:line="240" w:lineRule="auto"/>
        <w:jc w:val="both"/>
        <w:rPr>
          <w:rFonts w:eastAsia="Calibri" w:cs="Times New Roman"/>
          <w:kern w:val="0"/>
          <w:sz w:val="20"/>
          <w:szCs w:val="20"/>
          <w14:ligatures w14:val="none"/>
        </w:rPr>
      </w:pPr>
      <w:r w:rsidRPr="00526B7A">
        <w:rPr>
          <w:rFonts w:eastAsia="Calibri" w:cs="Times New Roman"/>
          <w:kern w:val="0"/>
          <w:sz w:val="20"/>
          <w:szCs w:val="20"/>
          <w14:ligatures w14:val="none"/>
        </w:rPr>
        <w:t>The Contract Administration Division processes all federally funded Local Public Agency (LPA) projects for bid letting.  All projects must be properly advertised to the public, processed, and awarded to receive a Notice to Proceed (NTP) from the Indiana Department of Transportation (INDOT) to begin construction.</w:t>
      </w:r>
    </w:p>
    <w:p w14:paraId="030FA90D" w14:textId="77777777" w:rsidR="00BA7663" w:rsidRPr="0059210A" w:rsidRDefault="00BA7663" w:rsidP="00BA7663">
      <w:pPr>
        <w:spacing w:before="240"/>
        <w:jc w:val="both"/>
        <w:rPr>
          <w:b/>
          <w:color w:val="0000FF"/>
          <w:sz w:val="20"/>
          <w:szCs w:val="20"/>
        </w:rPr>
      </w:pPr>
      <w:r w:rsidRPr="0059210A">
        <w:rPr>
          <w:sz w:val="20"/>
          <w:szCs w:val="20"/>
        </w:rPr>
        <w:t xml:space="preserve">Once a project has been authorized in the Fiscal Management Information System (FMIS), it is eligible for advertisement in the </w:t>
      </w:r>
      <w:hyperlink r:id="rId51" w:history="1">
        <w:r w:rsidRPr="00BA7663">
          <w:rPr>
            <w:sz w:val="20"/>
            <w:szCs w:val="20"/>
          </w:rPr>
          <w:t>“Notice to Highway Contractors.”</w:t>
        </w:r>
      </w:hyperlink>
    </w:p>
    <w:p w14:paraId="29DF17EB" w14:textId="0F466E4E" w:rsidR="00BA7663" w:rsidRPr="00BA7663" w:rsidRDefault="00BA7663" w:rsidP="00BA7663">
      <w:pPr>
        <w:spacing w:before="240"/>
        <w:jc w:val="both"/>
        <w:rPr>
          <w:b/>
          <w:sz w:val="20"/>
          <w:szCs w:val="20"/>
        </w:rPr>
      </w:pPr>
      <w:r w:rsidRPr="0059210A">
        <w:rPr>
          <w:sz w:val="20"/>
          <w:szCs w:val="20"/>
        </w:rPr>
        <w:t>Once advertised, contract documents are available for viewing and</w:t>
      </w:r>
      <w:r w:rsidRPr="0059210A">
        <w:rPr>
          <w:b/>
          <w:sz w:val="20"/>
          <w:szCs w:val="20"/>
        </w:rPr>
        <w:t xml:space="preserve"> </w:t>
      </w:r>
      <w:r w:rsidRPr="0059210A">
        <w:rPr>
          <w:sz w:val="20"/>
          <w:szCs w:val="20"/>
        </w:rPr>
        <w:t>downloading from the</w:t>
      </w:r>
      <w:r w:rsidRPr="0059210A">
        <w:rPr>
          <w:color w:val="0000FF"/>
          <w:sz w:val="20"/>
          <w:szCs w:val="20"/>
        </w:rPr>
        <w:t xml:space="preserve"> </w:t>
      </w:r>
      <w:hyperlink r:id="rId52" w:history="1">
        <w:r w:rsidRPr="00BA7663">
          <w:rPr>
            <w:rStyle w:val="Hyperlink"/>
            <w:color w:val="auto"/>
            <w:sz w:val="20"/>
            <w:szCs w:val="20"/>
            <w:u w:val="none"/>
          </w:rPr>
          <w:t>INDOT Letting Information Web site</w:t>
        </w:r>
      </w:hyperlink>
      <w:r w:rsidRPr="00BA7663">
        <w:rPr>
          <w:sz w:val="20"/>
          <w:szCs w:val="20"/>
        </w:rPr>
        <w:t>.</w:t>
      </w:r>
      <w:r w:rsidRPr="00BA7663">
        <w:rPr>
          <w:b/>
          <w:sz w:val="20"/>
          <w:szCs w:val="20"/>
        </w:rPr>
        <w:t xml:space="preserve">    </w:t>
      </w:r>
    </w:p>
    <w:p w14:paraId="6EA56634" w14:textId="77777777" w:rsidR="00BA7663" w:rsidRPr="0059210A" w:rsidRDefault="00BA7663" w:rsidP="00BA7663">
      <w:pPr>
        <w:jc w:val="both"/>
        <w:rPr>
          <w:sz w:val="20"/>
          <w:szCs w:val="20"/>
        </w:rPr>
      </w:pPr>
      <w:r w:rsidRPr="0059210A">
        <w:rPr>
          <w:sz w:val="20"/>
          <w:szCs w:val="20"/>
        </w:rPr>
        <w:t xml:space="preserve">The advertisement is posted on the Web site, a minimum of three weeks prior to the letting, unless a special exception is provided by the Federal Highway Administration (FHWA). </w:t>
      </w:r>
    </w:p>
    <w:p w14:paraId="29FF0B74" w14:textId="592F8677" w:rsidR="00BA7663" w:rsidRPr="0059210A" w:rsidRDefault="00BA7663" w:rsidP="00BA7663">
      <w:pPr>
        <w:jc w:val="both"/>
        <w:rPr>
          <w:sz w:val="20"/>
          <w:szCs w:val="20"/>
        </w:rPr>
      </w:pPr>
      <w:r w:rsidRPr="0059210A">
        <w:rPr>
          <w:sz w:val="20"/>
          <w:szCs w:val="20"/>
        </w:rPr>
        <w:t xml:space="preserve">Bids from Contractors are typically accepted </w:t>
      </w:r>
      <w:r w:rsidRPr="0059210A">
        <w:rPr>
          <w:sz w:val="20"/>
          <w:szCs w:val="20"/>
          <w:u w:val="single"/>
        </w:rPr>
        <w:t>only electronically</w:t>
      </w:r>
      <w:r w:rsidRPr="0059210A">
        <w:rPr>
          <w:sz w:val="20"/>
          <w:szCs w:val="20"/>
        </w:rPr>
        <w:t xml:space="preserve"> through</w:t>
      </w:r>
      <w:r w:rsidRPr="0059210A">
        <w:rPr>
          <w:color w:val="3333CC"/>
          <w:sz w:val="20"/>
          <w:szCs w:val="20"/>
        </w:rPr>
        <w:t xml:space="preserve"> </w:t>
      </w:r>
      <w:hyperlink r:id="rId53" w:history="1">
        <w:r w:rsidRPr="00BA7663">
          <w:rPr>
            <w:sz w:val="20"/>
            <w:szCs w:val="20"/>
          </w:rPr>
          <w:t>Bid Express</w:t>
        </w:r>
      </w:hyperlink>
      <w:r w:rsidRPr="0059210A">
        <w:rPr>
          <w:color w:val="000099"/>
          <w:sz w:val="20"/>
          <w:szCs w:val="20"/>
        </w:rPr>
        <w:t xml:space="preserve"> </w:t>
      </w:r>
      <w:r w:rsidRPr="0059210A">
        <w:rPr>
          <w:sz w:val="20"/>
          <w:szCs w:val="20"/>
        </w:rPr>
        <w:t xml:space="preserve">by the required date and time specified in the advertisement. All bidders must be currently Prequalified by INDOT and have a current Certificate of Qualification. </w:t>
      </w:r>
    </w:p>
    <w:p w14:paraId="247B0CDC" w14:textId="77777777" w:rsidR="00BA7663" w:rsidRPr="00BA7663" w:rsidRDefault="00BA7663" w:rsidP="00BA7663">
      <w:pPr>
        <w:rPr>
          <w:sz w:val="20"/>
          <w:szCs w:val="20"/>
        </w:rPr>
      </w:pPr>
      <w:r w:rsidRPr="00BA7663">
        <w:rPr>
          <w:sz w:val="20"/>
          <w:szCs w:val="20"/>
        </w:rPr>
        <w:t>All questions from Contractors must go through proper channels and must not be answered directly by either the LPA or the LPA’s Consultant.</w:t>
      </w:r>
    </w:p>
    <w:p w14:paraId="656CECCA" w14:textId="647D44C4" w:rsidR="006A4733" w:rsidRPr="0059210A" w:rsidRDefault="006A4733" w:rsidP="006A4733">
      <w:pPr>
        <w:jc w:val="both"/>
        <w:rPr>
          <w:sz w:val="20"/>
          <w:szCs w:val="20"/>
        </w:rPr>
      </w:pPr>
      <w:r w:rsidRPr="0059210A">
        <w:rPr>
          <w:sz w:val="20"/>
          <w:szCs w:val="20"/>
        </w:rPr>
        <w:t xml:space="preserve">Contractors must be referred to the </w:t>
      </w:r>
      <w:hyperlink r:id="rId54" w:history="1">
        <w:r w:rsidRPr="006A4733">
          <w:rPr>
            <w:sz w:val="20"/>
            <w:szCs w:val="20"/>
          </w:rPr>
          <w:t>Contractor’s Question Form</w:t>
        </w:r>
      </w:hyperlink>
      <w:r w:rsidRPr="0059210A">
        <w:rPr>
          <w:color w:val="000099"/>
          <w:sz w:val="20"/>
          <w:szCs w:val="20"/>
        </w:rPr>
        <w:t xml:space="preserve"> </w:t>
      </w:r>
      <w:r w:rsidRPr="0059210A">
        <w:rPr>
          <w:sz w:val="20"/>
          <w:szCs w:val="20"/>
        </w:rPr>
        <w:t xml:space="preserve">on the INDOT Web site for the submission of questions.  Questions will be answered in a timely manner and answers will be distributed uniformly to all Contractors to avoid giving any Contractor an unfair advantage.  If additional clarification is needed the District Construction Area Engineer (AE) will contact the </w:t>
      </w:r>
      <w:hyperlink w:anchor="GlossaryLocalPublicAgency" w:history="1">
        <w:r w:rsidRPr="006A4733">
          <w:rPr>
            <w:rStyle w:val="Hyperlink"/>
            <w:color w:val="auto"/>
            <w:sz w:val="20"/>
            <w:szCs w:val="20"/>
            <w:u w:val="none"/>
          </w:rPr>
          <w:t>LPA’s</w:t>
        </w:r>
      </w:hyperlink>
      <w:r w:rsidRPr="006A4733">
        <w:rPr>
          <w:sz w:val="20"/>
          <w:szCs w:val="20"/>
        </w:rPr>
        <w:t xml:space="preserve"> </w:t>
      </w:r>
      <w:r w:rsidRPr="0059210A">
        <w:rPr>
          <w:sz w:val="20"/>
          <w:szCs w:val="20"/>
        </w:rPr>
        <w:t>consultant and LPA’s Employee in Responsible Charge (ERC).</w:t>
      </w:r>
    </w:p>
    <w:p w14:paraId="1EC4EA96" w14:textId="77777777" w:rsidR="006A4733" w:rsidRPr="0059210A" w:rsidRDefault="006A4733" w:rsidP="006A4733">
      <w:pPr>
        <w:jc w:val="both"/>
        <w:rPr>
          <w:sz w:val="20"/>
          <w:szCs w:val="20"/>
        </w:rPr>
      </w:pPr>
      <w:r w:rsidRPr="0059210A">
        <w:rPr>
          <w:sz w:val="20"/>
          <w:szCs w:val="20"/>
        </w:rPr>
        <w:t xml:space="preserve">While the LPA or the Project Designer may need to answer some specific project questions, federal and state policies require all questions and answers be made available to all bidders. </w:t>
      </w:r>
    </w:p>
    <w:p w14:paraId="433ADFB9" w14:textId="77777777" w:rsidR="0090292A" w:rsidRPr="0090292A" w:rsidRDefault="0090292A" w:rsidP="0090292A">
      <w:pPr>
        <w:rPr>
          <w:sz w:val="20"/>
          <w:szCs w:val="20"/>
        </w:rPr>
      </w:pPr>
      <w:r w:rsidRPr="0090292A">
        <w:rPr>
          <w:sz w:val="20"/>
          <w:szCs w:val="20"/>
        </w:rPr>
        <w:t>Violation of these policies could result in a fatal flaw of the bidding process and cause the project to be removed from a letting and/or jeopardize federal funding.</w:t>
      </w:r>
    </w:p>
    <w:p w14:paraId="353D3D92" w14:textId="71CF290A" w:rsidR="0090292A" w:rsidRPr="0059210A" w:rsidRDefault="0090292A" w:rsidP="0090292A">
      <w:pPr>
        <w:spacing w:before="240"/>
        <w:jc w:val="both"/>
        <w:rPr>
          <w:sz w:val="20"/>
          <w:szCs w:val="20"/>
        </w:rPr>
      </w:pPr>
      <w:r w:rsidRPr="0059210A">
        <w:rPr>
          <w:sz w:val="20"/>
          <w:szCs w:val="20"/>
        </w:rPr>
        <w:t xml:space="preserve">Occasionally it is necessary to issue addendums to contracts that are advertised for bid.  Requests for revisions can come from many sources including the LPA, the Contractor, INDOT, or the Project Designer. </w:t>
      </w:r>
    </w:p>
    <w:p w14:paraId="22BCF4FA" w14:textId="354F3E28" w:rsidR="0090292A" w:rsidRPr="0059210A" w:rsidRDefault="0090292A" w:rsidP="0090292A">
      <w:pPr>
        <w:tabs>
          <w:tab w:val="left" w:pos="2160"/>
        </w:tabs>
        <w:jc w:val="both"/>
        <w:rPr>
          <w:b/>
          <w:color w:val="000099"/>
          <w:sz w:val="20"/>
          <w:szCs w:val="20"/>
        </w:rPr>
      </w:pPr>
      <w:r w:rsidRPr="0059210A">
        <w:rPr>
          <w:sz w:val="20"/>
          <w:szCs w:val="20"/>
        </w:rPr>
        <w:t xml:space="preserve">When a revision is issued online to bidders, a notice is also sent by list server email. </w:t>
      </w:r>
    </w:p>
    <w:p w14:paraId="51732134" w14:textId="4171A6C1" w:rsidR="00BA7663" w:rsidRDefault="0090292A" w:rsidP="0090292A">
      <w:pPr>
        <w:spacing w:after="0" w:line="240" w:lineRule="auto"/>
        <w:jc w:val="both"/>
        <w:rPr>
          <w:rFonts w:eastAsia="Calibri" w:cs="Times New Roman"/>
          <w:kern w:val="0"/>
          <w:sz w:val="20"/>
          <w:szCs w:val="20"/>
          <w14:ligatures w14:val="none"/>
        </w:rPr>
      </w:pPr>
      <w:r w:rsidRPr="0059210A">
        <w:rPr>
          <w:sz w:val="20"/>
          <w:szCs w:val="20"/>
        </w:rPr>
        <w:t>It is important to note late revisions and/or large revisions may place the letting date at risk for rescheduling for a later letting</w:t>
      </w:r>
    </w:p>
    <w:p w14:paraId="0604274C" w14:textId="77777777" w:rsidR="00E05873" w:rsidRPr="00E05873" w:rsidRDefault="00E05873" w:rsidP="00E05873">
      <w:pPr>
        <w:spacing w:after="0" w:line="240" w:lineRule="auto"/>
        <w:jc w:val="both"/>
        <w:rPr>
          <w:rFonts w:eastAsia="Calibri" w:cs="Times New Roman"/>
          <w:kern w:val="0"/>
          <w:sz w:val="20"/>
          <w:szCs w:val="20"/>
          <w14:ligatures w14:val="none"/>
        </w:rPr>
      </w:pPr>
    </w:p>
    <w:p w14:paraId="23B7ADF2" w14:textId="0A44BE18" w:rsidR="00A22B33" w:rsidRPr="00A22B33" w:rsidRDefault="00EC4CF8">
      <w:pPr>
        <w:rPr>
          <w:rFonts w:eastAsia="Calibri" w:cs="Times New Roman"/>
          <w:color w:val="215E99" w:themeColor="text2" w:themeTint="BF"/>
          <w:kern w:val="0"/>
          <w14:ligatures w14:val="none"/>
        </w:rPr>
      </w:pPr>
      <w:r>
        <w:rPr>
          <w:rFonts w:eastAsia="Calibri" w:cs="Times New Roman"/>
          <w:color w:val="215E99" w:themeColor="text2" w:themeTint="BF"/>
          <w:kern w:val="0"/>
          <w14:ligatures w14:val="none"/>
        </w:rPr>
        <w:t>Award of the Contract</w:t>
      </w:r>
    </w:p>
    <w:p w14:paraId="7BC9C39D" w14:textId="7C3D57FE" w:rsidR="00A22B33" w:rsidRDefault="00334C9E">
      <w:pPr>
        <w:rPr>
          <w:rFonts w:eastAsia="Calibri" w:cs="Times New Roman"/>
          <w:kern w:val="0"/>
          <w:sz w:val="20"/>
          <w:szCs w:val="20"/>
          <w14:ligatures w14:val="none"/>
        </w:rPr>
      </w:pPr>
      <w:r w:rsidRPr="00334C9E">
        <w:rPr>
          <w:rFonts w:eastAsia="Calibri" w:cs="Times New Roman"/>
          <w:kern w:val="0"/>
          <w:sz w:val="20"/>
          <w:szCs w:val="20"/>
          <w14:ligatures w14:val="none"/>
        </w:rPr>
        <w:t>On the day of letting</w:t>
      </w:r>
      <w:r>
        <w:rPr>
          <w:rFonts w:eastAsia="Calibri" w:cs="Times New Roman"/>
          <w:kern w:val="0"/>
          <w:sz w:val="20"/>
          <w:szCs w:val="20"/>
          <w14:ligatures w14:val="none"/>
        </w:rPr>
        <w:t>, the ERC will be contacted by email with a concurrence letter and the unofficial bid results. The ERC will have 2 days to sign and return the letter.</w:t>
      </w:r>
    </w:p>
    <w:p w14:paraId="2276BE77" w14:textId="77777777" w:rsidR="008B6180" w:rsidRDefault="008B6180" w:rsidP="008B6180">
      <w:pPr>
        <w:spacing w:before="240" w:after="120" w:afterAutospacing="1" w:line="240" w:lineRule="auto"/>
        <w:jc w:val="both"/>
        <w:rPr>
          <w:rFonts w:eastAsia="Calibri" w:cs="Times New Roman"/>
          <w:kern w:val="0"/>
          <w:sz w:val="20"/>
          <w:szCs w:val="20"/>
          <w14:ligatures w14:val="none"/>
        </w:rPr>
      </w:pPr>
      <w:r w:rsidRPr="008B6180">
        <w:rPr>
          <w:rFonts w:eastAsia="Calibri" w:cs="Times New Roman"/>
          <w:kern w:val="0"/>
          <w:sz w:val="20"/>
          <w:szCs w:val="20"/>
          <w14:ligatures w14:val="none"/>
        </w:rPr>
        <w:t>The bids are validated by the Bid Tab Edit process, after which the Bid Tab Analysis report is produced. This provides bid tab listings and compares the prices to the engineer’s estimate.</w:t>
      </w:r>
    </w:p>
    <w:p w14:paraId="1F0828AF" w14:textId="459AF567" w:rsidR="00BB0987" w:rsidRPr="00BB0987" w:rsidRDefault="00F10829" w:rsidP="00BB0987">
      <w:pPr>
        <w:autoSpaceDE w:val="0"/>
        <w:autoSpaceDN w:val="0"/>
        <w:adjustRightInd w:val="0"/>
        <w:spacing w:after="0" w:line="240" w:lineRule="auto"/>
        <w:rPr>
          <w:rFonts w:cs="Calibri-Light"/>
          <w:color w:val="000000"/>
          <w:kern w:val="0"/>
          <w:sz w:val="20"/>
          <w:szCs w:val="20"/>
        </w:rPr>
      </w:pPr>
      <w:r w:rsidRPr="00BB0987">
        <w:rPr>
          <w:rFonts w:cs="Calibri-Light"/>
          <w:color w:val="000000"/>
          <w:kern w:val="0"/>
          <w:sz w:val="20"/>
          <w:szCs w:val="20"/>
        </w:rPr>
        <w:t>Not</w:t>
      </w:r>
      <w:r>
        <w:rPr>
          <w:rFonts w:cs="Calibri-Light"/>
          <w:color w:val="000000"/>
          <w:kern w:val="0"/>
          <w:sz w:val="20"/>
          <w:szCs w:val="20"/>
        </w:rPr>
        <w:t>w</w:t>
      </w:r>
      <w:r w:rsidRPr="00BB0987">
        <w:rPr>
          <w:rFonts w:cs="Calibri-Light"/>
          <w:color w:val="000000"/>
          <w:kern w:val="0"/>
          <w:sz w:val="20"/>
          <w:szCs w:val="20"/>
        </w:rPr>
        <w:t>iths</w:t>
      </w:r>
      <w:r>
        <w:rPr>
          <w:rFonts w:cs="Calibri-Light"/>
          <w:color w:val="000000"/>
          <w:kern w:val="0"/>
          <w:sz w:val="20"/>
          <w:szCs w:val="20"/>
        </w:rPr>
        <w:t>tanding</w:t>
      </w:r>
      <w:r w:rsidR="00BB0987" w:rsidRPr="00BB0987">
        <w:rPr>
          <w:rFonts w:cs="Calibri-Light"/>
          <w:color w:val="000000"/>
          <w:kern w:val="0"/>
          <w:sz w:val="20"/>
          <w:szCs w:val="20"/>
        </w:rPr>
        <w:t xml:space="preserve"> </w:t>
      </w:r>
      <w:r w:rsidR="003B7A77">
        <w:rPr>
          <w:rFonts w:cs="Calibri-Light"/>
          <w:color w:val="000000"/>
          <w:kern w:val="0"/>
          <w:sz w:val="20"/>
          <w:szCs w:val="20"/>
        </w:rPr>
        <w:t xml:space="preserve">to </w:t>
      </w:r>
      <w:r w:rsidR="00BB0987" w:rsidRPr="00BB0987">
        <w:rPr>
          <w:rFonts w:cs="Calibri-Light"/>
          <w:color w:val="000000"/>
          <w:kern w:val="0"/>
          <w:sz w:val="20"/>
          <w:szCs w:val="20"/>
        </w:rPr>
        <w:t>any other statute or rule adopted by the department, the department may</w:t>
      </w:r>
    </w:p>
    <w:p w14:paraId="170D804B" w14:textId="77777777" w:rsidR="00BB0987" w:rsidRDefault="00BB0987" w:rsidP="00BB0987">
      <w:pPr>
        <w:autoSpaceDE w:val="0"/>
        <w:autoSpaceDN w:val="0"/>
        <w:adjustRightInd w:val="0"/>
        <w:spacing w:after="0" w:line="240" w:lineRule="auto"/>
        <w:rPr>
          <w:rFonts w:ascii="Calibri-Light" w:hAnsi="Calibri-Light" w:cs="Calibri-Light"/>
          <w:color w:val="000000"/>
          <w:kern w:val="0"/>
          <w:sz w:val="23"/>
          <w:szCs w:val="23"/>
        </w:rPr>
      </w:pPr>
      <w:r>
        <w:rPr>
          <w:rFonts w:ascii="Calibri-Light" w:hAnsi="Calibri-Light" w:cs="Calibri-Light"/>
          <w:color w:val="000000"/>
          <w:kern w:val="0"/>
          <w:sz w:val="23"/>
          <w:szCs w:val="23"/>
        </w:rPr>
        <w:lastRenderedPageBreak/>
        <w:t>accept a proposal and award a contract for the construction, improvement, or maintenance of a</w:t>
      </w:r>
    </w:p>
    <w:p w14:paraId="7BFF71FE" w14:textId="77777777" w:rsidR="00BB0987" w:rsidRDefault="00BB0987" w:rsidP="00BB0987">
      <w:pPr>
        <w:autoSpaceDE w:val="0"/>
        <w:autoSpaceDN w:val="0"/>
        <w:adjustRightInd w:val="0"/>
        <w:spacing w:after="0" w:line="240" w:lineRule="auto"/>
        <w:rPr>
          <w:rFonts w:ascii="Calibri-Light" w:hAnsi="Calibri-Light" w:cs="Calibri-Light"/>
          <w:color w:val="000000"/>
          <w:kern w:val="0"/>
          <w:sz w:val="23"/>
          <w:szCs w:val="23"/>
        </w:rPr>
      </w:pPr>
      <w:r>
        <w:rPr>
          <w:rFonts w:ascii="Calibri-Light" w:hAnsi="Calibri-Light" w:cs="Calibri-Light"/>
          <w:color w:val="000000"/>
          <w:kern w:val="0"/>
          <w:sz w:val="23"/>
          <w:szCs w:val="23"/>
        </w:rPr>
        <w:t>road if:</w:t>
      </w:r>
    </w:p>
    <w:p w14:paraId="11C518AF" w14:textId="77777777" w:rsidR="00BB0987" w:rsidRPr="00BB0987" w:rsidRDefault="00BB0987" w:rsidP="00BB0987">
      <w:pPr>
        <w:autoSpaceDE w:val="0"/>
        <w:autoSpaceDN w:val="0"/>
        <w:adjustRightInd w:val="0"/>
        <w:spacing w:after="0" w:line="240" w:lineRule="auto"/>
        <w:rPr>
          <w:rFonts w:cs="Calibri-Light"/>
          <w:color w:val="000000"/>
          <w:kern w:val="0"/>
          <w:sz w:val="20"/>
          <w:szCs w:val="20"/>
        </w:rPr>
      </w:pPr>
      <w:r w:rsidRPr="00BB0987">
        <w:rPr>
          <w:rFonts w:cs="Calibri-Light"/>
          <w:color w:val="000000"/>
          <w:kern w:val="0"/>
          <w:sz w:val="20"/>
          <w:szCs w:val="20"/>
        </w:rPr>
        <w:t>(1) the lowest responsive and qualified bid is:</w:t>
      </w:r>
    </w:p>
    <w:p w14:paraId="5150AB58" w14:textId="77777777" w:rsidR="00BB0987" w:rsidRPr="00BB0987" w:rsidRDefault="00BB0987" w:rsidP="00BB0987">
      <w:pPr>
        <w:autoSpaceDE w:val="0"/>
        <w:autoSpaceDN w:val="0"/>
        <w:adjustRightInd w:val="0"/>
        <w:spacing w:after="0" w:line="240" w:lineRule="auto"/>
        <w:rPr>
          <w:rFonts w:cs="Calibri-Light"/>
          <w:color w:val="000000"/>
          <w:kern w:val="0"/>
          <w:sz w:val="20"/>
          <w:szCs w:val="20"/>
        </w:rPr>
      </w:pPr>
      <w:r w:rsidRPr="00BB0987">
        <w:rPr>
          <w:rFonts w:cs="Calibri-Light"/>
          <w:color w:val="000000"/>
          <w:kern w:val="0"/>
          <w:sz w:val="20"/>
          <w:szCs w:val="20"/>
        </w:rPr>
        <w:t xml:space="preserve">(A) less than </w:t>
      </w:r>
      <w:r w:rsidRPr="00D855D4">
        <w:rPr>
          <w:rFonts w:cs="Calibri-Light"/>
          <w:kern w:val="0"/>
          <w:sz w:val="20"/>
          <w:szCs w:val="20"/>
        </w:rPr>
        <w:t>three million dollars ($3,000,000);</w:t>
      </w:r>
    </w:p>
    <w:p w14:paraId="1ECA2A89" w14:textId="77777777" w:rsidR="00BB0987" w:rsidRPr="00BB0987" w:rsidRDefault="00BB0987" w:rsidP="00BB0987">
      <w:pPr>
        <w:autoSpaceDE w:val="0"/>
        <w:autoSpaceDN w:val="0"/>
        <w:adjustRightInd w:val="0"/>
        <w:spacing w:after="0" w:line="240" w:lineRule="auto"/>
        <w:rPr>
          <w:rFonts w:cs="Calibri-Light"/>
          <w:color w:val="000000"/>
          <w:kern w:val="0"/>
          <w:sz w:val="20"/>
          <w:szCs w:val="20"/>
        </w:rPr>
      </w:pPr>
      <w:r w:rsidRPr="00BB0987">
        <w:rPr>
          <w:rFonts w:cs="Calibri-Light"/>
          <w:color w:val="000000"/>
          <w:kern w:val="0"/>
          <w:sz w:val="20"/>
          <w:szCs w:val="20"/>
        </w:rPr>
        <w:t xml:space="preserve">(B) one (1) of </w:t>
      </w:r>
      <w:r w:rsidRPr="00D855D4">
        <w:rPr>
          <w:rFonts w:cs="Calibri-Light"/>
          <w:kern w:val="0"/>
          <w:sz w:val="20"/>
          <w:szCs w:val="20"/>
        </w:rPr>
        <w:t xml:space="preserve">three (3) </w:t>
      </w:r>
      <w:r w:rsidRPr="00BB0987">
        <w:rPr>
          <w:rFonts w:cs="Calibri-Light"/>
          <w:color w:val="000000"/>
          <w:kern w:val="0"/>
          <w:sz w:val="20"/>
          <w:szCs w:val="20"/>
        </w:rPr>
        <w:t>or more bids received by the department for the contract; or</w:t>
      </w:r>
    </w:p>
    <w:p w14:paraId="5650A5B8" w14:textId="187547FD" w:rsidR="00BB0987" w:rsidRPr="00940082" w:rsidRDefault="00BB0987" w:rsidP="00940082">
      <w:pPr>
        <w:autoSpaceDE w:val="0"/>
        <w:autoSpaceDN w:val="0"/>
        <w:adjustRightInd w:val="0"/>
        <w:spacing w:after="0" w:line="240" w:lineRule="auto"/>
        <w:rPr>
          <w:rFonts w:cs="Calibri-Light"/>
          <w:color w:val="000000"/>
          <w:kern w:val="0"/>
          <w:sz w:val="20"/>
          <w:szCs w:val="20"/>
        </w:rPr>
      </w:pPr>
      <w:r w:rsidRPr="00BB0987">
        <w:rPr>
          <w:rFonts w:cs="Calibri-Light"/>
          <w:color w:val="000000"/>
          <w:kern w:val="0"/>
          <w:sz w:val="20"/>
          <w:szCs w:val="20"/>
        </w:rPr>
        <w:t xml:space="preserve">(C) not more than fifteen percent (15%) above the estimated cost of the </w:t>
      </w:r>
      <w:r w:rsidR="00D855D4" w:rsidRPr="00BB0987">
        <w:rPr>
          <w:rFonts w:cs="Calibri-Light"/>
          <w:color w:val="000000"/>
          <w:kern w:val="0"/>
          <w:sz w:val="20"/>
          <w:szCs w:val="20"/>
        </w:rPr>
        <w:t>project.</w:t>
      </w:r>
    </w:p>
    <w:p w14:paraId="2735763E" w14:textId="2032C231" w:rsidR="008B6180" w:rsidRDefault="008B6180" w:rsidP="008B6180">
      <w:pPr>
        <w:spacing w:before="100" w:beforeAutospacing="1" w:after="100" w:afterAutospacing="1"/>
        <w:jc w:val="both"/>
        <w:rPr>
          <w:sz w:val="20"/>
          <w:szCs w:val="20"/>
        </w:rPr>
      </w:pPr>
      <w:r w:rsidRPr="008B6180">
        <w:rPr>
          <w:sz w:val="20"/>
          <w:szCs w:val="20"/>
        </w:rPr>
        <w:t>A contract shall not be awarded until all proposal items are validated, the</w:t>
      </w:r>
      <w:r w:rsidRPr="008B6180">
        <w:rPr>
          <w:color w:val="3333CC"/>
          <w:sz w:val="20"/>
          <w:szCs w:val="20"/>
        </w:rPr>
        <w:t xml:space="preserve"> </w:t>
      </w:r>
      <w:hyperlink w:anchor="GlossaryDisadvantagedBusinessEnterprise" w:history="1">
        <w:r w:rsidRPr="008B6180">
          <w:rPr>
            <w:rStyle w:val="Hyperlink"/>
            <w:color w:val="auto"/>
            <w:sz w:val="20"/>
            <w:szCs w:val="20"/>
            <w:u w:val="none"/>
          </w:rPr>
          <w:t>DBE</w:t>
        </w:r>
      </w:hyperlink>
      <w:r w:rsidRPr="008B6180">
        <w:rPr>
          <w:sz w:val="20"/>
          <w:szCs w:val="20"/>
        </w:rPr>
        <w:t xml:space="preserve"> goal is met, the Central Office Program Funds Manager and the District Local Program Director concur in the award, LPA concurrence is received, and the bid analysis has been completed without a finding of </w:t>
      </w:r>
      <w:r w:rsidRPr="008B6180">
        <w:rPr>
          <w:bCs/>
          <w:sz w:val="20"/>
          <w:szCs w:val="20"/>
        </w:rPr>
        <w:t>Materially Unbalanced Bids</w:t>
      </w:r>
      <w:r w:rsidRPr="008B6180">
        <w:rPr>
          <w:color w:val="3333FF"/>
          <w:sz w:val="20"/>
          <w:szCs w:val="20"/>
        </w:rPr>
        <w:t>.</w:t>
      </w:r>
      <w:r w:rsidRPr="008B6180">
        <w:rPr>
          <w:color w:val="000099"/>
          <w:sz w:val="20"/>
          <w:szCs w:val="20"/>
        </w:rPr>
        <w:t xml:space="preserve"> </w:t>
      </w:r>
      <w:r w:rsidRPr="008B6180">
        <w:rPr>
          <w:sz w:val="20"/>
          <w:szCs w:val="20"/>
        </w:rPr>
        <w:t xml:space="preserve"> Materially unbalanced bids are suspected in cases where unit prices are significantly less than the expected cost for some contract line items and significantly overstated in others. A materially unbalanced bid may lead to a payment pursuant to the award of a contract to the unbalanced bidder would result in an “advance payment” to the contractor or result in INDOT paying a higher total price than if it awarded to the next low bidder.</w:t>
      </w:r>
    </w:p>
    <w:p w14:paraId="45B6EA58" w14:textId="5F25DD87" w:rsidR="003519BC" w:rsidRPr="003519BC" w:rsidRDefault="003519BC" w:rsidP="003519BC">
      <w:pPr>
        <w:spacing w:after="0" w:line="240" w:lineRule="auto"/>
        <w:rPr>
          <w:rFonts w:ascii="Times New Roman" w:eastAsia="Calibri" w:hAnsi="Times New Roman" w:cs="Times New Roman"/>
          <w:kern w:val="0"/>
          <w:sz w:val="22"/>
          <w:szCs w:val="22"/>
          <w14:ligatures w14:val="none"/>
        </w:rPr>
      </w:pPr>
      <w:r w:rsidRPr="003519BC">
        <w:rPr>
          <w:rFonts w:eastAsia="Calibri" w:cs="Times New Roman"/>
          <w:kern w:val="0"/>
          <w:sz w:val="20"/>
          <w:szCs w:val="20"/>
          <w14:ligatures w14:val="none"/>
        </w:rPr>
        <w:t xml:space="preserve">Local funds are generally required for construction of federal-aid projects. The amount of funds required of the LPA is generally referred to as the “match.”  INDOT will invoice the LPA for the amount due after the bid award.  The match is required to be paid to INDOT </w:t>
      </w:r>
      <w:r w:rsidRPr="003519BC">
        <w:rPr>
          <w:rFonts w:eastAsia="Calibri" w:cs="Times New Roman"/>
          <w:b/>
          <w:kern w:val="0"/>
          <w:sz w:val="20"/>
          <w:szCs w:val="20"/>
          <w14:ligatures w14:val="none"/>
        </w:rPr>
        <w:t xml:space="preserve">prior </w:t>
      </w:r>
      <w:r w:rsidRPr="003519BC">
        <w:rPr>
          <w:rFonts w:eastAsia="Calibri" w:cs="Times New Roman"/>
          <w:kern w:val="0"/>
          <w:sz w:val="20"/>
          <w:szCs w:val="20"/>
          <w14:ligatures w14:val="none"/>
        </w:rPr>
        <w:t>to INDOT</w:t>
      </w:r>
      <w:r w:rsidRPr="003519BC">
        <w:rPr>
          <w:rFonts w:ascii="Times New Roman" w:eastAsia="Calibri" w:hAnsi="Times New Roman" w:cs="Times New Roman"/>
          <w:kern w:val="0"/>
          <w:sz w:val="22"/>
          <w:szCs w:val="22"/>
          <w14:ligatures w14:val="none"/>
        </w:rPr>
        <w:t xml:space="preserve"> issuing NTP for construction to the </w:t>
      </w:r>
      <w:r w:rsidRPr="003519BC">
        <w:rPr>
          <w:rFonts w:eastAsia="Calibri" w:cs="Times New Roman"/>
          <w:kern w:val="0"/>
          <w:sz w:val="20"/>
          <w:szCs w:val="20"/>
          <w14:ligatures w14:val="none"/>
        </w:rPr>
        <w:t>winning Contractor.  Both the matching funds and the federal funds are encumbered on a purchase order to pay for the Contractor’s construction work.</w:t>
      </w:r>
      <w:r w:rsidRPr="003519BC">
        <w:rPr>
          <w:rFonts w:ascii="Times New Roman" w:eastAsia="Calibri" w:hAnsi="Times New Roman" w:cs="Times New Roman"/>
          <w:kern w:val="0"/>
          <w:sz w:val="22"/>
          <w:szCs w:val="22"/>
          <w14:ligatures w14:val="none"/>
        </w:rPr>
        <w:t xml:space="preserve"> </w:t>
      </w:r>
    </w:p>
    <w:p w14:paraId="073356FF" w14:textId="77777777" w:rsidR="00A22B33" w:rsidRPr="00A22B33" w:rsidRDefault="00A22B33">
      <w:pPr>
        <w:rPr>
          <w:rFonts w:eastAsia="Calibri" w:cs="Times New Roman"/>
          <w:color w:val="215E99" w:themeColor="text2" w:themeTint="BF"/>
          <w:kern w:val="0"/>
          <w14:ligatures w14:val="none"/>
        </w:rPr>
      </w:pPr>
    </w:p>
    <w:p w14:paraId="2F3E91AA" w14:textId="37B9A6DC" w:rsidR="00AF5262" w:rsidRDefault="00AF5262">
      <w:pPr>
        <w:rPr>
          <w:color w:val="215E99" w:themeColor="text2" w:themeTint="BF"/>
        </w:rPr>
      </w:pPr>
      <w:r w:rsidRPr="00280019">
        <w:rPr>
          <w:color w:val="215E99" w:themeColor="text2" w:themeTint="BF"/>
        </w:rPr>
        <w:t>Change orders or advice of change</w:t>
      </w:r>
    </w:p>
    <w:p w14:paraId="174B88AC" w14:textId="4A4B624C" w:rsidR="002D633A" w:rsidRPr="002D633A" w:rsidRDefault="002D633A" w:rsidP="006A7642">
      <w:pPr>
        <w:spacing w:after="0" w:line="240" w:lineRule="auto"/>
        <w:rPr>
          <w:rFonts w:eastAsia="Calibri" w:cs="Times New Roman"/>
          <w:kern w:val="0"/>
          <w:sz w:val="20"/>
          <w:szCs w:val="20"/>
          <w14:ligatures w14:val="none"/>
        </w:rPr>
      </w:pPr>
      <w:r w:rsidRPr="002D633A">
        <w:rPr>
          <w:rFonts w:eastAsia="Calibri" w:cs="Times New Roman"/>
          <w:kern w:val="0"/>
          <w:sz w:val="20"/>
          <w:szCs w:val="20"/>
          <w14:ligatures w14:val="none"/>
        </w:rPr>
        <w:t xml:space="preserve">During the life of a project, issues arise that require the processing of </w:t>
      </w:r>
      <w:hyperlink w:anchor="GlossaryChangeOrder" w:history="1">
        <w:r w:rsidRPr="002D633A">
          <w:rPr>
            <w:rFonts w:eastAsia="Calibri" w:cs="Times New Roman"/>
            <w:kern w:val="0"/>
            <w:sz w:val="20"/>
            <w:szCs w:val="20"/>
            <w14:ligatures w14:val="none"/>
          </w:rPr>
          <w:t>change orders</w:t>
        </w:r>
      </w:hyperlink>
      <w:r w:rsidRPr="002D633A">
        <w:rPr>
          <w:rFonts w:eastAsia="Calibri" w:cs="Times New Roman"/>
          <w:kern w:val="0"/>
          <w:sz w:val="20"/>
          <w:szCs w:val="20"/>
          <w14:ligatures w14:val="none"/>
        </w:rPr>
        <w:t>, time extensions, and claims.   It is the responsibility of the PEMS to document all communications and construction activities that affect these items.</w:t>
      </w:r>
    </w:p>
    <w:p w14:paraId="47C6F225" w14:textId="77777777" w:rsidR="002D633A" w:rsidRPr="002D633A" w:rsidRDefault="002D633A" w:rsidP="006A7642">
      <w:pPr>
        <w:spacing w:after="0" w:line="240" w:lineRule="auto"/>
        <w:rPr>
          <w:rFonts w:eastAsia="Calibri" w:cs="Times New Roman"/>
          <w:kern w:val="0"/>
          <w:sz w:val="20"/>
          <w:szCs w:val="20"/>
          <w14:ligatures w14:val="none"/>
        </w:rPr>
      </w:pPr>
    </w:p>
    <w:p w14:paraId="3644501B" w14:textId="77777777" w:rsidR="002D633A" w:rsidRPr="002D633A" w:rsidRDefault="002D633A" w:rsidP="006A7642">
      <w:pPr>
        <w:spacing w:after="0" w:line="240" w:lineRule="auto"/>
        <w:rPr>
          <w:rFonts w:eastAsia="Calibri" w:cs="Times New Roman"/>
          <w:kern w:val="0"/>
          <w:sz w:val="20"/>
          <w:szCs w:val="20"/>
          <w14:ligatures w14:val="none"/>
        </w:rPr>
      </w:pPr>
      <w:r w:rsidRPr="002D633A">
        <w:rPr>
          <w:rFonts w:eastAsia="Calibri" w:cs="Times New Roman"/>
          <w:kern w:val="0"/>
          <w:sz w:val="20"/>
          <w:szCs w:val="20"/>
          <w14:ligatures w14:val="none"/>
        </w:rPr>
        <w:t xml:space="preserve">For change orders and claims approvals, the PEMS must maintain communication with, and obtain the approval of, both the LPA’s ERC and the District Construction AE.  LPAs should make it very clear to their consultant PEMS the extent they want on approval of change orders. </w:t>
      </w:r>
    </w:p>
    <w:p w14:paraId="75C1ED67" w14:textId="77777777" w:rsidR="002D633A" w:rsidRPr="002D633A" w:rsidRDefault="002D633A" w:rsidP="002D633A">
      <w:pPr>
        <w:spacing w:after="0" w:line="240" w:lineRule="auto"/>
        <w:ind w:left="720"/>
        <w:rPr>
          <w:rFonts w:eastAsia="Calibri" w:cs="Times New Roman"/>
          <w:kern w:val="0"/>
          <w:sz w:val="20"/>
          <w:szCs w:val="20"/>
          <w14:ligatures w14:val="none"/>
        </w:rPr>
      </w:pPr>
    </w:p>
    <w:p w14:paraId="2BBD8134" w14:textId="77777777" w:rsidR="002D633A" w:rsidRPr="002D633A" w:rsidRDefault="002D633A" w:rsidP="006A7642">
      <w:pPr>
        <w:spacing w:after="0" w:line="240" w:lineRule="auto"/>
        <w:rPr>
          <w:rFonts w:eastAsia="Calibri" w:cs="Times New Roman"/>
          <w:kern w:val="0"/>
          <w:sz w:val="20"/>
          <w:szCs w:val="20"/>
          <w14:ligatures w14:val="none"/>
        </w:rPr>
      </w:pPr>
      <w:r w:rsidRPr="002D633A">
        <w:rPr>
          <w:rFonts w:eastAsia="Calibri" w:cs="Times New Roman"/>
          <w:kern w:val="0"/>
          <w:sz w:val="20"/>
          <w:szCs w:val="20"/>
          <w14:ligatures w14:val="none"/>
        </w:rPr>
        <w:t xml:space="preserve">Change Orders do not alter the amount of funds available to pay the Contractor.  When additional funds are required to process progress payments, the PEMS will request additional funds, and the District Program Director will receive an Advice of Change request from the District Construction Department.  It is this request that will generate an invoice to the LPA.  The PEMS must notify the LPA’s ERC prior to the request for the ERC to review the request.  If the LPA’s ERC concurs with the request and approval is given, the ERC should begin steps to acquire funds to pay.   </w:t>
      </w:r>
    </w:p>
    <w:p w14:paraId="677C2C5B" w14:textId="39452DD3" w:rsidR="00E05873" w:rsidRPr="006A7642" w:rsidRDefault="00A5772A" w:rsidP="006A7642">
      <w:pPr>
        <w:spacing w:before="240" w:after="0" w:line="240" w:lineRule="auto"/>
        <w:jc w:val="both"/>
        <w:rPr>
          <w:rFonts w:eastAsia="Calibri" w:cs="Times New Roman"/>
          <w:kern w:val="0"/>
          <w:sz w:val="20"/>
          <w:szCs w:val="20"/>
          <w14:ligatures w14:val="none"/>
        </w:rPr>
      </w:pPr>
      <w:r w:rsidRPr="00A5772A">
        <w:rPr>
          <w:rFonts w:eastAsia="Calibri" w:cs="Times New Roman"/>
          <w:kern w:val="0"/>
          <w:sz w:val="20"/>
          <w:szCs w:val="20"/>
          <w14:ligatures w14:val="none"/>
        </w:rPr>
        <w:t>If there is a disagreement in the scope of work needed between AE and the LPA’s PEMS, the issue will be resolved by the District Construction Director</w:t>
      </w:r>
      <w:r w:rsidRPr="00A5772A">
        <w:rPr>
          <w:rFonts w:eastAsia="Calibri" w:cs="Times New Roman"/>
          <w:color w:val="000099"/>
          <w:kern w:val="0"/>
          <w:sz w:val="20"/>
          <w:szCs w:val="20"/>
          <w14:ligatures w14:val="none"/>
        </w:rPr>
        <w:t>.</w:t>
      </w:r>
      <w:r w:rsidRPr="00A5772A">
        <w:rPr>
          <w:rFonts w:eastAsia="Calibri" w:cs="Times New Roman"/>
          <w:kern w:val="0"/>
          <w:sz w:val="20"/>
          <w:szCs w:val="20"/>
          <w14:ligatures w14:val="none"/>
        </w:rPr>
        <w:t xml:space="preserve">  It is the responsibility of the PSMS to notify the LPA’s ERC of all construction changes and engage them in such conversations. </w:t>
      </w:r>
    </w:p>
    <w:p w14:paraId="652313F5" w14:textId="6DEA0B03" w:rsidR="006A7642" w:rsidRPr="007376A1" w:rsidRDefault="006A7642" w:rsidP="006A7642">
      <w:pPr>
        <w:rPr>
          <w:sz w:val="20"/>
          <w:szCs w:val="20"/>
        </w:rPr>
      </w:pPr>
      <w:r w:rsidRPr="007376A1">
        <w:rPr>
          <w:sz w:val="20"/>
          <w:szCs w:val="20"/>
        </w:rPr>
        <w:t xml:space="preserve">It is the responsibility of the PEMS and the LPA to know the status of their funding.  The PEMS must maintain a running total of all contract costs, indicating the remaining balance of all purchase order allocations. </w:t>
      </w:r>
    </w:p>
    <w:p w14:paraId="24339597" w14:textId="55D9C034" w:rsidR="00E05873" w:rsidRDefault="006A7642" w:rsidP="006A7642">
      <w:pPr>
        <w:rPr>
          <w:color w:val="215E99" w:themeColor="text2" w:themeTint="BF"/>
        </w:rPr>
      </w:pPr>
      <w:r w:rsidRPr="007376A1">
        <w:rPr>
          <w:sz w:val="20"/>
          <w:szCs w:val="20"/>
        </w:rPr>
        <w:t xml:space="preserve">Because the allocation of federal funds for each project is limited, </w:t>
      </w:r>
      <w:hyperlink w:anchor="GlossaryChangeOrder" w:history="1">
        <w:r w:rsidRPr="006A7642">
          <w:rPr>
            <w:rStyle w:val="Hyperlink"/>
            <w:color w:val="auto"/>
            <w:sz w:val="20"/>
            <w:szCs w:val="20"/>
            <w:u w:val="none"/>
          </w:rPr>
          <w:t>change orders</w:t>
        </w:r>
      </w:hyperlink>
      <w:r w:rsidRPr="006A7642">
        <w:rPr>
          <w:sz w:val="20"/>
          <w:szCs w:val="20"/>
        </w:rPr>
        <w:t xml:space="preserve"> </w:t>
      </w:r>
      <w:r w:rsidRPr="007376A1">
        <w:rPr>
          <w:sz w:val="20"/>
          <w:szCs w:val="20"/>
        </w:rPr>
        <w:t xml:space="preserve">and claim costs may exceed the federal allocation. In this case, the LPA will be responsible for providing 100% of any additional funding required.  Certain types of extra work may not be eligible for federal funding even if there are unused federal funds left on the project.  </w:t>
      </w:r>
    </w:p>
    <w:p w14:paraId="01C24F85" w14:textId="64C54529" w:rsidR="00E05873" w:rsidRPr="003B7A77" w:rsidRDefault="006A7642">
      <w:pPr>
        <w:rPr>
          <w:sz w:val="20"/>
          <w:szCs w:val="20"/>
        </w:rPr>
      </w:pPr>
      <w:r w:rsidRPr="006A7642">
        <w:rPr>
          <w:sz w:val="20"/>
          <w:szCs w:val="20"/>
        </w:rPr>
        <w:t>If the project is in a Metropolitan Planning Organization (MPO) planning area and funded all or in part by MPO allocations, the LPA’s ERC must notify the MPO of any change orders and/or changes in the scope of work.  Further, the ERC must notify the MPO at the onset of an Advice of Change and receive a determination from the MPO indicating whether the MPO will fund the Advice of Change.   Additionally, this determination will be provided to INDOT Finance so that INDOT Finance can place proper funding on the Advice of Change.  It is the LPA Consultant’s responsibility to keep the LPA’s ERC promptly notified of both the Advice of Changes and the Change Orders.</w:t>
      </w:r>
    </w:p>
    <w:p w14:paraId="290C8BCB" w14:textId="77777777" w:rsidR="008F40ED" w:rsidRDefault="00AF5262" w:rsidP="00AF5262">
      <w:pPr>
        <w:rPr>
          <w:color w:val="215E99" w:themeColor="text2" w:themeTint="BF"/>
        </w:rPr>
      </w:pPr>
      <w:r w:rsidRPr="00F1355E">
        <w:rPr>
          <w:color w:val="215E99" w:themeColor="text2" w:themeTint="BF"/>
        </w:rPr>
        <w:lastRenderedPageBreak/>
        <w:t>Errors and omissions</w:t>
      </w:r>
    </w:p>
    <w:p w14:paraId="1E673262" w14:textId="77777777" w:rsidR="008F40ED" w:rsidRPr="007554A2" w:rsidRDefault="008F40ED" w:rsidP="006616CA">
      <w:pPr>
        <w:jc w:val="both"/>
        <w:rPr>
          <w:color w:val="003399"/>
          <w:sz w:val="20"/>
          <w:szCs w:val="20"/>
        </w:rPr>
      </w:pPr>
      <w:r w:rsidRPr="007554A2">
        <w:rPr>
          <w:sz w:val="20"/>
          <w:szCs w:val="20"/>
        </w:rPr>
        <w:t xml:space="preserve">INDOT expects consultants to deliver technical accuracy and quality work; however, project E&amp;O may occur.  Some E&amp;O may be within an acceptable level of care while others are not. Depending on their significance, E&amp;O may result in increased design, construction, and maintenance costs.  INDOT has a defined procedure for addressing E&amp;O in the </w:t>
      </w:r>
      <w:hyperlink r:id="rId55" w:history="1">
        <w:r w:rsidRPr="008F40ED">
          <w:rPr>
            <w:sz w:val="20"/>
            <w:szCs w:val="20"/>
          </w:rPr>
          <w:t>INDOT Professional Services Contract Administration Manual</w:t>
        </w:r>
      </w:hyperlink>
      <w:r w:rsidRPr="008F40ED">
        <w:rPr>
          <w:sz w:val="20"/>
          <w:szCs w:val="20"/>
        </w:rPr>
        <w:t xml:space="preserve">.  </w:t>
      </w:r>
    </w:p>
    <w:p w14:paraId="1607DD65" w14:textId="7EFB2070" w:rsidR="008F40ED" w:rsidRDefault="008F40ED" w:rsidP="003B7A77">
      <w:pPr>
        <w:jc w:val="both"/>
        <w:rPr>
          <w:sz w:val="20"/>
          <w:szCs w:val="20"/>
        </w:rPr>
      </w:pPr>
      <w:r w:rsidRPr="009F6A57">
        <w:rPr>
          <w:sz w:val="20"/>
          <w:szCs w:val="20"/>
        </w:rPr>
        <w:t>E&amp;O on LPA projects shall be handled following the same procedure, with the ERC responsible for the role of Project Manager.  When an E&amp;O is suspected, the ERC will need to coordinate with the District Program Director Project Engineer for assistance with this process.</w:t>
      </w:r>
    </w:p>
    <w:p w14:paraId="6E442066" w14:textId="77777777" w:rsidR="005A0B46" w:rsidRDefault="005A0B46">
      <w:pPr>
        <w:rPr>
          <w:color w:val="215E99" w:themeColor="text2" w:themeTint="BF"/>
          <w:sz w:val="40"/>
          <w:szCs w:val="40"/>
        </w:rPr>
      </w:pPr>
      <w:r>
        <w:rPr>
          <w:color w:val="215E99" w:themeColor="text2" w:themeTint="BF"/>
          <w:sz w:val="40"/>
          <w:szCs w:val="40"/>
        </w:rPr>
        <w:br w:type="page"/>
      </w:r>
    </w:p>
    <w:p w14:paraId="6143B8FB" w14:textId="2004ABEB" w:rsidR="006C14AA" w:rsidRPr="006C14AA" w:rsidRDefault="005A0B46" w:rsidP="00D932B6">
      <w:pPr>
        <w:jc w:val="center"/>
        <w:rPr>
          <w:color w:val="215E99" w:themeColor="text2" w:themeTint="BF"/>
          <w:sz w:val="40"/>
          <w:szCs w:val="40"/>
        </w:rPr>
      </w:pPr>
      <w:r>
        <w:rPr>
          <w:color w:val="215E99" w:themeColor="text2" w:themeTint="BF"/>
          <w:sz w:val="40"/>
          <w:szCs w:val="40"/>
        </w:rPr>
        <w:lastRenderedPageBreak/>
        <w:t>CHAPTER</w:t>
      </w:r>
      <w:r w:rsidR="006C14AA" w:rsidRPr="006C14AA">
        <w:rPr>
          <w:color w:val="215E99" w:themeColor="text2" w:themeTint="BF"/>
          <w:sz w:val="40"/>
          <w:szCs w:val="40"/>
        </w:rPr>
        <w:t xml:space="preserve"> TEN:</w:t>
      </w:r>
      <w:r w:rsidR="006C14AA">
        <w:rPr>
          <w:color w:val="215E99" w:themeColor="text2" w:themeTint="BF"/>
          <w:sz w:val="40"/>
          <w:szCs w:val="40"/>
        </w:rPr>
        <w:t xml:space="preserve"> PROJECT CLOSEOUT</w:t>
      </w:r>
    </w:p>
    <w:p w14:paraId="346B459A" w14:textId="1259F965" w:rsidR="006C14AA" w:rsidRPr="003B7A77" w:rsidRDefault="006C14AA" w:rsidP="003B7A77">
      <w:pPr>
        <w:jc w:val="both"/>
        <w:rPr>
          <w:sz w:val="20"/>
          <w:szCs w:val="20"/>
        </w:rPr>
      </w:pPr>
      <w:r w:rsidRPr="00815722">
        <w:rPr>
          <w:rFonts w:cs="Times New Roman"/>
          <w:noProof/>
        </w:rPr>
        <w:drawing>
          <wp:inline distT="0" distB="0" distL="0" distR="0" wp14:anchorId="20C14001" wp14:editId="08D0235A">
            <wp:extent cx="6696075" cy="201025"/>
            <wp:effectExtent l="0" t="0" r="0" b="8890"/>
            <wp:docPr id="1215687606" name="Picture 1215687606"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29322" cy="205025"/>
                    </a:xfrm>
                    <a:prstGeom prst="rect">
                      <a:avLst/>
                    </a:prstGeom>
                    <a:noFill/>
                    <a:ln>
                      <a:noFill/>
                    </a:ln>
                  </pic:spPr>
                </pic:pic>
              </a:graphicData>
            </a:graphic>
          </wp:inline>
        </w:drawing>
      </w:r>
    </w:p>
    <w:p w14:paraId="7EC42877" w14:textId="0100F189" w:rsidR="00AF5262" w:rsidRDefault="006A7642" w:rsidP="00AF5262">
      <w:pPr>
        <w:rPr>
          <w:color w:val="215E99" w:themeColor="text2" w:themeTint="BF"/>
        </w:rPr>
      </w:pPr>
      <w:r>
        <w:rPr>
          <w:color w:val="215E99" w:themeColor="text2" w:themeTint="BF"/>
        </w:rPr>
        <w:t xml:space="preserve">Final Construction Records and </w:t>
      </w:r>
      <w:r w:rsidR="00AF5262" w:rsidRPr="00F1355E">
        <w:rPr>
          <w:color w:val="215E99" w:themeColor="text2" w:themeTint="BF"/>
        </w:rPr>
        <w:t>Project closeout</w:t>
      </w:r>
    </w:p>
    <w:p w14:paraId="7CBE13B7" w14:textId="77777777" w:rsidR="006A7642" w:rsidRPr="00177302" w:rsidRDefault="006A7642" w:rsidP="006A7642">
      <w:pPr>
        <w:tabs>
          <w:tab w:val="left" w:pos="2430"/>
        </w:tabs>
        <w:jc w:val="both"/>
        <w:rPr>
          <w:sz w:val="20"/>
          <w:szCs w:val="20"/>
        </w:rPr>
      </w:pPr>
      <w:r w:rsidRPr="00177302">
        <w:rPr>
          <w:sz w:val="20"/>
          <w:szCs w:val="20"/>
        </w:rPr>
        <w:t xml:space="preserve">Once the contract is complete and meets acceptance the INDOT District will send </w:t>
      </w:r>
      <w:r w:rsidRPr="006A7642">
        <w:rPr>
          <w:bCs/>
          <w:sz w:val="20"/>
          <w:szCs w:val="20"/>
        </w:rPr>
        <w:t>Form IC-639 (Report of Contract Final Inspection &amp; Recommendation for Acceptance)</w:t>
      </w:r>
      <w:r w:rsidRPr="006A7642">
        <w:rPr>
          <w:bCs/>
          <w:color w:val="0066CC"/>
          <w:sz w:val="20"/>
          <w:szCs w:val="20"/>
        </w:rPr>
        <w:t xml:space="preserve"> </w:t>
      </w:r>
      <w:r w:rsidRPr="00177302">
        <w:rPr>
          <w:sz w:val="20"/>
          <w:szCs w:val="20"/>
        </w:rPr>
        <w:t>for the LPA to sign. The LPA shall sign and return Form IC-639 within 10 business days.</w:t>
      </w:r>
    </w:p>
    <w:p w14:paraId="2F2A8F59" w14:textId="216FAEAC" w:rsidR="006A7642" w:rsidRDefault="006A7642" w:rsidP="006A7642">
      <w:pPr>
        <w:rPr>
          <w:color w:val="215E99" w:themeColor="text2" w:themeTint="BF"/>
        </w:rPr>
      </w:pPr>
      <w:r w:rsidRPr="00177302">
        <w:rPr>
          <w:sz w:val="20"/>
          <w:szCs w:val="20"/>
        </w:rPr>
        <w:t xml:space="preserve">All federal-aid projects require a Final Construction Record (FCR). Preparing for the FCR is the responsibility of the PEMS.  The FCR must be completed within 45 days of acceptance of the contract’s completion.  Any exceptions must be approved by the District Construction Director.  </w:t>
      </w:r>
    </w:p>
    <w:p w14:paraId="6960E008" w14:textId="1CD0275D" w:rsidR="006A7642" w:rsidRDefault="006A7642" w:rsidP="006A7642">
      <w:pPr>
        <w:autoSpaceDE w:val="0"/>
        <w:autoSpaceDN w:val="0"/>
        <w:adjustRightInd w:val="0"/>
        <w:spacing w:before="240"/>
        <w:jc w:val="both"/>
        <w:rPr>
          <w:bCs/>
          <w:sz w:val="20"/>
          <w:szCs w:val="20"/>
        </w:rPr>
      </w:pPr>
      <w:r w:rsidRPr="00177302">
        <w:rPr>
          <w:sz w:val="20"/>
          <w:szCs w:val="20"/>
        </w:rPr>
        <w:t xml:space="preserve">The FCR is submitted and maintained in the </w:t>
      </w:r>
      <w:r w:rsidR="003B7A77" w:rsidRPr="00177302">
        <w:rPr>
          <w:sz w:val="20"/>
          <w:szCs w:val="20"/>
        </w:rPr>
        <w:t>Site Manager</w:t>
      </w:r>
      <w:r w:rsidRPr="00177302">
        <w:rPr>
          <w:sz w:val="20"/>
          <w:szCs w:val="20"/>
        </w:rPr>
        <w:t xml:space="preserve"> construction application. </w:t>
      </w:r>
    </w:p>
    <w:p w14:paraId="4665A6DA" w14:textId="7A996266" w:rsidR="006A7642" w:rsidRPr="006A7642" w:rsidRDefault="006A7642" w:rsidP="006A7642">
      <w:pPr>
        <w:autoSpaceDE w:val="0"/>
        <w:autoSpaceDN w:val="0"/>
        <w:adjustRightInd w:val="0"/>
        <w:spacing w:before="240"/>
        <w:jc w:val="both"/>
        <w:rPr>
          <w:bCs/>
          <w:sz w:val="20"/>
          <w:szCs w:val="20"/>
        </w:rPr>
      </w:pPr>
      <w:r w:rsidRPr="00177302">
        <w:rPr>
          <w:sz w:val="20"/>
          <w:szCs w:val="20"/>
        </w:rPr>
        <w:t xml:space="preserve">By the time the FCR has been checked for discrepancies by the field staff and District Final Review, all monies due the Contractor must be resolved. The PEMS is responsible for follow-up of all unresolved issues until the time of contract close-out. </w:t>
      </w:r>
    </w:p>
    <w:p w14:paraId="6798F31A" w14:textId="0C4B69D4" w:rsidR="006A7642" w:rsidRPr="00177302" w:rsidRDefault="006A7642" w:rsidP="006A7642">
      <w:pPr>
        <w:tabs>
          <w:tab w:val="left" w:pos="2430"/>
          <w:tab w:val="left" w:pos="2520"/>
        </w:tabs>
        <w:jc w:val="both"/>
        <w:rPr>
          <w:sz w:val="20"/>
          <w:szCs w:val="20"/>
        </w:rPr>
      </w:pPr>
      <w:r w:rsidRPr="00177302">
        <w:rPr>
          <w:sz w:val="20"/>
          <w:szCs w:val="20"/>
        </w:rPr>
        <w:t>The FCR must be thoroughly and accurately checked by the field staff.  The FCR will then</w:t>
      </w:r>
      <w:r w:rsidR="002C1F05">
        <w:rPr>
          <w:sz w:val="20"/>
          <w:szCs w:val="20"/>
        </w:rPr>
        <w:t xml:space="preserve"> be</w:t>
      </w:r>
      <w:r w:rsidRPr="00177302">
        <w:rPr>
          <w:sz w:val="20"/>
          <w:szCs w:val="20"/>
        </w:rPr>
        <w:t xml:space="preserve"> reviewed in INDOT’s District Office.  Once the District Final Review has been completed and all field issues have been resolved, the FCR is then forwarded to INDOT’s Central Office for verification and final approval. </w:t>
      </w:r>
    </w:p>
    <w:p w14:paraId="77770179" w14:textId="6D18EC65" w:rsidR="006A7642" w:rsidRDefault="006A7642" w:rsidP="00AF5262">
      <w:pPr>
        <w:rPr>
          <w:sz w:val="20"/>
          <w:szCs w:val="20"/>
        </w:rPr>
      </w:pPr>
      <w:r w:rsidRPr="00177302">
        <w:rPr>
          <w:sz w:val="20"/>
          <w:szCs w:val="20"/>
        </w:rPr>
        <w:t xml:space="preserve">After the FCR has been approved in the Central Office, the project will proceed to Project Closeout.  </w:t>
      </w:r>
    </w:p>
    <w:p w14:paraId="751BD1FD" w14:textId="6D9A1B5C" w:rsidR="00E7738E" w:rsidRDefault="00E7738E" w:rsidP="00AF5262">
      <w:pPr>
        <w:rPr>
          <w:color w:val="215E99" w:themeColor="text2" w:themeTint="BF"/>
        </w:rPr>
      </w:pPr>
      <w:r>
        <w:rPr>
          <w:sz w:val="20"/>
          <w:szCs w:val="20"/>
        </w:rPr>
        <w:t xml:space="preserve">Quarterly Reports are due on projects until all PO’s have been closed for all phases or all </w:t>
      </w:r>
      <w:r w:rsidR="00AC4329">
        <w:rPr>
          <w:sz w:val="20"/>
          <w:szCs w:val="20"/>
        </w:rPr>
        <w:t>phases,</w:t>
      </w:r>
      <w:r>
        <w:rPr>
          <w:sz w:val="20"/>
          <w:szCs w:val="20"/>
        </w:rPr>
        <w:t xml:space="preserve"> and a final acceptance has been received for CN.</w:t>
      </w:r>
    </w:p>
    <w:p w14:paraId="7BD606F3" w14:textId="77777777" w:rsidR="006A7642" w:rsidRDefault="006A7642" w:rsidP="00AF5262">
      <w:pPr>
        <w:rPr>
          <w:color w:val="215E99" w:themeColor="text2" w:themeTint="BF"/>
        </w:rPr>
      </w:pPr>
    </w:p>
    <w:p w14:paraId="4468C161" w14:textId="0D9F29DC" w:rsidR="00AF5262" w:rsidRDefault="00AC4329" w:rsidP="00AF5262">
      <w:pPr>
        <w:rPr>
          <w:color w:val="215E99" w:themeColor="text2" w:themeTint="BF"/>
        </w:rPr>
      </w:pPr>
      <w:r>
        <w:rPr>
          <w:color w:val="215E99" w:themeColor="text2" w:themeTint="BF"/>
        </w:rPr>
        <w:t xml:space="preserve">Final </w:t>
      </w:r>
      <w:r w:rsidR="00AF5262" w:rsidRPr="00F1355E">
        <w:rPr>
          <w:color w:val="215E99" w:themeColor="text2" w:themeTint="BF"/>
        </w:rPr>
        <w:t>Audit</w:t>
      </w:r>
    </w:p>
    <w:p w14:paraId="13DDDB22" w14:textId="6B27C456" w:rsidR="00AC4329" w:rsidRPr="004548D6" w:rsidRDefault="00AC4329" w:rsidP="00AC4329">
      <w:pPr>
        <w:autoSpaceDE w:val="0"/>
        <w:autoSpaceDN w:val="0"/>
        <w:adjustRightInd w:val="0"/>
        <w:jc w:val="both"/>
        <w:rPr>
          <w:rFonts w:eastAsia="Calibri"/>
          <w:color w:val="000000"/>
          <w:sz w:val="20"/>
          <w:szCs w:val="20"/>
        </w:rPr>
      </w:pPr>
      <w:r w:rsidRPr="004548D6">
        <w:rPr>
          <w:rFonts w:eastAsia="Calibri"/>
          <w:color w:val="000000"/>
          <w:sz w:val="20"/>
          <w:szCs w:val="20"/>
        </w:rPr>
        <w:t xml:space="preserve">INDOT’s </w:t>
      </w:r>
      <w:r w:rsidRPr="00AC4329">
        <w:rPr>
          <w:rStyle w:val="Hyperlink"/>
          <w:rFonts w:eastAsia="Calibri"/>
          <w:color w:val="auto"/>
          <w:sz w:val="20"/>
          <w:szCs w:val="20"/>
          <w:u w:val="none"/>
        </w:rPr>
        <w:t>External Audit</w:t>
      </w:r>
      <w:r w:rsidRPr="00AC4329">
        <w:rPr>
          <w:rFonts w:eastAsia="Calibri"/>
          <w:sz w:val="20"/>
          <w:szCs w:val="20"/>
        </w:rPr>
        <w:t xml:space="preserve"> </w:t>
      </w:r>
      <w:r w:rsidRPr="004548D6">
        <w:rPr>
          <w:rFonts w:eastAsia="Calibri"/>
          <w:color w:val="000000"/>
          <w:sz w:val="20"/>
          <w:szCs w:val="20"/>
        </w:rPr>
        <w:t xml:space="preserve">section reports to the Sr. Director of Finance within the Finance Department of INDOT.   External Audit’s responsibilities include auditing the contract files after the final invoice has been received and processed by the Owner Office. </w:t>
      </w:r>
    </w:p>
    <w:p w14:paraId="5D494CD3" w14:textId="77777777" w:rsidR="00AC4329" w:rsidRPr="004548D6" w:rsidRDefault="00AC4329" w:rsidP="00AC4329">
      <w:pPr>
        <w:autoSpaceDE w:val="0"/>
        <w:autoSpaceDN w:val="0"/>
        <w:adjustRightInd w:val="0"/>
        <w:jc w:val="both"/>
        <w:rPr>
          <w:rFonts w:eastAsia="Calibri"/>
          <w:color w:val="000000"/>
          <w:sz w:val="20"/>
          <w:szCs w:val="20"/>
        </w:rPr>
      </w:pPr>
      <w:r w:rsidRPr="004548D6">
        <w:rPr>
          <w:rFonts w:eastAsia="Calibri"/>
          <w:color w:val="000000"/>
          <w:sz w:val="20"/>
          <w:szCs w:val="20"/>
        </w:rPr>
        <w:t xml:space="preserve">There are several types of contracts that are submitted to External Audit, including the INDOT-LPA Project Coordination Contract, the LPA-Consultant Contract, LPA Force Accounts, Utility Agreements and Railroad Agreements.  Submission of project files to External Audit is the responsibility of the Owner Office within INDOT.  </w:t>
      </w:r>
    </w:p>
    <w:p w14:paraId="104BFC81" w14:textId="03A99149" w:rsidR="00715827" w:rsidRPr="004548D6" w:rsidRDefault="00715827" w:rsidP="00715827">
      <w:pPr>
        <w:autoSpaceDE w:val="0"/>
        <w:autoSpaceDN w:val="0"/>
        <w:adjustRightInd w:val="0"/>
        <w:jc w:val="both"/>
        <w:rPr>
          <w:rFonts w:eastAsia="Calibri"/>
          <w:color w:val="000000"/>
          <w:sz w:val="20"/>
          <w:szCs w:val="20"/>
        </w:rPr>
      </w:pPr>
      <w:r w:rsidRPr="004548D6">
        <w:rPr>
          <w:rFonts w:eastAsia="Calibri"/>
          <w:color w:val="000000"/>
          <w:sz w:val="20"/>
          <w:szCs w:val="20"/>
        </w:rPr>
        <w:t xml:space="preserve">It is the responsibility of the LPA to ensure that billing by their consultant follows </w:t>
      </w:r>
      <w:r>
        <w:rPr>
          <w:rFonts w:eastAsia="Calibri"/>
          <w:color w:val="000000"/>
          <w:sz w:val="20"/>
          <w:szCs w:val="20"/>
        </w:rPr>
        <w:t xml:space="preserve">compliance with </w:t>
      </w:r>
      <w:r w:rsidRPr="004548D6">
        <w:rPr>
          <w:rFonts w:eastAsia="Calibri"/>
          <w:color w:val="000000"/>
          <w:sz w:val="20"/>
          <w:szCs w:val="20"/>
        </w:rPr>
        <w:t>the contract between the parties.  Ongoing training of individuals who review invoices and approve them for payment stresses the importance of not paying invoices which are not in compliance with the contract.  Invoices submitted to INDOT which are not in compliance with the contract will be rejected and returned to the LPA for correction with the subcontracted party prior to reimbursement.</w:t>
      </w:r>
    </w:p>
    <w:p w14:paraId="1CBE352C" w14:textId="28AAAF02" w:rsidR="00715827" w:rsidRDefault="00715827" w:rsidP="00715827">
      <w:pPr>
        <w:autoSpaceDE w:val="0"/>
        <w:autoSpaceDN w:val="0"/>
        <w:adjustRightInd w:val="0"/>
        <w:jc w:val="both"/>
        <w:rPr>
          <w:rFonts w:eastAsia="Calibri"/>
          <w:color w:val="000000"/>
          <w:sz w:val="20"/>
          <w:szCs w:val="20"/>
        </w:rPr>
      </w:pPr>
      <w:r w:rsidRPr="004548D6">
        <w:rPr>
          <w:rFonts w:eastAsia="Calibri"/>
          <w:color w:val="000000"/>
          <w:sz w:val="20"/>
          <w:szCs w:val="20"/>
        </w:rPr>
        <w:t xml:space="preserve">The resolution process allows the LPA thirty (30) days to notify INDOT of their intention to dispute a citation amount.  Notice of intent to dispute the findings of any audit received after the allowed 30-day period </w:t>
      </w:r>
      <w:r w:rsidRPr="004548D6">
        <w:rPr>
          <w:rFonts w:eastAsia="Calibri"/>
          <w:b/>
          <w:color w:val="000000"/>
          <w:sz w:val="20"/>
          <w:szCs w:val="20"/>
          <w:u w:val="single"/>
        </w:rPr>
        <w:t>will not</w:t>
      </w:r>
      <w:r w:rsidRPr="004548D6">
        <w:rPr>
          <w:rFonts w:eastAsia="Calibri"/>
          <w:color w:val="000000"/>
          <w:sz w:val="20"/>
          <w:szCs w:val="20"/>
        </w:rPr>
        <w:t xml:space="preserve"> be accepted.  The Sr. Director of Finance handles the dispute process between INDOT and the contracted party.  Until the 30 days have passed or until the contractor has confirmed agreement with the citation, no billing goes to the party responsible for reimbursement to INDOT.  </w:t>
      </w:r>
    </w:p>
    <w:p w14:paraId="405DB468" w14:textId="5259FC0E" w:rsidR="00715827" w:rsidRDefault="00715827" w:rsidP="00715827">
      <w:pPr>
        <w:autoSpaceDE w:val="0"/>
        <w:autoSpaceDN w:val="0"/>
        <w:adjustRightInd w:val="0"/>
        <w:jc w:val="both"/>
        <w:rPr>
          <w:rFonts w:eastAsia="Calibri"/>
          <w:color w:val="000000"/>
          <w:sz w:val="20"/>
          <w:szCs w:val="20"/>
        </w:rPr>
      </w:pPr>
      <w:r w:rsidRPr="004548D6">
        <w:rPr>
          <w:rFonts w:eastAsia="Calibri"/>
          <w:color w:val="000000"/>
          <w:sz w:val="20"/>
          <w:szCs w:val="20"/>
        </w:rPr>
        <w:t xml:space="preserve">After that time, the External Audit staff will provide billing information and a copy of the audit report to INDOT’s Accounts Receivable section in accounting.  If additional funds are owed to the LPA, that party must submit another claim to be reimbursed for underpayment.  This claim is processed by the Owner Office in a similar manner to the original payments per the </w:t>
      </w:r>
      <w:r w:rsidRPr="004548D6">
        <w:rPr>
          <w:rFonts w:eastAsia="Calibri"/>
          <w:color w:val="000000"/>
          <w:sz w:val="20"/>
          <w:szCs w:val="20"/>
        </w:rPr>
        <w:lastRenderedPageBreak/>
        <w:t>agreement.  Records of the payment or other resolution is requested to be provided to the External Audit section from the Owner Office.</w:t>
      </w:r>
    </w:p>
    <w:p w14:paraId="4254B8B8" w14:textId="77777777" w:rsidR="00172D24" w:rsidRDefault="00172D24" w:rsidP="00AF5262">
      <w:pPr>
        <w:rPr>
          <w:color w:val="215E99" w:themeColor="text2" w:themeTint="BF"/>
        </w:rPr>
      </w:pPr>
    </w:p>
    <w:p w14:paraId="7F2593EC" w14:textId="7C4EB267" w:rsidR="00AF5262" w:rsidRDefault="00172D24" w:rsidP="00AF5262">
      <w:pPr>
        <w:rPr>
          <w:color w:val="215E99" w:themeColor="text2" w:themeTint="BF"/>
        </w:rPr>
      </w:pPr>
      <w:r w:rsidRPr="009D4C8E">
        <w:rPr>
          <w:color w:val="215E99" w:themeColor="text2" w:themeTint="BF"/>
        </w:rPr>
        <w:t>Fatal Flaws</w:t>
      </w:r>
    </w:p>
    <w:p w14:paraId="44CF544A" w14:textId="77777777" w:rsidR="005466B1" w:rsidRPr="0059210A" w:rsidRDefault="005466B1" w:rsidP="005466B1">
      <w:pPr>
        <w:jc w:val="both"/>
        <w:rPr>
          <w:sz w:val="20"/>
          <w:szCs w:val="20"/>
        </w:rPr>
      </w:pPr>
      <w:r w:rsidRPr="0059210A">
        <w:rPr>
          <w:sz w:val="20"/>
          <w:szCs w:val="20"/>
        </w:rPr>
        <w:t>The definition of a Fatal Flaw</w:t>
      </w:r>
      <w:r w:rsidRPr="0059210A">
        <w:rPr>
          <w:b/>
          <w:color w:val="00209F"/>
          <w:sz w:val="20"/>
          <w:szCs w:val="20"/>
        </w:rPr>
        <w:t xml:space="preserve"> </w:t>
      </w:r>
      <w:r w:rsidRPr="0059210A">
        <w:rPr>
          <w:sz w:val="20"/>
          <w:szCs w:val="20"/>
        </w:rPr>
        <w:t>includes any problem with a critical element that has not been or cannot be resolved.   Fatal flaws also include v</w:t>
      </w:r>
      <w:r w:rsidRPr="0059210A">
        <w:rPr>
          <w:color w:val="000000"/>
          <w:sz w:val="20"/>
          <w:szCs w:val="20"/>
        </w:rPr>
        <w:t>iolations of any state or federal law, and any action that compromises safety or the rights of property owners</w:t>
      </w:r>
      <w:r w:rsidRPr="0059210A">
        <w:rPr>
          <w:sz w:val="20"/>
          <w:szCs w:val="20"/>
        </w:rPr>
        <w:t xml:space="preserve">.  Fatal flaws may be identified at any stage of the project development process. </w:t>
      </w:r>
    </w:p>
    <w:p w14:paraId="60E16FB3" w14:textId="77777777" w:rsidR="005466B1" w:rsidRPr="0059210A" w:rsidRDefault="005466B1" w:rsidP="005466B1">
      <w:pPr>
        <w:spacing w:before="240"/>
        <w:jc w:val="both"/>
        <w:rPr>
          <w:sz w:val="20"/>
          <w:szCs w:val="20"/>
        </w:rPr>
      </w:pPr>
      <w:r w:rsidRPr="0059210A">
        <w:rPr>
          <w:sz w:val="20"/>
          <w:szCs w:val="20"/>
        </w:rPr>
        <w:t xml:space="preserve">Once a fatal flaw has been identified it shall stop all affected project activity until the fatal flaw is resolved.  Unresolved fatal flaws can negatively impact the project schedule, funding, and the project budget. They may also impact project scope. Unresolved fatal flaws </w:t>
      </w:r>
      <w:r w:rsidRPr="0059210A">
        <w:rPr>
          <w:sz w:val="20"/>
          <w:szCs w:val="20"/>
          <w:u w:val="single"/>
        </w:rPr>
        <w:t>will</w:t>
      </w:r>
      <w:r w:rsidRPr="0059210A">
        <w:rPr>
          <w:sz w:val="20"/>
          <w:szCs w:val="20"/>
        </w:rPr>
        <w:t xml:space="preserve"> prevent the project from proceeding to the next stage including advertisement and letting. </w:t>
      </w:r>
    </w:p>
    <w:p w14:paraId="4387178B" w14:textId="77777777" w:rsidR="005466B1" w:rsidRPr="0059210A" w:rsidRDefault="005466B1" w:rsidP="005466B1">
      <w:pPr>
        <w:jc w:val="both"/>
        <w:rPr>
          <w:sz w:val="20"/>
          <w:szCs w:val="20"/>
        </w:rPr>
      </w:pPr>
      <w:r w:rsidRPr="0059210A">
        <w:rPr>
          <w:sz w:val="20"/>
          <w:szCs w:val="20"/>
        </w:rPr>
        <w:t>In Land Acquisition, the focus on fatal flaws is primarily centered on ensuring all activities protect the rights of property owners as set forth by the Uniform Act.  However, this focus does not exclude other types of fatal flaws.</w:t>
      </w:r>
    </w:p>
    <w:p w14:paraId="309F1074" w14:textId="77777777" w:rsidR="005466B1" w:rsidRPr="0059210A" w:rsidRDefault="005466B1" w:rsidP="005466B1">
      <w:pPr>
        <w:jc w:val="both"/>
        <w:rPr>
          <w:sz w:val="20"/>
          <w:szCs w:val="20"/>
        </w:rPr>
      </w:pPr>
      <w:r w:rsidRPr="0059210A">
        <w:rPr>
          <w:sz w:val="20"/>
          <w:szCs w:val="20"/>
        </w:rPr>
        <w:t xml:space="preserve">While it is impossible to list all possible fatal flaws the following list provides a sample of possible fatal flaws related to land acquisition. </w:t>
      </w:r>
    </w:p>
    <w:p w14:paraId="07C8FE45" w14:textId="77777777" w:rsidR="005466B1" w:rsidRDefault="005466B1" w:rsidP="00AF5262">
      <w:pPr>
        <w:rPr>
          <w:color w:val="215E99" w:themeColor="text2" w:themeTint="BF"/>
        </w:rPr>
      </w:pPr>
    </w:p>
    <w:p w14:paraId="38B0FD49" w14:textId="77777777" w:rsidR="00172D24" w:rsidRPr="0067517A" w:rsidRDefault="00172D24" w:rsidP="00172D24">
      <w:pPr>
        <w:tabs>
          <w:tab w:val="left" w:pos="1440"/>
        </w:tabs>
        <w:jc w:val="both"/>
        <w:rPr>
          <w:sz w:val="20"/>
          <w:szCs w:val="20"/>
        </w:rPr>
      </w:pPr>
      <w:r w:rsidRPr="0067517A">
        <w:rPr>
          <w:sz w:val="20"/>
          <w:szCs w:val="20"/>
        </w:rPr>
        <w:t>In project programming, the focus on fatal flaws is primarily centered on project scope, proper procedures related to consultant selection and managing critical documents.  However, this focus does not exclude other types of fatal flaws.   Some of the most common fatal flaws are listed below.</w:t>
      </w:r>
    </w:p>
    <w:p w14:paraId="78F1B1C8" w14:textId="77777777" w:rsidR="00172D24" w:rsidRPr="0067517A" w:rsidRDefault="00172D24" w:rsidP="002C4B99">
      <w:pPr>
        <w:numPr>
          <w:ilvl w:val="0"/>
          <w:numId w:val="12"/>
        </w:numPr>
        <w:spacing w:before="240" w:after="0" w:line="240" w:lineRule="auto"/>
        <w:ind w:left="720"/>
        <w:jc w:val="both"/>
        <w:rPr>
          <w:color w:val="000000"/>
          <w:sz w:val="20"/>
          <w:szCs w:val="20"/>
        </w:rPr>
      </w:pPr>
      <w:r w:rsidRPr="0067517A">
        <w:rPr>
          <w:bCs/>
          <w:color w:val="000000"/>
          <w:sz w:val="20"/>
          <w:szCs w:val="20"/>
        </w:rPr>
        <w:t>Changes to the scope, “scope creep,” can result in insufficient approved federal funds needed to construct the project.</w:t>
      </w:r>
    </w:p>
    <w:p w14:paraId="6B3E44CF" w14:textId="77777777" w:rsidR="00172D24" w:rsidRPr="0067517A" w:rsidRDefault="00172D24" w:rsidP="002C4B99">
      <w:pPr>
        <w:numPr>
          <w:ilvl w:val="0"/>
          <w:numId w:val="12"/>
        </w:numPr>
        <w:spacing w:after="0" w:line="240" w:lineRule="auto"/>
        <w:ind w:left="720"/>
        <w:jc w:val="both"/>
        <w:rPr>
          <w:color w:val="000000"/>
          <w:sz w:val="20"/>
          <w:szCs w:val="20"/>
        </w:rPr>
      </w:pPr>
      <w:r w:rsidRPr="0067517A">
        <w:rPr>
          <w:bCs/>
          <w:color w:val="000000"/>
          <w:sz w:val="20"/>
          <w:szCs w:val="20"/>
        </w:rPr>
        <w:t xml:space="preserve">The consultant selection process was not followed as discussed in Chapter Five. </w:t>
      </w:r>
    </w:p>
    <w:p w14:paraId="4EE29C7B" w14:textId="77777777" w:rsidR="00172D24" w:rsidRPr="0067517A" w:rsidRDefault="00172D24" w:rsidP="002C4B99">
      <w:pPr>
        <w:numPr>
          <w:ilvl w:val="0"/>
          <w:numId w:val="12"/>
        </w:numPr>
        <w:spacing w:after="0" w:line="240" w:lineRule="auto"/>
        <w:ind w:left="720"/>
        <w:jc w:val="both"/>
        <w:rPr>
          <w:color w:val="000000"/>
          <w:sz w:val="20"/>
          <w:szCs w:val="20"/>
        </w:rPr>
      </w:pPr>
      <w:r w:rsidRPr="0067517A">
        <w:rPr>
          <w:color w:val="000000"/>
          <w:sz w:val="20"/>
          <w:szCs w:val="20"/>
        </w:rPr>
        <w:t>Failure to maintain ERC Certification.</w:t>
      </w:r>
    </w:p>
    <w:p w14:paraId="6699E815" w14:textId="77777777" w:rsidR="00172D24" w:rsidRPr="0067517A" w:rsidRDefault="00172D24" w:rsidP="002C4B99">
      <w:pPr>
        <w:numPr>
          <w:ilvl w:val="0"/>
          <w:numId w:val="12"/>
        </w:numPr>
        <w:spacing w:after="0" w:line="240" w:lineRule="auto"/>
        <w:ind w:left="720"/>
        <w:jc w:val="both"/>
        <w:rPr>
          <w:color w:val="000000"/>
          <w:sz w:val="20"/>
          <w:szCs w:val="20"/>
        </w:rPr>
      </w:pPr>
      <w:r w:rsidRPr="0067517A">
        <w:rPr>
          <w:color w:val="000000"/>
          <w:sz w:val="20"/>
          <w:szCs w:val="20"/>
        </w:rPr>
        <w:t>Required documents (e.g., INDOT-LPA Contract, Local Quarterly Reports, etc.) are not submitted in a timely manner.</w:t>
      </w:r>
    </w:p>
    <w:p w14:paraId="51867FA0" w14:textId="77777777" w:rsidR="005466B1" w:rsidRPr="009F6A57" w:rsidRDefault="005466B1" w:rsidP="002C4B99">
      <w:pPr>
        <w:numPr>
          <w:ilvl w:val="0"/>
          <w:numId w:val="36"/>
        </w:numPr>
        <w:spacing w:after="0" w:line="240" w:lineRule="auto"/>
        <w:ind w:left="720"/>
        <w:jc w:val="both"/>
        <w:rPr>
          <w:sz w:val="20"/>
          <w:szCs w:val="20"/>
        </w:rPr>
      </w:pPr>
      <w:r w:rsidRPr="009F6A57">
        <w:rPr>
          <w:sz w:val="20"/>
          <w:szCs w:val="20"/>
        </w:rPr>
        <w:t>The project schedule.</w:t>
      </w:r>
    </w:p>
    <w:p w14:paraId="2FDB0474" w14:textId="77777777" w:rsidR="005466B1" w:rsidRPr="009F6A57" w:rsidRDefault="005466B1" w:rsidP="002C4B99">
      <w:pPr>
        <w:numPr>
          <w:ilvl w:val="0"/>
          <w:numId w:val="22"/>
        </w:numPr>
        <w:spacing w:after="0" w:line="240" w:lineRule="auto"/>
        <w:ind w:left="720"/>
        <w:jc w:val="both"/>
        <w:rPr>
          <w:sz w:val="20"/>
          <w:szCs w:val="20"/>
        </w:rPr>
      </w:pPr>
      <w:r w:rsidRPr="009F6A57">
        <w:rPr>
          <w:sz w:val="20"/>
          <w:szCs w:val="20"/>
        </w:rPr>
        <w:t>The project funding.</w:t>
      </w:r>
    </w:p>
    <w:p w14:paraId="00469C21" w14:textId="77777777" w:rsidR="005466B1" w:rsidRPr="009F6A57" w:rsidRDefault="005466B1" w:rsidP="002C4B99">
      <w:pPr>
        <w:numPr>
          <w:ilvl w:val="0"/>
          <w:numId w:val="22"/>
        </w:numPr>
        <w:spacing w:after="0" w:line="240" w:lineRule="auto"/>
        <w:ind w:left="720"/>
        <w:jc w:val="both"/>
        <w:rPr>
          <w:sz w:val="20"/>
          <w:szCs w:val="20"/>
        </w:rPr>
      </w:pPr>
      <w:r w:rsidRPr="009F6A57">
        <w:rPr>
          <w:sz w:val="20"/>
          <w:szCs w:val="20"/>
        </w:rPr>
        <w:t>The project budgets.</w:t>
      </w:r>
    </w:p>
    <w:p w14:paraId="111562FE" w14:textId="5075CD73" w:rsidR="005466B1" w:rsidRPr="009F6A57" w:rsidRDefault="005466B1" w:rsidP="002C4B99">
      <w:pPr>
        <w:numPr>
          <w:ilvl w:val="0"/>
          <w:numId w:val="37"/>
        </w:numPr>
        <w:spacing w:after="0" w:line="240" w:lineRule="auto"/>
        <w:ind w:left="720"/>
        <w:rPr>
          <w:sz w:val="20"/>
          <w:szCs w:val="20"/>
        </w:rPr>
      </w:pPr>
      <w:r w:rsidRPr="009F6A57">
        <w:rPr>
          <w:sz w:val="20"/>
          <w:szCs w:val="20"/>
        </w:rPr>
        <w:t xml:space="preserve">The LPA does not have matching funds. </w:t>
      </w:r>
    </w:p>
    <w:p w14:paraId="7C835CC6" w14:textId="77777777" w:rsidR="005466B1" w:rsidRPr="009F6A57" w:rsidRDefault="005466B1" w:rsidP="002C4B99">
      <w:pPr>
        <w:numPr>
          <w:ilvl w:val="0"/>
          <w:numId w:val="37"/>
        </w:numPr>
        <w:spacing w:after="0" w:line="240" w:lineRule="auto"/>
        <w:ind w:left="720"/>
        <w:rPr>
          <w:sz w:val="20"/>
          <w:szCs w:val="20"/>
        </w:rPr>
      </w:pPr>
      <w:r w:rsidRPr="009F6A57">
        <w:rPr>
          <w:sz w:val="20"/>
          <w:szCs w:val="20"/>
        </w:rPr>
        <w:t>The project is not ADA compliant.</w:t>
      </w:r>
    </w:p>
    <w:p w14:paraId="568B021A" w14:textId="77777777" w:rsidR="005466B1" w:rsidRPr="009F6A57" w:rsidRDefault="005466B1" w:rsidP="002C4B99">
      <w:pPr>
        <w:numPr>
          <w:ilvl w:val="0"/>
          <w:numId w:val="37"/>
        </w:numPr>
        <w:spacing w:after="0" w:line="240" w:lineRule="auto"/>
        <w:ind w:left="720"/>
        <w:rPr>
          <w:sz w:val="20"/>
          <w:szCs w:val="20"/>
        </w:rPr>
      </w:pPr>
      <w:r w:rsidRPr="009F6A57">
        <w:rPr>
          <w:sz w:val="20"/>
          <w:szCs w:val="20"/>
        </w:rPr>
        <w:t>The LPA’s project does not meet the contracted funding window.</w:t>
      </w:r>
    </w:p>
    <w:p w14:paraId="3062CFAF" w14:textId="77777777" w:rsidR="005466B1" w:rsidRPr="009F6A57" w:rsidRDefault="005466B1" w:rsidP="002C4B99">
      <w:pPr>
        <w:numPr>
          <w:ilvl w:val="0"/>
          <w:numId w:val="22"/>
        </w:numPr>
        <w:spacing w:after="0" w:line="240" w:lineRule="auto"/>
        <w:ind w:left="720"/>
        <w:rPr>
          <w:bCs/>
          <w:sz w:val="20"/>
          <w:szCs w:val="20"/>
        </w:rPr>
      </w:pPr>
      <w:r w:rsidRPr="009F6A57">
        <w:rPr>
          <w:bCs/>
          <w:sz w:val="20"/>
          <w:szCs w:val="20"/>
        </w:rPr>
        <w:t>There is no Designated Employee in Responsible Charge (ERC).</w:t>
      </w:r>
    </w:p>
    <w:p w14:paraId="2499B86D" w14:textId="77777777" w:rsidR="005466B1" w:rsidRPr="009F6A57" w:rsidRDefault="005466B1" w:rsidP="002C4B99">
      <w:pPr>
        <w:numPr>
          <w:ilvl w:val="0"/>
          <w:numId w:val="38"/>
        </w:numPr>
        <w:spacing w:after="0" w:line="240" w:lineRule="auto"/>
        <w:ind w:left="720"/>
        <w:rPr>
          <w:bCs/>
          <w:sz w:val="20"/>
          <w:szCs w:val="20"/>
        </w:rPr>
      </w:pPr>
      <w:r w:rsidRPr="009F6A57">
        <w:rPr>
          <w:bCs/>
          <w:sz w:val="20"/>
          <w:szCs w:val="20"/>
        </w:rPr>
        <w:t>The project is not eligible for the federal-aid program.</w:t>
      </w:r>
    </w:p>
    <w:p w14:paraId="3844F2E8" w14:textId="4DC69A88" w:rsidR="005466B1" w:rsidRPr="009F6A57" w:rsidRDefault="005466B1" w:rsidP="002C4B99">
      <w:pPr>
        <w:numPr>
          <w:ilvl w:val="0"/>
          <w:numId w:val="38"/>
        </w:numPr>
        <w:spacing w:after="0" w:line="240" w:lineRule="auto"/>
        <w:ind w:left="720"/>
        <w:rPr>
          <w:bCs/>
          <w:sz w:val="20"/>
          <w:szCs w:val="20"/>
        </w:rPr>
      </w:pPr>
      <w:r w:rsidRPr="009F6A57">
        <w:rPr>
          <w:bCs/>
          <w:sz w:val="20"/>
          <w:szCs w:val="20"/>
        </w:rPr>
        <w:t xml:space="preserve">The project </w:t>
      </w:r>
      <w:r w:rsidR="00F226F6" w:rsidRPr="009F6A57">
        <w:rPr>
          <w:bCs/>
          <w:sz w:val="20"/>
          <w:szCs w:val="20"/>
        </w:rPr>
        <w:t>is not</w:t>
      </w:r>
      <w:r w:rsidRPr="009F6A57">
        <w:rPr>
          <w:bCs/>
          <w:sz w:val="20"/>
          <w:szCs w:val="20"/>
        </w:rPr>
        <w:t xml:space="preserve"> consistent with the adopted MTP.</w:t>
      </w:r>
    </w:p>
    <w:p w14:paraId="482788CB" w14:textId="77777777" w:rsidR="005466B1" w:rsidRPr="009F6A57" w:rsidRDefault="005466B1" w:rsidP="002C4B99">
      <w:pPr>
        <w:numPr>
          <w:ilvl w:val="0"/>
          <w:numId w:val="38"/>
        </w:numPr>
        <w:spacing w:after="0" w:line="240" w:lineRule="auto"/>
        <w:ind w:left="720"/>
        <w:rPr>
          <w:bCs/>
          <w:sz w:val="20"/>
          <w:szCs w:val="20"/>
        </w:rPr>
      </w:pPr>
      <w:r w:rsidRPr="009F6A57">
        <w:rPr>
          <w:bCs/>
          <w:sz w:val="20"/>
          <w:szCs w:val="20"/>
        </w:rPr>
        <w:t>The project is not consistent with the latest air quality conformity determination (non-attainment and maintenance areas).</w:t>
      </w:r>
    </w:p>
    <w:p w14:paraId="4940F7F5" w14:textId="588A84AD" w:rsidR="005466B1" w:rsidRPr="009F6A57" w:rsidRDefault="005466B1" w:rsidP="002C4B99">
      <w:pPr>
        <w:numPr>
          <w:ilvl w:val="0"/>
          <w:numId w:val="39"/>
        </w:numPr>
        <w:spacing w:after="0" w:line="240" w:lineRule="auto"/>
        <w:rPr>
          <w:sz w:val="20"/>
          <w:szCs w:val="20"/>
        </w:rPr>
      </w:pPr>
      <w:r w:rsidRPr="009F6A57">
        <w:rPr>
          <w:sz w:val="20"/>
          <w:szCs w:val="20"/>
        </w:rPr>
        <w:t>The boilerplate LPA-Consulting Contract from INDOT’s Web site was not used.</w:t>
      </w:r>
    </w:p>
    <w:p w14:paraId="5C754BB1" w14:textId="77777777" w:rsidR="005466B1" w:rsidRPr="009F6A57" w:rsidRDefault="005466B1" w:rsidP="002C4B99">
      <w:pPr>
        <w:numPr>
          <w:ilvl w:val="0"/>
          <w:numId w:val="39"/>
        </w:numPr>
        <w:spacing w:after="0" w:line="240" w:lineRule="auto"/>
        <w:rPr>
          <w:sz w:val="20"/>
          <w:szCs w:val="20"/>
        </w:rPr>
      </w:pPr>
      <w:r w:rsidRPr="009F6A57">
        <w:rPr>
          <w:sz w:val="20"/>
          <w:szCs w:val="20"/>
        </w:rPr>
        <w:t>The work was performed prior to INDOT issuance of the NTP.</w:t>
      </w:r>
    </w:p>
    <w:p w14:paraId="634DE577" w14:textId="1EADAC96" w:rsidR="005466B1" w:rsidRPr="000D50B4" w:rsidRDefault="005466B1" w:rsidP="002C4B99">
      <w:pPr>
        <w:pStyle w:val="ListParagraph"/>
        <w:numPr>
          <w:ilvl w:val="0"/>
          <w:numId w:val="40"/>
        </w:numPr>
        <w:spacing w:after="0" w:line="240" w:lineRule="auto"/>
        <w:rPr>
          <w:i/>
          <w:sz w:val="20"/>
          <w:szCs w:val="20"/>
        </w:rPr>
      </w:pPr>
      <w:r w:rsidRPr="000D50B4">
        <w:rPr>
          <w:sz w:val="20"/>
          <w:szCs w:val="20"/>
        </w:rPr>
        <w:t>The project is not included in the appropriate Transportation Improvement Program (TIP) if applicable, and the Statewide Transportation Improvement Program (</w:t>
      </w:r>
      <w:hyperlink w:anchor="GlossaryStatewideTransImprProgram" w:history="1">
        <w:r w:rsidRPr="00F226F6">
          <w:rPr>
            <w:rStyle w:val="Hyperlink"/>
            <w:color w:val="auto"/>
            <w:sz w:val="20"/>
            <w:szCs w:val="20"/>
            <w:u w:val="none"/>
          </w:rPr>
          <w:t>STIP</w:t>
        </w:r>
      </w:hyperlink>
      <w:r w:rsidRPr="000D50B4">
        <w:rPr>
          <w:sz w:val="20"/>
          <w:szCs w:val="20"/>
        </w:rPr>
        <w:t>).</w:t>
      </w:r>
    </w:p>
    <w:p w14:paraId="3E68E22B" w14:textId="77777777" w:rsidR="005466B1" w:rsidRPr="000D50B4" w:rsidRDefault="005466B1" w:rsidP="002C4B99">
      <w:pPr>
        <w:pStyle w:val="ListParagraph"/>
        <w:numPr>
          <w:ilvl w:val="0"/>
          <w:numId w:val="40"/>
        </w:numPr>
        <w:spacing w:after="0" w:line="240" w:lineRule="auto"/>
        <w:rPr>
          <w:i/>
          <w:sz w:val="20"/>
          <w:szCs w:val="20"/>
        </w:rPr>
      </w:pPr>
      <w:r w:rsidRPr="000D50B4">
        <w:rPr>
          <w:sz w:val="20"/>
          <w:szCs w:val="20"/>
        </w:rPr>
        <w:t>The permits are not obtained in a timely manner.</w:t>
      </w:r>
    </w:p>
    <w:p w14:paraId="58B96097" w14:textId="77777777" w:rsidR="005466B1" w:rsidRPr="000D50B4" w:rsidRDefault="005466B1" w:rsidP="002C4B99">
      <w:pPr>
        <w:pStyle w:val="ListParagraph"/>
        <w:numPr>
          <w:ilvl w:val="0"/>
          <w:numId w:val="40"/>
        </w:numPr>
        <w:spacing w:after="0" w:line="240" w:lineRule="auto"/>
        <w:rPr>
          <w:i/>
          <w:sz w:val="20"/>
          <w:szCs w:val="20"/>
        </w:rPr>
      </w:pPr>
      <w:r w:rsidRPr="000D50B4">
        <w:rPr>
          <w:sz w:val="20"/>
          <w:szCs w:val="20"/>
        </w:rPr>
        <w:t>The Right-of-Way (R/W) covered by the environmental document being less than that indicated by the design plans.</w:t>
      </w:r>
    </w:p>
    <w:p w14:paraId="5ABB59F2" w14:textId="77777777" w:rsidR="005466B1" w:rsidRPr="000D50B4" w:rsidRDefault="005466B1" w:rsidP="002C4B99">
      <w:pPr>
        <w:pStyle w:val="ListParagraph"/>
        <w:numPr>
          <w:ilvl w:val="0"/>
          <w:numId w:val="40"/>
        </w:numPr>
        <w:spacing w:after="0" w:line="240" w:lineRule="auto"/>
        <w:rPr>
          <w:i/>
          <w:sz w:val="20"/>
          <w:szCs w:val="20"/>
        </w:rPr>
      </w:pPr>
      <w:r w:rsidRPr="000D50B4">
        <w:rPr>
          <w:sz w:val="20"/>
          <w:szCs w:val="20"/>
        </w:rPr>
        <w:t>An increase in impacts after the environmental document is approved.</w:t>
      </w:r>
    </w:p>
    <w:p w14:paraId="607671A1" w14:textId="77777777" w:rsidR="005466B1" w:rsidRPr="000D50B4" w:rsidRDefault="005466B1" w:rsidP="002C4B99">
      <w:pPr>
        <w:pStyle w:val="ListParagraph"/>
        <w:numPr>
          <w:ilvl w:val="0"/>
          <w:numId w:val="40"/>
        </w:numPr>
        <w:spacing w:after="0" w:line="240" w:lineRule="auto"/>
        <w:rPr>
          <w:sz w:val="20"/>
          <w:szCs w:val="20"/>
        </w:rPr>
      </w:pPr>
      <w:r w:rsidRPr="000D50B4">
        <w:rPr>
          <w:sz w:val="20"/>
          <w:szCs w:val="20"/>
        </w:rPr>
        <w:t>Determining the need for mitigation too late in the environmental process.</w:t>
      </w:r>
    </w:p>
    <w:p w14:paraId="2BEAA703" w14:textId="59110BCE" w:rsidR="005466B1" w:rsidRPr="00EC7FA5" w:rsidRDefault="005466B1" w:rsidP="002C4B99">
      <w:pPr>
        <w:numPr>
          <w:ilvl w:val="0"/>
          <w:numId w:val="41"/>
        </w:numPr>
        <w:spacing w:after="0" w:line="240" w:lineRule="auto"/>
        <w:ind w:left="720"/>
        <w:rPr>
          <w:sz w:val="20"/>
          <w:szCs w:val="20"/>
        </w:rPr>
      </w:pPr>
      <w:r w:rsidRPr="00EC7FA5">
        <w:rPr>
          <w:sz w:val="20"/>
          <w:szCs w:val="20"/>
        </w:rPr>
        <w:t>The Field Check was not held in a timely manner.</w:t>
      </w:r>
    </w:p>
    <w:p w14:paraId="6415F155" w14:textId="77777777" w:rsidR="005466B1" w:rsidRPr="00EC7FA5" w:rsidRDefault="005466B1" w:rsidP="002C4B99">
      <w:pPr>
        <w:numPr>
          <w:ilvl w:val="0"/>
          <w:numId w:val="41"/>
        </w:numPr>
        <w:spacing w:after="0" w:line="240" w:lineRule="auto"/>
        <w:ind w:left="720"/>
        <w:rPr>
          <w:sz w:val="20"/>
          <w:szCs w:val="20"/>
        </w:rPr>
      </w:pPr>
      <w:r w:rsidRPr="00EC7FA5">
        <w:rPr>
          <w:sz w:val="20"/>
          <w:szCs w:val="20"/>
        </w:rPr>
        <w:t>The Geotechnical Report was not submitted on time or not provided to the correct persons.</w:t>
      </w:r>
    </w:p>
    <w:p w14:paraId="38D84284" w14:textId="4EB79F3D" w:rsidR="005466B1" w:rsidRPr="00EC7FA5" w:rsidRDefault="005466B1" w:rsidP="002C4B99">
      <w:pPr>
        <w:numPr>
          <w:ilvl w:val="0"/>
          <w:numId w:val="41"/>
        </w:numPr>
        <w:spacing w:after="0" w:line="240" w:lineRule="auto"/>
        <w:ind w:left="720"/>
        <w:rPr>
          <w:sz w:val="20"/>
          <w:szCs w:val="20"/>
        </w:rPr>
      </w:pPr>
      <w:r w:rsidRPr="00EC7FA5">
        <w:rPr>
          <w:sz w:val="20"/>
          <w:szCs w:val="20"/>
        </w:rPr>
        <w:lastRenderedPageBreak/>
        <w:t xml:space="preserve">Pavement Design submittal was not reviewed by correct </w:t>
      </w:r>
      <w:r w:rsidR="00F226F6" w:rsidRPr="00EC7FA5">
        <w:rPr>
          <w:sz w:val="20"/>
          <w:szCs w:val="20"/>
        </w:rPr>
        <w:t>people</w:t>
      </w:r>
      <w:r w:rsidRPr="00EC7FA5">
        <w:rPr>
          <w:sz w:val="20"/>
          <w:szCs w:val="20"/>
        </w:rPr>
        <w:t>.</w:t>
      </w:r>
    </w:p>
    <w:p w14:paraId="5B7C865C" w14:textId="77777777" w:rsidR="005466B1" w:rsidRPr="00EC7FA5" w:rsidRDefault="005466B1" w:rsidP="002C4B99">
      <w:pPr>
        <w:numPr>
          <w:ilvl w:val="0"/>
          <w:numId w:val="45"/>
        </w:numPr>
        <w:spacing w:after="0" w:line="240" w:lineRule="auto"/>
        <w:rPr>
          <w:sz w:val="20"/>
          <w:szCs w:val="20"/>
        </w:rPr>
      </w:pPr>
      <w:r w:rsidRPr="00EC7FA5">
        <w:rPr>
          <w:sz w:val="20"/>
          <w:szCs w:val="20"/>
        </w:rPr>
        <w:t xml:space="preserve">The Proprietary Material approval was not received prior to the submission of the Final Tracings Package. </w:t>
      </w:r>
    </w:p>
    <w:p w14:paraId="533B7167" w14:textId="77777777" w:rsidR="005466B1" w:rsidRPr="00EC7FA5" w:rsidRDefault="005466B1" w:rsidP="002C4B99">
      <w:pPr>
        <w:numPr>
          <w:ilvl w:val="0"/>
          <w:numId w:val="45"/>
        </w:numPr>
        <w:spacing w:after="0" w:line="240" w:lineRule="auto"/>
        <w:rPr>
          <w:sz w:val="20"/>
          <w:szCs w:val="20"/>
        </w:rPr>
      </w:pPr>
      <w:r w:rsidRPr="00EC7FA5">
        <w:rPr>
          <w:sz w:val="20"/>
          <w:szCs w:val="20"/>
        </w:rPr>
        <w:t>Design exception request late in project development.  No guarantees that all design exceptions are approved.</w:t>
      </w:r>
    </w:p>
    <w:p w14:paraId="4158400E" w14:textId="3FADE444" w:rsidR="005466B1" w:rsidRPr="00EC7FA5" w:rsidRDefault="005466B1" w:rsidP="002C4B99">
      <w:pPr>
        <w:numPr>
          <w:ilvl w:val="0"/>
          <w:numId w:val="45"/>
        </w:numPr>
        <w:spacing w:after="0" w:line="240" w:lineRule="auto"/>
        <w:rPr>
          <w:sz w:val="20"/>
          <w:szCs w:val="20"/>
        </w:rPr>
      </w:pPr>
      <w:r w:rsidRPr="00EC7FA5">
        <w:rPr>
          <w:sz w:val="20"/>
          <w:szCs w:val="20"/>
        </w:rPr>
        <w:t>The Railroad agreement is not executed.</w:t>
      </w:r>
    </w:p>
    <w:p w14:paraId="719E24B0" w14:textId="77777777" w:rsidR="005466B1" w:rsidRPr="00EC7FA5" w:rsidRDefault="005466B1" w:rsidP="002C4B99">
      <w:pPr>
        <w:numPr>
          <w:ilvl w:val="0"/>
          <w:numId w:val="45"/>
        </w:numPr>
        <w:spacing w:after="0" w:line="240" w:lineRule="auto"/>
        <w:rPr>
          <w:sz w:val="20"/>
          <w:szCs w:val="20"/>
        </w:rPr>
      </w:pPr>
      <w:r w:rsidRPr="00EC7FA5">
        <w:rPr>
          <w:sz w:val="20"/>
          <w:szCs w:val="20"/>
        </w:rPr>
        <w:t>The Utility agreement is not executed.</w:t>
      </w:r>
    </w:p>
    <w:p w14:paraId="5AF25857" w14:textId="77777777" w:rsidR="005466B1" w:rsidRPr="00EC7FA5" w:rsidRDefault="005466B1" w:rsidP="002C4B99">
      <w:pPr>
        <w:pStyle w:val="ListParagraph"/>
        <w:numPr>
          <w:ilvl w:val="0"/>
          <w:numId w:val="45"/>
        </w:numPr>
        <w:spacing w:before="100" w:beforeAutospacing="1" w:after="240" w:line="240" w:lineRule="auto"/>
        <w:rPr>
          <w:sz w:val="20"/>
          <w:szCs w:val="20"/>
        </w:rPr>
      </w:pPr>
      <w:r w:rsidRPr="00EC7FA5">
        <w:rPr>
          <w:sz w:val="20"/>
          <w:szCs w:val="20"/>
        </w:rPr>
        <w:t>Indiana 811 was not contacted for location of the utilities.</w:t>
      </w:r>
    </w:p>
    <w:p w14:paraId="1E33EABB" w14:textId="52A4BFC6" w:rsidR="005466B1" w:rsidRPr="00177302" w:rsidRDefault="005466B1" w:rsidP="002C4B99">
      <w:pPr>
        <w:pStyle w:val="ListParagraph"/>
        <w:numPr>
          <w:ilvl w:val="0"/>
          <w:numId w:val="45"/>
        </w:numPr>
        <w:spacing w:after="240" w:line="240" w:lineRule="auto"/>
        <w:jc w:val="both"/>
      </w:pPr>
      <w:r w:rsidRPr="00EC7FA5">
        <w:rPr>
          <w:sz w:val="20"/>
          <w:szCs w:val="20"/>
        </w:rPr>
        <w:t>The funds were</w:t>
      </w:r>
      <w:r w:rsidRPr="00177302">
        <w:t xml:space="preserve"> not authorized </w:t>
      </w:r>
      <w:r w:rsidR="00F226F6" w:rsidRPr="00177302">
        <w:t>by</w:t>
      </w:r>
      <w:r w:rsidRPr="00177302">
        <w:t xml:space="preserve"> FMIS.</w:t>
      </w:r>
    </w:p>
    <w:p w14:paraId="2F5F1F1A" w14:textId="3D14D45A" w:rsidR="0065781B" w:rsidRPr="0059210A" w:rsidRDefault="0065781B" w:rsidP="002C4B99">
      <w:pPr>
        <w:numPr>
          <w:ilvl w:val="0"/>
          <w:numId w:val="42"/>
        </w:numPr>
        <w:spacing w:before="240" w:after="0" w:line="240" w:lineRule="auto"/>
        <w:ind w:left="720"/>
        <w:rPr>
          <w:bCs/>
          <w:sz w:val="20"/>
          <w:szCs w:val="20"/>
        </w:rPr>
      </w:pPr>
      <w:r w:rsidRPr="0059210A">
        <w:rPr>
          <w:bCs/>
          <w:sz w:val="20"/>
          <w:szCs w:val="20"/>
        </w:rPr>
        <w:t>Coercion of property owners to donate or forego required procedures/receive full payment</w:t>
      </w:r>
    </w:p>
    <w:p w14:paraId="6F38FCBD" w14:textId="77777777" w:rsidR="0065781B" w:rsidRPr="0059210A" w:rsidRDefault="0065781B" w:rsidP="002C4B99">
      <w:pPr>
        <w:numPr>
          <w:ilvl w:val="0"/>
          <w:numId w:val="42"/>
        </w:numPr>
        <w:spacing w:after="0" w:line="240" w:lineRule="auto"/>
        <w:ind w:left="720"/>
        <w:rPr>
          <w:bCs/>
          <w:sz w:val="20"/>
          <w:szCs w:val="20"/>
        </w:rPr>
      </w:pPr>
      <w:r w:rsidRPr="0059210A">
        <w:rPr>
          <w:bCs/>
          <w:sz w:val="20"/>
          <w:szCs w:val="20"/>
        </w:rPr>
        <w:t>Quid pro quo</w:t>
      </w:r>
    </w:p>
    <w:p w14:paraId="7844C5C2" w14:textId="77777777" w:rsidR="0065781B" w:rsidRPr="0059210A" w:rsidRDefault="0065781B" w:rsidP="002C4B99">
      <w:pPr>
        <w:numPr>
          <w:ilvl w:val="0"/>
          <w:numId w:val="42"/>
        </w:numPr>
        <w:spacing w:after="0" w:line="240" w:lineRule="auto"/>
        <w:ind w:left="720"/>
        <w:rPr>
          <w:bCs/>
          <w:sz w:val="20"/>
          <w:szCs w:val="20"/>
        </w:rPr>
      </w:pPr>
      <w:r w:rsidRPr="0059210A">
        <w:rPr>
          <w:bCs/>
          <w:sz w:val="20"/>
          <w:szCs w:val="20"/>
        </w:rPr>
        <w:t>Letting with Exception without the approval required from the District INDOT Project Manager and LPA R/W Supervisor.</w:t>
      </w:r>
    </w:p>
    <w:p w14:paraId="0163A149" w14:textId="3FA3C3DF" w:rsidR="0065781B" w:rsidRPr="0059210A" w:rsidRDefault="0065781B" w:rsidP="002C4B99">
      <w:pPr>
        <w:numPr>
          <w:ilvl w:val="0"/>
          <w:numId w:val="42"/>
        </w:numPr>
        <w:spacing w:after="0" w:line="240" w:lineRule="auto"/>
        <w:ind w:left="720"/>
        <w:rPr>
          <w:bCs/>
          <w:sz w:val="20"/>
          <w:szCs w:val="20"/>
        </w:rPr>
      </w:pPr>
      <w:r w:rsidRPr="0059210A">
        <w:rPr>
          <w:bCs/>
          <w:sz w:val="20"/>
          <w:szCs w:val="20"/>
        </w:rPr>
        <w:t xml:space="preserve">The property owners </w:t>
      </w:r>
      <w:r w:rsidR="008409B7" w:rsidRPr="0059210A">
        <w:rPr>
          <w:bCs/>
          <w:sz w:val="20"/>
          <w:szCs w:val="20"/>
        </w:rPr>
        <w:t>are not</w:t>
      </w:r>
      <w:r w:rsidRPr="0059210A">
        <w:rPr>
          <w:bCs/>
          <w:sz w:val="20"/>
          <w:szCs w:val="20"/>
        </w:rPr>
        <w:t xml:space="preserve"> properly informed of acquisition procedures.</w:t>
      </w:r>
    </w:p>
    <w:p w14:paraId="662F2018" w14:textId="77777777" w:rsidR="0065781B" w:rsidRPr="0059210A" w:rsidRDefault="0065781B" w:rsidP="002C4B99">
      <w:pPr>
        <w:numPr>
          <w:ilvl w:val="0"/>
          <w:numId w:val="42"/>
        </w:numPr>
        <w:spacing w:after="0" w:line="240" w:lineRule="auto"/>
        <w:ind w:left="720"/>
        <w:rPr>
          <w:bCs/>
          <w:sz w:val="20"/>
          <w:szCs w:val="20"/>
        </w:rPr>
      </w:pPr>
      <w:r w:rsidRPr="0059210A">
        <w:rPr>
          <w:bCs/>
          <w:sz w:val="20"/>
          <w:szCs w:val="20"/>
        </w:rPr>
        <w:t>Incorrect R/W Engineering.</w:t>
      </w:r>
    </w:p>
    <w:p w14:paraId="38EF29DD" w14:textId="77777777" w:rsidR="0065781B" w:rsidRPr="0059210A" w:rsidRDefault="0065781B" w:rsidP="002C4B99">
      <w:pPr>
        <w:numPr>
          <w:ilvl w:val="0"/>
          <w:numId w:val="42"/>
        </w:numPr>
        <w:spacing w:after="0" w:line="240" w:lineRule="auto"/>
        <w:ind w:left="720"/>
        <w:rPr>
          <w:bCs/>
          <w:sz w:val="20"/>
          <w:szCs w:val="20"/>
        </w:rPr>
      </w:pPr>
      <w:r w:rsidRPr="0059210A">
        <w:rPr>
          <w:bCs/>
          <w:sz w:val="20"/>
          <w:szCs w:val="20"/>
        </w:rPr>
        <w:t>Incorrect method of establishing just compensation (Appraising).</w:t>
      </w:r>
    </w:p>
    <w:p w14:paraId="4A25CCDD" w14:textId="77777777" w:rsidR="0065781B" w:rsidRDefault="0065781B" w:rsidP="002C4B99">
      <w:pPr>
        <w:numPr>
          <w:ilvl w:val="0"/>
          <w:numId w:val="42"/>
        </w:numPr>
        <w:spacing w:after="0" w:line="240" w:lineRule="auto"/>
        <w:ind w:left="720"/>
        <w:rPr>
          <w:bCs/>
          <w:sz w:val="20"/>
          <w:szCs w:val="20"/>
        </w:rPr>
      </w:pPr>
      <w:r w:rsidRPr="0059210A">
        <w:rPr>
          <w:bCs/>
          <w:sz w:val="20"/>
          <w:szCs w:val="20"/>
        </w:rPr>
        <w:t>Conducting appraisals and making offers before Public Hearing Certification completed.</w:t>
      </w:r>
    </w:p>
    <w:p w14:paraId="0D4BE2EC" w14:textId="7ED350DF" w:rsidR="0065781B" w:rsidRPr="0065781B" w:rsidRDefault="0065781B" w:rsidP="002C4B99">
      <w:pPr>
        <w:pStyle w:val="ListParagraph"/>
        <w:numPr>
          <w:ilvl w:val="2"/>
          <w:numId w:val="44"/>
        </w:numPr>
        <w:spacing w:after="0" w:line="240" w:lineRule="auto"/>
        <w:ind w:left="720"/>
        <w:rPr>
          <w:bCs/>
          <w:sz w:val="20"/>
          <w:szCs w:val="20"/>
        </w:rPr>
      </w:pPr>
      <w:r w:rsidRPr="0065781B">
        <w:rPr>
          <w:bCs/>
          <w:sz w:val="20"/>
          <w:szCs w:val="20"/>
        </w:rPr>
        <w:t>Offers made (Buying) before environmental approval.</w:t>
      </w:r>
    </w:p>
    <w:p w14:paraId="334D1DE0" w14:textId="77777777" w:rsidR="0065781B" w:rsidRPr="0065781B" w:rsidRDefault="0065781B" w:rsidP="002C4B99">
      <w:pPr>
        <w:pStyle w:val="ListParagraph"/>
        <w:numPr>
          <w:ilvl w:val="2"/>
          <w:numId w:val="44"/>
        </w:numPr>
        <w:spacing w:after="0" w:line="240" w:lineRule="auto"/>
        <w:ind w:left="720"/>
        <w:rPr>
          <w:bCs/>
          <w:sz w:val="20"/>
          <w:szCs w:val="20"/>
        </w:rPr>
      </w:pPr>
      <w:r w:rsidRPr="0065781B">
        <w:rPr>
          <w:bCs/>
          <w:sz w:val="20"/>
          <w:szCs w:val="20"/>
        </w:rPr>
        <w:t>Relocation not approved at Central Office.</w:t>
      </w:r>
    </w:p>
    <w:p w14:paraId="307FDF4F" w14:textId="77777777" w:rsidR="0065781B" w:rsidRPr="0065781B" w:rsidRDefault="0065781B" w:rsidP="002C4B99">
      <w:pPr>
        <w:pStyle w:val="ListParagraph"/>
        <w:numPr>
          <w:ilvl w:val="2"/>
          <w:numId w:val="44"/>
        </w:numPr>
        <w:spacing w:after="0" w:line="240" w:lineRule="auto"/>
        <w:ind w:left="720"/>
        <w:rPr>
          <w:bCs/>
          <w:sz w:val="20"/>
          <w:szCs w:val="20"/>
        </w:rPr>
      </w:pPr>
      <w:r w:rsidRPr="0065781B">
        <w:rPr>
          <w:bCs/>
          <w:sz w:val="20"/>
          <w:szCs w:val="20"/>
        </w:rPr>
        <w:t>Relocation Assistance not handled properly.</w:t>
      </w:r>
    </w:p>
    <w:p w14:paraId="34A6B7BC" w14:textId="77777777" w:rsidR="0065781B" w:rsidRPr="0065781B" w:rsidRDefault="0065781B" w:rsidP="002C4B99">
      <w:pPr>
        <w:pStyle w:val="ListParagraph"/>
        <w:numPr>
          <w:ilvl w:val="2"/>
          <w:numId w:val="44"/>
        </w:numPr>
        <w:spacing w:after="0" w:line="240" w:lineRule="auto"/>
        <w:ind w:left="720"/>
        <w:rPr>
          <w:bCs/>
          <w:sz w:val="20"/>
          <w:szCs w:val="20"/>
        </w:rPr>
      </w:pPr>
      <w:r w:rsidRPr="0065781B">
        <w:rPr>
          <w:bCs/>
          <w:sz w:val="20"/>
          <w:szCs w:val="20"/>
        </w:rPr>
        <w:t>False Information.</w:t>
      </w:r>
    </w:p>
    <w:p w14:paraId="7B5A57C5" w14:textId="76D143DD" w:rsidR="0065781B" w:rsidRPr="0065781B" w:rsidRDefault="0065781B" w:rsidP="002C4B99">
      <w:pPr>
        <w:pStyle w:val="ListParagraph"/>
        <w:numPr>
          <w:ilvl w:val="2"/>
          <w:numId w:val="44"/>
        </w:numPr>
        <w:spacing w:after="120" w:line="240" w:lineRule="auto"/>
        <w:ind w:left="720"/>
        <w:rPr>
          <w:bCs/>
          <w:sz w:val="20"/>
          <w:szCs w:val="20"/>
        </w:rPr>
      </w:pPr>
      <w:r w:rsidRPr="0065781B">
        <w:rPr>
          <w:bCs/>
          <w:sz w:val="20"/>
          <w:szCs w:val="20"/>
        </w:rPr>
        <w:t>Violation of nondiscrimination and Title VI protections.</w:t>
      </w:r>
    </w:p>
    <w:p w14:paraId="5CAD068B" w14:textId="223A17D7" w:rsidR="0065781B" w:rsidRPr="0059210A" w:rsidRDefault="0065781B" w:rsidP="002C4B99">
      <w:pPr>
        <w:numPr>
          <w:ilvl w:val="0"/>
          <w:numId w:val="46"/>
        </w:numPr>
        <w:spacing w:after="120" w:afterAutospacing="1" w:line="240" w:lineRule="auto"/>
        <w:ind w:left="720"/>
        <w:rPr>
          <w:rFonts w:eastAsia="Calibri"/>
          <w:sz w:val="20"/>
          <w:szCs w:val="20"/>
        </w:rPr>
      </w:pPr>
      <w:r w:rsidRPr="0059210A">
        <w:rPr>
          <w:rFonts w:eastAsia="Calibri"/>
          <w:sz w:val="20"/>
          <w:szCs w:val="20"/>
        </w:rPr>
        <w:t xml:space="preserve">Railroad coordination </w:t>
      </w:r>
      <w:r w:rsidR="008409B7" w:rsidRPr="0059210A">
        <w:rPr>
          <w:rFonts w:eastAsia="Calibri"/>
          <w:sz w:val="20"/>
          <w:szCs w:val="20"/>
        </w:rPr>
        <w:t>is not</w:t>
      </w:r>
      <w:r w:rsidRPr="0059210A">
        <w:rPr>
          <w:rFonts w:eastAsia="Calibri"/>
          <w:sz w:val="20"/>
          <w:szCs w:val="20"/>
        </w:rPr>
        <w:t xml:space="preserve"> complete.</w:t>
      </w:r>
    </w:p>
    <w:p w14:paraId="74E0E207" w14:textId="0A50DF53" w:rsidR="0065781B" w:rsidRPr="0059210A" w:rsidRDefault="0065781B" w:rsidP="002C4B99">
      <w:pPr>
        <w:numPr>
          <w:ilvl w:val="0"/>
          <w:numId w:val="46"/>
        </w:numPr>
        <w:spacing w:after="120" w:afterAutospacing="1" w:line="240" w:lineRule="auto"/>
        <w:ind w:left="720"/>
        <w:rPr>
          <w:rFonts w:eastAsia="Calibri"/>
          <w:sz w:val="20"/>
          <w:szCs w:val="20"/>
        </w:rPr>
      </w:pPr>
      <w:r w:rsidRPr="0059210A">
        <w:rPr>
          <w:rFonts w:eastAsia="Calibri"/>
          <w:sz w:val="20"/>
          <w:szCs w:val="20"/>
        </w:rPr>
        <w:t xml:space="preserve">Right of Way acquisition process </w:t>
      </w:r>
      <w:r w:rsidR="008409B7" w:rsidRPr="0059210A">
        <w:rPr>
          <w:rFonts w:eastAsia="Calibri"/>
          <w:sz w:val="20"/>
          <w:szCs w:val="20"/>
        </w:rPr>
        <w:t>is not</w:t>
      </w:r>
      <w:r w:rsidRPr="0059210A">
        <w:rPr>
          <w:rFonts w:eastAsia="Calibri"/>
          <w:sz w:val="20"/>
          <w:szCs w:val="20"/>
        </w:rPr>
        <w:t xml:space="preserve"> complete.</w:t>
      </w:r>
    </w:p>
    <w:p w14:paraId="724C1715" w14:textId="77777777" w:rsidR="0065781B" w:rsidRPr="0059210A" w:rsidRDefault="0065781B" w:rsidP="002C4B99">
      <w:pPr>
        <w:numPr>
          <w:ilvl w:val="0"/>
          <w:numId w:val="46"/>
        </w:numPr>
        <w:spacing w:after="120" w:afterAutospacing="1" w:line="240" w:lineRule="auto"/>
        <w:ind w:left="720"/>
        <w:rPr>
          <w:rFonts w:eastAsia="Calibri"/>
          <w:sz w:val="20"/>
          <w:szCs w:val="20"/>
        </w:rPr>
      </w:pPr>
      <w:r w:rsidRPr="0059210A">
        <w:rPr>
          <w:rFonts w:eastAsia="Calibri"/>
          <w:sz w:val="20"/>
          <w:szCs w:val="20"/>
        </w:rPr>
        <w:t>All necessary environmental Permits are not acquired.</w:t>
      </w:r>
    </w:p>
    <w:p w14:paraId="6C1E7A3C" w14:textId="77777777" w:rsidR="0065781B" w:rsidRPr="0065781B" w:rsidRDefault="0065781B" w:rsidP="002C4B99">
      <w:pPr>
        <w:numPr>
          <w:ilvl w:val="0"/>
          <w:numId w:val="46"/>
        </w:numPr>
        <w:spacing w:after="120" w:afterAutospacing="1" w:line="240" w:lineRule="auto"/>
        <w:ind w:left="720"/>
        <w:rPr>
          <w:rFonts w:eastAsia="Calibri"/>
          <w:sz w:val="20"/>
          <w:szCs w:val="20"/>
        </w:rPr>
      </w:pPr>
      <w:r w:rsidRPr="0059210A">
        <w:rPr>
          <w:sz w:val="20"/>
          <w:szCs w:val="20"/>
        </w:rPr>
        <w:t>PS&amp;E approval denied.</w:t>
      </w:r>
    </w:p>
    <w:p w14:paraId="754CA49A" w14:textId="7702D38F" w:rsidR="0065781B" w:rsidRPr="00177302" w:rsidRDefault="0065781B" w:rsidP="002C4B99">
      <w:pPr>
        <w:pStyle w:val="ListParagraph"/>
        <w:numPr>
          <w:ilvl w:val="0"/>
          <w:numId w:val="43"/>
        </w:numPr>
        <w:spacing w:before="240" w:beforeAutospacing="1" w:after="0" w:afterAutospacing="1" w:line="240" w:lineRule="auto"/>
        <w:ind w:left="720"/>
        <w:rPr>
          <w:sz w:val="20"/>
          <w:szCs w:val="20"/>
        </w:rPr>
      </w:pPr>
      <w:r w:rsidRPr="00177302">
        <w:rPr>
          <w:sz w:val="20"/>
          <w:szCs w:val="20"/>
        </w:rPr>
        <w:t xml:space="preserve">No inspector </w:t>
      </w:r>
      <w:r w:rsidR="008409B7" w:rsidRPr="00177302">
        <w:rPr>
          <w:sz w:val="20"/>
          <w:szCs w:val="20"/>
        </w:rPr>
        <w:t>is present</w:t>
      </w:r>
      <w:r w:rsidRPr="00177302">
        <w:rPr>
          <w:sz w:val="20"/>
          <w:szCs w:val="20"/>
        </w:rPr>
        <w:t xml:space="preserve"> when materials </w:t>
      </w:r>
      <w:r w:rsidR="008409B7" w:rsidRPr="00177302">
        <w:rPr>
          <w:sz w:val="20"/>
          <w:szCs w:val="20"/>
        </w:rPr>
        <w:t>paid for</w:t>
      </w:r>
      <w:r w:rsidRPr="00177302">
        <w:rPr>
          <w:sz w:val="20"/>
          <w:szCs w:val="20"/>
        </w:rPr>
        <w:t xml:space="preserve"> by direct measurement are delivered and incorporated in the work.</w:t>
      </w:r>
    </w:p>
    <w:p w14:paraId="18539066" w14:textId="77777777" w:rsidR="0065781B" w:rsidRPr="00177302" w:rsidRDefault="0065781B" w:rsidP="002C4B99">
      <w:pPr>
        <w:pStyle w:val="ListParagraph"/>
        <w:numPr>
          <w:ilvl w:val="0"/>
          <w:numId w:val="43"/>
        </w:numPr>
        <w:spacing w:before="240" w:beforeAutospacing="1" w:after="0" w:afterAutospacing="1" w:line="240" w:lineRule="auto"/>
        <w:ind w:left="720"/>
        <w:rPr>
          <w:sz w:val="20"/>
          <w:szCs w:val="20"/>
        </w:rPr>
      </w:pPr>
      <w:r w:rsidRPr="00177302">
        <w:rPr>
          <w:sz w:val="20"/>
          <w:szCs w:val="20"/>
        </w:rPr>
        <w:t>Authorizing materials that do not meet specifications.</w:t>
      </w:r>
    </w:p>
    <w:p w14:paraId="58D7549F" w14:textId="77777777" w:rsidR="0065781B" w:rsidRPr="00177302" w:rsidRDefault="0065781B" w:rsidP="002C4B99">
      <w:pPr>
        <w:pStyle w:val="ListParagraph"/>
        <w:numPr>
          <w:ilvl w:val="0"/>
          <w:numId w:val="43"/>
        </w:numPr>
        <w:spacing w:before="240" w:beforeAutospacing="1" w:after="0" w:afterAutospacing="1" w:line="240" w:lineRule="auto"/>
        <w:ind w:left="720"/>
        <w:rPr>
          <w:sz w:val="20"/>
          <w:szCs w:val="20"/>
        </w:rPr>
      </w:pPr>
      <w:r w:rsidRPr="00177302">
        <w:rPr>
          <w:sz w:val="20"/>
          <w:szCs w:val="20"/>
        </w:rPr>
        <w:t>Authorizing work that does not comply with the specifications, standard drawings, or contract plans.</w:t>
      </w:r>
    </w:p>
    <w:p w14:paraId="57D6411C" w14:textId="77777777" w:rsidR="0065781B" w:rsidRPr="00177302" w:rsidRDefault="0065781B" w:rsidP="002C4B99">
      <w:pPr>
        <w:numPr>
          <w:ilvl w:val="0"/>
          <w:numId w:val="43"/>
        </w:numPr>
        <w:spacing w:after="0" w:line="240" w:lineRule="auto"/>
        <w:ind w:left="720"/>
        <w:rPr>
          <w:sz w:val="20"/>
          <w:szCs w:val="20"/>
        </w:rPr>
      </w:pPr>
      <w:r w:rsidRPr="00177302">
        <w:rPr>
          <w:sz w:val="20"/>
          <w:szCs w:val="20"/>
        </w:rPr>
        <w:t>Authorizing added work without proper approvals.</w:t>
      </w:r>
    </w:p>
    <w:p w14:paraId="518CB7D9" w14:textId="77777777" w:rsidR="0065781B" w:rsidRPr="00177302" w:rsidRDefault="0065781B" w:rsidP="002C4B99">
      <w:pPr>
        <w:numPr>
          <w:ilvl w:val="0"/>
          <w:numId w:val="43"/>
        </w:numPr>
        <w:spacing w:after="0" w:line="240" w:lineRule="auto"/>
        <w:ind w:left="720"/>
        <w:rPr>
          <w:sz w:val="20"/>
          <w:szCs w:val="20"/>
        </w:rPr>
      </w:pPr>
      <w:r w:rsidRPr="00177302">
        <w:rPr>
          <w:sz w:val="20"/>
          <w:szCs w:val="20"/>
        </w:rPr>
        <w:t>Filing to maintain timely daily work reports.</w:t>
      </w:r>
    </w:p>
    <w:p w14:paraId="1E75D028" w14:textId="77777777" w:rsidR="0065781B" w:rsidRPr="00177302" w:rsidRDefault="0065781B" w:rsidP="002C4B99">
      <w:pPr>
        <w:numPr>
          <w:ilvl w:val="0"/>
          <w:numId w:val="43"/>
        </w:numPr>
        <w:spacing w:after="0" w:line="240" w:lineRule="auto"/>
        <w:ind w:left="720"/>
        <w:rPr>
          <w:sz w:val="20"/>
          <w:szCs w:val="20"/>
        </w:rPr>
      </w:pPr>
      <w:r w:rsidRPr="00177302">
        <w:rPr>
          <w:sz w:val="20"/>
          <w:szCs w:val="20"/>
        </w:rPr>
        <w:t>Failing to process progressive estimates on a two-week payment schedule.</w:t>
      </w:r>
    </w:p>
    <w:p w14:paraId="28BF5D95" w14:textId="77777777" w:rsidR="0065781B" w:rsidRPr="00177302" w:rsidRDefault="0065781B" w:rsidP="002C4B99">
      <w:pPr>
        <w:numPr>
          <w:ilvl w:val="0"/>
          <w:numId w:val="43"/>
        </w:numPr>
        <w:spacing w:after="0" w:line="240" w:lineRule="auto"/>
        <w:ind w:left="720"/>
        <w:rPr>
          <w:sz w:val="20"/>
          <w:szCs w:val="20"/>
        </w:rPr>
      </w:pPr>
      <w:r w:rsidRPr="00177302">
        <w:rPr>
          <w:sz w:val="20"/>
          <w:szCs w:val="20"/>
        </w:rPr>
        <w:t>Failing to complete the FCR.</w:t>
      </w:r>
    </w:p>
    <w:p w14:paraId="5075E8CE" w14:textId="77777777" w:rsidR="0065781B" w:rsidRPr="00177302" w:rsidRDefault="0065781B" w:rsidP="002C4B99">
      <w:pPr>
        <w:numPr>
          <w:ilvl w:val="0"/>
          <w:numId w:val="43"/>
        </w:numPr>
        <w:spacing w:after="0" w:line="240" w:lineRule="auto"/>
        <w:ind w:left="720"/>
        <w:rPr>
          <w:sz w:val="20"/>
          <w:szCs w:val="20"/>
        </w:rPr>
      </w:pPr>
      <w:r w:rsidRPr="00177302">
        <w:rPr>
          <w:sz w:val="20"/>
          <w:szCs w:val="20"/>
        </w:rPr>
        <w:t>Failing to maintain a project file.</w:t>
      </w:r>
    </w:p>
    <w:p w14:paraId="56711235" w14:textId="77777777" w:rsidR="0065781B" w:rsidRPr="00177302" w:rsidRDefault="0065781B" w:rsidP="002C4B99">
      <w:pPr>
        <w:numPr>
          <w:ilvl w:val="0"/>
          <w:numId w:val="43"/>
        </w:numPr>
        <w:spacing w:after="0" w:line="240" w:lineRule="auto"/>
        <w:ind w:left="720"/>
        <w:rPr>
          <w:sz w:val="20"/>
          <w:szCs w:val="20"/>
        </w:rPr>
      </w:pPr>
      <w:r w:rsidRPr="00177302">
        <w:rPr>
          <w:sz w:val="20"/>
          <w:szCs w:val="20"/>
        </w:rPr>
        <w:t>Not having funds available for added work.</w:t>
      </w:r>
    </w:p>
    <w:p w14:paraId="4AD46042" w14:textId="77777777" w:rsidR="0065781B" w:rsidRPr="00177302" w:rsidRDefault="0065781B" w:rsidP="002C4B99">
      <w:pPr>
        <w:numPr>
          <w:ilvl w:val="0"/>
          <w:numId w:val="43"/>
        </w:numPr>
        <w:spacing w:after="0" w:line="240" w:lineRule="auto"/>
        <w:ind w:left="720"/>
        <w:rPr>
          <w:sz w:val="20"/>
          <w:szCs w:val="20"/>
        </w:rPr>
      </w:pPr>
      <w:r w:rsidRPr="00177302">
        <w:rPr>
          <w:sz w:val="20"/>
          <w:szCs w:val="20"/>
        </w:rPr>
        <w:t xml:space="preserve">Progressing with work prior to issuance of the NTP.  </w:t>
      </w:r>
    </w:p>
    <w:p w14:paraId="507D981F" w14:textId="77777777" w:rsidR="0065781B" w:rsidRPr="00177302" w:rsidRDefault="0065781B" w:rsidP="002C4B99">
      <w:pPr>
        <w:numPr>
          <w:ilvl w:val="0"/>
          <w:numId w:val="43"/>
        </w:numPr>
        <w:spacing w:after="0" w:line="240" w:lineRule="auto"/>
        <w:ind w:left="720"/>
        <w:rPr>
          <w:sz w:val="20"/>
          <w:szCs w:val="20"/>
        </w:rPr>
      </w:pPr>
      <w:r w:rsidRPr="00177302">
        <w:rPr>
          <w:sz w:val="20"/>
          <w:szCs w:val="20"/>
        </w:rPr>
        <w:t>Accessing a parcel prior to Right-of-Way (R/W) being clear.</w:t>
      </w:r>
    </w:p>
    <w:p w14:paraId="03AE472A" w14:textId="0573C81C" w:rsidR="005466B1" w:rsidRDefault="005466B1" w:rsidP="00AF5262">
      <w:pPr>
        <w:rPr>
          <w:color w:val="215E99" w:themeColor="text2" w:themeTint="BF"/>
        </w:rPr>
      </w:pPr>
    </w:p>
    <w:p w14:paraId="33E3BCFF" w14:textId="77777777" w:rsidR="000A4C9B" w:rsidRDefault="000A4C9B" w:rsidP="000A4C9B">
      <w:pPr>
        <w:rPr>
          <w:rFonts w:cs="Times New Roman"/>
          <w:b/>
          <w:bCs/>
          <w:i/>
          <w:iCs/>
          <w:sz w:val="20"/>
          <w:szCs w:val="20"/>
        </w:rPr>
      </w:pPr>
      <w:r w:rsidRPr="008949F2">
        <w:rPr>
          <w:rFonts w:cs="Times New Roman"/>
          <w:b/>
          <w:bCs/>
          <w:i/>
          <w:iCs/>
          <w:sz w:val="20"/>
          <w:szCs w:val="20"/>
        </w:rPr>
        <w:t>Once a fatal flaw has been identified the Project Sponsor shall stop all affected project activity until the fatal flaw is resolved.  Unresolved fatal flaws can negatively impact the project schedule, funding, budget, and scope. Unresolved fatal flaws will prevent the project from proceeding to the next stage of project development, including advertisement, and letting, and may lead to loss of Federal Funding.</w:t>
      </w:r>
    </w:p>
    <w:p w14:paraId="0E0A1551" w14:textId="77777777" w:rsidR="004F3342" w:rsidRDefault="004F3342" w:rsidP="000A4C9B">
      <w:pPr>
        <w:rPr>
          <w:rFonts w:cs="Times New Roman"/>
          <w:b/>
          <w:bCs/>
          <w:i/>
          <w:iCs/>
          <w:sz w:val="20"/>
          <w:szCs w:val="20"/>
        </w:rPr>
      </w:pPr>
    </w:p>
    <w:p w14:paraId="477B5289" w14:textId="77777777" w:rsidR="004F3342" w:rsidRDefault="004F3342" w:rsidP="000A4C9B">
      <w:pPr>
        <w:rPr>
          <w:rFonts w:cs="Times New Roman"/>
          <w:b/>
          <w:bCs/>
          <w:i/>
          <w:iCs/>
          <w:sz w:val="20"/>
          <w:szCs w:val="20"/>
        </w:rPr>
      </w:pPr>
    </w:p>
    <w:p w14:paraId="441350D4" w14:textId="77777777" w:rsidR="004F3342" w:rsidRPr="008949F2" w:rsidRDefault="004F3342" w:rsidP="000A4C9B">
      <w:pPr>
        <w:rPr>
          <w:rFonts w:cs="Times New Roman"/>
          <w:b/>
          <w:bCs/>
          <w:i/>
          <w:iCs/>
          <w:sz w:val="20"/>
          <w:szCs w:val="20"/>
        </w:rPr>
      </w:pPr>
    </w:p>
    <w:p w14:paraId="70E09644" w14:textId="77777777" w:rsidR="00C92AE0" w:rsidRDefault="00C92AE0">
      <w:pPr>
        <w:rPr>
          <w:color w:val="215E99" w:themeColor="text2" w:themeTint="BF"/>
          <w:sz w:val="40"/>
          <w:szCs w:val="40"/>
        </w:rPr>
      </w:pPr>
      <w:r>
        <w:rPr>
          <w:color w:val="215E99" w:themeColor="text2" w:themeTint="BF"/>
          <w:sz w:val="40"/>
          <w:szCs w:val="40"/>
        </w:rPr>
        <w:br w:type="page"/>
      </w:r>
    </w:p>
    <w:p w14:paraId="495E52EE" w14:textId="3E056AD7" w:rsidR="00E165FC" w:rsidRDefault="00C92AE0" w:rsidP="00D932B6">
      <w:pPr>
        <w:jc w:val="center"/>
        <w:rPr>
          <w:color w:val="215E99" w:themeColor="text2" w:themeTint="BF"/>
          <w:sz w:val="40"/>
          <w:szCs w:val="40"/>
        </w:rPr>
      </w:pPr>
      <w:r>
        <w:rPr>
          <w:color w:val="215E99" w:themeColor="text2" w:themeTint="BF"/>
          <w:sz w:val="40"/>
          <w:szCs w:val="40"/>
        </w:rPr>
        <w:lastRenderedPageBreak/>
        <w:t>CHAPTER</w:t>
      </w:r>
      <w:r w:rsidR="006C14AA" w:rsidRPr="006C14AA">
        <w:rPr>
          <w:color w:val="215E99" w:themeColor="text2" w:themeTint="BF"/>
          <w:sz w:val="40"/>
          <w:szCs w:val="40"/>
        </w:rPr>
        <w:t xml:space="preserve"> ELEVEN: ADDITIONAL ASSIS</w:t>
      </w:r>
      <w:r w:rsidR="006C14AA">
        <w:rPr>
          <w:color w:val="215E99" w:themeColor="text2" w:themeTint="BF"/>
          <w:sz w:val="40"/>
          <w:szCs w:val="40"/>
        </w:rPr>
        <w:t>TA</w:t>
      </w:r>
      <w:r w:rsidR="006C14AA" w:rsidRPr="006C14AA">
        <w:rPr>
          <w:color w:val="215E99" w:themeColor="text2" w:themeTint="BF"/>
          <w:sz w:val="40"/>
          <w:szCs w:val="40"/>
        </w:rPr>
        <w:t>NCE PROGRAMS</w:t>
      </w:r>
    </w:p>
    <w:p w14:paraId="6EA6470C" w14:textId="7C007817" w:rsidR="006C14AA" w:rsidRPr="006C14AA" w:rsidRDefault="006C14AA" w:rsidP="00AF5262">
      <w:pPr>
        <w:rPr>
          <w:color w:val="215E99" w:themeColor="text2" w:themeTint="BF"/>
          <w:sz w:val="40"/>
          <w:szCs w:val="40"/>
        </w:rPr>
      </w:pPr>
      <w:r w:rsidRPr="00815722">
        <w:rPr>
          <w:rFonts w:cs="Times New Roman"/>
          <w:noProof/>
        </w:rPr>
        <w:drawing>
          <wp:inline distT="0" distB="0" distL="0" distR="0" wp14:anchorId="390BF760" wp14:editId="4A5221A1">
            <wp:extent cx="6557020" cy="196850"/>
            <wp:effectExtent l="0" t="0" r="0" b="0"/>
            <wp:docPr id="1204766718" name="Picture 1204766718"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8175" cy="206792"/>
                    </a:xfrm>
                    <a:prstGeom prst="rect">
                      <a:avLst/>
                    </a:prstGeom>
                    <a:noFill/>
                    <a:ln>
                      <a:noFill/>
                    </a:ln>
                  </pic:spPr>
                </pic:pic>
              </a:graphicData>
            </a:graphic>
          </wp:inline>
        </w:drawing>
      </w:r>
    </w:p>
    <w:p w14:paraId="373879E3" w14:textId="68319E30" w:rsidR="00AF5262" w:rsidRPr="00F1355E" w:rsidRDefault="00930D23" w:rsidP="00AF5262">
      <w:pPr>
        <w:rPr>
          <w:color w:val="215E99" w:themeColor="text2" w:themeTint="BF"/>
        </w:rPr>
      </w:pPr>
      <w:r w:rsidRPr="00E165FC">
        <w:rPr>
          <w:color w:val="215E99" w:themeColor="text2" w:themeTint="BF"/>
        </w:rPr>
        <w:t>Emergency relief program</w:t>
      </w:r>
    </w:p>
    <w:p w14:paraId="30B5B6C2" w14:textId="2AD18CE1" w:rsidR="00E165FC" w:rsidRPr="004F3342" w:rsidRDefault="00E165FC" w:rsidP="008409B7">
      <w:pPr>
        <w:rPr>
          <w:sz w:val="20"/>
          <w:szCs w:val="20"/>
        </w:rPr>
      </w:pPr>
      <w:r w:rsidRPr="004F3342">
        <w:rPr>
          <w:sz w:val="20"/>
          <w:szCs w:val="20"/>
        </w:rPr>
        <w:t xml:space="preserve">During disaster events, an Emergency Relief Program is available to affected LPAs.  These Programs </w:t>
      </w:r>
      <w:r w:rsidR="008B5E31">
        <w:rPr>
          <w:sz w:val="20"/>
          <w:szCs w:val="20"/>
        </w:rPr>
        <w:t xml:space="preserve">and requirements </w:t>
      </w:r>
      <w:r w:rsidRPr="004F3342">
        <w:rPr>
          <w:sz w:val="20"/>
          <w:szCs w:val="20"/>
        </w:rPr>
        <w:t>are:</w:t>
      </w:r>
    </w:p>
    <w:p w14:paraId="5EED5F0F" w14:textId="77777777" w:rsidR="00E165FC" w:rsidRPr="008B5E31" w:rsidRDefault="00E165FC" w:rsidP="002C4B99">
      <w:pPr>
        <w:pStyle w:val="ListParagraph"/>
        <w:numPr>
          <w:ilvl w:val="0"/>
          <w:numId w:val="62"/>
        </w:numPr>
        <w:rPr>
          <w:sz w:val="20"/>
          <w:szCs w:val="20"/>
        </w:rPr>
      </w:pPr>
      <w:r w:rsidRPr="008B5E31">
        <w:rPr>
          <w:bCs/>
          <w:sz w:val="20"/>
          <w:szCs w:val="20"/>
        </w:rPr>
        <w:t>Federal Highway Administration (FHWA) Emergency Relief (ER) –</w:t>
      </w:r>
      <w:r w:rsidRPr="008B5E31">
        <w:rPr>
          <w:b/>
          <w:sz w:val="20"/>
          <w:szCs w:val="20"/>
        </w:rPr>
        <w:t xml:space="preserve"> </w:t>
      </w:r>
      <w:r w:rsidRPr="008B5E31">
        <w:rPr>
          <w:sz w:val="20"/>
          <w:szCs w:val="20"/>
        </w:rPr>
        <w:t>a program</w:t>
      </w:r>
      <w:r w:rsidRPr="008B5E31">
        <w:rPr>
          <w:b/>
          <w:sz w:val="20"/>
          <w:szCs w:val="20"/>
        </w:rPr>
        <w:t xml:space="preserve"> </w:t>
      </w:r>
      <w:r w:rsidRPr="008B5E31">
        <w:rPr>
          <w:sz w:val="20"/>
          <w:szCs w:val="20"/>
        </w:rPr>
        <w:t>to supplement state and local resources resulting from a disaster.  The disaster must be:</w:t>
      </w:r>
    </w:p>
    <w:p w14:paraId="5364A341" w14:textId="77777777" w:rsidR="00E165FC" w:rsidRPr="008B5E31" w:rsidRDefault="00E165FC" w:rsidP="002C4B99">
      <w:pPr>
        <w:pStyle w:val="ListParagraph"/>
        <w:numPr>
          <w:ilvl w:val="0"/>
          <w:numId w:val="62"/>
        </w:numPr>
        <w:rPr>
          <w:sz w:val="20"/>
          <w:szCs w:val="20"/>
        </w:rPr>
      </w:pPr>
      <w:r w:rsidRPr="008B5E31">
        <w:rPr>
          <w:sz w:val="20"/>
          <w:szCs w:val="20"/>
        </w:rPr>
        <w:t>A Governor or Presidential disaster declaration</w:t>
      </w:r>
    </w:p>
    <w:p w14:paraId="56D7E887" w14:textId="77777777" w:rsidR="00E165FC" w:rsidRPr="008B5E31" w:rsidRDefault="00E165FC" w:rsidP="002C4B99">
      <w:pPr>
        <w:pStyle w:val="ListParagraph"/>
        <w:numPr>
          <w:ilvl w:val="0"/>
          <w:numId w:val="62"/>
        </w:numPr>
        <w:rPr>
          <w:sz w:val="20"/>
          <w:szCs w:val="20"/>
        </w:rPr>
      </w:pPr>
      <w:r w:rsidRPr="008B5E31">
        <w:rPr>
          <w:sz w:val="20"/>
          <w:szCs w:val="20"/>
        </w:rPr>
        <w:t>At least $700,000 in statewide damage ($5,000 per site)</w:t>
      </w:r>
    </w:p>
    <w:p w14:paraId="34005CCF" w14:textId="77777777" w:rsidR="00E165FC" w:rsidRPr="008B5E31" w:rsidRDefault="00E165FC" w:rsidP="002C4B99">
      <w:pPr>
        <w:pStyle w:val="ListParagraph"/>
        <w:numPr>
          <w:ilvl w:val="0"/>
          <w:numId w:val="62"/>
        </w:numPr>
        <w:rPr>
          <w:sz w:val="20"/>
          <w:szCs w:val="20"/>
        </w:rPr>
      </w:pPr>
      <w:r w:rsidRPr="008B5E31">
        <w:rPr>
          <w:sz w:val="20"/>
          <w:szCs w:val="20"/>
        </w:rPr>
        <w:t>On a Federal-Aid Highway</w:t>
      </w:r>
    </w:p>
    <w:p w14:paraId="0CF53BE8" w14:textId="77777777" w:rsidR="00E165FC" w:rsidRPr="008B5E31" w:rsidRDefault="00E165FC" w:rsidP="002C4B99">
      <w:pPr>
        <w:pStyle w:val="ListParagraph"/>
        <w:numPr>
          <w:ilvl w:val="0"/>
          <w:numId w:val="62"/>
        </w:numPr>
        <w:rPr>
          <w:bCs/>
          <w:i/>
          <w:sz w:val="20"/>
          <w:szCs w:val="20"/>
        </w:rPr>
      </w:pPr>
      <w:r w:rsidRPr="008B5E31">
        <w:rPr>
          <w:bCs/>
          <w:i/>
          <w:sz w:val="20"/>
          <w:szCs w:val="20"/>
        </w:rPr>
        <w:t>Local roads and rural minor collectors are not eligible for FHWA ER funding.</w:t>
      </w:r>
    </w:p>
    <w:p w14:paraId="3707EA6E" w14:textId="77777777" w:rsidR="00E165FC" w:rsidRPr="008B5E31" w:rsidRDefault="00E165FC" w:rsidP="002C4B99">
      <w:pPr>
        <w:pStyle w:val="ListParagraph"/>
        <w:numPr>
          <w:ilvl w:val="0"/>
          <w:numId w:val="62"/>
        </w:numPr>
        <w:rPr>
          <w:sz w:val="20"/>
          <w:szCs w:val="20"/>
        </w:rPr>
      </w:pPr>
      <w:r w:rsidRPr="008B5E31">
        <w:rPr>
          <w:bCs/>
          <w:sz w:val="20"/>
          <w:szCs w:val="20"/>
        </w:rPr>
        <w:t>Federal Emergency Management Agency (FEMA) Public Assistance (PA) –</w:t>
      </w:r>
      <w:r w:rsidRPr="008B5E31">
        <w:rPr>
          <w:sz w:val="20"/>
          <w:szCs w:val="20"/>
        </w:rPr>
        <w:t xml:space="preserve"> a program to supplement state and local resources resulting from a disaster.  The disaster must be:</w:t>
      </w:r>
    </w:p>
    <w:p w14:paraId="45B94BD0" w14:textId="77777777" w:rsidR="00E165FC" w:rsidRPr="008B5E31" w:rsidRDefault="00E165FC" w:rsidP="002C4B99">
      <w:pPr>
        <w:pStyle w:val="ListParagraph"/>
        <w:numPr>
          <w:ilvl w:val="0"/>
          <w:numId w:val="62"/>
        </w:numPr>
        <w:rPr>
          <w:sz w:val="20"/>
          <w:szCs w:val="20"/>
        </w:rPr>
      </w:pPr>
      <w:r w:rsidRPr="008B5E31">
        <w:rPr>
          <w:sz w:val="20"/>
          <w:szCs w:val="20"/>
        </w:rPr>
        <w:t>A Presidential disaster declaration</w:t>
      </w:r>
    </w:p>
    <w:p w14:paraId="709E39D6" w14:textId="77777777" w:rsidR="00E165FC" w:rsidRPr="008B5E31" w:rsidRDefault="00E165FC" w:rsidP="002C4B99">
      <w:pPr>
        <w:pStyle w:val="ListParagraph"/>
        <w:numPr>
          <w:ilvl w:val="0"/>
          <w:numId w:val="62"/>
        </w:numPr>
        <w:rPr>
          <w:sz w:val="20"/>
          <w:szCs w:val="20"/>
        </w:rPr>
      </w:pPr>
      <w:r w:rsidRPr="008B5E31">
        <w:rPr>
          <w:sz w:val="20"/>
          <w:szCs w:val="20"/>
        </w:rPr>
        <w:t>“Off-System” (publicly owned)</w:t>
      </w:r>
    </w:p>
    <w:p w14:paraId="011DA754" w14:textId="77777777" w:rsidR="00E165FC" w:rsidRPr="008B5E31" w:rsidRDefault="00E165FC" w:rsidP="002C4B99">
      <w:pPr>
        <w:pStyle w:val="ListParagraph"/>
        <w:numPr>
          <w:ilvl w:val="0"/>
          <w:numId w:val="62"/>
        </w:numPr>
        <w:rPr>
          <w:sz w:val="20"/>
          <w:szCs w:val="20"/>
        </w:rPr>
      </w:pPr>
      <w:r w:rsidRPr="008B5E31">
        <w:rPr>
          <w:sz w:val="20"/>
          <w:szCs w:val="20"/>
        </w:rPr>
        <w:t>Local roads and rural minor collectors are eligible for FEMA PA funding.</w:t>
      </w:r>
    </w:p>
    <w:p w14:paraId="69A8FA3C" w14:textId="77777777" w:rsidR="00E165FC" w:rsidRPr="008B5E31" w:rsidRDefault="00E165FC" w:rsidP="002C4B99">
      <w:pPr>
        <w:pStyle w:val="ListParagraph"/>
        <w:numPr>
          <w:ilvl w:val="0"/>
          <w:numId w:val="62"/>
        </w:numPr>
        <w:rPr>
          <w:sz w:val="20"/>
          <w:szCs w:val="20"/>
        </w:rPr>
      </w:pPr>
      <w:r w:rsidRPr="008B5E31">
        <w:rPr>
          <w:sz w:val="20"/>
          <w:szCs w:val="20"/>
        </w:rPr>
        <w:t>In case of an emergency event, the District Local Program Director will send an email to the LPA, including the Emergency Management Agencies and Highway Superintendents within the LPA’s jurisdiction that may have damage to their roads or bridges.  The email will include either the Emergency Relief Reimbursement Checklist if the event qualifies as a FHWA ER event or a Preliminary Damage Assessment Worksheet if the event qualifies for FEMA PA event.</w:t>
      </w:r>
    </w:p>
    <w:p w14:paraId="065DCEB6" w14:textId="77777777" w:rsidR="00E165FC" w:rsidRPr="008B5E31" w:rsidRDefault="00E165FC" w:rsidP="002C4B99">
      <w:pPr>
        <w:pStyle w:val="ListParagraph"/>
        <w:numPr>
          <w:ilvl w:val="0"/>
          <w:numId w:val="62"/>
        </w:numPr>
        <w:rPr>
          <w:iCs/>
          <w:sz w:val="20"/>
          <w:szCs w:val="20"/>
        </w:rPr>
      </w:pPr>
      <w:r w:rsidRPr="008B5E31">
        <w:rPr>
          <w:iCs/>
          <w:sz w:val="20"/>
          <w:szCs w:val="20"/>
        </w:rPr>
        <w:t>Please keep in mind that to seek reimbursement for an emergency event, you must follow all the criteria for the normal Federal-aid process.</w:t>
      </w:r>
    </w:p>
    <w:p w14:paraId="23D02EF8" w14:textId="77777777" w:rsidR="00E165FC" w:rsidRPr="008B5E31" w:rsidRDefault="00E165FC" w:rsidP="002C4B99">
      <w:pPr>
        <w:pStyle w:val="ListParagraph"/>
        <w:numPr>
          <w:ilvl w:val="0"/>
          <w:numId w:val="62"/>
        </w:numPr>
        <w:rPr>
          <w:sz w:val="20"/>
          <w:szCs w:val="20"/>
        </w:rPr>
      </w:pPr>
      <w:r w:rsidRPr="008B5E31">
        <w:rPr>
          <w:sz w:val="20"/>
          <w:szCs w:val="20"/>
        </w:rPr>
        <w:t xml:space="preserve">A completed Emergency Repairs Checklist should be sent to the District Program Director with each DES Number.  </w:t>
      </w:r>
    </w:p>
    <w:p w14:paraId="5877A3EB" w14:textId="34109DEC" w:rsidR="00C93034" w:rsidRPr="008B5E31" w:rsidRDefault="008409B7" w:rsidP="002C4B99">
      <w:pPr>
        <w:pStyle w:val="ListParagraph"/>
        <w:numPr>
          <w:ilvl w:val="0"/>
          <w:numId w:val="62"/>
        </w:numPr>
        <w:rPr>
          <w:sz w:val="20"/>
          <w:szCs w:val="20"/>
        </w:rPr>
      </w:pPr>
      <w:r w:rsidRPr="008B5E31">
        <w:rPr>
          <w:sz w:val="20"/>
          <w:szCs w:val="20"/>
        </w:rPr>
        <w:t>Example of a checklist below</w:t>
      </w:r>
    </w:p>
    <w:p w14:paraId="2C8DF238" w14:textId="77777777" w:rsidR="008477BF" w:rsidRDefault="008477BF">
      <w:pPr>
        <w:rPr>
          <w:color w:val="215E99" w:themeColor="text2" w:themeTint="BF"/>
        </w:rPr>
      </w:pPr>
    </w:p>
    <w:p w14:paraId="698A7961" w14:textId="77777777" w:rsidR="008477BF" w:rsidRDefault="008477BF">
      <w:pPr>
        <w:rPr>
          <w:color w:val="215E99" w:themeColor="text2" w:themeTint="BF"/>
        </w:rPr>
      </w:pPr>
    </w:p>
    <w:p w14:paraId="6B4B9F0D" w14:textId="5C9209AF" w:rsidR="008409B7" w:rsidRDefault="008409B7">
      <w:pPr>
        <w:rPr>
          <w:color w:val="215E99" w:themeColor="text2" w:themeTint="BF"/>
        </w:rPr>
      </w:pPr>
      <w:r w:rsidRPr="008409B7">
        <w:rPr>
          <w:noProof/>
          <w:color w:val="215E99" w:themeColor="text2" w:themeTint="BF"/>
        </w:rPr>
        <w:lastRenderedPageBreak/>
        <w:drawing>
          <wp:inline distT="0" distB="0" distL="0" distR="0" wp14:anchorId="18E60F7D" wp14:editId="7F275E1D">
            <wp:extent cx="5866991" cy="8001000"/>
            <wp:effectExtent l="0" t="0" r="635" b="0"/>
            <wp:docPr id="834145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145414" name=""/>
                    <pic:cNvPicPr/>
                  </pic:nvPicPr>
                  <pic:blipFill>
                    <a:blip r:embed="rId56"/>
                    <a:stretch>
                      <a:fillRect/>
                    </a:stretch>
                  </pic:blipFill>
                  <pic:spPr>
                    <a:xfrm>
                      <a:off x="0" y="0"/>
                      <a:ext cx="5878684" cy="8016947"/>
                    </a:xfrm>
                    <a:prstGeom prst="rect">
                      <a:avLst/>
                    </a:prstGeom>
                  </pic:spPr>
                </pic:pic>
              </a:graphicData>
            </a:graphic>
          </wp:inline>
        </w:drawing>
      </w:r>
    </w:p>
    <w:p w14:paraId="68D639FD" w14:textId="77777777" w:rsidR="008477BF" w:rsidRDefault="008477BF">
      <w:pPr>
        <w:rPr>
          <w:color w:val="215E99" w:themeColor="text2" w:themeTint="BF"/>
        </w:rPr>
      </w:pPr>
    </w:p>
    <w:p w14:paraId="0A8B5BFC" w14:textId="77777777" w:rsidR="008477BF" w:rsidRDefault="008477BF">
      <w:pPr>
        <w:rPr>
          <w:color w:val="215E99" w:themeColor="text2" w:themeTint="BF"/>
        </w:rPr>
      </w:pPr>
    </w:p>
    <w:p w14:paraId="65E25698" w14:textId="4BE104AA" w:rsidR="00F71732" w:rsidRDefault="008477BF" w:rsidP="00D932B6">
      <w:pPr>
        <w:autoSpaceDE w:val="0"/>
        <w:autoSpaceDN w:val="0"/>
        <w:adjustRightInd w:val="0"/>
        <w:spacing w:after="120" w:line="240" w:lineRule="auto"/>
        <w:contextualSpacing/>
        <w:jc w:val="center"/>
        <w:outlineLvl w:val="0"/>
        <w:rPr>
          <w:rFonts w:eastAsia="Calibri" w:cs="Arial"/>
          <w:bCs/>
          <w:color w:val="215E99" w:themeColor="text2" w:themeTint="BF"/>
          <w:kern w:val="0"/>
          <w:sz w:val="36"/>
          <w:szCs w:val="36"/>
          <w14:ligatures w14:val="none"/>
        </w:rPr>
      </w:pPr>
      <w:bookmarkStart w:id="97" w:name="AppendixBLPAInvoiceVoucher"/>
      <w:bookmarkStart w:id="98" w:name="_Toc157079687"/>
      <w:r w:rsidRPr="00F71732">
        <w:rPr>
          <w:rFonts w:eastAsia="Calibri" w:cs="Arial"/>
          <w:bCs/>
          <w:color w:val="215E99" w:themeColor="text2" w:themeTint="BF"/>
          <w:kern w:val="0"/>
          <w:sz w:val="36"/>
          <w:szCs w:val="36"/>
          <w14:ligatures w14:val="none"/>
        </w:rPr>
        <w:t xml:space="preserve">APPENDIX </w:t>
      </w:r>
      <w:r w:rsidR="000C4782" w:rsidRPr="00F71732">
        <w:rPr>
          <w:rFonts w:eastAsia="Calibri" w:cs="Arial"/>
          <w:bCs/>
          <w:color w:val="215E99" w:themeColor="text2" w:themeTint="BF"/>
          <w:kern w:val="0"/>
          <w:sz w:val="36"/>
          <w:szCs w:val="36"/>
          <w14:ligatures w14:val="none"/>
        </w:rPr>
        <w:t>A</w:t>
      </w:r>
    </w:p>
    <w:p w14:paraId="6729FACC" w14:textId="118D1A16" w:rsidR="008477BF" w:rsidRPr="00F71732" w:rsidRDefault="008477BF" w:rsidP="00F71732">
      <w:pPr>
        <w:autoSpaceDE w:val="0"/>
        <w:autoSpaceDN w:val="0"/>
        <w:adjustRightInd w:val="0"/>
        <w:spacing w:after="120" w:line="240" w:lineRule="auto"/>
        <w:contextualSpacing/>
        <w:outlineLvl w:val="0"/>
        <w:rPr>
          <w:rFonts w:eastAsia="Calibri" w:cs="Arial"/>
          <w:bCs/>
          <w:color w:val="215E99" w:themeColor="text2" w:themeTint="BF"/>
          <w:kern w:val="0"/>
          <w:sz w:val="36"/>
          <w:szCs w:val="36"/>
          <w14:ligatures w14:val="none"/>
        </w:rPr>
      </w:pPr>
      <w:r w:rsidRPr="00F71732">
        <w:rPr>
          <w:rFonts w:eastAsia="Calibri" w:cs="Arial"/>
          <w:bCs/>
          <w:color w:val="215E99" w:themeColor="text2" w:themeTint="BF"/>
          <w:kern w:val="0"/>
          <w:sz w:val="36"/>
          <w:szCs w:val="36"/>
          <w14:ligatures w14:val="none"/>
        </w:rPr>
        <w:t xml:space="preserve"> LPA INVOICE VOUCHER INSTRUCTIONS</w:t>
      </w:r>
    </w:p>
    <w:p w14:paraId="50874B6F" w14:textId="77777777" w:rsidR="008477BF" w:rsidRPr="008477BF" w:rsidRDefault="008477BF" w:rsidP="008477BF">
      <w:pPr>
        <w:spacing w:after="0" w:line="240" w:lineRule="auto"/>
        <w:contextualSpacing/>
        <w:rPr>
          <w:rFonts w:ascii="Times New Roman" w:eastAsia="Calibri" w:hAnsi="Times New Roman" w:cs="Times New Roman"/>
          <w:b/>
          <w:kern w:val="0"/>
          <w:sz w:val="20"/>
          <w:szCs w:val="20"/>
          <w14:ligatures w14:val="none"/>
        </w:rPr>
      </w:pPr>
      <w:r w:rsidRPr="008477BF">
        <w:rPr>
          <w:rFonts w:ascii="Times New Roman" w:eastAsia="Calibri" w:hAnsi="Times New Roman" w:cs="Times New Roman"/>
          <w:b/>
          <w:kern w:val="0"/>
          <w:sz w:val="20"/>
          <w:szCs w:val="20"/>
          <w14:ligatures w14:val="none"/>
        </w:rPr>
        <w:t>State Form 52663 (R2 / 6-16)</w:t>
      </w:r>
    </w:p>
    <w:p w14:paraId="7165CDAB" w14:textId="77777777" w:rsidR="008477BF" w:rsidRPr="008477BF" w:rsidRDefault="008477BF" w:rsidP="008477BF">
      <w:pPr>
        <w:spacing w:after="0" w:line="240" w:lineRule="auto"/>
        <w:ind w:right="-540"/>
        <w:rPr>
          <w:rFonts w:ascii="Times New Roman" w:eastAsia="Calibri" w:hAnsi="Times New Roman" w:cs="Times New Roman"/>
          <w:kern w:val="0"/>
          <w:sz w:val="22"/>
          <w:szCs w:val="22"/>
          <w14:ligatures w14:val="none"/>
        </w:rPr>
      </w:pPr>
      <w:r w:rsidRPr="008477BF">
        <w:rPr>
          <w:rFonts w:ascii="Times New Roman" w:eastAsia="Calibri" w:hAnsi="Times New Roman" w:cs="Times New Roman"/>
          <w:noProof/>
          <w:kern w:val="0"/>
          <w:sz w:val="22"/>
          <w:szCs w:val="22"/>
          <w14:ligatures w14:val="none"/>
        </w:rPr>
        <w:drawing>
          <wp:inline distT="0" distB="0" distL="0" distR="0" wp14:anchorId="3523F1D0" wp14:editId="49FBD6F1">
            <wp:extent cx="6942773" cy="211455"/>
            <wp:effectExtent l="0" t="0" r="0" b="0"/>
            <wp:docPr id="104" name="Picture 104"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43409" cy="211474"/>
                    </a:xfrm>
                    <a:prstGeom prst="rect">
                      <a:avLst/>
                    </a:prstGeom>
                    <a:noFill/>
                    <a:ln>
                      <a:noFill/>
                    </a:ln>
                  </pic:spPr>
                </pic:pic>
              </a:graphicData>
            </a:graphic>
          </wp:inline>
        </w:drawing>
      </w:r>
    </w:p>
    <w:p w14:paraId="69900BFC" w14:textId="77777777" w:rsidR="008477BF" w:rsidRPr="008477BF" w:rsidRDefault="008477BF" w:rsidP="008477BF">
      <w:pPr>
        <w:autoSpaceDE w:val="0"/>
        <w:autoSpaceDN w:val="0"/>
        <w:adjustRightInd w:val="0"/>
        <w:spacing w:after="0" w:line="240" w:lineRule="auto"/>
        <w:ind w:left="720"/>
        <w:contextualSpacing/>
        <w:jc w:val="both"/>
        <w:rPr>
          <w:rFonts w:ascii="Times New Roman" w:eastAsia="Calibri" w:hAnsi="Times New Roman" w:cs="Times New Roman"/>
          <w:color w:val="000099"/>
          <w:kern w:val="0"/>
          <w:sz w:val="20"/>
          <w:szCs w:val="20"/>
          <w14:ligatures w14:val="none"/>
        </w:rPr>
      </w:pPr>
    </w:p>
    <w:p w14:paraId="5628ADEB" w14:textId="77777777" w:rsidR="008477BF" w:rsidRPr="008477BF" w:rsidRDefault="008477BF" w:rsidP="002C4B99">
      <w:pPr>
        <w:numPr>
          <w:ilvl w:val="0"/>
          <w:numId w:val="49"/>
        </w:numPr>
        <w:autoSpaceDE w:val="0"/>
        <w:autoSpaceDN w:val="0"/>
        <w:adjustRightInd w:val="0"/>
        <w:spacing w:after="0" w:line="240" w:lineRule="auto"/>
        <w:contextualSpacing/>
        <w:jc w:val="both"/>
        <w:rPr>
          <w:rFonts w:ascii="Times New Roman" w:eastAsia="Calibri" w:hAnsi="Times New Roman" w:cs="Times New Roman"/>
          <w:color w:val="000099"/>
          <w:kern w:val="0"/>
          <w:sz w:val="20"/>
          <w:szCs w:val="20"/>
          <w14:ligatures w14:val="none"/>
        </w:rPr>
      </w:pPr>
      <w:r w:rsidRPr="008477BF">
        <w:rPr>
          <w:rFonts w:ascii="Times New Roman" w:eastAsia="Calibri" w:hAnsi="Times New Roman" w:cs="Times New Roman"/>
          <w:kern w:val="0"/>
          <w:sz w:val="20"/>
          <w:szCs w:val="20"/>
          <w14:ligatures w14:val="none"/>
        </w:rPr>
        <w:t>An LPA Invoice Voucher must be included with each claim submitted.  The current LPA Invoice Voucher is posted on INDOT’s Local Public Agency Programs Web site.</w:t>
      </w:r>
    </w:p>
    <w:p w14:paraId="71A4F55F" w14:textId="77777777" w:rsidR="008477BF" w:rsidRPr="008477BF" w:rsidRDefault="008477BF" w:rsidP="002C4B99">
      <w:pPr>
        <w:numPr>
          <w:ilvl w:val="0"/>
          <w:numId w:val="47"/>
        </w:numPr>
        <w:autoSpaceDE w:val="0"/>
        <w:autoSpaceDN w:val="0"/>
        <w:adjustRightInd w:val="0"/>
        <w:spacing w:before="240" w:after="0" w:line="240" w:lineRule="auto"/>
        <w:jc w:val="both"/>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The LPA Invoice Voucher and claims can be submitted as copies.</w:t>
      </w:r>
    </w:p>
    <w:p w14:paraId="60663805" w14:textId="77777777" w:rsidR="008477BF" w:rsidRPr="008477BF" w:rsidRDefault="008477BF" w:rsidP="002C4B99">
      <w:pPr>
        <w:numPr>
          <w:ilvl w:val="0"/>
          <w:numId w:val="47"/>
        </w:numPr>
        <w:autoSpaceDE w:val="0"/>
        <w:autoSpaceDN w:val="0"/>
        <w:adjustRightInd w:val="0"/>
        <w:spacing w:before="240" w:after="0" w:line="240" w:lineRule="auto"/>
        <w:jc w:val="both"/>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 xml:space="preserve">The LPA Invoice Voucher </w:t>
      </w:r>
      <w:r w:rsidRPr="008477BF">
        <w:rPr>
          <w:rFonts w:ascii="Times New Roman" w:eastAsia="Calibri" w:hAnsi="Times New Roman" w:cs="Times New Roman"/>
          <w:b/>
          <w:kern w:val="0"/>
          <w:sz w:val="20"/>
          <w:szCs w:val="20"/>
          <w:u w:val="single"/>
          <w14:ligatures w14:val="none"/>
        </w:rPr>
        <w:t>must</w:t>
      </w:r>
      <w:r w:rsidRPr="008477BF">
        <w:rPr>
          <w:rFonts w:ascii="Times New Roman" w:eastAsia="Calibri" w:hAnsi="Times New Roman" w:cs="Times New Roman"/>
          <w:kern w:val="0"/>
          <w:sz w:val="20"/>
          <w:szCs w:val="20"/>
          <w14:ligatures w14:val="none"/>
        </w:rPr>
        <w:t xml:space="preserve"> be electronically submitted via email to the appropriate INDOT District:</w:t>
      </w:r>
    </w:p>
    <w:tbl>
      <w:tblPr>
        <w:tblStyle w:val="TableGrid6"/>
        <w:tblW w:w="0" w:type="auto"/>
        <w:jc w:val="center"/>
        <w:tblLook w:val="04A0" w:firstRow="1" w:lastRow="0" w:firstColumn="1" w:lastColumn="0" w:noHBand="0" w:noVBand="1"/>
      </w:tblPr>
      <w:tblGrid>
        <w:gridCol w:w="2425"/>
        <w:gridCol w:w="3780"/>
      </w:tblGrid>
      <w:tr w:rsidR="008477BF" w:rsidRPr="008477BF" w14:paraId="7DD702A7" w14:textId="77777777" w:rsidTr="00734640">
        <w:trPr>
          <w:jc w:val="center"/>
        </w:trPr>
        <w:tc>
          <w:tcPr>
            <w:tcW w:w="2425" w:type="dxa"/>
            <w:vAlign w:val="center"/>
          </w:tcPr>
          <w:p w14:paraId="4C7FF10E" w14:textId="77777777" w:rsidR="008477BF" w:rsidRPr="008477BF" w:rsidRDefault="008477BF" w:rsidP="008477BF">
            <w:pPr>
              <w:rPr>
                <w:rFonts w:ascii="Times New Roman" w:eastAsia="Calibri" w:hAnsi="Times New Roman" w:cs="Times New Roman"/>
                <w:sz w:val="20"/>
                <w:szCs w:val="20"/>
              </w:rPr>
            </w:pPr>
            <w:r w:rsidRPr="008477BF">
              <w:rPr>
                <w:rFonts w:ascii="Times New Roman" w:eastAsia="Calibri" w:hAnsi="Times New Roman" w:cs="Times New Roman"/>
                <w:sz w:val="20"/>
                <w:szCs w:val="20"/>
              </w:rPr>
              <w:t>Crawfordsville District</w:t>
            </w:r>
          </w:p>
        </w:tc>
        <w:bookmarkStart w:id="99" w:name="_Hlk204845086"/>
        <w:tc>
          <w:tcPr>
            <w:tcW w:w="3780" w:type="dxa"/>
            <w:vAlign w:val="center"/>
          </w:tcPr>
          <w:p w14:paraId="634F8CBC" w14:textId="77777777" w:rsidR="008477BF" w:rsidRPr="008477BF" w:rsidRDefault="008477BF" w:rsidP="008477BF">
            <w:pPr>
              <w:rPr>
                <w:rFonts w:ascii="Times New Roman" w:eastAsia="Calibri" w:hAnsi="Times New Roman" w:cs="Times New Roman"/>
                <w:color w:val="0000FF"/>
                <w:sz w:val="20"/>
                <w:szCs w:val="20"/>
              </w:rPr>
            </w:pPr>
            <w:r w:rsidRPr="008477BF">
              <w:rPr>
                <w:rFonts w:ascii="Times New Roman" w:eastAsia="Calibri" w:hAnsi="Times New Roman" w:cs="Times New Roman"/>
              </w:rPr>
              <w:fldChar w:fldCharType="begin"/>
            </w:r>
            <w:r w:rsidRPr="008477BF">
              <w:rPr>
                <w:rFonts w:ascii="Times New Roman" w:eastAsia="Calibri" w:hAnsi="Times New Roman" w:cs="Times New Roman"/>
              </w:rPr>
              <w:instrText>HYPERLINK "mailto:Crawfordsvilleinvoices@indot.in.gov"</w:instrText>
            </w:r>
            <w:r w:rsidRPr="008477BF">
              <w:rPr>
                <w:rFonts w:ascii="Times New Roman" w:eastAsia="Calibri" w:hAnsi="Times New Roman" w:cs="Times New Roman"/>
              </w:rPr>
            </w:r>
            <w:r w:rsidRPr="008477BF">
              <w:rPr>
                <w:rFonts w:ascii="Times New Roman" w:eastAsia="Calibri" w:hAnsi="Times New Roman" w:cs="Times New Roman"/>
              </w:rPr>
              <w:fldChar w:fldCharType="separate"/>
            </w:r>
            <w:r w:rsidRPr="008477BF">
              <w:rPr>
                <w:rFonts w:ascii="Times New Roman" w:eastAsia="Calibri" w:hAnsi="Times New Roman" w:cs="Times New Roman"/>
                <w:color w:val="0000FF"/>
                <w:sz w:val="20"/>
                <w:szCs w:val="20"/>
                <w:u w:val="single"/>
              </w:rPr>
              <w:t>Crawfordsvilleinvoices@indot.in.gov</w:t>
            </w:r>
            <w:r w:rsidRPr="008477BF">
              <w:rPr>
                <w:rFonts w:ascii="Times New Roman" w:eastAsia="Calibri" w:hAnsi="Times New Roman" w:cs="Times New Roman"/>
              </w:rPr>
              <w:fldChar w:fldCharType="end"/>
            </w:r>
            <w:r w:rsidRPr="008477BF">
              <w:rPr>
                <w:rFonts w:ascii="Times New Roman" w:eastAsia="Calibri" w:hAnsi="Times New Roman" w:cs="Times New Roman"/>
                <w:color w:val="0000FF"/>
                <w:sz w:val="20"/>
                <w:szCs w:val="20"/>
              </w:rPr>
              <w:t xml:space="preserve"> </w:t>
            </w:r>
            <w:bookmarkEnd w:id="99"/>
          </w:p>
        </w:tc>
      </w:tr>
      <w:tr w:rsidR="008477BF" w:rsidRPr="008477BF" w14:paraId="4A43F649" w14:textId="77777777" w:rsidTr="00734640">
        <w:trPr>
          <w:jc w:val="center"/>
        </w:trPr>
        <w:tc>
          <w:tcPr>
            <w:tcW w:w="2425" w:type="dxa"/>
            <w:vAlign w:val="center"/>
          </w:tcPr>
          <w:p w14:paraId="3C8DB243" w14:textId="77777777" w:rsidR="008477BF" w:rsidRPr="008477BF" w:rsidRDefault="008477BF" w:rsidP="008477BF">
            <w:pPr>
              <w:rPr>
                <w:rFonts w:ascii="Times New Roman" w:eastAsia="Calibri" w:hAnsi="Times New Roman" w:cs="Times New Roman"/>
                <w:sz w:val="20"/>
                <w:szCs w:val="20"/>
              </w:rPr>
            </w:pPr>
            <w:r w:rsidRPr="008477BF">
              <w:rPr>
                <w:rFonts w:ascii="Times New Roman" w:eastAsia="Calibri" w:hAnsi="Times New Roman" w:cs="Times New Roman"/>
                <w:sz w:val="20"/>
                <w:szCs w:val="20"/>
              </w:rPr>
              <w:t>Fort Wayne District</w:t>
            </w:r>
          </w:p>
        </w:tc>
        <w:tc>
          <w:tcPr>
            <w:tcW w:w="3780" w:type="dxa"/>
            <w:vAlign w:val="center"/>
          </w:tcPr>
          <w:p w14:paraId="22FC75E7" w14:textId="77777777" w:rsidR="008477BF" w:rsidRPr="008477BF" w:rsidRDefault="008477BF" w:rsidP="008477BF">
            <w:pPr>
              <w:rPr>
                <w:rFonts w:ascii="Times New Roman" w:eastAsia="Calibri" w:hAnsi="Times New Roman" w:cs="Times New Roman"/>
                <w:color w:val="0000FF"/>
                <w:sz w:val="20"/>
                <w:szCs w:val="20"/>
              </w:rPr>
            </w:pPr>
            <w:hyperlink r:id="rId57" w:history="1">
              <w:r w:rsidRPr="008477BF">
                <w:rPr>
                  <w:rFonts w:ascii="Times New Roman" w:eastAsia="Calibri" w:hAnsi="Times New Roman" w:cs="Times New Roman"/>
                  <w:color w:val="0000FF"/>
                  <w:sz w:val="20"/>
                  <w:szCs w:val="20"/>
                  <w:u w:val="single"/>
                </w:rPr>
                <w:t>Fortwayneinvoices@indot.in.gov</w:t>
              </w:r>
            </w:hyperlink>
            <w:r w:rsidRPr="008477BF">
              <w:rPr>
                <w:rFonts w:ascii="Times New Roman" w:eastAsia="Calibri" w:hAnsi="Times New Roman" w:cs="Times New Roman"/>
                <w:color w:val="0000FF"/>
                <w:sz w:val="20"/>
                <w:szCs w:val="20"/>
              </w:rPr>
              <w:t xml:space="preserve"> </w:t>
            </w:r>
          </w:p>
        </w:tc>
      </w:tr>
      <w:tr w:rsidR="008477BF" w:rsidRPr="008477BF" w14:paraId="16E850B3" w14:textId="77777777" w:rsidTr="00734640">
        <w:trPr>
          <w:jc w:val="center"/>
        </w:trPr>
        <w:tc>
          <w:tcPr>
            <w:tcW w:w="2425" w:type="dxa"/>
            <w:vAlign w:val="center"/>
          </w:tcPr>
          <w:p w14:paraId="2C4C206B" w14:textId="77777777" w:rsidR="008477BF" w:rsidRPr="008477BF" w:rsidRDefault="008477BF" w:rsidP="008477BF">
            <w:pPr>
              <w:rPr>
                <w:rFonts w:ascii="Times New Roman" w:eastAsia="Calibri" w:hAnsi="Times New Roman" w:cs="Times New Roman"/>
                <w:sz w:val="20"/>
                <w:szCs w:val="20"/>
              </w:rPr>
            </w:pPr>
            <w:r w:rsidRPr="008477BF">
              <w:rPr>
                <w:rFonts w:ascii="Times New Roman" w:eastAsia="Calibri" w:hAnsi="Times New Roman" w:cs="Times New Roman"/>
                <w:sz w:val="20"/>
                <w:szCs w:val="20"/>
              </w:rPr>
              <w:t>Greenfield District</w:t>
            </w:r>
          </w:p>
        </w:tc>
        <w:tc>
          <w:tcPr>
            <w:tcW w:w="3780" w:type="dxa"/>
            <w:vAlign w:val="center"/>
          </w:tcPr>
          <w:p w14:paraId="7F8470CC" w14:textId="77777777" w:rsidR="008477BF" w:rsidRPr="008477BF" w:rsidRDefault="008477BF" w:rsidP="008477BF">
            <w:pPr>
              <w:rPr>
                <w:rFonts w:ascii="Times New Roman" w:eastAsia="Calibri" w:hAnsi="Times New Roman" w:cs="Times New Roman"/>
                <w:color w:val="0000FF"/>
                <w:sz w:val="20"/>
                <w:szCs w:val="20"/>
              </w:rPr>
            </w:pPr>
            <w:hyperlink r:id="rId58" w:history="1">
              <w:r w:rsidRPr="008477BF">
                <w:rPr>
                  <w:rFonts w:ascii="Times New Roman" w:eastAsia="Calibri" w:hAnsi="Times New Roman" w:cs="Times New Roman"/>
                  <w:color w:val="0000FF"/>
                  <w:sz w:val="20"/>
                  <w:szCs w:val="20"/>
                  <w:u w:val="single"/>
                </w:rPr>
                <w:t>Greenfieldinvoices@indot.in.gov</w:t>
              </w:r>
            </w:hyperlink>
            <w:r w:rsidRPr="008477BF">
              <w:rPr>
                <w:rFonts w:ascii="Times New Roman" w:eastAsia="Calibri" w:hAnsi="Times New Roman" w:cs="Times New Roman"/>
                <w:color w:val="0000FF"/>
                <w:sz w:val="20"/>
                <w:szCs w:val="20"/>
              </w:rPr>
              <w:t xml:space="preserve"> </w:t>
            </w:r>
          </w:p>
        </w:tc>
      </w:tr>
      <w:tr w:rsidR="008477BF" w:rsidRPr="008477BF" w14:paraId="0BF797FD" w14:textId="77777777" w:rsidTr="00734640">
        <w:trPr>
          <w:jc w:val="center"/>
        </w:trPr>
        <w:tc>
          <w:tcPr>
            <w:tcW w:w="2425" w:type="dxa"/>
            <w:vAlign w:val="center"/>
          </w:tcPr>
          <w:p w14:paraId="696CAFFA" w14:textId="77777777" w:rsidR="008477BF" w:rsidRPr="008477BF" w:rsidRDefault="008477BF" w:rsidP="008477BF">
            <w:pPr>
              <w:rPr>
                <w:rFonts w:ascii="Times New Roman" w:eastAsia="Calibri" w:hAnsi="Times New Roman" w:cs="Times New Roman"/>
                <w:sz w:val="20"/>
                <w:szCs w:val="20"/>
              </w:rPr>
            </w:pPr>
            <w:r w:rsidRPr="008477BF">
              <w:rPr>
                <w:rFonts w:ascii="Times New Roman" w:eastAsia="Calibri" w:hAnsi="Times New Roman" w:cs="Times New Roman"/>
                <w:sz w:val="20"/>
                <w:szCs w:val="20"/>
              </w:rPr>
              <w:t>LaPorte District</w:t>
            </w:r>
          </w:p>
        </w:tc>
        <w:tc>
          <w:tcPr>
            <w:tcW w:w="3780" w:type="dxa"/>
            <w:vAlign w:val="center"/>
          </w:tcPr>
          <w:p w14:paraId="09A7F891" w14:textId="77777777" w:rsidR="008477BF" w:rsidRPr="008477BF" w:rsidRDefault="008477BF" w:rsidP="008477BF">
            <w:pPr>
              <w:rPr>
                <w:rFonts w:ascii="Times New Roman" w:eastAsia="Calibri" w:hAnsi="Times New Roman" w:cs="Times New Roman"/>
                <w:color w:val="0000FF"/>
                <w:sz w:val="20"/>
                <w:szCs w:val="20"/>
              </w:rPr>
            </w:pPr>
            <w:hyperlink r:id="rId59" w:history="1">
              <w:r w:rsidRPr="008477BF">
                <w:rPr>
                  <w:rFonts w:ascii="Times New Roman" w:eastAsia="Calibri" w:hAnsi="Times New Roman" w:cs="Times New Roman"/>
                  <w:color w:val="0000FF"/>
                  <w:sz w:val="20"/>
                  <w:szCs w:val="20"/>
                  <w:u w:val="single"/>
                </w:rPr>
                <w:t>Laporteinvoices@indot.in.gov</w:t>
              </w:r>
            </w:hyperlink>
            <w:r w:rsidRPr="008477BF">
              <w:rPr>
                <w:rFonts w:ascii="Times New Roman" w:eastAsia="Calibri" w:hAnsi="Times New Roman" w:cs="Times New Roman"/>
                <w:color w:val="0000FF"/>
                <w:sz w:val="20"/>
                <w:szCs w:val="20"/>
              </w:rPr>
              <w:t xml:space="preserve"> </w:t>
            </w:r>
          </w:p>
        </w:tc>
      </w:tr>
      <w:tr w:rsidR="008477BF" w:rsidRPr="008477BF" w14:paraId="69E8E29E" w14:textId="77777777" w:rsidTr="00734640">
        <w:trPr>
          <w:jc w:val="center"/>
        </w:trPr>
        <w:tc>
          <w:tcPr>
            <w:tcW w:w="2425" w:type="dxa"/>
            <w:vAlign w:val="center"/>
          </w:tcPr>
          <w:p w14:paraId="348E7910" w14:textId="77777777" w:rsidR="008477BF" w:rsidRPr="008477BF" w:rsidRDefault="008477BF" w:rsidP="008477BF">
            <w:pPr>
              <w:rPr>
                <w:rFonts w:ascii="Times New Roman" w:eastAsia="Calibri" w:hAnsi="Times New Roman" w:cs="Times New Roman"/>
                <w:sz w:val="20"/>
                <w:szCs w:val="20"/>
              </w:rPr>
            </w:pPr>
            <w:r w:rsidRPr="008477BF">
              <w:rPr>
                <w:rFonts w:ascii="Times New Roman" w:eastAsia="Calibri" w:hAnsi="Times New Roman" w:cs="Times New Roman"/>
                <w:sz w:val="20"/>
                <w:szCs w:val="20"/>
              </w:rPr>
              <w:t>Seymour District</w:t>
            </w:r>
          </w:p>
        </w:tc>
        <w:tc>
          <w:tcPr>
            <w:tcW w:w="3780" w:type="dxa"/>
            <w:vAlign w:val="center"/>
          </w:tcPr>
          <w:p w14:paraId="58C71E79" w14:textId="77777777" w:rsidR="008477BF" w:rsidRPr="008477BF" w:rsidRDefault="008477BF" w:rsidP="008477BF">
            <w:pPr>
              <w:rPr>
                <w:rFonts w:ascii="Times New Roman" w:eastAsia="Calibri" w:hAnsi="Times New Roman" w:cs="Times New Roman"/>
                <w:color w:val="0000FF"/>
                <w:sz w:val="20"/>
                <w:szCs w:val="20"/>
              </w:rPr>
            </w:pPr>
            <w:hyperlink r:id="rId60" w:history="1">
              <w:r w:rsidRPr="008477BF">
                <w:rPr>
                  <w:rFonts w:ascii="Times New Roman" w:eastAsia="Calibri" w:hAnsi="Times New Roman" w:cs="Times New Roman"/>
                  <w:color w:val="0000FF"/>
                  <w:sz w:val="20"/>
                  <w:szCs w:val="20"/>
                  <w:u w:val="single"/>
                </w:rPr>
                <w:t>Seymourinvoices@indot.in.gov</w:t>
              </w:r>
            </w:hyperlink>
            <w:r w:rsidRPr="008477BF">
              <w:rPr>
                <w:rFonts w:ascii="Times New Roman" w:eastAsia="Calibri" w:hAnsi="Times New Roman" w:cs="Times New Roman"/>
                <w:color w:val="0000FF"/>
                <w:sz w:val="20"/>
                <w:szCs w:val="20"/>
              </w:rPr>
              <w:t xml:space="preserve"> </w:t>
            </w:r>
          </w:p>
        </w:tc>
      </w:tr>
      <w:tr w:rsidR="008477BF" w:rsidRPr="008477BF" w14:paraId="278C76D1" w14:textId="77777777" w:rsidTr="00734640">
        <w:trPr>
          <w:jc w:val="center"/>
        </w:trPr>
        <w:tc>
          <w:tcPr>
            <w:tcW w:w="2425" w:type="dxa"/>
            <w:tcBorders>
              <w:bottom w:val="single" w:sz="4" w:space="0" w:color="auto"/>
            </w:tcBorders>
            <w:vAlign w:val="center"/>
          </w:tcPr>
          <w:p w14:paraId="264ABF5C" w14:textId="77777777" w:rsidR="008477BF" w:rsidRPr="008477BF" w:rsidRDefault="008477BF" w:rsidP="008477BF">
            <w:pPr>
              <w:rPr>
                <w:rFonts w:ascii="Times New Roman" w:eastAsia="Calibri" w:hAnsi="Times New Roman" w:cs="Times New Roman"/>
                <w:sz w:val="20"/>
                <w:szCs w:val="20"/>
              </w:rPr>
            </w:pPr>
            <w:r w:rsidRPr="008477BF">
              <w:rPr>
                <w:rFonts w:ascii="Times New Roman" w:eastAsia="Calibri" w:hAnsi="Times New Roman" w:cs="Times New Roman"/>
                <w:sz w:val="20"/>
                <w:szCs w:val="20"/>
              </w:rPr>
              <w:t>Vincennes District</w:t>
            </w:r>
          </w:p>
        </w:tc>
        <w:tc>
          <w:tcPr>
            <w:tcW w:w="3780" w:type="dxa"/>
            <w:tcBorders>
              <w:bottom w:val="single" w:sz="4" w:space="0" w:color="auto"/>
            </w:tcBorders>
            <w:vAlign w:val="center"/>
          </w:tcPr>
          <w:p w14:paraId="1C9BFED8" w14:textId="77777777" w:rsidR="008477BF" w:rsidRPr="008477BF" w:rsidRDefault="008477BF" w:rsidP="008477BF">
            <w:pPr>
              <w:rPr>
                <w:rFonts w:ascii="Times New Roman" w:eastAsia="Calibri" w:hAnsi="Times New Roman" w:cs="Times New Roman"/>
                <w:color w:val="0000FF"/>
                <w:sz w:val="20"/>
                <w:szCs w:val="20"/>
              </w:rPr>
            </w:pPr>
            <w:hyperlink r:id="rId61" w:history="1">
              <w:r w:rsidRPr="008477BF">
                <w:rPr>
                  <w:rFonts w:ascii="Times New Roman" w:eastAsia="Calibri" w:hAnsi="Times New Roman" w:cs="Times New Roman"/>
                  <w:color w:val="0000FF"/>
                  <w:sz w:val="20"/>
                  <w:szCs w:val="20"/>
                  <w:u w:val="single"/>
                </w:rPr>
                <w:t>Vincennesinvoices@indot.in.gov</w:t>
              </w:r>
            </w:hyperlink>
            <w:r w:rsidRPr="008477BF">
              <w:rPr>
                <w:rFonts w:ascii="Times New Roman" w:eastAsia="Calibri" w:hAnsi="Times New Roman" w:cs="Times New Roman"/>
                <w:color w:val="0000FF"/>
                <w:sz w:val="20"/>
                <w:szCs w:val="20"/>
              </w:rPr>
              <w:t xml:space="preserve"> </w:t>
            </w:r>
          </w:p>
        </w:tc>
      </w:tr>
      <w:tr w:rsidR="008477BF" w:rsidRPr="008477BF" w14:paraId="63E716DD" w14:textId="77777777" w:rsidTr="00734640">
        <w:trPr>
          <w:jc w:val="center"/>
        </w:trPr>
        <w:tc>
          <w:tcPr>
            <w:tcW w:w="2425" w:type="dxa"/>
            <w:tcBorders>
              <w:left w:val="nil"/>
              <w:bottom w:val="nil"/>
              <w:right w:val="nil"/>
            </w:tcBorders>
            <w:vAlign w:val="center"/>
          </w:tcPr>
          <w:p w14:paraId="52B6FB4E" w14:textId="77777777" w:rsidR="008477BF" w:rsidRPr="008477BF" w:rsidRDefault="008477BF" w:rsidP="008477BF">
            <w:pPr>
              <w:rPr>
                <w:rFonts w:ascii="Times New Roman" w:eastAsia="Calibri" w:hAnsi="Times New Roman" w:cs="Times New Roman"/>
                <w:sz w:val="20"/>
                <w:szCs w:val="20"/>
              </w:rPr>
            </w:pPr>
          </w:p>
        </w:tc>
        <w:tc>
          <w:tcPr>
            <w:tcW w:w="3780" w:type="dxa"/>
            <w:tcBorders>
              <w:left w:val="nil"/>
              <w:bottom w:val="nil"/>
              <w:right w:val="nil"/>
            </w:tcBorders>
            <w:vAlign w:val="center"/>
          </w:tcPr>
          <w:p w14:paraId="50D3AED6" w14:textId="77777777" w:rsidR="008477BF" w:rsidRPr="008477BF" w:rsidRDefault="008477BF" w:rsidP="008477BF">
            <w:pPr>
              <w:rPr>
                <w:rFonts w:ascii="Times New Roman" w:eastAsia="Calibri" w:hAnsi="Times New Roman" w:cs="Times New Roman"/>
                <w:color w:val="003399"/>
                <w:sz w:val="20"/>
                <w:szCs w:val="20"/>
              </w:rPr>
            </w:pPr>
          </w:p>
        </w:tc>
      </w:tr>
      <w:tr w:rsidR="008477BF" w:rsidRPr="008477BF" w14:paraId="47EEC57F" w14:textId="77777777" w:rsidTr="00734640">
        <w:trPr>
          <w:jc w:val="center"/>
        </w:trPr>
        <w:tc>
          <w:tcPr>
            <w:tcW w:w="6205" w:type="dxa"/>
            <w:gridSpan w:val="2"/>
            <w:tcBorders>
              <w:top w:val="nil"/>
              <w:left w:val="nil"/>
              <w:bottom w:val="nil"/>
              <w:right w:val="nil"/>
            </w:tcBorders>
            <w:vAlign w:val="center"/>
          </w:tcPr>
          <w:p w14:paraId="3365154C" w14:textId="77777777" w:rsidR="008477BF" w:rsidRPr="008477BF" w:rsidRDefault="008477BF" w:rsidP="008477BF">
            <w:pPr>
              <w:spacing w:before="100" w:beforeAutospacing="1" w:afterAutospacing="1"/>
              <w:ind w:right="-375"/>
              <w:rPr>
                <w:rFonts w:ascii="Times New Roman" w:eastAsia="Calibri" w:hAnsi="Times New Roman" w:cs="Times New Roman"/>
                <w:color w:val="003399"/>
                <w:sz w:val="20"/>
                <w:szCs w:val="20"/>
              </w:rPr>
            </w:pPr>
          </w:p>
        </w:tc>
      </w:tr>
    </w:tbl>
    <w:p w14:paraId="2E1B7E84" w14:textId="77777777" w:rsidR="008477BF" w:rsidRPr="008477BF" w:rsidRDefault="008477BF" w:rsidP="002C4B99">
      <w:pPr>
        <w:numPr>
          <w:ilvl w:val="0"/>
          <w:numId w:val="50"/>
        </w:numPr>
        <w:autoSpaceDE w:val="0"/>
        <w:autoSpaceDN w:val="0"/>
        <w:adjustRightInd w:val="0"/>
        <w:spacing w:before="100" w:beforeAutospacing="1" w:after="0" w:line="240" w:lineRule="auto"/>
        <w:contextualSpacing/>
        <w:jc w:val="both"/>
        <w:rPr>
          <w:rFonts w:ascii="Times New Roman" w:eastAsia="Calibri" w:hAnsi="Times New Roman" w:cs="Times New Roman"/>
          <w:i/>
          <w:kern w:val="0"/>
          <w:sz w:val="20"/>
          <w:szCs w:val="20"/>
          <w14:ligatures w14:val="none"/>
        </w:rPr>
      </w:pPr>
      <w:r w:rsidRPr="008477BF">
        <w:rPr>
          <w:rFonts w:ascii="Times New Roman" w:eastAsia="Calibri" w:hAnsi="Times New Roman" w:cs="Times New Roman"/>
          <w:b/>
          <w:kern w:val="0"/>
          <w:sz w:val="20"/>
          <w:szCs w:val="20"/>
          <w14:ligatures w14:val="none"/>
        </w:rPr>
        <w:t xml:space="preserve">All LPA Invoice Vouchers for Countywide Bridge Inspection and Inventory Program projects </w:t>
      </w:r>
      <w:r w:rsidRPr="008477BF">
        <w:rPr>
          <w:rFonts w:ascii="Times New Roman" w:eastAsia="Calibri" w:hAnsi="Times New Roman" w:cs="Times New Roman"/>
          <w:b/>
          <w:kern w:val="0"/>
          <w:sz w:val="20"/>
          <w:szCs w:val="20"/>
          <w:u w:val="single"/>
          <w14:ligatures w14:val="none"/>
        </w:rPr>
        <w:t>must</w:t>
      </w:r>
      <w:r w:rsidRPr="008477BF">
        <w:rPr>
          <w:rFonts w:ascii="Times New Roman" w:eastAsia="Calibri" w:hAnsi="Times New Roman" w:cs="Times New Roman"/>
          <w:b/>
          <w:kern w:val="0"/>
          <w:sz w:val="20"/>
          <w:szCs w:val="20"/>
          <w14:ligatures w14:val="none"/>
        </w:rPr>
        <w:t xml:space="preserve"> be submitted via email to the appropriate INDOT District.</w:t>
      </w:r>
    </w:p>
    <w:p w14:paraId="6FD15E93" w14:textId="77777777" w:rsidR="008477BF" w:rsidRPr="008477BF" w:rsidRDefault="008477BF" w:rsidP="008477BF">
      <w:pPr>
        <w:autoSpaceDE w:val="0"/>
        <w:autoSpaceDN w:val="0"/>
        <w:adjustRightInd w:val="0"/>
        <w:spacing w:before="100" w:beforeAutospacing="1" w:line="240" w:lineRule="auto"/>
        <w:ind w:left="720"/>
        <w:contextualSpacing/>
        <w:jc w:val="both"/>
        <w:rPr>
          <w:rFonts w:ascii="Times New Roman" w:eastAsia="Calibri" w:hAnsi="Times New Roman" w:cs="Times New Roman"/>
          <w:i/>
          <w:kern w:val="0"/>
          <w:sz w:val="20"/>
          <w:szCs w:val="20"/>
          <w14:ligatures w14:val="none"/>
        </w:rPr>
      </w:pPr>
    </w:p>
    <w:p w14:paraId="4E261853" w14:textId="77777777" w:rsidR="008477BF" w:rsidRPr="008477BF" w:rsidRDefault="008477BF" w:rsidP="002C4B99">
      <w:pPr>
        <w:numPr>
          <w:ilvl w:val="0"/>
          <w:numId w:val="47"/>
        </w:numPr>
        <w:autoSpaceDE w:val="0"/>
        <w:autoSpaceDN w:val="0"/>
        <w:adjustRightInd w:val="0"/>
        <w:spacing w:before="100" w:beforeAutospacing="1" w:after="0" w:line="240" w:lineRule="auto"/>
        <w:contextualSpacing/>
        <w:jc w:val="both"/>
        <w:rPr>
          <w:rFonts w:ascii="Times New Roman" w:eastAsia="Calibri" w:hAnsi="Times New Roman" w:cs="Times New Roman"/>
          <w:i/>
          <w:kern w:val="0"/>
          <w:sz w:val="20"/>
          <w:szCs w:val="20"/>
          <w14:ligatures w14:val="none"/>
        </w:rPr>
      </w:pPr>
      <w:r w:rsidRPr="008477BF">
        <w:rPr>
          <w:rFonts w:ascii="Times New Roman" w:eastAsia="Calibri" w:hAnsi="Times New Roman" w:cs="Times New Roman"/>
          <w:kern w:val="0"/>
          <w:sz w:val="20"/>
          <w:szCs w:val="20"/>
          <w14:ligatures w14:val="none"/>
        </w:rPr>
        <w:t>The LPA should submit no more than and no less than one billing per every 30-45 days to INDOT.  Consultants should submit no more than and no less than one billing per every 30-45 days to the LPA.  Purchase Orders (PO’s) are considered inactive after 45 days of no financial activity.  Inactive POs are at the risk of being closed.</w:t>
      </w:r>
    </w:p>
    <w:p w14:paraId="268009C9" w14:textId="77777777" w:rsidR="008477BF" w:rsidRPr="008477BF" w:rsidRDefault="008477BF" w:rsidP="008477BF">
      <w:pPr>
        <w:autoSpaceDE w:val="0"/>
        <w:autoSpaceDN w:val="0"/>
        <w:adjustRightInd w:val="0"/>
        <w:spacing w:before="100" w:beforeAutospacing="1" w:after="240" w:afterAutospacing="1" w:line="240" w:lineRule="auto"/>
        <w:ind w:left="720"/>
        <w:contextualSpacing/>
        <w:jc w:val="both"/>
        <w:rPr>
          <w:rFonts w:ascii="Times New Roman" w:eastAsia="Calibri" w:hAnsi="Times New Roman" w:cs="Times New Roman"/>
          <w:i/>
          <w:kern w:val="0"/>
          <w:sz w:val="20"/>
          <w:szCs w:val="20"/>
          <w14:ligatures w14:val="none"/>
        </w:rPr>
      </w:pPr>
      <w:r w:rsidRPr="008477BF">
        <w:rPr>
          <w:rFonts w:ascii="Times New Roman" w:eastAsia="Times New Roman" w:hAnsi="Times New Roman" w:cs="Times New Roman"/>
          <w:noProof/>
          <w:kern w:val="0"/>
          <w:sz w:val="20"/>
          <w:szCs w:val="20"/>
          <w14:ligatures w14:val="none"/>
        </w:rPr>
        <mc:AlternateContent>
          <mc:Choice Requires="wps">
            <w:drawing>
              <wp:anchor distT="0" distB="0" distL="114300" distR="114300" simplePos="0" relativeHeight="251661312" behindDoc="0" locked="0" layoutInCell="1" allowOverlap="1" wp14:anchorId="13D7ECC6" wp14:editId="5DA32A2A">
                <wp:simplePos x="0" y="0"/>
                <wp:positionH relativeFrom="column">
                  <wp:posOffset>376547</wp:posOffset>
                </wp:positionH>
                <wp:positionV relativeFrom="paragraph">
                  <wp:posOffset>68225</wp:posOffset>
                </wp:positionV>
                <wp:extent cx="6386195" cy="971303"/>
                <wp:effectExtent l="38100" t="38100" r="109855" b="114935"/>
                <wp:wrapNone/>
                <wp:docPr id="109" name="Text Box 109"/>
                <wp:cNvGraphicFramePr/>
                <a:graphic xmlns:a="http://schemas.openxmlformats.org/drawingml/2006/main">
                  <a:graphicData uri="http://schemas.microsoft.com/office/word/2010/wordprocessingShape">
                    <wps:wsp>
                      <wps:cNvSpPr txBox="1"/>
                      <wps:spPr>
                        <a:xfrm>
                          <a:off x="0" y="0"/>
                          <a:ext cx="6386195" cy="971303"/>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629114CE" w14:textId="77777777" w:rsidR="008477BF" w:rsidRPr="004548D6" w:rsidRDefault="008477BF" w:rsidP="008477BF">
                            <w:pPr>
                              <w:rPr>
                                <w:rFonts w:cs="Times New Roman"/>
                                <w:i/>
                                <w:iCs/>
                                <w:sz w:val="20"/>
                                <w:szCs w:val="20"/>
                              </w:rPr>
                            </w:pPr>
                            <w:r w:rsidRPr="004548D6">
                              <w:rPr>
                                <w:rFonts w:cs="Times New Roman"/>
                                <w:b/>
                                <w:i/>
                                <w:iCs/>
                                <w:sz w:val="20"/>
                                <w:szCs w:val="20"/>
                              </w:rPr>
                              <w:t>The FHWA states that federal funds are “reimbursement funds.” It is INDOT’s policy that the LPA is required to make payment to the Payee prior to submitting an LPA Invoice Voucher to the Assigned Program Coordinator for reimbursement.  A legible copy of the cancelled check (front and back) to the Payee or, in the case of direct deposit, a copy of the electronic funds transfer (EFT) must accompany each invoice voucher including supporting documentation.  When proof of payment exceeds reimbursement requested, a breakdown of proof of payment is required.</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7ECC6" id="_x0000_t202" coordsize="21600,21600" o:spt="202" path="m,l,21600r21600,l21600,xe">
                <v:stroke joinstyle="miter"/>
                <v:path gradientshapeok="t" o:connecttype="rect"/>
              </v:shapetype>
              <v:shape id="Text Box 109" o:spid="_x0000_s1026" type="#_x0000_t202" style="position:absolute;left:0;text-align:left;margin-left:29.65pt;margin-top:5.35pt;width:502.85pt;height: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" fillcolor="window" strokecolor="red" strokeweight=".5pt">
                <v:shadow on="t" color="black" opacity="26214f" origin="-.5,-.5" offset=".74836mm,.74836mm"/>
                <v:textbox>
                  <w:txbxContent>
                    <w:p w14:paraId="629114CE" w14:textId="77777777" w:rsidR="008477BF" w:rsidRPr="004548D6" w:rsidRDefault="008477BF" w:rsidP="008477BF">
                      <w:pPr>
                        <w:rPr>
                          <w:rFonts w:cs="Times New Roman"/>
                          <w:i/>
                          <w:iCs/>
                          <w:sz w:val="20"/>
                          <w:szCs w:val="20"/>
                        </w:rPr>
                      </w:pPr>
                      <w:r w:rsidRPr="004548D6">
                        <w:rPr>
                          <w:rFonts w:cs="Times New Roman"/>
                          <w:b/>
                          <w:i/>
                          <w:iCs/>
                          <w:sz w:val="20"/>
                          <w:szCs w:val="20"/>
                        </w:rPr>
                        <w:t>The FHWA states that federal funds are “reimbursement funds.” It is INDOT’s policy that the LPA is required to make payment to the Payee prior to submitting an LPA Invoice Voucher to the Assigned Program Coordinator for reimbursement.  A legible copy of the cancelled check (front and back) to the Payee or, in the case of direct deposit, a copy of the electronic funds transfer (EFT) must accompany each invoice voucher including supporting documentation.  When proof of payment exceeds reimbursement requested, a breakdown of proof of payment is required.</w:t>
                      </w:r>
                    </w:p>
                  </w:txbxContent>
                </v:textbox>
              </v:shape>
            </w:pict>
          </mc:Fallback>
        </mc:AlternateContent>
      </w:r>
    </w:p>
    <w:p w14:paraId="19043180" w14:textId="77777777" w:rsidR="008477BF" w:rsidRPr="008477BF" w:rsidRDefault="008477BF" w:rsidP="008477BF">
      <w:pPr>
        <w:autoSpaceDE w:val="0"/>
        <w:autoSpaceDN w:val="0"/>
        <w:adjustRightInd w:val="0"/>
        <w:spacing w:before="100" w:beforeAutospacing="1" w:after="240" w:afterAutospacing="1" w:line="240" w:lineRule="auto"/>
        <w:ind w:left="360"/>
        <w:contextualSpacing/>
        <w:jc w:val="both"/>
        <w:rPr>
          <w:rFonts w:ascii="Times New Roman" w:eastAsia="Calibri" w:hAnsi="Times New Roman" w:cs="Times New Roman"/>
          <w:i/>
          <w:kern w:val="0"/>
          <w:sz w:val="20"/>
          <w:szCs w:val="20"/>
          <w14:ligatures w14:val="none"/>
        </w:rPr>
      </w:pPr>
    </w:p>
    <w:p w14:paraId="50EBA7EF" w14:textId="77777777" w:rsidR="008477BF" w:rsidRPr="008477BF" w:rsidRDefault="008477BF" w:rsidP="008477BF">
      <w:pPr>
        <w:autoSpaceDE w:val="0"/>
        <w:autoSpaceDN w:val="0"/>
        <w:adjustRightInd w:val="0"/>
        <w:spacing w:before="100" w:beforeAutospacing="1" w:after="240" w:afterAutospacing="1" w:line="240" w:lineRule="auto"/>
        <w:ind w:left="360"/>
        <w:contextualSpacing/>
        <w:jc w:val="both"/>
        <w:rPr>
          <w:rFonts w:ascii="Times New Roman" w:eastAsia="Calibri" w:hAnsi="Times New Roman" w:cs="Times New Roman"/>
          <w:i/>
          <w:kern w:val="0"/>
          <w:sz w:val="20"/>
          <w:szCs w:val="20"/>
          <w14:ligatures w14:val="none"/>
        </w:rPr>
      </w:pPr>
    </w:p>
    <w:p w14:paraId="7B964AA5" w14:textId="77777777" w:rsidR="008477BF" w:rsidRPr="008477BF" w:rsidRDefault="008477BF" w:rsidP="008477BF">
      <w:pPr>
        <w:autoSpaceDE w:val="0"/>
        <w:autoSpaceDN w:val="0"/>
        <w:adjustRightInd w:val="0"/>
        <w:spacing w:before="100" w:beforeAutospacing="1" w:after="240" w:afterAutospacing="1" w:line="240" w:lineRule="auto"/>
        <w:ind w:left="360"/>
        <w:contextualSpacing/>
        <w:jc w:val="both"/>
        <w:rPr>
          <w:rFonts w:ascii="Times New Roman" w:eastAsia="Calibri" w:hAnsi="Times New Roman" w:cs="Times New Roman"/>
          <w:i/>
          <w:kern w:val="0"/>
          <w:sz w:val="20"/>
          <w:szCs w:val="20"/>
          <w14:ligatures w14:val="none"/>
        </w:rPr>
      </w:pPr>
    </w:p>
    <w:p w14:paraId="4FBA9F71" w14:textId="77777777" w:rsidR="008477BF" w:rsidRPr="008477BF" w:rsidRDefault="008477BF" w:rsidP="008477BF">
      <w:pPr>
        <w:autoSpaceDE w:val="0"/>
        <w:autoSpaceDN w:val="0"/>
        <w:adjustRightInd w:val="0"/>
        <w:spacing w:before="100" w:beforeAutospacing="1" w:after="240" w:afterAutospacing="1" w:line="240" w:lineRule="auto"/>
        <w:ind w:left="360"/>
        <w:contextualSpacing/>
        <w:jc w:val="both"/>
        <w:rPr>
          <w:rFonts w:ascii="Times New Roman" w:eastAsia="Calibri" w:hAnsi="Times New Roman" w:cs="Times New Roman"/>
          <w:i/>
          <w:kern w:val="0"/>
          <w:sz w:val="20"/>
          <w:szCs w:val="20"/>
          <w14:ligatures w14:val="none"/>
        </w:rPr>
      </w:pPr>
    </w:p>
    <w:p w14:paraId="4583837F" w14:textId="77777777" w:rsidR="008477BF" w:rsidRPr="008477BF" w:rsidRDefault="008477BF" w:rsidP="008477BF">
      <w:pPr>
        <w:autoSpaceDE w:val="0"/>
        <w:autoSpaceDN w:val="0"/>
        <w:adjustRightInd w:val="0"/>
        <w:spacing w:before="100" w:beforeAutospacing="1" w:after="240" w:afterAutospacing="1" w:line="240" w:lineRule="auto"/>
        <w:ind w:left="360"/>
        <w:contextualSpacing/>
        <w:jc w:val="both"/>
        <w:rPr>
          <w:rFonts w:ascii="Times New Roman" w:eastAsia="Calibri" w:hAnsi="Times New Roman" w:cs="Times New Roman"/>
          <w:i/>
          <w:kern w:val="0"/>
          <w:sz w:val="20"/>
          <w:szCs w:val="20"/>
          <w14:ligatures w14:val="none"/>
        </w:rPr>
      </w:pPr>
    </w:p>
    <w:p w14:paraId="615889FC" w14:textId="77777777" w:rsidR="008477BF" w:rsidRPr="008477BF" w:rsidRDefault="008477BF" w:rsidP="008477BF">
      <w:pPr>
        <w:autoSpaceDE w:val="0"/>
        <w:autoSpaceDN w:val="0"/>
        <w:adjustRightInd w:val="0"/>
        <w:spacing w:before="100" w:beforeAutospacing="1" w:after="240" w:afterAutospacing="1" w:line="240" w:lineRule="auto"/>
        <w:ind w:left="360"/>
        <w:contextualSpacing/>
        <w:jc w:val="both"/>
        <w:rPr>
          <w:rFonts w:ascii="Times New Roman" w:eastAsia="Calibri" w:hAnsi="Times New Roman" w:cs="Times New Roman"/>
          <w:i/>
          <w:kern w:val="0"/>
          <w:sz w:val="20"/>
          <w:szCs w:val="20"/>
          <w14:ligatures w14:val="none"/>
        </w:rPr>
      </w:pPr>
    </w:p>
    <w:p w14:paraId="1CB26323" w14:textId="77777777" w:rsidR="008477BF" w:rsidRPr="008477BF" w:rsidRDefault="008477BF" w:rsidP="008477BF">
      <w:pPr>
        <w:autoSpaceDE w:val="0"/>
        <w:autoSpaceDN w:val="0"/>
        <w:adjustRightInd w:val="0"/>
        <w:spacing w:before="100" w:beforeAutospacing="1" w:after="240" w:afterAutospacing="1" w:line="240" w:lineRule="auto"/>
        <w:ind w:left="360"/>
        <w:contextualSpacing/>
        <w:jc w:val="both"/>
        <w:rPr>
          <w:rFonts w:ascii="Times New Roman" w:eastAsia="Calibri" w:hAnsi="Times New Roman" w:cs="Times New Roman"/>
          <w:i/>
          <w:kern w:val="0"/>
          <w:sz w:val="20"/>
          <w:szCs w:val="20"/>
          <w14:ligatures w14:val="none"/>
        </w:rPr>
      </w:pPr>
    </w:p>
    <w:p w14:paraId="02920059" w14:textId="77777777" w:rsidR="008477BF" w:rsidRPr="008477BF" w:rsidRDefault="008477BF" w:rsidP="002C4B99">
      <w:pPr>
        <w:numPr>
          <w:ilvl w:val="0"/>
          <w:numId w:val="47"/>
        </w:numPr>
        <w:autoSpaceDE w:val="0"/>
        <w:autoSpaceDN w:val="0"/>
        <w:adjustRightInd w:val="0"/>
        <w:spacing w:before="240" w:beforeAutospacing="1" w:after="0" w:line="240" w:lineRule="auto"/>
        <w:jc w:val="both"/>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The LPA should not submit an LPA Invoice Voucher prior to receiving a copy of the Purchase Order from INDOT.</w:t>
      </w:r>
    </w:p>
    <w:p w14:paraId="36240683" w14:textId="77777777" w:rsidR="008477BF" w:rsidRPr="008477BF" w:rsidRDefault="008477BF" w:rsidP="002C4B99">
      <w:pPr>
        <w:numPr>
          <w:ilvl w:val="0"/>
          <w:numId w:val="47"/>
        </w:numPr>
        <w:autoSpaceDE w:val="0"/>
        <w:autoSpaceDN w:val="0"/>
        <w:adjustRightInd w:val="0"/>
        <w:spacing w:before="240" w:beforeAutospacing="1" w:after="0" w:line="240" w:lineRule="auto"/>
        <w:jc w:val="both"/>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The LPA ERCs are responsible for completing the LPA Invoice Voucher.</w:t>
      </w:r>
    </w:p>
    <w:p w14:paraId="1F1AA191" w14:textId="77777777" w:rsidR="008477BF" w:rsidRPr="008477BF" w:rsidRDefault="008477BF" w:rsidP="002C4B99">
      <w:pPr>
        <w:numPr>
          <w:ilvl w:val="0"/>
          <w:numId w:val="47"/>
        </w:numPr>
        <w:autoSpaceDE w:val="0"/>
        <w:autoSpaceDN w:val="0"/>
        <w:adjustRightInd w:val="0"/>
        <w:spacing w:before="240" w:beforeAutospacing="1" w:after="0" w:afterAutospacing="1" w:line="240" w:lineRule="auto"/>
        <w:jc w:val="both"/>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Per Section 5-5.02 Invoice Review of this document – “Invoices are to be reviewed for accuracy and approved by the ERC before payment.”  Proof of ERC review needs to be provided when requesting reimbursement.  Examples of proof could be, but not limited to:</w:t>
      </w:r>
    </w:p>
    <w:p w14:paraId="5BB4F737" w14:textId="77777777" w:rsidR="008477BF" w:rsidRPr="008477BF" w:rsidRDefault="008477BF" w:rsidP="002C4B99">
      <w:pPr>
        <w:numPr>
          <w:ilvl w:val="0"/>
          <w:numId w:val="48"/>
        </w:numPr>
        <w:autoSpaceDE w:val="0"/>
        <w:autoSpaceDN w:val="0"/>
        <w:adjustRightInd w:val="0"/>
        <w:spacing w:before="240" w:beforeAutospacing="1" w:after="0" w:afterAutospacing="1" w:line="240" w:lineRule="auto"/>
        <w:jc w:val="both"/>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The ERC’s signature on the LPA Invoice Voucher,</w:t>
      </w:r>
    </w:p>
    <w:p w14:paraId="487CD405" w14:textId="77777777" w:rsidR="008477BF" w:rsidRPr="008477BF" w:rsidRDefault="008477BF" w:rsidP="002C4B99">
      <w:pPr>
        <w:numPr>
          <w:ilvl w:val="0"/>
          <w:numId w:val="48"/>
        </w:numPr>
        <w:autoSpaceDE w:val="0"/>
        <w:autoSpaceDN w:val="0"/>
        <w:adjustRightInd w:val="0"/>
        <w:spacing w:before="240" w:beforeAutospacing="1" w:after="0" w:afterAutospacing="1" w:line="240" w:lineRule="auto"/>
        <w:jc w:val="both"/>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The ERC’s signature on the Accounts Payable Claim submitted for payment by the LPA, or</w:t>
      </w:r>
    </w:p>
    <w:p w14:paraId="77DE91E3" w14:textId="77777777" w:rsidR="008477BF" w:rsidRPr="008477BF" w:rsidRDefault="008477BF" w:rsidP="002C4B99">
      <w:pPr>
        <w:numPr>
          <w:ilvl w:val="0"/>
          <w:numId w:val="48"/>
        </w:numPr>
        <w:autoSpaceDE w:val="0"/>
        <w:autoSpaceDN w:val="0"/>
        <w:adjustRightInd w:val="0"/>
        <w:spacing w:before="240" w:beforeAutospacing="1" w:after="0" w:afterAutospacing="1" w:line="240" w:lineRule="auto"/>
        <w:jc w:val="both"/>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The ERC’s signature on the Consultant Invoice.</w:t>
      </w:r>
    </w:p>
    <w:p w14:paraId="308FBC02" w14:textId="77777777" w:rsidR="008477BF" w:rsidRPr="008477BF" w:rsidRDefault="008477BF" w:rsidP="008477BF">
      <w:pPr>
        <w:spacing w:line="259" w:lineRule="auto"/>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 xml:space="preserve">It is the LPA’s responsibility to track Federal Funding Allocation awarded to their project and each Purchase Order (PO) assigned to their project.  A sample spreadsheet for tracking </w:t>
      </w:r>
      <w:hyperlink r:id="rId62" w:history="1">
        <w:r w:rsidRPr="008477BF">
          <w:rPr>
            <w:rFonts w:ascii="Times New Roman" w:eastAsia="Calibri" w:hAnsi="Times New Roman" w:cs="Times New Roman"/>
            <w:color w:val="0563C1"/>
            <w:kern w:val="0"/>
            <w:sz w:val="20"/>
            <w:szCs w:val="20"/>
            <w:u w:val="single"/>
            <w14:ligatures w14:val="none"/>
          </w:rPr>
          <w:t>Federal Fund Allocation (Purchase Order) log</w:t>
        </w:r>
      </w:hyperlink>
      <w:r w:rsidRPr="008477BF">
        <w:rPr>
          <w:rFonts w:ascii="Times New Roman" w:eastAsia="Calibri" w:hAnsi="Times New Roman" w:cs="Times New Roman"/>
          <w:kern w:val="0"/>
          <w:sz w:val="20"/>
          <w:szCs w:val="20"/>
          <w14:ligatures w14:val="none"/>
        </w:rPr>
        <w:t xml:space="preserve"> is posted on the LPA Web.  INDOT highly recommends submission of the Purchase Order Tracking Log with each LPA Invoice Voucher.  The LPA is required to submit the Purchase Order Tracking Log with submission of LPA Invoice Voucher Claim #99 (Final).</w:t>
      </w:r>
    </w:p>
    <w:p w14:paraId="152C6D06" w14:textId="77777777" w:rsidR="008477BF" w:rsidRPr="008477BF" w:rsidRDefault="008477BF" w:rsidP="002C4B99">
      <w:pPr>
        <w:numPr>
          <w:ilvl w:val="0"/>
          <w:numId w:val="50"/>
        </w:numPr>
        <w:autoSpaceDE w:val="0"/>
        <w:autoSpaceDN w:val="0"/>
        <w:spacing w:after="0" w:line="240" w:lineRule="auto"/>
        <w:contextualSpacing/>
        <w:jc w:val="both"/>
        <w:rPr>
          <w:rFonts w:ascii="Times New Roman" w:eastAsia="Calibri" w:hAnsi="Times New Roman" w:cs="Times New Roman"/>
          <w:b/>
          <w:bCs/>
          <w:i/>
          <w:iCs/>
          <w:kern w:val="0"/>
          <w:sz w:val="20"/>
          <w:szCs w:val="20"/>
          <w14:ligatures w14:val="none"/>
        </w:rPr>
      </w:pPr>
      <w:r w:rsidRPr="008477BF">
        <w:rPr>
          <w:rFonts w:ascii="Times New Roman" w:eastAsia="Calibri" w:hAnsi="Times New Roman" w:cs="Times New Roman"/>
          <w:b/>
          <w:i/>
          <w:kern w:val="0"/>
          <w:sz w:val="20"/>
          <w:szCs w:val="20"/>
          <w14:ligatures w14:val="none"/>
        </w:rPr>
        <w:t xml:space="preserve">For each 30–45-day period there will not be a billing by the LPA, an email or letter should be submitted to the Assigned Program Coordinator and Program Manager stating there were no invoices submitted for that period and billing will continue the next month unless another email or letter is submitted. </w:t>
      </w:r>
      <w:r w:rsidRPr="008477BF">
        <w:rPr>
          <w:rFonts w:ascii="Times New Roman" w:eastAsia="Calibri" w:hAnsi="Times New Roman" w:cs="Times New Roman"/>
          <w:b/>
          <w:bCs/>
          <w:i/>
          <w:iCs/>
          <w:color w:val="FF0000"/>
          <w:kern w:val="0"/>
          <w:sz w:val="20"/>
          <w:szCs w:val="20"/>
          <w14:ligatures w14:val="none"/>
        </w:rPr>
        <w:t xml:space="preserve"> </w:t>
      </w:r>
      <w:r w:rsidRPr="008477BF">
        <w:rPr>
          <w:rFonts w:ascii="Times New Roman" w:eastAsia="Calibri" w:hAnsi="Times New Roman" w:cs="Times New Roman"/>
          <w:b/>
          <w:bCs/>
          <w:i/>
          <w:iCs/>
          <w:kern w:val="0"/>
          <w:sz w:val="20"/>
          <w:szCs w:val="20"/>
          <w14:ligatures w14:val="none"/>
        </w:rPr>
        <w:t>Should this procedure be utilized for more than 9 consecutive months, the PO will be at risk of being closed and the project funds will become inactive and no longer available.</w:t>
      </w:r>
    </w:p>
    <w:p w14:paraId="744DEFFF" w14:textId="73C72E0E" w:rsidR="00225924" w:rsidRDefault="008477BF" w:rsidP="008676D8">
      <w:pPr>
        <w:autoSpaceDE w:val="0"/>
        <w:autoSpaceDN w:val="0"/>
        <w:adjustRightInd w:val="0"/>
        <w:spacing w:before="240" w:after="0" w:line="240" w:lineRule="auto"/>
        <w:jc w:val="both"/>
      </w:pPr>
      <w:r w:rsidRPr="008477BF">
        <w:rPr>
          <w:rFonts w:ascii="Times New Roman" w:eastAsia="Calibri" w:hAnsi="Times New Roman" w:cs="Times New Roman"/>
          <w:kern w:val="0"/>
          <w:sz w:val="20"/>
          <w:szCs w:val="20"/>
          <w14:ligatures w14:val="none"/>
        </w:rPr>
        <w:lastRenderedPageBreak/>
        <w:t xml:space="preserve">The </w:t>
      </w:r>
      <w:r w:rsidRPr="008477BF">
        <w:rPr>
          <w:rFonts w:ascii="Times New Roman" w:eastAsia="Calibri" w:hAnsi="Times New Roman" w:cs="Times New Roman"/>
          <w:b/>
          <w:kern w:val="0"/>
          <w:sz w:val="20"/>
          <w:szCs w:val="20"/>
          <w14:ligatures w14:val="none"/>
        </w:rPr>
        <w:t>supporting documentation</w:t>
      </w:r>
      <w:r w:rsidRPr="008477BF">
        <w:rPr>
          <w:rFonts w:ascii="Times New Roman" w:eastAsia="Calibri" w:hAnsi="Times New Roman" w:cs="Times New Roman"/>
          <w:kern w:val="0"/>
          <w:sz w:val="20"/>
          <w:szCs w:val="20"/>
          <w14:ligatures w14:val="none"/>
        </w:rPr>
        <w:t xml:space="preserve"> required to be submitted with the LPA Invoice Voucher for the following types of contracts is listed below:</w:t>
      </w:r>
    </w:p>
    <w:p w14:paraId="3BD23DCC" w14:textId="77777777" w:rsidR="008477BF" w:rsidRPr="008477BF" w:rsidRDefault="008477BF" w:rsidP="002C4B99">
      <w:pPr>
        <w:numPr>
          <w:ilvl w:val="0"/>
          <w:numId w:val="55"/>
        </w:numPr>
        <w:autoSpaceDE w:val="0"/>
        <w:autoSpaceDN w:val="0"/>
        <w:adjustRightInd w:val="0"/>
        <w:spacing w:before="100" w:beforeAutospacing="1" w:after="0" w:afterAutospacing="1" w:line="240" w:lineRule="auto"/>
        <w:ind w:left="720"/>
        <w:rPr>
          <w:rFonts w:ascii="Times New Roman" w:eastAsia="Calibri" w:hAnsi="Times New Roman" w:cs="Times New Roman"/>
          <w:i/>
          <w:kern w:val="0"/>
          <w:sz w:val="20"/>
          <w:szCs w:val="20"/>
          <w:u w:val="single"/>
          <w14:ligatures w14:val="none"/>
        </w:rPr>
      </w:pPr>
      <w:r w:rsidRPr="008477BF">
        <w:rPr>
          <w:rFonts w:ascii="Times New Roman" w:eastAsia="Calibri" w:hAnsi="Times New Roman" w:cs="Times New Roman"/>
          <w:i/>
          <w:kern w:val="0"/>
          <w:sz w:val="20"/>
          <w:szCs w:val="20"/>
          <w:u w:val="single"/>
          <w14:ligatures w14:val="none"/>
        </w:rPr>
        <w:t>Labor Rate Multiplier Contracts</w:t>
      </w:r>
    </w:p>
    <w:p w14:paraId="0B997C27" w14:textId="77777777" w:rsidR="008477BF" w:rsidRPr="008477BF" w:rsidRDefault="008477BF" w:rsidP="002C4B99">
      <w:pPr>
        <w:numPr>
          <w:ilvl w:val="0"/>
          <w:numId w:val="55"/>
        </w:numPr>
        <w:autoSpaceDE w:val="0"/>
        <w:autoSpaceDN w:val="0"/>
        <w:adjustRightInd w:val="0"/>
        <w:spacing w:before="100" w:beforeAutospacing="1" w:after="0" w:afterAutospacing="1" w:line="240" w:lineRule="auto"/>
        <w:ind w:left="720"/>
        <w:rPr>
          <w:rFonts w:ascii="Times New Roman" w:eastAsia="Calibri" w:hAnsi="Times New Roman" w:cs="Times New Roman"/>
          <w:i/>
          <w:kern w:val="0"/>
          <w:sz w:val="20"/>
          <w:szCs w:val="20"/>
          <w:u w:val="single"/>
          <w14:ligatures w14:val="none"/>
        </w:rPr>
      </w:pPr>
      <w:r w:rsidRPr="008477BF">
        <w:rPr>
          <w:rFonts w:ascii="Times New Roman" w:eastAsia="Calibri" w:hAnsi="Times New Roman" w:cs="Times New Roman"/>
          <w:i/>
          <w:kern w:val="0"/>
          <w:sz w:val="20"/>
          <w:szCs w:val="20"/>
          <w:u w:val="single"/>
          <w14:ligatures w14:val="none"/>
        </w:rPr>
        <w:t>Negotiated Labor Rate Contracts</w:t>
      </w:r>
    </w:p>
    <w:p w14:paraId="1A3C8AC2" w14:textId="77777777" w:rsidR="008477BF" w:rsidRPr="008477BF" w:rsidRDefault="008477BF" w:rsidP="002C4B99">
      <w:pPr>
        <w:numPr>
          <w:ilvl w:val="0"/>
          <w:numId w:val="53"/>
        </w:numPr>
        <w:autoSpaceDE w:val="0"/>
        <w:autoSpaceDN w:val="0"/>
        <w:adjustRightInd w:val="0"/>
        <w:spacing w:before="100" w:beforeAutospacing="1" w:after="0" w:afterAutospacing="1" w:line="240" w:lineRule="auto"/>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Supporting documentation does not have to be original.</w:t>
      </w:r>
    </w:p>
    <w:p w14:paraId="1FA3FCDC" w14:textId="77777777" w:rsidR="008477BF" w:rsidRPr="008477BF" w:rsidRDefault="008477BF" w:rsidP="002C4B99">
      <w:pPr>
        <w:numPr>
          <w:ilvl w:val="0"/>
          <w:numId w:val="53"/>
        </w:numPr>
        <w:autoSpaceDE w:val="0"/>
        <w:autoSpaceDN w:val="0"/>
        <w:adjustRightInd w:val="0"/>
        <w:spacing w:before="240" w:beforeAutospacing="1" w:after="240" w:afterAutospacing="1" w:line="240" w:lineRule="auto"/>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Time documents for each billed employee:</w:t>
      </w:r>
    </w:p>
    <w:p w14:paraId="7128493A" w14:textId="77777777" w:rsidR="008477BF" w:rsidRPr="008477BF" w:rsidRDefault="008477BF" w:rsidP="002C4B99">
      <w:pPr>
        <w:numPr>
          <w:ilvl w:val="0"/>
          <w:numId w:val="51"/>
        </w:numPr>
        <w:autoSpaceDE w:val="0"/>
        <w:autoSpaceDN w:val="0"/>
        <w:adjustRightInd w:val="0"/>
        <w:spacing w:before="100" w:beforeAutospacing="1" w:after="0" w:afterAutospacing="1" w:line="240" w:lineRule="auto"/>
        <w:ind w:left="1440"/>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Identify the employee and classification</w:t>
      </w:r>
    </w:p>
    <w:p w14:paraId="318E36F3" w14:textId="77777777" w:rsidR="008477BF" w:rsidRPr="008477BF" w:rsidRDefault="008477BF" w:rsidP="002C4B99">
      <w:pPr>
        <w:numPr>
          <w:ilvl w:val="0"/>
          <w:numId w:val="51"/>
        </w:numPr>
        <w:autoSpaceDE w:val="0"/>
        <w:autoSpaceDN w:val="0"/>
        <w:adjustRightInd w:val="0"/>
        <w:spacing w:before="100" w:beforeAutospacing="1" w:after="0" w:afterAutospacing="1" w:line="240" w:lineRule="auto"/>
        <w:ind w:left="1440"/>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Project</w:t>
      </w:r>
    </w:p>
    <w:p w14:paraId="37DECBF0" w14:textId="77777777" w:rsidR="008477BF" w:rsidRPr="008477BF" w:rsidRDefault="008477BF" w:rsidP="002C4B99">
      <w:pPr>
        <w:numPr>
          <w:ilvl w:val="0"/>
          <w:numId w:val="51"/>
        </w:numPr>
        <w:autoSpaceDE w:val="0"/>
        <w:autoSpaceDN w:val="0"/>
        <w:adjustRightInd w:val="0"/>
        <w:spacing w:before="100" w:beforeAutospacing="1" w:after="0" w:afterAutospacing="1" w:line="240" w:lineRule="auto"/>
        <w:ind w:left="1440"/>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Date</w:t>
      </w:r>
    </w:p>
    <w:p w14:paraId="794290D9" w14:textId="77777777" w:rsidR="008477BF" w:rsidRPr="008477BF" w:rsidRDefault="008477BF" w:rsidP="002C4B99">
      <w:pPr>
        <w:numPr>
          <w:ilvl w:val="0"/>
          <w:numId w:val="51"/>
        </w:numPr>
        <w:autoSpaceDE w:val="0"/>
        <w:autoSpaceDN w:val="0"/>
        <w:adjustRightInd w:val="0"/>
        <w:spacing w:before="100" w:beforeAutospacing="1" w:after="0" w:afterAutospacing="1" w:line="240" w:lineRule="auto"/>
        <w:ind w:left="1440"/>
        <w:contextualSpacing/>
        <w:jc w:val="both"/>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Weekly Timesheets - must include breakdown of hours worked on each day of the week.</w:t>
      </w:r>
    </w:p>
    <w:p w14:paraId="09BBCCCC" w14:textId="77777777" w:rsidR="008477BF" w:rsidRPr="008477BF" w:rsidRDefault="008477BF" w:rsidP="008477BF">
      <w:pPr>
        <w:autoSpaceDE w:val="0"/>
        <w:autoSpaceDN w:val="0"/>
        <w:adjustRightInd w:val="0"/>
        <w:spacing w:before="100" w:beforeAutospacing="1" w:after="0" w:afterAutospacing="1" w:line="240" w:lineRule="auto"/>
        <w:ind w:left="1440"/>
        <w:contextualSpacing/>
        <w:jc w:val="both"/>
        <w:rPr>
          <w:rFonts w:ascii="Times New Roman" w:eastAsia="Calibri" w:hAnsi="Times New Roman" w:cs="Times New Roman"/>
          <w:kern w:val="0"/>
          <w:sz w:val="20"/>
          <w:szCs w:val="20"/>
          <w14:ligatures w14:val="none"/>
        </w:rPr>
      </w:pPr>
    </w:p>
    <w:p w14:paraId="04AC5A3F" w14:textId="77777777" w:rsidR="008477BF" w:rsidRPr="008477BF" w:rsidRDefault="008477BF" w:rsidP="002C4B99">
      <w:pPr>
        <w:numPr>
          <w:ilvl w:val="0"/>
          <w:numId w:val="56"/>
        </w:numPr>
        <w:autoSpaceDE w:val="0"/>
        <w:autoSpaceDN w:val="0"/>
        <w:adjustRightInd w:val="0"/>
        <w:spacing w:before="100" w:beforeAutospacing="1" w:after="0" w:afterAutospacing="1" w:line="240" w:lineRule="auto"/>
        <w:ind w:left="1800"/>
        <w:contextualSpacing/>
        <w:jc w:val="both"/>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In the event of overtime, the weekly timesheet is needed to determine if overtime is billable for the project.</w:t>
      </w:r>
    </w:p>
    <w:p w14:paraId="630ED5D6" w14:textId="77777777" w:rsidR="008477BF" w:rsidRPr="008477BF" w:rsidRDefault="008477BF" w:rsidP="008477BF">
      <w:pPr>
        <w:autoSpaceDE w:val="0"/>
        <w:autoSpaceDN w:val="0"/>
        <w:adjustRightInd w:val="0"/>
        <w:spacing w:before="100" w:beforeAutospacing="1" w:after="0" w:afterAutospacing="1" w:line="240" w:lineRule="auto"/>
        <w:ind w:left="1800"/>
        <w:contextualSpacing/>
        <w:jc w:val="both"/>
        <w:rPr>
          <w:rFonts w:ascii="Times New Roman" w:eastAsia="Calibri" w:hAnsi="Times New Roman" w:cs="Times New Roman"/>
          <w:kern w:val="0"/>
          <w:sz w:val="20"/>
          <w:szCs w:val="20"/>
          <w14:ligatures w14:val="none"/>
        </w:rPr>
      </w:pPr>
    </w:p>
    <w:p w14:paraId="4B2E605D" w14:textId="77777777" w:rsidR="008477BF" w:rsidRPr="008477BF" w:rsidRDefault="008477BF" w:rsidP="002C4B99">
      <w:pPr>
        <w:numPr>
          <w:ilvl w:val="1"/>
          <w:numId w:val="47"/>
        </w:numPr>
        <w:spacing w:after="0" w:line="240" w:lineRule="auto"/>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Direct labor for cost reimbursable agreements MUST be billed/invoiced by employee name and by the labor classification, since these agreements state reimbursement at “actual” cost.</w:t>
      </w:r>
    </w:p>
    <w:p w14:paraId="4D339FA9" w14:textId="77777777" w:rsidR="008477BF" w:rsidRPr="008477BF" w:rsidRDefault="008477BF" w:rsidP="002C4B99">
      <w:pPr>
        <w:numPr>
          <w:ilvl w:val="0"/>
          <w:numId w:val="54"/>
        </w:numPr>
        <w:autoSpaceDE w:val="0"/>
        <w:autoSpaceDN w:val="0"/>
        <w:adjustRightInd w:val="0"/>
        <w:spacing w:before="240" w:beforeAutospacing="1" w:after="0" w:afterAutospacing="1" w:line="240" w:lineRule="auto"/>
        <w:ind w:left="1080"/>
        <w:jc w:val="both"/>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Payroll Records are required for LPA force projects, and union pay scales for some utilities and railroads.</w:t>
      </w:r>
    </w:p>
    <w:p w14:paraId="5080E1FF" w14:textId="77777777" w:rsidR="008477BF" w:rsidRPr="008477BF" w:rsidRDefault="008477BF" w:rsidP="002C4B99">
      <w:pPr>
        <w:numPr>
          <w:ilvl w:val="0"/>
          <w:numId w:val="54"/>
        </w:numPr>
        <w:autoSpaceDE w:val="0"/>
        <w:autoSpaceDN w:val="0"/>
        <w:adjustRightInd w:val="0"/>
        <w:spacing w:before="240" w:beforeAutospacing="1" w:after="0" w:afterAutospacing="1" w:line="240" w:lineRule="auto"/>
        <w:ind w:left="1080"/>
        <w:jc w:val="both"/>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Expense reports and supporting receipts for billed direct non-salaried costs (DNS costs). These expenses may include, but are not limited to:</w:t>
      </w:r>
    </w:p>
    <w:p w14:paraId="7B6AD80A" w14:textId="77777777" w:rsidR="008477BF" w:rsidRPr="008477BF" w:rsidRDefault="008477BF" w:rsidP="002C4B99">
      <w:pPr>
        <w:numPr>
          <w:ilvl w:val="0"/>
          <w:numId w:val="52"/>
        </w:numPr>
        <w:autoSpaceDE w:val="0"/>
        <w:autoSpaceDN w:val="0"/>
        <w:adjustRightInd w:val="0"/>
        <w:spacing w:before="100" w:beforeAutospacing="1" w:after="0" w:afterAutospacing="1" w:line="240" w:lineRule="auto"/>
        <w:ind w:left="1440"/>
        <w:jc w:val="both"/>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Meals (only if trip included an overnight stay)</w:t>
      </w:r>
    </w:p>
    <w:p w14:paraId="4CEEE0C2" w14:textId="77777777" w:rsidR="008477BF" w:rsidRPr="008477BF" w:rsidRDefault="008477BF" w:rsidP="002C4B99">
      <w:pPr>
        <w:numPr>
          <w:ilvl w:val="0"/>
          <w:numId w:val="52"/>
        </w:numPr>
        <w:autoSpaceDE w:val="0"/>
        <w:autoSpaceDN w:val="0"/>
        <w:adjustRightInd w:val="0"/>
        <w:spacing w:before="100" w:beforeAutospacing="1" w:after="0" w:afterAutospacing="1" w:line="240" w:lineRule="auto"/>
        <w:ind w:left="1440"/>
        <w:jc w:val="both"/>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Lodging</w:t>
      </w:r>
    </w:p>
    <w:p w14:paraId="03314653" w14:textId="77777777" w:rsidR="008477BF" w:rsidRPr="008477BF" w:rsidRDefault="008477BF" w:rsidP="002C4B99">
      <w:pPr>
        <w:numPr>
          <w:ilvl w:val="0"/>
          <w:numId w:val="52"/>
        </w:numPr>
        <w:autoSpaceDE w:val="0"/>
        <w:autoSpaceDN w:val="0"/>
        <w:adjustRightInd w:val="0"/>
        <w:spacing w:before="100" w:beforeAutospacing="1" w:after="0" w:afterAutospacing="1" w:line="240" w:lineRule="auto"/>
        <w:ind w:left="1440"/>
        <w:jc w:val="both"/>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Mileage</w:t>
      </w:r>
    </w:p>
    <w:p w14:paraId="14639B72" w14:textId="77777777" w:rsidR="008477BF" w:rsidRPr="008477BF" w:rsidRDefault="008477BF" w:rsidP="002C4B99">
      <w:pPr>
        <w:numPr>
          <w:ilvl w:val="0"/>
          <w:numId w:val="21"/>
        </w:numPr>
        <w:autoSpaceDE w:val="0"/>
        <w:autoSpaceDN w:val="0"/>
        <w:adjustRightInd w:val="0"/>
        <w:spacing w:after="0" w:line="240" w:lineRule="auto"/>
        <w:ind w:left="450" w:hanging="450"/>
        <w:contextualSpacing/>
        <w:jc w:val="both"/>
        <w:rPr>
          <w:rFonts w:ascii="Times New Roman" w:eastAsia="Calibri" w:hAnsi="Times New Roman" w:cs="Times New Roman"/>
          <w:b/>
          <w:i/>
          <w:kern w:val="0"/>
          <w:sz w:val="20"/>
          <w:szCs w:val="20"/>
          <w14:ligatures w14:val="none"/>
        </w:rPr>
      </w:pPr>
      <w:r w:rsidRPr="008477BF">
        <w:rPr>
          <w:rFonts w:ascii="Times New Roman" w:eastAsia="Calibri" w:hAnsi="Times New Roman" w:cs="Times New Roman"/>
          <w:b/>
          <w:i/>
          <w:kern w:val="0"/>
          <w:sz w:val="20"/>
          <w:szCs w:val="20"/>
          <w14:ligatures w14:val="none"/>
        </w:rPr>
        <w:t>Please keep in mind that INDOT will only reimburse the LPA the maximum allowable limit under the State’s Travel Policy for meals, lodging and mileage.  The State’s Travel Policy can be found on IDOA’s Web site at</w:t>
      </w:r>
      <w:r w:rsidRPr="008477BF">
        <w:rPr>
          <w:rFonts w:ascii="Times New Roman" w:eastAsia="Calibri" w:hAnsi="Times New Roman" w:cs="Times New Roman"/>
          <w:b/>
          <w:color w:val="000099"/>
          <w:kern w:val="0"/>
          <w:sz w:val="20"/>
          <w:szCs w:val="20"/>
          <w14:ligatures w14:val="none"/>
        </w:rPr>
        <w:t xml:space="preserve"> </w:t>
      </w:r>
      <w:hyperlink r:id="rId63" w:history="1">
        <w:r w:rsidRPr="008477BF">
          <w:rPr>
            <w:rFonts w:ascii="Times New Roman" w:eastAsia="Calibri" w:hAnsi="Times New Roman" w:cs="Times New Roman"/>
            <w:b/>
            <w:color w:val="0000FF"/>
            <w:kern w:val="0"/>
            <w:sz w:val="20"/>
            <w:szCs w:val="20"/>
            <w:u w:val="single"/>
            <w14:ligatures w14:val="none"/>
          </w:rPr>
          <w:t>https://www.in.gov/idoa/state-purchasing/travel-services/</w:t>
        </w:r>
      </w:hyperlink>
      <w:r w:rsidRPr="008477BF">
        <w:rPr>
          <w:rFonts w:ascii="Times New Roman" w:eastAsia="Calibri" w:hAnsi="Times New Roman" w:cs="Times New Roman"/>
          <w:i/>
          <w:kern w:val="0"/>
          <w:sz w:val="20"/>
          <w:szCs w:val="20"/>
          <w14:ligatures w14:val="none"/>
        </w:rPr>
        <w:t xml:space="preserve">.  </w:t>
      </w:r>
      <w:r w:rsidRPr="008477BF">
        <w:rPr>
          <w:rFonts w:ascii="Times New Roman" w:eastAsia="Calibri" w:hAnsi="Times New Roman" w:cs="Times New Roman"/>
          <w:b/>
          <w:i/>
          <w:kern w:val="0"/>
          <w:sz w:val="20"/>
          <w:szCs w:val="20"/>
          <w14:ligatures w14:val="none"/>
        </w:rPr>
        <w:t>Because IDOA policies change periodically, please verify current travel policies prior to billing.</w:t>
      </w:r>
    </w:p>
    <w:p w14:paraId="4C4F2E38" w14:textId="77777777" w:rsidR="008477BF" w:rsidRPr="008477BF" w:rsidRDefault="008477BF" w:rsidP="008477BF">
      <w:pPr>
        <w:autoSpaceDE w:val="0"/>
        <w:autoSpaceDN w:val="0"/>
        <w:adjustRightInd w:val="0"/>
        <w:spacing w:after="0" w:line="240" w:lineRule="auto"/>
        <w:ind w:left="1440"/>
        <w:jc w:val="both"/>
        <w:rPr>
          <w:rFonts w:ascii="Times New Roman" w:eastAsia="Calibri" w:hAnsi="Times New Roman" w:cs="Times New Roman"/>
          <w:kern w:val="0"/>
          <w:sz w:val="20"/>
          <w:szCs w:val="20"/>
          <w14:ligatures w14:val="none"/>
        </w:rPr>
      </w:pPr>
    </w:p>
    <w:p w14:paraId="14AD07F8" w14:textId="77777777" w:rsidR="008477BF" w:rsidRPr="008477BF" w:rsidRDefault="008477BF" w:rsidP="002C4B99">
      <w:pPr>
        <w:numPr>
          <w:ilvl w:val="0"/>
          <w:numId w:val="52"/>
        </w:numPr>
        <w:autoSpaceDE w:val="0"/>
        <w:autoSpaceDN w:val="0"/>
        <w:adjustRightInd w:val="0"/>
        <w:spacing w:after="0" w:line="240" w:lineRule="auto"/>
        <w:ind w:left="1440"/>
        <w:jc w:val="both"/>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Equipment Rentals (Generally allowed only if rented from a third unrelated party)</w:t>
      </w:r>
    </w:p>
    <w:p w14:paraId="4D175E9B" w14:textId="77777777" w:rsidR="008477BF" w:rsidRPr="008477BF" w:rsidRDefault="008477BF" w:rsidP="002C4B99">
      <w:pPr>
        <w:numPr>
          <w:ilvl w:val="0"/>
          <w:numId w:val="52"/>
        </w:numPr>
        <w:autoSpaceDE w:val="0"/>
        <w:autoSpaceDN w:val="0"/>
        <w:adjustRightInd w:val="0"/>
        <w:spacing w:after="0" w:line="240" w:lineRule="auto"/>
        <w:ind w:left="1440"/>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Field Supplies</w:t>
      </w:r>
    </w:p>
    <w:p w14:paraId="14952BEA" w14:textId="77777777" w:rsidR="008477BF" w:rsidRPr="008477BF" w:rsidRDefault="008477BF" w:rsidP="002C4B99">
      <w:pPr>
        <w:numPr>
          <w:ilvl w:val="0"/>
          <w:numId w:val="52"/>
        </w:numPr>
        <w:autoSpaceDE w:val="0"/>
        <w:autoSpaceDN w:val="0"/>
        <w:adjustRightInd w:val="0"/>
        <w:spacing w:after="0" w:line="240" w:lineRule="auto"/>
        <w:ind w:left="1440"/>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Materials</w:t>
      </w:r>
    </w:p>
    <w:p w14:paraId="39C26E0D" w14:textId="77777777" w:rsidR="008477BF" w:rsidRPr="008477BF" w:rsidRDefault="008477BF" w:rsidP="002C4B99">
      <w:pPr>
        <w:numPr>
          <w:ilvl w:val="0"/>
          <w:numId w:val="60"/>
        </w:numPr>
        <w:spacing w:before="100" w:beforeAutospacing="1" w:after="0" w:afterAutospacing="1" w:line="240" w:lineRule="auto"/>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Mileage Records/Log must identify:</w:t>
      </w:r>
    </w:p>
    <w:p w14:paraId="7304AB7B" w14:textId="77777777" w:rsidR="008477BF" w:rsidRPr="008477BF" w:rsidRDefault="008477BF" w:rsidP="002C4B99">
      <w:pPr>
        <w:numPr>
          <w:ilvl w:val="0"/>
          <w:numId w:val="57"/>
        </w:numPr>
        <w:autoSpaceDE w:val="0"/>
        <w:autoSpaceDN w:val="0"/>
        <w:adjustRightInd w:val="0"/>
        <w:spacing w:before="100" w:beforeAutospacing="1" w:after="0" w:afterAutospacing="1" w:line="240" w:lineRule="auto"/>
        <w:ind w:left="1440"/>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Project</w:t>
      </w:r>
    </w:p>
    <w:p w14:paraId="153387D2" w14:textId="77777777" w:rsidR="008477BF" w:rsidRPr="008477BF" w:rsidRDefault="008477BF" w:rsidP="002C4B99">
      <w:pPr>
        <w:numPr>
          <w:ilvl w:val="0"/>
          <w:numId w:val="57"/>
        </w:numPr>
        <w:autoSpaceDE w:val="0"/>
        <w:autoSpaceDN w:val="0"/>
        <w:adjustRightInd w:val="0"/>
        <w:spacing w:before="100" w:beforeAutospacing="1" w:after="0" w:afterAutospacing="1" w:line="240" w:lineRule="auto"/>
        <w:ind w:left="1440"/>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Date</w:t>
      </w:r>
    </w:p>
    <w:p w14:paraId="74EE39C2" w14:textId="77777777" w:rsidR="008477BF" w:rsidRPr="008477BF" w:rsidRDefault="008477BF" w:rsidP="002C4B99">
      <w:pPr>
        <w:numPr>
          <w:ilvl w:val="0"/>
          <w:numId w:val="57"/>
        </w:numPr>
        <w:autoSpaceDE w:val="0"/>
        <w:autoSpaceDN w:val="0"/>
        <w:adjustRightInd w:val="0"/>
        <w:spacing w:before="100" w:beforeAutospacing="1" w:after="0" w:afterAutospacing="1" w:line="240" w:lineRule="auto"/>
        <w:ind w:left="1440"/>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Employee</w:t>
      </w:r>
    </w:p>
    <w:p w14:paraId="722AC9B3" w14:textId="77777777" w:rsidR="008477BF" w:rsidRPr="008477BF" w:rsidRDefault="008477BF" w:rsidP="002C4B99">
      <w:pPr>
        <w:numPr>
          <w:ilvl w:val="0"/>
          <w:numId w:val="57"/>
        </w:numPr>
        <w:autoSpaceDE w:val="0"/>
        <w:autoSpaceDN w:val="0"/>
        <w:adjustRightInd w:val="0"/>
        <w:spacing w:before="100" w:beforeAutospacing="1" w:after="0" w:afterAutospacing="1" w:line="240" w:lineRule="auto"/>
        <w:ind w:left="1440"/>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Vehicle used</w:t>
      </w:r>
    </w:p>
    <w:p w14:paraId="6E88CC8A" w14:textId="77777777" w:rsidR="008477BF" w:rsidRPr="008477BF" w:rsidRDefault="008477BF" w:rsidP="002C4B99">
      <w:pPr>
        <w:numPr>
          <w:ilvl w:val="0"/>
          <w:numId w:val="57"/>
        </w:numPr>
        <w:autoSpaceDE w:val="0"/>
        <w:autoSpaceDN w:val="0"/>
        <w:adjustRightInd w:val="0"/>
        <w:spacing w:before="100" w:beforeAutospacing="1" w:after="0" w:afterAutospacing="1" w:line="240" w:lineRule="auto"/>
        <w:ind w:left="1440"/>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Beginning and Ending miles (Odometer readings)</w:t>
      </w:r>
    </w:p>
    <w:p w14:paraId="111BB55C" w14:textId="77777777" w:rsidR="008477BF" w:rsidRPr="008477BF" w:rsidRDefault="008477BF" w:rsidP="002C4B99">
      <w:pPr>
        <w:numPr>
          <w:ilvl w:val="0"/>
          <w:numId w:val="57"/>
        </w:numPr>
        <w:autoSpaceDE w:val="0"/>
        <w:autoSpaceDN w:val="0"/>
        <w:adjustRightInd w:val="0"/>
        <w:spacing w:before="100" w:beforeAutospacing="1" w:after="0" w:afterAutospacing="1" w:line="240" w:lineRule="auto"/>
        <w:ind w:left="1440"/>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Departure location and arrival location</w:t>
      </w:r>
    </w:p>
    <w:p w14:paraId="6F093B33" w14:textId="77777777" w:rsidR="008477BF" w:rsidRPr="008477BF" w:rsidRDefault="008477BF" w:rsidP="002C4B99">
      <w:pPr>
        <w:numPr>
          <w:ilvl w:val="0"/>
          <w:numId w:val="57"/>
        </w:numPr>
        <w:autoSpaceDE w:val="0"/>
        <w:autoSpaceDN w:val="0"/>
        <w:adjustRightInd w:val="0"/>
        <w:spacing w:before="100" w:beforeAutospacing="1" w:after="0" w:afterAutospacing="1" w:line="240" w:lineRule="auto"/>
        <w:ind w:left="1440"/>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This information may be recorded on an expense report or some document other than a mileage log.</w:t>
      </w:r>
    </w:p>
    <w:p w14:paraId="5030F6E2" w14:textId="77777777" w:rsidR="008477BF" w:rsidRPr="008477BF" w:rsidRDefault="008477BF" w:rsidP="002C4B99">
      <w:pPr>
        <w:numPr>
          <w:ilvl w:val="0"/>
          <w:numId w:val="61"/>
        </w:numPr>
        <w:autoSpaceDE w:val="0"/>
        <w:autoSpaceDN w:val="0"/>
        <w:adjustRightInd w:val="0"/>
        <w:spacing w:before="100" w:beforeAutospacing="1" w:after="0" w:afterAutospacing="1" w:line="240" w:lineRule="auto"/>
        <w:rPr>
          <w:rFonts w:ascii="Times New Roman" w:eastAsia="Calibri" w:hAnsi="Times New Roman" w:cs="Times New Roman"/>
          <w:i/>
          <w:kern w:val="0"/>
          <w:sz w:val="20"/>
          <w:szCs w:val="20"/>
          <w:u w:val="single"/>
          <w14:ligatures w14:val="none"/>
        </w:rPr>
      </w:pPr>
      <w:r w:rsidRPr="008477BF">
        <w:rPr>
          <w:rFonts w:ascii="Times New Roman" w:eastAsia="Calibri" w:hAnsi="Times New Roman" w:cs="Times New Roman"/>
          <w:i/>
          <w:kern w:val="0"/>
          <w:sz w:val="20"/>
          <w:szCs w:val="20"/>
          <w:u w:val="single"/>
          <w14:ligatures w14:val="none"/>
        </w:rPr>
        <w:t>Lump Sum Contracts</w:t>
      </w:r>
    </w:p>
    <w:p w14:paraId="017C108D" w14:textId="77777777" w:rsidR="008477BF" w:rsidRPr="008477BF" w:rsidRDefault="008477BF" w:rsidP="002C4B99">
      <w:pPr>
        <w:numPr>
          <w:ilvl w:val="0"/>
          <w:numId w:val="58"/>
        </w:numPr>
        <w:autoSpaceDE w:val="0"/>
        <w:autoSpaceDN w:val="0"/>
        <w:adjustRightInd w:val="0"/>
        <w:spacing w:before="100" w:beforeAutospacing="1" w:after="100" w:afterAutospacing="1" w:line="240" w:lineRule="auto"/>
        <w:ind w:left="1080"/>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Supporting documentation does not have to be original.</w:t>
      </w:r>
    </w:p>
    <w:p w14:paraId="0F93998A" w14:textId="77777777" w:rsidR="008477BF" w:rsidRPr="008477BF" w:rsidRDefault="008477BF" w:rsidP="002C4B99">
      <w:pPr>
        <w:numPr>
          <w:ilvl w:val="0"/>
          <w:numId w:val="58"/>
        </w:numPr>
        <w:autoSpaceDE w:val="0"/>
        <w:autoSpaceDN w:val="0"/>
        <w:adjustRightInd w:val="0"/>
        <w:spacing w:before="240" w:beforeAutospacing="1" w:after="0" w:afterAutospacing="1" w:line="240" w:lineRule="auto"/>
        <w:ind w:left="1080"/>
        <w:contextualSpacing/>
        <w:jc w:val="both"/>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Monthly Progress Report – must show percent of each “task” completed during that billing cycle based on the “tasks” included in the LPA–Consultant Contract as well as the total percent of each “task” completed to date.</w:t>
      </w:r>
    </w:p>
    <w:p w14:paraId="2C75EBF9" w14:textId="77777777" w:rsidR="008477BF" w:rsidRPr="008477BF" w:rsidRDefault="008477BF" w:rsidP="008477BF">
      <w:pPr>
        <w:autoSpaceDE w:val="0"/>
        <w:autoSpaceDN w:val="0"/>
        <w:adjustRightInd w:val="0"/>
        <w:spacing w:after="0" w:line="240" w:lineRule="auto"/>
        <w:ind w:left="360"/>
        <w:contextualSpacing/>
        <w:rPr>
          <w:rFonts w:ascii="Times New Roman" w:eastAsia="Calibri" w:hAnsi="Times New Roman" w:cs="Times New Roman"/>
          <w:kern w:val="0"/>
          <w:sz w:val="20"/>
          <w:szCs w:val="20"/>
          <w14:ligatures w14:val="none"/>
        </w:rPr>
      </w:pPr>
    </w:p>
    <w:p w14:paraId="42EA6E36" w14:textId="77777777" w:rsidR="008477BF" w:rsidRPr="008477BF" w:rsidRDefault="008477BF" w:rsidP="002C4B99">
      <w:pPr>
        <w:numPr>
          <w:ilvl w:val="0"/>
          <w:numId w:val="59"/>
        </w:numPr>
        <w:autoSpaceDE w:val="0"/>
        <w:autoSpaceDN w:val="0"/>
        <w:adjustRightInd w:val="0"/>
        <w:spacing w:before="100" w:beforeAutospacing="1" w:after="0" w:afterAutospacing="1" w:line="240" w:lineRule="auto"/>
        <w:ind w:left="1080"/>
        <w:contextualSpacing/>
        <w:rPr>
          <w:rFonts w:ascii="Times New Roman" w:eastAsia="Calibri" w:hAnsi="Times New Roman" w:cs="Times New Roman"/>
          <w:i/>
          <w:kern w:val="0"/>
          <w:sz w:val="20"/>
          <w:szCs w:val="20"/>
          <w:u w:val="single"/>
          <w14:ligatures w14:val="none"/>
        </w:rPr>
      </w:pPr>
      <w:r w:rsidRPr="008477BF">
        <w:rPr>
          <w:rFonts w:ascii="Times New Roman" w:eastAsia="Calibri" w:hAnsi="Times New Roman" w:cs="Times New Roman"/>
          <w:i/>
          <w:kern w:val="0"/>
          <w:sz w:val="20"/>
          <w:szCs w:val="20"/>
          <w:u w:val="single"/>
          <w14:ligatures w14:val="none"/>
        </w:rPr>
        <w:t>Cost Plus Fixed Fee Contracts</w:t>
      </w:r>
    </w:p>
    <w:p w14:paraId="3692D909" w14:textId="77777777" w:rsidR="008477BF" w:rsidRPr="008477BF" w:rsidRDefault="008477BF" w:rsidP="008477BF">
      <w:pPr>
        <w:autoSpaceDE w:val="0"/>
        <w:autoSpaceDN w:val="0"/>
        <w:adjustRightInd w:val="0"/>
        <w:spacing w:before="100" w:beforeAutospacing="1" w:after="0" w:afterAutospacing="1" w:line="240" w:lineRule="auto"/>
        <w:ind w:left="720"/>
        <w:contextualSpacing/>
        <w:rPr>
          <w:rFonts w:ascii="Times New Roman" w:eastAsia="Calibri" w:hAnsi="Times New Roman" w:cs="Times New Roman"/>
          <w:i/>
          <w:kern w:val="0"/>
          <w:sz w:val="20"/>
          <w:szCs w:val="20"/>
          <w:u w:val="single"/>
          <w14:ligatures w14:val="none"/>
        </w:rPr>
      </w:pPr>
    </w:p>
    <w:p w14:paraId="3A9CEE1C" w14:textId="77777777" w:rsidR="008477BF" w:rsidRPr="008477BF" w:rsidRDefault="008477BF" w:rsidP="002C4B99">
      <w:pPr>
        <w:numPr>
          <w:ilvl w:val="0"/>
          <w:numId w:val="58"/>
        </w:numPr>
        <w:autoSpaceDE w:val="0"/>
        <w:autoSpaceDN w:val="0"/>
        <w:adjustRightInd w:val="0"/>
        <w:spacing w:before="240" w:beforeAutospacing="1" w:after="100" w:afterAutospacing="1" w:line="240" w:lineRule="auto"/>
        <w:ind w:left="1080"/>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Supporting documentation does not have to be original.</w:t>
      </w:r>
    </w:p>
    <w:p w14:paraId="316778B9" w14:textId="77777777" w:rsidR="008477BF" w:rsidRPr="008477BF" w:rsidRDefault="008477BF" w:rsidP="002C4B99">
      <w:pPr>
        <w:numPr>
          <w:ilvl w:val="0"/>
          <w:numId w:val="58"/>
        </w:numPr>
        <w:spacing w:after="0" w:line="240" w:lineRule="auto"/>
        <w:ind w:left="1080"/>
        <w:jc w:val="both"/>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Time sheets, expense reports with supporting receipts, etc. (see specifics above) for the corresponding charges on the invoice and the Monthly Progress Report for those corresponding charges on the invoice.</w:t>
      </w:r>
    </w:p>
    <w:p w14:paraId="698F0ECC" w14:textId="77777777" w:rsidR="008477BF" w:rsidRPr="008477BF" w:rsidRDefault="008477BF" w:rsidP="008477BF">
      <w:pPr>
        <w:spacing w:after="0" w:line="240" w:lineRule="auto"/>
        <w:ind w:left="1080"/>
        <w:jc w:val="both"/>
        <w:rPr>
          <w:rFonts w:ascii="Times New Roman" w:eastAsia="Calibri" w:hAnsi="Times New Roman" w:cs="Times New Roman"/>
          <w:kern w:val="0"/>
          <w:sz w:val="20"/>
          <w:szCs w:val="20"/>
          <w14:ligatures w14:val="none"/>
        </w:rPr>
      </w:pPr>
      <w:r w:rsidRPr="008477BF">
        <w:rPr>
          <w:rFonts w:ascii="Times New Roman" w:eastAsia="Times New Roman" w:hAnsi="Times New Roman" w:cs="Times New Roman"/>
          <w:noProof/>
          <w:kern w:val="0"/>
          <w:sz w:val="20"/>
          <w:szCs w:val="20"/>
          <w14:ligatures w14:val="none"/>
        </w:rPr>
        <w:lastRenderedPageBreak/>
        <mc:AlternateContent>
          <mc:Choice Requires="wps">
            <w:drawing>
              <wp:anchor distT="0" distB="0" distL="114300" distR="114300" simplePos="0" relativeHeight="251663360" behindDoc="0" locked="0" layoutInCell="1" allowOverlap="1" wp14:anchorId="5E474484" wp14:editId="16A57A79">
                <wp:simplePos x="0" y="0"/>
                <wp:positionH relativeFrom="column">
                  <wp:posOffset>247650</wp:posOffset>
                </wp:positionH>
                <wp:positionV relativeFrom="paragraph">
                  <wp:posOffset>52070</wp:posOffset>
                </wp:positionV>
                <wp:extent cx="6386195" cy="676275"/>
                <wp:effectExtent l="38100" t="38100" r="109855" b="123825"/>
                <wp:wrapNone/>
                <wp:docPr id="110" name="Text Box 110"/>
                <wp:cNvGraphicFramePr/>
                <a:graphic xmlns:a="http://schemas.openxmlformats.org/drawingml/2006/main">
                  <a:graphicData uri="http://schemas.microsoft.com/office/word/2010/wordprocessingShape">
                    <wps:wsp>
                      <wps:cNvSpPr txBox="1"/>
                      <wps:spPr>
                        <a:xfrm>
                          <a:off x="0" y="0"/>
                          <a:ext cx="6386195" cy="676275"/>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3B88EE42" w14:textId="77777777" w:rsidR="008477BF" w:rsidRPr="004548D6" w:rsidRDefault="008477BF" w:rsidP="008477BF">
                            <w:pPr>
                              <w:rPr>
                                <w:rFonts w:cs="Times New Roman"/>
                                <w:i/>
                                <w:iCs/>
                                <w:sz w:val="20"/>
                                <w:szCs w:val="20"/>
                              </w:rPr>
                            </w:pPr>
                            <w:r w:rsidRPr="004548D6">
                              <w:rPr>
                                <w:rFonts w:cs="Times New Roman"/>
                                <w:b/>
                                <w:i/>
                                <w:iCs/>
                                <w:sz w:val="20"/>
                                <w:szCs w:val="20"/>
                              </w:rPr>
                              <w:t>When overhead rates change during the life of a contract, consulting firms should begin billing at the revised rates when they go into effect.  Overhead rates are usually adjusted at the beginning of a State fiscal year after a review by INDOT Audit.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74484" id="Text Box 110" o:spid="_x0000_s1027" type="#_x0000_t202" style="position:absolute;left:0;text-align:left;margin-left:19.5pt;margin-top:4.1pt;width:502.85pt;height:5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" fillcolor="window" strokecolor="red" strokeweight=".5pt">
                <v:shadow on="t" color="black" opacity="26214f" origin="-.5,-.5" offset=".74836mm,.74836mm"/>
                <v:textbox>
                  <w:txbxContent>
                    <w:p w14:paraId="3B88EE42" w14:textId="77777777" w:rsidR="008477BF" w:rsidRPr="004548D6" w:rsidRDefault="008477BF" w:rsidP="008477BF">
                      <w:pPr>
                        <w:rPr>
                          <w:rFonts w:cs="Times New Roman"/>
                          <w:i/>
                          <w:iCs/>
                          <w:sz w:val="20"/>
                          <w:szCs w:val="20"/>
                        </w:rPr>
                      </w:pPr>
                      <w:r w:rsidRPr="004548D6">
                        <w:rPr>
                          <w:rFonts w:cs="Times New Roman"/>
                          <w:b/>
                          <w:i/>
                          <w:iCs/>
                          <w:sz w:val="20"/>
                          <w:szCs w:val="20"/>
                        </w:rPr>
                        <w:t>When overhead rates change during the life of a contract, consulting firms should begin billing at the revised rates when they go into effect.  Overhead rates are usually adjusted at the beginning of a State fiscal year after a review by INDOT Audit.</w:t>
                      </w:r>
                    </w:p>
                  </w:txbxContent>
                </v:textbox>
              </v:shape>
            </w:pict>
          </mc:Fallback>
        </mc:AlternateContent>
      </w:r>
    </w:p>
    <w:p w14:paraId="30378DCA" w14:textId="77777777" w:rsidR="008477BF" w:rsidRDefault="008477BF" w:rsidP="008477BF">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p>
    <w:p w14:paraId="3FA9F65D" w14:textId="77777777" w:rsidR="008477BF" w:rsidRDefault="008477BF" w:rsidP="008477BF">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p>
    <w:p w14:paraId="6CFA0B7D" w14:textId="77777777" w:rsidR="008477BF" w:rsidRPr="008477BF" w:rsidRDefault="008477BF" w:rsidP="008477BF">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p>
    <w:p w14:paraId="4EC0B841" w14:textId="77777777" w:rsidR="00791074" w:rsidRDefault="00791074" w:rsidP="008477BF">
      <w:pPr>
        <w:keepNext/>
        <w:keepLines/>
        <w:spacing w:before="40" w:after="0" w:line="240" w:lineRule="auto"/>
        <w:outlineLvl w:val="1"/>
        <w:rPr>
          <w:rFonts w:ascii="Times New Roman" w:eastAsia="Calibri" w:hAnsi="Times New Roman" w:cs="Times New Roman"/>
          <w:b/>
          <w:color w:val="1E0B8F"/>
          <w:kern w:val="0"/>
          <w:sz w:val="28"/>
          <w:szCs w:val="26"/>
          <w14:ligatures w14:val="none"/>
        </w:rPr>
      </w:pPr>
      <w:bookmarkStart w:id="100" w:name="AppendixCLPAInvoiceVoucherInstr"/>
      <w:bookmarkStart w:id="101" w:name="_Toc157079688"/>
    </w:p>
    <w:p w14:paraId="0581032D" w14:textId="43FCA7DE" w:rsidR="008477BF" w:rsidRPr="00107154" w:rsidRDefault="008477BF" w:rsidP="008477BF">
      <w:pPr>
        <w:keepNext/>
        <w:keepLines/>
        <w:spacing w:before="40" w:after="0" w:line="240" w:lineRule="auto"/>
        <w:outlineLvl w:val="1"/>
        <w:rPr>
          <w:rFonts w:ascii="Times New Roman" w:eastAsia="Calibri" w:hAnsi="Times New Roman" w:cs="Times New Roman"/>
          <w:b/>
          <w:color w:val="215E99" w:themeColor="text2" w:themeTint="BF"/>
          <w:kern w:val="0"/>
          <w:sz w:val="20"/>
          <w:szCs w:val="20"/>
          <w14:ligatures w14:val="none"/>
        </w:rPr>
      </w:pPr>
      <w:r w:rsidRPr="00107154">
        <w:rPr>
          <w:rFonts w:ascii="Times New Roman" w:eastAsia="Calibri" w:hAnsi="Times New Roman" w:cs="Times New Roman"/>
          <w:b/>
          <w:color w:val="215E99" w:themeColor="text2" w:themeTint="BF"/>
          <w:kern w:val="0"/>
          <w:sz w:val="20"/>
          <w:szCs w:val="20"/>
          <w14:ligatures w14:val="none"/>
        </w:rPr>
        <w:t>LPA Invoice Voucher Completion Instructions</w:t>
      </w:r>
      <w:bookmarkEnd w:id="100"/>
      <w:bookmarkEnd w:id="101"/>
    </w:p>
    <w:p w14:paraId="41638E98" w14:textId="77777777" w:rsidR="008477BF" w:rsidRPr="008477BF" w:rsidRDefault="008477BF" w:rsidP="008477BF">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p>
    <w:p w14:paraId="23622E5E" w14:textId="77777777" w:rsidR="008477BF" w:rsidRPr="008477BF" w:rsidRDefault="008477BF" w:rsidP="008477BF">
      <w:pPr>
        <w:autoSpaceDE w:val="0"/>
        <w:autoSpaceDN w:val="0"/>
        <w:adjustRightInd w:val="0"/>
        <w:spacing w:after="0" w:line="240" w:lineRule="auto"/>
        <w:rPr>
          <w:rFonts w:ascii="Times New Roman" w:eastAsia="Calibri" w:hAnsi="Times New Roman" w:cs="Times New Roman"/>
          <w:b/>
          <w:i/>
          <w:kern w:val="0"/>
          <w:sz w:val="28"/>
          <w:szCs w:val="28"/>
          <w14:ligatures w14:val="none"/>
        </w:rPr>
      </w:pPr>
      <w:r w:rsidRPr="008477BF">
        <w:rPr>
          <w:rFonts w:ascii="Times New Roman" w:eastAsia="Times New Roman" w:hAnsi="Times New Roman" w:cs="Times New Roman"/>
          <w:noProof/>
          <w:kern w:val="0"/>
          <w14:ligatures w14:val="none"/>
        </w:rPr>
        <mc:AlternateContent>
          <mc:Choice Requires="wps">
            <w:drawing>
              <wp:anchor distT="0" distB="0" distL="114300" distR="114300" simplePos="0" relativeHeight="251665408" behindDoc="0" locked="0" layoutInCell="1" allowOverlap="1" wp14:anchorId="2D5357A1" wp14:editId="4B14ED33">
                <wp:simplePos x="0" y="0"/>
                <wp:positionH relativeFrom="column">
                  <wp:posOffset>304800</wp:posOffset>
                </wp:positionH>
                <wp:positionV relativeFrom="paragraph">
                  <wp:posOffset>86995</wp:posOffset>
                </wp:positionV>
                <wp:extent cx="6386195" cy="2686050"/>
                <wp:effectExtent l="38100" t="38100" r="109855" b="114300"/>
                <wp:wrapNone/>
                <wp:docPr id="111" name="Text Box 111"/>
                <wp:cNvGraphicFramePr/>
                <a:graphic xmlns:a="http://schemas.openxmlformats.org/drawingml/2006/main">
                  <a:graphicData uri="http://schemas.microsoft.com/office/word/2010/wordprocessingShape">
                    <wps:wsp>
                      <wps:cNvSpPr txBox="1"/>
                      <wps:spPr>
                        <a:xfrm>
                          <a:off x="0" y="0"/>
                          <a:ext cx="6386195" cy="2686050"/>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58E4F13A" w14:textId="77777777" w:rsidR="008477BF" w:rsidRPr="004548D6" w:rsidRDefault="008477BF" w:rsidP="008477BF">
                            <w:pPr>
                              <w:rPr>
                                <w:rFonts w:cs="Times New Roman"/>
                                <w:b/>
                                <w:i/>
                                <w:iCs/>
                                <w:sz w:val="20"/>
                                <w:szCs w:val="20"/>
                              </w:rPr>
                            </w:pPr>
                            <w:r w:rsidRPr="004548D6">
                              <w:rPr>
                                <w:rFonts w:cs="Times New Roman"/>
                                <w:b/>
                                <w:i/>
                                <w:iCs/>
                                <w:sz w:val="20"/>
                                <w:szCs w:val="20"/>
                              </w:rPr>
                              <w:t>The LPA ERCs are responsible for completing the LPA Invoice Voucher.</w:t>
                            </w:r>
                          </w:p>
                          <w:p w14:paraId="451BD818" w14:textId="232FD39D" w:rsidR="008477BF" w:rsidRPr="004548D6" w:rsidRDefault="008477BF" w:rsidP="008477BF">
                            <w:pPr>
                              <w:rPr>
                                <w:rFonts w:cs="Times New Roman"/>
                                <w:b/>
                                <w:i/>
                                <w:iCs/>
                                <w:sz w:val="20"/>
                                <w:szCs w:val="20"/>
                              </w:rPr>
                            </w:pPr>
                            <w:r w:rsidRPr="004548D6">
                              <w:rPr>
                                <w:rFonts w:cs="Times New Roman"/>
                                <w:b/>
                                <w:i/>
                                <w:iCs/>
                                <w:sz w:val="20"/>
                                <w:szCs w:val="20"/>
                              </w:rPr>
                              <w:t>Invoices submitted to INDOT for payment which are not in compliance with the contract and these instructions will be rejected and returned to the LPA for correction prior to reimbursement.</w:t>
                            </w:r>
                          </w:p>
                          <w:p w14:paraId="583DDC78" w14:textId="77777777" w:rsidR="008477BF" w:rsidRPr="004548D6" w:rsidRDefault="008477BF" w:rsidP="008477BF">
                            <w:pPr>
                              <w:rPr>
                                <w:rFonts w:cs="Times New Roman"/>
                                <w:b/>
                                <w:i/>
                                <w:iCs/>
                                <w:sz w:val="20"/>
                                <w:szCs w:val="20"/>
                              </w:rPr>
                            </w:pPr>
                            <w:r w:rsidRPr="004548D6">
                              <w:rPr>
                                <w:rFonts w:cs="Times New Roman"/>
                                <w:b/>
                                <w:i/>
                                <w:iCs/>
                                <w:sz w:val="20"/>
                                <w:szCs w:val="20"/>
                              </w:rPr>
                              <w:t>INDOT personnel are restricted from making any changes to any invoice or claim voucher.  All changes must be edited by the LPA.</w:t>
                            </w:r>
                          </w:p>
                          <w:p w14:paraId="249886B5" w14:textId="77777777" w:rsidR="008477BF" w:rsidRPr="004548D6" w:rsidRDefault="008477BF" w:rsidP="008477BF">
                            <w:pPr>
                              <w:rPr>
                                <w:rFonts w:cs="Times New Roman"/>
                                <w:b/>
                                <w:i/>
                                <w:iCs/>
                                <w:sz w:val="20"/>
                                <w:szCs w:val="20"/>
                              </w:rPr>
                            </w:pPr>
                            <w:r w:rsidRPr="004548D6">
                              <w:rPr>
                                <w:rFonts w:cs="Times New Roman"/>
                                <w:b/>
                                <w:i/>
                                <w:iCs/>
                                <w:sz w:val="20"/>
                                <w:szCs w:val="20"/>
                              </w:rPr>
                              <w:t>INDOT cannot accept LPA INVOICE VOUCHERS which are hand completed except in areas noted below. The signature of the Vendor is the ONLY place where handwritten is acceptable.</w:t>
                            </w:r>
                          </w:p>
                          <w:p w14:paraId="37822D13" w14:textId="77777777" w:rsidR="008477BF" w:rsidRPr="004548D6" w:rsidRDefault="008477BF" w:rsidP="008477BF">
                            <w:pPr>
                              <w:rPr>
                                <w:rFonts w:cs="Times New Roman"/>
                                <w:i/>
                                <w:iCs/>
                                <w:sz w:val="20"/>
                                <w:szCs w:val="20"/>
                              </w:rPr>
                            </w:pPr>
                            <w:r w:rsidRPr="004548D6">
                              <w:rPr>
                                <w:rFonts w:cs="Times New Roman"/>
                                <w:b/>
                                <w:i/>
                                <w:iCs/>
                                <w:sz w:val="20"/>
                                <w:szCs w:val="20"/>
                              </w:rPr>
                              <w:t>Auditor of State enforces the existing policy against approval of altered invoices. Invoices that have been altered, either by the local or by INDOT, will not be approved for payment by AOS. If an error has been made on an invoice, the consultant / contractor must either resubmit the invoice or send an email verifying/approving the alteration. This includes any change to the pre-printed invoice (date, quantity, amount, invoice #, etc.).</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357A1" id="Text Box 111" o:spid="_x0000_s1028" type="#_x0000_t202" style="position:absolute;margin-left:24pt;margin-top:6.85pt;width:502.85pt;height:2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" fillcolor="window" strokecolor="red" strokeweight=".5pt">
                <v:shadow on="t" color="black" opacity="26214f" origin="-.5,-.5" offset=".74836mm,.74836mm"/>
                <v:textbox>
                  <w:txbxContent>
                    <w:p w14:paraId="58E4F13A" w14:textId="77777777" w:rsidR="008477BF" w:rsidRPr="004548D6" w:rsidRDefault="008477BF" w:rsidP="008477BF">
                      <w:pPr>
                        <w:rPr>
                          <w:rFonts w:cs="Times New Roman"/>
                          <w:b/>
                          <w:i/>
                          <w:iCs/>
                          <w:sz w:val="20"/>
                          <w:szCs w:val="20"/>
                        </w:rPr>
                      </w:pPr>
                      <w:r w:rsidRPr="004548D6">
                        <w:rPr>
                          <w:rFonts w:cs="Times New Roman"/>
                          <w:b/>
                          <w:i/>
                          <w:iCs/>
                          <w:sz w:val="20"/>
                          <w:szCs w:val="20"/>
                        </w:rPr>
                        <w:t>The LPA ERCs are responsible for completing the LPA Invoice Voucher.</w:t>
                      </w:r>
                    </w:p>
                    <w:p w14:paraId="451BD818" w14:textId="232FD39D" w:rsidR="008477BF" w:rsidRPr="004548D6" w:rsidRDefault="008477BF" w:rsidP="008477BF">
                      <w:pPr>
                        <w:rPr>
                          <w:rFonts w:cs="Times New Roman"/>
                          <w:b/>
                          <w:i/>
                          <w:iCs/>
                          <w:sz w:val="20"/>
                          <w:szCs w:val="20"/>
                        </w:rPr>
                      </w:pPr>
                      <w:r w:rsidRPr="004548D6">
                        <w:rPr>
                          <w:rFonts w:cs="Times New Roman"/>
                          <w:b/>
                          <w:i/>
                          <w:iCs/>
                          <w:sz w:val="20"/>
                          <w:szCs w:val="20"/>
                        </w:rPr>
                        <w:t>Invoices submitted to INDOT for payment which are not in compliance with the contract and these instructions will be rejected and returned to the LPA for correction prior to reimbursement.</w:t>
                      </w:r>
                    </w:p>
                    <w:p w14:paraId="583DDC78" w14:textId="77777777" w:rsidR="008477BF" w:rsidRPr="004548D6" w:rsidRDefault="008477BF" w:rsidP="008477BF">
                      <w:pPr>
                        <w:rPr>
                          <w:rFonts w:cs="Times New Roman"/>
                          <w:b/>
                          <w:i/>
                          <w:iCs/>
                          <w:sz w:val="20"/>
                          <w:szCs w:val="20"/>
                        </w:rPr>
                      </w:pPr>
                      <w:r w:rsidRPr="004548D6">
                        <w:rPr>
                          <w:rFonts w:cs="Times New Roman"/>
                          <w:b/>
                          <w:i/>
                          <w:iCs/>
                          <w:sz w:val="20"/>
                          <w:szCs w:val="20"/>
                        </w:rPr>
                        <w:t>INDOT personnel are restricted from making any changes to any invoice or claim voucher.  All changes must be edited by the LPA.</w:t>
                      </w:r>
                    </w:p>
                    <w:p w14:paraId="249886B5" w14:textId="77777777" w:rsidR="008477BF" w:rsidRPr="004548D6" w:rsidRDefault="008477BF" w:rsidP="008477BF">
                      <w:pPr>
                        <w:rPr>
                          <w:rFonts w:cs="Times New Roman"/>
                          <w:b/>
                          <w:i/>
                          <w:iCs/>
                          <w:sz w:val="20"/>
                          <w:szCs w:val="20"/>
                        </w:rPr>
                      </w:pPr>
                      <w:r w:rsidRPr="004548D6">
                        <w:rPr>
                          <w:rFonts w:cs="Times New Roman"/>
                          <w:b/>
                          <w:i/>
                          <w:iCs/>
                          <w:sz w:val="20"/>
                          <w:szCs w:val="20"/>
                        </w:rPr>
                        <w:t>INDOT cannot accept LPA INVOICE VOUCHERS which are hand completed except in areas noted below. The signature of the Vendor is the ONLY place where handwritten is acceptable.</w:t>
                      </w:r>
                    </w:p>
                    <w:p w14:paraId="37822D13" w14:textId="77777777" w:rsidR="008477BF" w:rsidRPr="004548D6" w:rsidRDefault="008477BF" w:rsidP="008477BF">
                      <w:pPr>
                        <w:rPr>
                          <w:rFonts w:cs="Times New Roman"/>
                          <w:i/>
                          <w:iCs/>
                          <w:sz w:val="20"/>
                          <w:szCs w:val="20"/>
                        </w:rPr>
                      </w:pPr>
                      <w:r w:rsidRPr="004548D6">
                        <w:rPr>
                          <w:rFonts w:cs="Times New Roman"/>
                          <w:b/>
                          <w:i/>
                          <w:iCs/>
                          <w:sz w:val="20"/>
                          <w:szCs w:val="20"/>
                        </w:rPr>
                        <w:t>Auditor of State enforces the existing policy against approval of altered invoices. Invoices that have been altered, either by the local or by INDOT, will not be approved for payment by AOS. If an error has been made on an invoice, the consultant / contractor must either resubmit the invoice or send an email verifying/approving the alteration. This includes any change to the pre-printed invoice (date, quantity, amount, invoice #, etc.).</w:t>
                      </w:r>
                    </w:p>
                  </w:txbxContent>
                </v:textbox>
              </v:shape>
            </w:pict>
          </mc:Fallback>
        </mc:AlternateContent>
      </w:r>
    </w:p>
    <w:p w14:paraId="08999B20" w14:textId="77777777" w:rsidR="008477BF" w:rsidRPr="008477BF" w:rsidRDefault="008477BF" w:rsidP="008477BF">
      <w:pPr>
        <w:tabs>
          <w:tab w:val="left" w:pos="540"/>
        </w:tabs>
        <w:autoSpaceDE w:val="0"/>
        <w:autoSpaceDN w:val="0"/>
        <w:adjustRightInd w:val="0"/>
        <w:spacing w:after="0" w:line="240" w:lineRule="auto"/>
        <w:ind w:left="540" w:right="-360" w:hanging="900"/>
        <w:jc w:val="both"/>
        <w:rPr>
          <w:rFonts w:ascii="Times New Roman" w:eastAsia="Calibri" w:hAnsi="Times New Roman" w:cs="Times New Roman"/>
          <w:b/>
          <w:kern w:val="0"/>
          <w:sz w:val="19"/>
          <w:szCs w:val="19"/>
          <w14:ligatures w14:val="none"/>
        </w:rPr>
      </w:pPr>
    </w:p>
    <w:p w14:paraId="07E0DF57" w14:textId="77777777" w:rsidR="008477BF" w:rsidRPr="008477BF" w:rsidRDefault="008477BF" w:rsidP="008477BF">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p>
    <w:p w14:paraId="58E4AF5F" w14:textId="77777777" w:rsidR="008477BF" w:rsidRPr="008477BF" w:rsidRDefault="008477BF" w:rsidP="008477BF">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p>
    <w:p w14:paraId="5828B424" w14:textId="77777777" w:rsidR="008477BF" w:rsidRPr="008477BF" w:rsidRDefault="008477BF" w:rsidP="008477BF">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p>
    <w:p w14:paraId="2C93A0BF" w14:textId="77777777" w:rsidR="008477BF" w:rsidRPr="008477BF" w:rsidRDefault="008477BF" w:rsidP="008477BF">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p>
    <w:p w14:paraId="368A86CB" w14:textId="77777777" w:rsidR="008477BF" w:rsidRPr="008477BF" w:rsidRDefault="008477BF" w:rsidP="008477BF">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p>
    <w:p w14:paraId="7B61F78E" w14:textId="77777777" w:rsidR="008477BF" w:rsidRPr="008477BF" w:rsidRDefault="008477BF" w:rsidP="008477BF">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p>
    <w:p w14:paraId="7862EC4F" w14:textId="77777777" w:rsidR="008477BF" w:rsidRPr="008477BF" w:rsidRDefault="008477BF" w:rsidP="008477BF">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p>
    <w:p w14:paraId="061077EE" w14:textId="77777777" w:rsidR="008477BF" w:rsidRPr="008477BF" w:rsidRDefault="008477BF" w:rsidP="008477BF">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p>
    <w:p w14:paraId="40D5A839" w14:textId="77777777" w:rsidR="008477BF" w:rsidRPr="008477BF" w:rsidRDefault="008477BF" w:rsidP="008477BF">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p>
    <w:p w14:paraId="5FA3667A" w14:textId="77777777" w:rsidR="008477BF" w:rsidRPr="008477BF" w:rsidRDefault="008477BF" w:rsidP="008477BF">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p>
    <w:p w14:paraId="1A9F3302" w14:textId="77777777" w:rsidR="008477BF" w:rsidRPr="008477BF" w:rsidRDefault="008477BF" w:rsidP="008477BF">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p>
    <w:p w14:paraId="6874A1A6" w14:textId="77777777" w:rsidR="008477BF" w:rsidRPr="008477BF" w:rsidRDefault="008477BF" w:rsidP="008477BF">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p>
    <w:p w14:paraId="5D6A59E9" w14:textId="77777777" w:rsidR="008477BF" w:rsidRPr="008477BF" w:rsidRDefault="008477BF" w:rsidP="008477BF">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p>
    <w:p w14:paraId="7D26BB54" w14:textId="77777777" w:rsidR="008477BF" w:rsidRDefault="008477BF" w:rsidP="008477BF">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p>
    <w:p w14:paraId="1DD410C0" w14:textId="77777777" w:rsidR="008477BF" w:rsidRDefault="008477BF" w:rsidP="008477BF">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p>
    <w:p w14:paraId="109D3782" w14:textId="77777777" w:rsidR="008477BF" w:rsidRDefault="008477BF" w:rsidP="008477BF">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p>
    <w:p w14:paraId="6244B53C" w14:textId="77777777" w:rsidR="008477BF" w:rsidRDefault="008477BF" w:rsidP="008477BF">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p>
    <w:p w14:paraId="1E3AE3C0" w14:textId="77777777" w:rsidR="008477BF" w:rsidRDefault="008477BF" w:rsidP="008477BF">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p>
    <w:p w14:paraId="54081C1B" w14:textId="60093F7E" w:rsidR="008477BF" w:rsidRPr="008477BF" w:rsidRDefault="008477BF" w:rsidP="008477BF">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 xml:space="preserve">The numbers below correspond to the red numbers shown on the LPA Invoice Voucher following these instructions.  </w:t>
      </w:r>
      <w:r w:rsidRPr="008477BF">
        <w:rPr>
          <w:rFonts w:ascii="Times New Roman" w:eastAsia="Calibri" w:hAnsi="Times New Roman" w:cs="Times New Roman"/>
          <w:color w:val="FF0000"/>
          <w:kern w:val="0"/>
          <w:sz w:val="20"/>
          <w:szCs w:val="20"/>
          <w:highlight w:val="lightGray"/>
          <w14:ligatures w14:val="none"/>
        </w:rPr>
        <w:t xml:space="preserve">LPA </w:t>
      </w:r>
      <w:r w:rsidRPr="008477BF">
        <w:rPr>
          <w:rFonts w:ascii="Times New Roman" w:eastAsia="Calibri" w:hAnsi="Times New Roman" w:cs="Times New Roman"/>
          <w:color w:val="FF0000"/>
          <w:kern w:val="0"/>
          <w:sz w:val="20"/>
          <w:szCs w:val="20"/>
          <w:highlight w:val="lightGray"/>
          <w:u w:val="single"/>
          <w14:ligatures w14:val="none"/>
        </w:rPr>
        <w:t>MUST</w:t>
      </w:r>
      <w:r w:rsidRPr="008477BF">
        <w:rPr>
          <w:rFonts w:ascii="Times New Roman" w:eastAsia="Calibri" w:hAnsi="Times New Roman" w:cs="Times New Roman"/>
          <w:color w:val="FF0000"/>
          <w:kern w:val="0"/>
          <w:sz w:val="20"/>
          <w:szCs w:val="20"/>
          <w:highlight w:val="lightGray"/>
          <w14:ligatures w14:val="none"/>
        </w:rPr>
        <w:t xml:space="preserve"> complete all areas shaded in grey to allow for reimbursement processing.</w:t>
      </w:r>
    </w:p>
    <w:p w14:paraId="562B1731" w14:textId="77777777" w:rsidR="008477BF" w:rsidRPr="008477BF" w:rsidRDefault="008477BF" w:rsidP="008477BF">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p>
    <w:p w14:paraId="4E259568" w14:textId="77777777" w:rsidR="008477BF" w:rsidRPr="008477BF" w:rsidRDefault="008477BF" w:rsidP="008477BF">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r w:rsidRPr="008477BF">
        <w:rPr>
          <w:rFonts w:ascii="Times New Roman" w:eastAsia="Calibri" w:hAnsi="Times New Roman" w:cs="Times New Roman"/>
          <w:color w:val="1A1A1A"/>
          <w:kern w:val="0"/>
          <w:sz w:val="20"/>
          <w:szCs w:val="20"/>
          <w14:ligatures w14:val="none"/>
        </w:rPr>
        <w:t>In addition, any number that references information from the Purchase Order will correspond to the blank example Purchase Order (also following these instructions) showing where the information is located.</w:t>
      </w:r>
    </w:p>
    <w:p w14:paraId="12E1921F" w14:textId="77777777" w:rsidR="008477BF" w:rsidRPr="008477BF" w:rsidRDefault="008477BF" w:rsidP="008477BF">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p>
    <w:p w14:paraId="72AF72D8" w14:textId="77777777" w:rsidR="008477BF" w:rsidRPr="008477BF" w:rsidRDefault="008477BF" w:rsidP="008477BF">
      <w:pPr>
        <w:autoSpaceDE w:val="0"/>
        <w:autoSpaceDN w:val="0"/>
        <w:adjustRightInd w:val="0"/>
        <w:spacing w:after="0" w:line="240" w:lineRule="auto"/>
        <w:ind w:left="900" w:hanging="540"/>
        <w:jc w:val="both"/>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1.</w:t>
      </w:r>
      <w:r w:rsidRPr="008477BF">
        <w:rPr>
          <w:rFonts w:ascii="Times New Roman" w:eastAsia="Calibri" w:hAnsi="Times New Roman" w:cs="Times New Roman"/>
          <w:kern w:val="0"/>
          <w:sz w:val="20"/>
          <w:szCs w:val="20"/>
          <w14:ligatures w14:val="none"/>
        </w:rPr>
        <w:tab/>
      </w:r>
      <w:r w:rsidRPr="008477BF">
        <w:rPr>
          <w:rFonts w:ascii="Times New Roman" w:eastAsia="Calibri" w:hAnsi="Times New Roman" w:cs="Times New Roman"/>
          <w:b/>
          <w:kern w:val="0"/>
          <w:sz w:val="20"/>
          <w:szCs w:val="20"/>
          <w14:ligatures w14:val="none"/>
        </w:rPr>
        <w:t>LPA’S NAME AND REMIT TO ADDRESS</w:t>
      </w:r>
      <w:r w:rsidRPr="008477BF">
        <w:rPr>
          <w:rFonts w:ascii="Times New Roman" w:eastAsia="Calibri" w:hAnsi="Times New Roman" w:cs="Times New Roman"/>
          <w:kern w:val="0"/>
          <w:sz w:val="20"/>
          <w:szCs w:val="20"/>
          <w14:ligatures w14:val="none"/>
        </w:rPr>
        <w:t xml:space="preserve"> – This Information must match the vendor information in the Remit to box located on the Purchase Order (PO).  This address has been approved through the Auditor of State and is the address where the payments for claims will be sent.  </w:t>
      </w:r>
    </w:p>
    <w:p w14:paraId="4FD5C287" w14:textId="77777777" w:rsidR="008477BF" w:rsidRPr="008477BF" w:rsidRDefault="008477BF" w:rsidP="008477BF">
      <w:pPr>
        <w:autoSpaceDE w:val="0"/>
        <w:autoSpaceDN w:val="0"/>
        <w:adjustRightInd w:val="0"/>
        <w:spacing w:after="0" w:line="240" w:lineRule="auto"/>
        <w:ind w:left="360"/>
        <w:rPr>
          <w:rFonts w:ascii="Times New Roman" w:eastAsia="Calibri" w:hAnsi="Times New Roman" w:cs="Times New Roman"/>
          <w:kern w:val="0"/>
          <w:sz w:val="20"/>
          <w:szCs w:val="20"/>
          <w14:ligatures w14:val="none"/>
        </w:rPr>
      </w:pPr>
    </w:p>
    <w:p w14:paraId="56948AD6" w14:textId="77777777" w:rsidR="008477BF" w:rsidRPr="008477BF" w:rsidRDefault="008477BF" w:rsidP="008477BF">
      <w:pPr>
        <w:autoSpaceDE w:val="0"/>
        <w:autoSpaceDN w:val="0"/>
        <w:adjustRightInd w:val="0"/>
        <w:spacing w:after="0" w:line="240" w:lineRule="auto"/>
        <w:ind w:left="900" w:hanging="540"/>
        <w:jc w:val="both"/>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 xml:space="preserve">2. </w:t>
      </w:r>
      <w:r w:rsidRPr="008477BF">
        <w:rPr>
          <w:rFonts w:ascii="Times New Roman" w:eastAsia="Calibri" w:hAnsi="Times New Roman" w:cs="Times New Roman"/>
          <w:kern w:val="0"/>
          <w:sz w:val="20"/>
          <w:szCs w:val="20"/>
          <w14:ligatures w14:val="none"/>
        </w:rPr>
        <w:tab/>
      </w:r>
      <w:r w:rsidRPr="008477BF">
        <w:rPr>
          <w:rFonts w:ascii="Times New Roman" w:eastAsia="Calibri" w:hAnsi="Times New Roman" w:cs="Times New Roman"/>
          <w:b/>
          <w:kern w:val="0"/>
          <w:sz w:val="20"/>
          <w:szCs w:val="20"/>
          <w14:ligatures w14:val="none"/>
        </w:rPr>
        <w:t>TO:  INDIANA DEPARTMENT OF TRANSPORTATION, CARE OF</w:t>
      </w:r>
      <w:r w:rsidRPr="008477BF">
        <w:rPr>
          <w:rFonts w:ascii="Times New Roman" w:eastAsia="Calibri" w:hAnsi="Times New Roman" w:cs="Times New Roman"/>
          <w:kern w:val="0"/>
          <w:sz w:val="20"/>
          <w:szCs w:val="20"/>
          <w14:ligatures w14:val="none"/>
        </w:rPr>
        <w:t xml:space="preserve"> – Drop Down Menu.  Select</w:t>
      </w:r>
      <w:r w:rsidRPr="008477BF">
        <w:rPr>
          <w:rFonts w:ascii="Times New Roman" w:eastAsia="Calibri" w:hAnsi="Times New Roman" w:cs="Times New Roman"/>
          <w:b/>
          <w:kern w:val="0"/>
          <w:sz w:val="20"/>
          <w:szCs w:val="20"/>
          <w14:ligatures w14:val="none"/>
        </w:rPr>
        <w:t xml:space="preserve"> </w:t>
      </w:r>
      <w:r w:rsidRPr="008477BF">
        <w:rPr>
          <w:rFonts w:ascii="Times New Roman" w:eastAsia="Calibri" w:hAnsi="Times New Roman" w:cs="Times New Roman"/>
          <w:kern w:val="0"/>
          <w:sz w:val="20"/>
          <w:szCs w:val="20"/>
          <w14:ligatures w14:val="none"/>
        </w:rPr>
        <w:t xml:space="preserve">the appropriate District Program Coordinator.  The address will be Auto Populated based on the District Program Coordinator Selection.    Keep in mind that the claims </w:t>
      </w:r>
      <w:r w:rsidRPr="008477BF">
        <w:rPr>
          <w:rFonts w:ascii="Times New Roman" w:eastAsia="Calibri" w:hAnsi="Times New Roman" w:cs="Times New Roman"/>
          <w:b/>
          <w:kern w:val="0"/>
          <w:sz w:val="20"/>
          <w:szCs w:val="20"/>
          <w:u w:val="single"/>
          <w14:ligatures w14:val="none"/>
        </w:rPr>
        <w:t>must</w:t>
      </w:r>
      <w:r w:rsidRPr="008477BF">
        <w:rPr>
          <w:rFonts w:ascii="Times New Roman" w:eastAsia="Calibri" w:hAnsi="Times New Roman" w:cs="Times New Roman"/>
          <w:kern w:val="0"/>
          <w:sz w:val="20"/>
          <w:szCs w:val="20"/>
          <w14:ligatures w14:val="none"/>
        </w:rPr>
        <w:t xml:space="preserve"> be submitted electronically to each District email inbox address as shown on page 1.</w:t>
      </w:r>
    </w:p>
    <w:p w14:paraId="1B9F0CC2" w14:textId="77777777" w:rsidR="008477BF" w:rsidRPr="008477BF" w:rsidRDefault="008477BF" w:rsidP="008477BF">
      <w:pPr>
        <w:tabs>
          <w:tab w:val="left" w:pos="1800"/>
        </w:tabs>
        <w:autoSpaceDE w:val="0"/>
        <w:autoSpaceDN w:val="0"/>
        <w:adjustRightInd w:val="0"/>
        <w:spacing w:after="0" w:line="240" w:lineRule="auto"/>
        <w:ind w:left="720"/>
        <w:jc w:val="both"/>
        <w:rPr>
          <w:rFonts w:ascii="Times New Roman" w:eastAsia="Calibri" w:hAnsi="Times New Roman" w:cs="Times New Roman"/>
          <w:kern w:val="0"/>
          <w:sz w:val="20"/>
          <w:szCs w:val="20"/>
          <w14:ligatures w14:val="none"/>
        </w:rPr>
      </w:pPr>
    </w:p>
    <w:p w14:paraId="3FB94039" w14:textId="77777777" w:rsidR="008477BF" w:rsidRPr="008477BF" w:rsidRDefault="008477BF" w:rsidP="002C4B99">
      <w:pPr>
        <w:numPr>
          <w:ilvl w:val="0"/>
          <w:numId w:val="21"/>
        </w:numPr>
        <w:tabs>
          <w:tab w:val="left" w:pos="1620"/>
        </w:tabs>
        <w:autoSpaceDE w:val="0"/>
        <w:autoSpaceDN w:val="0"/>
        <w:adjustRightInd w:val="0"/>
        <w:spacing w:after="0" w:line="240" w:lineRule="auto"/>
        <w:ind w:left="900" w:hanging="270"/>
        <w:contextualSpacing/>
        <w:jc w:val="both"/>
        <w:rPr>
          <w:rFonts w:ascii="Times New Roman" w:eastAsia="Calibri" w:hAnsi="Times New Roman" w:cs="Times New Roman"/>
          <w:kern w:val="0"/>
          <w:sz w:val="20"/>
          <w:szCs w:val="20"/>
          <w14:ligatures w14:val="none"/>
        </w:rPr>
      </w:pPr>
      <w:r w:rsidRPr="008477BF">
        <w:rPr>
          <w:rFonts w:ascii="Times New Roman" w:eastAsia="Calibri" w:hAnsi="Times New Roman" w:cs="Times New Roman"/>
          <w:b/>
          <w:bCs/>
          <w:color w:val="FF0000"/>
          <w:kern w:val="0"/>
          <w:sz w:val="20"/>
          <w:szCs w:val="20"/>
          <w:highlight w:val="lightGray"/>
          <w:u w:val="single"/>
          <w14:ligatures w14:val="none"/>
        </w:rPr>
        <w:t>NOTE</w:t>
      </w:r>
      <w:r w:rsidRPr="008477BF">
        <w:rPr>
          <w:rFonts w:ascii="Times New Roman" w:eastAsia="Calibri" w:hAnsi="Times New Roman" w:cs="Times New Roman"/>
          <w:color w:val="FF0000"/>
          <w:kern w:val="0"/>
          <w:sz w:val="20"/>
          <w:szCs w:val="20"/>
          <w14:ligatures w14:val="none"/>
        </w:rPr>
        <w:t xml:space="preserve">:  </w:t>
      </w:r>
      <w:r w:rsidRPr="008477BF">
        <w:rPr>
          <w:rFonts w:ascii="Times New Roman" w:eastAsia="Calibri" w:hAnsi="Times New Roman" w:cs="Times New Roman"/>
          <w:kern w:val="0"/>
          <w:sz w:val="20"/>
          <w:szCs w:val="20"/>
          <w14:ligatures w14:val="none"/>
        </w:rPr>
        <w:t>All claims for Countywide Bridge Inspection and Inventory Program projects must be submitted via email to the appropriate INDOT District.</w:t>
      </w:r>
    </w:p>
    <w:p w14:paraId="40E1AB11" w14:textId="77777777" w:rsidR="008477BF" w:rsidRPr="008477BF" w:rsidRDefault="008477BF" w:rsidP="008477BF">
      <w:pPr>
        <w:tabs>
          <w:tab w:val="left" w:pos="1800"/>
        </w:tabs>
        <w:autoSpaceDE w:val="0"/>
        <w:autoSpaceDN w:val="0"/>
        <w:adjustRightInd w:val="0"/>
        <w:spacing w:after="0" w:line="240" w:lineRule="auto"/>
        <w:ind w:left="1440"/>
        <w:jc w:val="both"/>
        <w:rPr>
          <w:rFonts w:ascii="Times New Roman" w:eastAsia="Calibri" w:hAnsi="Times New Roman" w:cs="Times New Roman"/>
          <w:i/>
          <w:kern w:val="0"/>
          <w:sz w:val="20"/>
          <w:szCs w:val="20"/>
          <w14:ligatures w14:val="none"/>
        </w:rPr>
      </w:pPr>
    </w:p>
    <w:p w14:paraId="2C6C7548" w14:textId="77777777" w:rsidR="008477BF" w:rsidRPr="008477BF" w:rsidRDefault="008477BF" w:rsidP="008477BF">
      <w:pPr>
        <w:autoSpaceDE w:val="0"/>
        <w:autoSpaceDN w:val="0"/>
        <w:adjustRightInd w:val="0"/>
        <w:spacing w:after="0" w:line="240" w:lineRule="auto"/>
        <w:ind w:left="900" w:hanging="540"/>
        <w:jc w:val="both"/>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3.</w:t>
      </w:r>
      <w:r w:rsidRPr="008477BF">
        <w:rPr>
          <w:rFonts w:ascii="Times New Roman" w:eastAsia="Calibri" w:hAnsi="Times New Roman" w:cs="Times New Roman"/>
          <w:kern w:val="0"/>
          <w:sz w:val="20"/>
          <w:szCs w:val="20"/>
          <w14:ligatures w14:val="none"/>
        </w:rPr>
        <w:tab/>
      </w:r>
      <w:r w:rsidRPr="008477BF">
        <w:rPr>
          <w:rFonts w:ascii="Times New Roman" w:eastAsia="Calibri" w:hAnsi="Times New Roman" w:cs="Times New Roman"/>
          <w:b/>
          <w:kern w:val="0"/>
          <w:sz w:val="20"/>
          <w:szCs w:val="20"/>
          <w14:ligatures w14:val="none"/>
        </w:rPr>
        <w:t>PO Number</w:t>
      </w:r>
      <w:r w:rsidRPr="008477BF">
        <w:rPr>
          <w:rFonts w:ascii="Times New Roman" w:eastAsia="Calibri" w:hAnsi="Times New Roman" w:cs="Times New Roman"/>
          <w:kern w:val="0"/>
          <w:sz w:val="20"/>
          <w:szCs w:val="20"/>
          <w14:ligatures w14:val="none"/>
        </w:rPr>
        <w:t xml:space="preserve"> – Enter the PO Number of PO that funds are being deducted from.  </w:t>
      </w:r>
    </w:p>
    <w:p w14:paraId="57DC1748" w14:textId="77777777" w:rsidR="008477BF" w:rsidRPr="008477BF" w:rsidRDefault="008477BF" w:rsidP="008477BF">
      <w:pPr>
        <w:autoSpaceDE w:val="0"/>
        <w:autoSpaceDN w:val="0"/>
        <w:adjustRightInd w:val="0"/>
        <w:spacing w:after="0" w:line="240" w:lineRule="auto"/>
        <w:ind w:left="900" w:hanging="540"/>
        <w:jc w:val="both"/>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ab/>
        <w:t>3a.</w:t>
      </w:r>
      <w:r w:rsidRPr="008477BF">
        <w:rPr>
          <w:rFonts w:ascii="Times New Roman" w:eastAsia="Calibri" w:hAnsi="Times New Roman" w:cs="Times New Roman"/>
          <w:kern w:val="0"/>
          <w:sz w:val="20"/>
          <w:szCs w:val="20"/>
          <w14:ligatures w14:val="none"/>
        </w:rPr>
        <w:tab/>
        <w:t>This space is auto populated upon data entry in number 3.</w:t>
      </w:r>
    </w:p>
    <w:p w14:paraId="317613FA" w14:textId="77777777" w:rsidR="008477BF" w:rsidRPr="008477BF" w:rsidRDefault="008477BF" w:rsidP="008477BF">
      <w:pPr>
        <w:autoSpaceDE w:val="0"/>
        <w:autoSpaceDN w:val="0"/>
        <w:adjustRightInd w:val="0"/>
        <w:spacing w:after="0" w:line="240" w:lineRule="auto"/>
        <w:ind w:left="900" w:hanging="540"/>
        <w:jc w:val="both"/>
        <w:rPr>
          <w:rFonts w:ascii="Times New Roman" w:eastAsia="Calibri" w:hAnsi="Times New Roman" w:cs="Times New Roman"/>
          <w:kern w:val="0"/>
          <w:sz w:val="20"/>
          <w:szCs w:val="20"/>
          <w14:ligatures w14:val="none"/>
        </w:rPr>
      </w:pPr>
    </w:p>
    <w:p w14:paraId="19E92A1A" w14:textId="77777777" w:rsidR="008477BF" w:rsidRPr="008477BF" w:rsidRDefault="008477BF" w:rsidP="008477BF">
      <w:pPr>
        <w:autoSpaceDE w:val="0"/>
        <w:autoSpaceDN w:val="0"/>
        <w:adjustRightInd w:val="0"/>
        <w:spacing w:after="0" w:line="240" w:lineRule="auto"/>
        <w:ind w:left="900" w:hanging="540"/>
        <w:jc w:val="both"/>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4.</w:t>
      </w:r>
      <w:r w:rsidRPr="008477BF">
        <w:rPr>
          <w:rFonts w:ascii="Times New Roman" w:eastAsia="Calibri" w:hAnsi="Times New Roman" w:cs="Times New Roman"/>
          <w:kern w:val="0"/>
          <w:sz w:val="20"/>
          <w:szCs w:val="20"/>
          <w14:ligatures w14:val="none"/>
        </w:rPr>
        <w:tab/>
      </w:r>
      <w:r w:rsidRPr="008477BF">
        <w:rPr>
          <w:rFonts w:ascii="Times New Roman" w:eastAsia="Calibri" w:hAnsi="Times New Roman" w:cs="Times New Roman"/>
          <w:b/>
          <w:kern w:val="0"/>
          <w:sz w:val="20"/>
          <w:szCs w:val="20"/>
          <w14:ligatures w14:val="none"/>
        </w:rPr>
        <w:t xml:space="preserve">Net Amount of Claim – </w:t>
      </w:r>
      <w:r w:rsidRPr="008477BF">
        <w:rPr>
          <w:rFonts w:ascii="Times New Roman" w:eastAsia="Calibri" w:hAnsi="Times New Roman" w:cs="Times New Roman"/>
          <w:kern w:val="0"/>
          <w:sz w:val="20"/>
          <w:szCs w:val="20"/>
          <w14:ligatures w14:val="none"/>
        </w:rPr>
        <w:t xml:space="preserve">This amount is auto populated from </w:t>
      </w:r>
      <w:r w:rsidRPr="008477BF">
        <w:rPr>
          <w:rFonts w:ascii="Times New Roman" w:eastAsia="Calibri" w:hAnsi="Times New Roman" w:cs="Times New Roman"/>
          <w:b/>
          <w:kern w:val="0"/>
          <w:sz w:val="20"/>
          <w:szCs w:val="20"/>
          <w14:ligatures w14:val="none"/>
        </w:rPr>
        <w:t>Line-Item No. 10 (Net amount of claim)</w:t>
      </w:r>
      <w:r w:rsidRPr="008477BF">
        <w:rPr>
          <w:rFonts w:ascii="Times New Roman" w:eastAsia="Calibri" w:hAnsi="Times New Roman" w:cs="Times New Roman"/>
          <w:kern w:val="0"/>
          <w:sz w:val="20"/>
          <w:szCs w:val="20"/>
          <w14:ligatures w14:val="none"/>
        </w:rPr>
        <w:t xml:space="preserve"> - number 19.</w:t>
      </w:r>
    </w:p>
    <w:p w14:paraId="2100D77A" w14:textId="77777777" w:rsidR="008477BF" w:rsidRPr="008477BF" w:rsidRDefault="008477BF" w:rsidP="008477BF">
      <w:pPr>
        <w:autoSpaceDE w:val="0"/>
        <w:autoSpaceDN w:val="0"/>
        <w:adjustRightInd w:val="0"/>
        <w:spacing w:after="0" w:line="240" w:lineRule="auto"/>
        <w:ind w:left="720" w:hanging="540"/>
        <w:jc w:val="both"/>
        <w:rPr>
          <w:rFonts w:ascii="Times New Roman" w:eastAsia="Calibri" w:hAnsi="Times New Roman" w:cs="Times New Roman"/>
          <w:kern w:val="0"/>
          <w:sz w:val="20"/>
          <w:szCs w:val="20"/>
          <w14:ligatures w14:val="none"/>
        </w:rPr>
      </w:pPr>
    </w:p>
    <w:p w14:paraId="3857275B" w14:textId="77777777" w:rsidR="008477BF" w:rsidRPr="008477BF" w:rsidRDefault="008477BF" w:rsidP="008477BF">
      <w:pPr>
        <w:autoSpaceDE w:val="0"/>
        <w:autoSpaceDN w:val="0"/>
        <w:adjustRightInd w:val="0"/>
        <w:spacing w:after="0" w:line="240" w:lineRule="auto"/>
        <w:ind w:left="900" w:hanging="540"/>
        <w:jc w:val="both"/>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5.</w:t>
      </w:r>
      <w:r w:rsidRPr="008477BF">
        <w:rPr>
          <w:rFonts w:ascii="Times New Roman" w:eastAsia="Calibri" w:hAnsi="Times New Roman" w:cs="Times New Roman"/>
          <w:kern w:val="0"/>
          <w:sz w:val="20"/>
          <w:szCs w:val="20"/>
          <w14:ligatures w14:val="none"/>
        </w:rPr>
        <w:tab/>
      </w:r>
      <w:r w:rsidRPr="008477BF">
        <w:rPr>
          <w:rFonts w:ascii="Times New Roman" w:eastAsia="Calibri" w:hAnsi="Times New Roman" w:cs="Times New Roman"/>
          <w:b/>
          <w:kern w:val="0"/>
          <w:sz w:val="20"/>
          <w:szCs w:val="20"/>
          <w14:ligatures w14:val="none"/>
        </w:rPr>
        <w:t>Vendor Code</w:t>
      </w:r>
      <w:r w:rsidRPr="008477BF">
        <w:rPr>
          <w:rFonts w:ascii="Times New Roman" w:eastAsia="Calibri" w:hAnsi="Times New Roman" w:cs="Times New Roman"/>
          <w:kern w:val="0"/>
          <w:sz w:val="20"/>
          <w:szCs w:val="20"/>
          <w14:ligatures w14:val="none"/>
        </w:rPr>
        <w:t xml:space="preserve"> – Enter the Vendor (Vendor ID) number shown on the PO that funds are being deducted from for your City/Town/County.  This is the digit number on the PO proceeded by zeros.</w:t>
      </w:r>
    </w:p>
    <w:p w14:paraId="028DA534" w14:textId="77777777" w:rsidR="008477BF" w:rsidRPr="008477BF" w:rsidRDefault="008477BF" w:rsidP="008477BF">
      <w:pPr>
        <w:autoSpaceDE w:val="0"/>
        <w:autoSpaceDN w:val="0"/>
        <w:adjustRightInd w:val="0"/>
        <w:spacing w:after="0" w:line="240" w:lineRule="auto"/>
        <w:ind w:left="900" w:hanging="540"/>
        <w:jc w:val="both"/>
        <w:rPr>
          <w:rFonts w:ascii="Times New Roman" w:eastAsia="Calibri" w:hAnsi="Times New Roman" w:cs="Times New Roman"/>
          <w:kern w:val="0"/>
          <w:sz w:val="20"/>
          <w:szCs w:val="20"/>
          <w14:ligatures w14:val="none"/>
        </w:rPr>
      </w:pPr>
    </w:p>
    <w:p w14:paraId="0F0778E3" w14:textId="77777777" w:rsidR="008477BF" w:rsidRPr="008477BF" w:rsidRDefault="008477BF" w:rsidP="008477BF">
      <w:pPr>
        <w:autoSpaceDE w:val="0"/>
        <w:autoSpaceDN w:val="0"/>
        <w:adjustRightInd w:val="0"/>
        <w:spacing w:after="0" w:line="240" w:lineRule="auto"/>
        <w:ind w:left="900" w:hanging="540"/>
        <w:jc w:val="both"/>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6.</w:t>
      </w:r>
      <w:r w:rsidRPr="008477BF">
        <w:rPr>
          <w:rFonts w:ascii="Times New Roman" w:eastAsia="Calibri" w:hAnsi="Times New Roman" w:cs="Times New Roman"/>
          <w:kern w:val="0"/>
          <w:sz w:val="20"/>
          <w:szCs w:val="20"/>
          <w14:ligatures w14:val="none"/>
        </w:rPr>
        <w:tab/>
      </w:r>
      <w:r w:rsidRPr="008477BF">
        <w:rPr>
          <w:rFonts w:ascii="Times New Roman" w:eastAsia="Calibri" w:hAnsi="Times New Roman" w:cs="Times New Roman"/>
          <w:b/>
          <w:kern w:val="0"/>
          <w:sz w:val="20"/>
          <w:szCs w:val="20"/>
          <w14:ligatures w14:val="none"/>
        </w:rPr>
        <w:t xml:space="preserve">Invoice Number </w:t>
      </w:r>
      <w:r w:rsidRPr="008477BF">
        <w:rPr>
          <w:rFonts w:ascii="Times New Roman" w:eastAsia="Calibri" w:hAnsi="Times New Roman" w:cs="Times New Roman"/>
          <w:kern w:val="0"/>
          <w:sz w:val="20"/>
          <w:szCs w:val="20"/>
          <w14:ligatures w14:val="none"/>
        </w:rPr>
        <w:t xml:space="preserve">– Enter a referencing number based on supporting documentation for which the LPA is requesting reimbursement.  This reference number is typically a consultant invoice number or in case of a claim for right-of-way, a Parcel Identification number.  One reference number per line, DO NOT combine invoices or parcels. 6a. &amp; 6b. Available for entering additional referencing numbers based on supporting documentation for which the LPA is requesting reimbursement.  </w:t>
      </w:r>
      <w:r w:rsidRPr="008477BF">
        <w:rPr>
          <w:rFonts w:ascii="Times New Roman" w:eastAsia="Calibri" w:hAnsi="Times New Roman" w:cs="Times New Roman"/>
          <w:kern w:val="0"/>
          <w:sz w:val="20"/>
          <w:szCs w:val="20"/>
          <w14:ligatures w14:val="none"/>
        </w:rPr>
        <w:lastRenderedPageBreak/>
        <w:t>This reference number is typically a consultant invoice number or in case of a claim for right-of-way, a Parcel Identification number.</w:t>
      </w:r>
    </w:p>
    <w:p w14:paraId="2CB54A66" w14:textId="77777777" w:rsidR="008477BF" w:rsidRPr="008477BF" w:rsidRDefault="008477BF" w:rsidP="008477BF">
      <w:pPr>
        <w:autoSpaceDE w:val="0"/>
        <w:autoSpaceDN w:val="0"/>
        <w:adjustRightInd w:val="0"/>
        <w:spacing w:after="0" w:line="240" w:lineRule="auto"/>
        <w:ind w:left="900" w:hanging="540"/>
        <w:jc w:val="both"/>
        <w:rPr>
          <w:rFonts w:ascii="Times New Roman" w:eastAsia="Calibri" w:hAnsi="Times New Roman" w:cs="Times New Roman"/>
          <w:kern w:val="0"/>
          <w:sz w:val="20"/>
          <w:szCs w:val="20"/>
          <w14:ligatures w14:val="none"/>
        </w:rPr>
      </w:pPr>
    </w:p>
    <w:p w14:paraId="41F402CC" w14:textId="77777777" w:rsidR="008477BF" w:rsidRPr="008477BF" w:rsidRDefault="008477BF" w:rsidP="008477BF">
      <w:pPr>
        <w:autoSpaceDE w:val="0"/>
        <w:autoSpaceDN w:val="0"/>
        <w:adjustRightInd w:val="0"/>
        <w:spacing w:after="0" w:line="240" w:lineRule="auto"/>
        <w:ind w:left="900" w:hanging="540"/>
        <w:jc w:val="both"/>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7.</w:t>
      </w:r>
      <w:r w:rsidRPr="008477BF">
        <w:rPr>
          <w:rFonts w:ascii="Times New Roman" w:eastAsia="Calibri" w:hAnsi="Times New Roman" w:cs="Times New Roman"/>
          <w:kern w:val="0"/>
          <w:sz w:val="20"/>
          <w:szCs w:val="20"/>
          <w14:ligatures w14:val="none"/>
        </w:rPr>
        <w:tab/>
      </w:r>
      <w:r w:rsidRPr="008477BF">
        <w:rPr>
          <w:rFonts w:ascii="Times New Roman" w:eastAsia="Calibri" w:hAnsi="Times New Roman" w:cs="Times New Roman"/>
          <w:b/>
          <w:kern w:val="0"/>
          <w:sz w:val="20"/>
          <w:szCs w:val="20"/>
          <w14:ligatures w14:val="none"/>
        </w:rPr>
        <w:t>Amount</w:t>
      </w:r>
      <w:r w:rsidRPr="008477BF">
        <w:rPr>
          <w:rFonts w:ascii="Times New Roman" w:eastAsia="Calibri" w:hAnsi="Times New Roman" w:cs="Times New Roman"/>
          <w:kern w:val="0"/>
          <w:sz w:val="20"/>
          <w:szCs w:val="20"/>
          <w14:ligatures w14:val="none"/>
        </w:rPr>
        <w:t xml:space="preserve"> – Enter the gross amount from the supporting documentation corresponding to the entered Invoice Number the LPA is requesting reimbursement.</w:t>
      </w:r>
    </w:p>
    <w:p w14:paraId="491C1A7C" w14:textId="77777777" w:rsidR="008477BF" w:rsidRPr="008477BF" w:rsidRDefault="008477BF" w:rsidP="008477BF">
      <w:pPr>
        <w:tabs>
          <w:tab w:val="left" w:pos="900"/>
        </w:tabs>
        <w:autoSpaceDE w:val="0"/>
        <w:autoSpaceDN w:val="0"/>
        <w:adjustRightInd w:val="0"/>
        <w:spacing w:after="0" w:line="240" w:lineRule="auto"/>
        <w:ind w:left="2070" w:hanging="2070"/>
        <w:jc w:val="both"/>
        <w:rPr>
          <w:rFonts w:ascii="Times New Roman" w:eastAsia="Calibri" w:hAnsi="Times New Roman" w:cs="Times New Roman"/>
          <w:kern w:val="0"/>
          <w:sz w:val="20"/>
          <w:szCs w:val="20"/>
          <w14:ligatures w14:val="none"/>
        </w:rPr>
      </w:pPr>
      <w:r w:rsidRPr="008477BF">
        <w:rPr>
          <w:rFonts w:ascii="Times New Roman" w:eastAsia="Calibri" w:hAnsi="Times New Roman" w:cs="Times New Roman"/>
          <w:kern w:val="0"/>
          <w:sz w:val="20"/>
          <w:szCs w:val="20"/>
          <w14:ligatures w14:val="none"/>
        </w:rPr>
        <w:tab/>
      </w:r>
    </w:p>
    <w:p w14:paraId="7DE01992" w14:textId="77777777" w:rsidR="00172305" w:rsidRPr="00172305" w:rsidRDefault="00172305" w:rsidP="00172305">
      <w:pPr>
        <w:autoSpaceDE w:val="0"/>
        <w:autoSpaceDN w:val="0"/>
        <w:adjustRightInd w:val="0"/>
        <w:spacing w:after="0" w:line="240" w:lineRule="auto"/>
        <w:ind w:left="360"/>
        <w:jc w:val="both"/>
        <w:rPr>
          <w:rFonts w:ascii="Times New Roman" w:eastAsia="Calibri" w:hAnsi="Times New Roman" w:cs="Times New Roman"/>
          <w:kern w:val="0"/>
          <w:sz w:val="20"/>
          <w:szCs w:val="20"/>
          <w14:ligatures w14:val="none"/>
        </w:rPr>
      </w:pPr>
    </w:p>
    <w:p w14:paraId="5A1BDB2C" w14:textId="689F57EA" w:rsidR="00E64BD9" w:rsidRPr="00E64BD9" w:rsidRDefault="00791074" w:rsidP="00791074">
      <w:pPr>
        <w:tabs>
          <w:tab w:val="left" w:pos="900"/>
          <w:tab w:val="left" w:pos="3060"/>
        </w:tabs>
        <w:autoSpaceDE w:val="0"/>
        <w:autoSpaceDN w:val="0"/>
        <w:adjustRightInd w:val="0"/>
        <w:spacing w:after="0" w:line="240" w:lineRule="auto"/>
        <w:ind w:left="1800" w:hanging="1620"/>
        <w:jc w:val="both"/>
        <w:rPr>
          <w:rFonts w:ascii="Times New Roman" w:eastAsia="Calibri" w:hAnsi="Times New Roman" w:cs="Times New Roman"/>
          <w:kern w:val="0"/>
          <w:sz w:val="20"/>
          <w:szCs w:val="20"/>
          <w14:ligatures w14:val="none"/>
        </w:rPr>
      </w:pPr>
      <w:r>
        <w:rPr>
          <w:rFonts w:ascii="Times New Roman" w:eastAsia="Calibri" w:hAnsi="Times New Roman" w:cs="Times New Roman"/>
          <w:b/>
          <w:bCs/>
          <w:kern w:val="0"/>
          <w:sz w:val="20"/>
          <w:szCs w:val="20"/>
          <w14:ligatures w14:val="none"/>
        </w:rPr>
        <w:tab/>
      </w:r>
      <w:r w:rsidR="00E64BD9" w:rsidRPr="00E64BD9">
        <w:rPr>
          <w:rFonts w:ascii="Times New Roman" w:eastAsia="Calibri" w:hAnsi="Times New Roman" w:cs="Times New Roman"/>
          <w:b/>
          <w:bCs/>
          <w:kern w:val="0"/>
          <w:sz w:val="20"/>
          <w:szCs w:val="20"/>
          <w14:ligatures w14:val="none"/>
        </w:rPr>
        <w:t>7a. &amp; 7b.</w:t>
      </w:r>
      <w:r>
        <w:rPr>
          <w:rFonts w:ascii="Times New Roman" w:eastAsia="Calibri" w:hAnsi="Times New Roman" w:cs="Times New Roman"/>
          <w:b/>
          <w:bCs/>
          <w:kern w:val="0"/>
          <w:sz w:val="20"/>
          <w:szCs w:val="20"/>
          <w14:ligatures w14:val="none"/>
        </w:rPr>
        <w:t xml:space="preserve"> </w:t>
      </w:r>
      <w:r w:rsidR="00E64BD9" w:rsidRPr="00E64BD9">
        <w:rPr>
          <w:rFonts w:ascii="Times New Roman" w:eastAsia="Calibri" w:hAnsi="Times New Roman" w:cs="Times New Roman"/>
          <w:kern w:val="0"/>
          <w:sz w:val="20"/>
          <w:szCs w:val="20"/>
          <w14:ligatures w14:val="none"/>
        </w:rPr>
        <w:t>Available for entering the additional gross amounts from the supporting documentation corresponding to the</w:t>
      </w:r>
      <w:r>
        <w:rPr>
          <w:rFonts w:ascii="Times New Roman" w:eastAsia="Calibri" w:hAnsi="Times New Roman" w:cs="Times New Roman"/>
          <w:kern w:val="0"/>
          <w:sz w:val="20"/>
          <w:szCs w:val="20"/>
          <w14:ligatures w14:val="none"/>
        </w:rPr>
        <w:t xml:space="preserve"> </w:t>
      </w:r>
      <w:r w:rsidR="00E64BD9" w:rsidRPr="00E64BD9">
        <w:rPr>
          <w:rFonts w:ascii="Times New Roman" w:eastAsia="Calibri" w:hAnsi="Times New Roman" w:cs="Times New Roman"/>
          <w:kern w:val="0"/>
          <w:sz w:val="20"/>
          <w:szCs w:val="20"/>
          <w14:ligatures w14:val="none"/>
        </w:rPr>
        <w:t>entered additional Invoice Voucher Numbers the LPA is requesting reimbursement.</w:t>
      </w:r>
    </w:p>
    <w:p w14:paraId="79B41307" w14:textId="77777777" w:rsidR="00E64BD9" w:rsidRPr="00E64BD9" w:rsidRDefault="00E64BD9" w:rsidP="00E64BD9">
      <w:pPr>
        <w:spacing w:after="0" w:line="240" w:lineRule="auto"/>
        <w:rPr>
          <w:rFonts w:ascii="Times New Roman" w:eastAsia="Calibri" w:hAnsi="Times New Roman" w:cs="Times New Roman"/>
          <w:kern w:val="0"/>
          <w:sz w:val="20"/>
          <w:szCs w:val="20"/>
          <w14:ligatures w14:val="none"/>
        </w:rPr>
      </w:pPr>
    </w:p>
    <w:p w14:paraId="01CA43EF" w14:textId="0C4AF0E7" w:rsidR="00E64BD9" w:rsidRDefault="00E64BD9" w:rsidP="00E64BD9">
      <w:pPr>
        <w:autoSpaceDE w:val="0"/>
        <w:autoSpaceDN w:val="0"/>
        <w:adjustRightInd w:val="0"/>
        <w:spacing w:after="0" w:line="240" w:lineRule="auto"/>
        <w:ind w:left="900" w:hanging="720"/>
        <w:jc w:val="both"/>
        <w:rPr>
          <w:rFonts w:ascii="Times New Roman" w:eastAsia="Calibri" w:hAnsi="Times New Roman" w:cs="Times New Roman"/>
          <w:kern w:val="0"/>
          <w:sz w:val="20"/>
          <w:szCs w:val="20"/>
          <w14:ligatures w14:val="none"/>
        </w:rPr>
      </w:pPr>
      <w:bookmarkStart w:id="102" w:name="_Hlk207022888"/>
      <w:r w:rsidRPr="00E64BD9">
        <w:rPr>
          <w:rFonts w:ascii="Times New Roman" w:eastAsia="Calibri" w:hAnsi="Times New Roman" w:cs="Times New Roman"/>
          <w:kern w:val="0"/>
          <w:sz w:val="20"/>
          <w:szCs w:val="20"/>
          <w14:ligatures w14:val="none"/>
        </w:rPr>
        <w:t>8.</w:t>
      </w:r>
      <w:r w:rsidRPr="00E64BD9">
        <w:rPr>
          <w:rFonts w:ascii="Times New Roman" w:eastAsia="Calibri" w:hAnsi="Times New Roman" w:cs="Times New Roman"/>
          <w:kern w:val="0"/>
          <w:sz w:val="20"/>
          <w:szCs w:val="20"/>
          <w14:ligatures w14:val="none"/>
        </w:rPr>
        <w:tab/>
      </w:r>
      <w:r w:rsidRPr="00E64BD9">
        <w:rPr>
          <w:rFonts w:ascii="Times New Roman" w:eastAsia="Calibri" w:hAnsi="Times New Roman" w:cs="Times New Roman"/>
          <w:b/>
          <w:kern w:val="0"/>
          <w:sz w:val="20"/>
          <w:szCs w:val="20"/>
          <w14:ligatures w14:val="none"/>
        </w:rPr>
        <w:t xml:space="preserve">Line-Item No. 1 (Claim No.) – </w:t>
      </w:r>
      <w:r w:rsidRPr="00E64BD9">
        <w:rPr>
          <w:rFonts w:ascii="Times New Roman" w:eastAsia="Calibri" w:hAnsi="Times New Roman" w:cs="Times New Roman"/>
          <w:kern w:val="0"/>
          <w:sz w:val="20"/>
          <w:szCs w:val="20"/>
          <w14:ligatures w14:val="none"/>
        </w:rPr>
        <w:t>The</w:t>
      </w:r>
      <w:r w:rsidRPr="00E64BD9">
        <w:rPr>
          <w:rFonts w:ascii="Times New Roman" w:eastAsia="Calibri" w:hAnsi="Times New Roman" w:cs="Times New Roman"/>
          <w:b/>
          <w:kern w:val="0"/>
          <w:sz w:val="20"/>
          <w:szCs w:val="20"/>
          <w14:ligatures w14:val="none"/>
        </w:rPr>
        <w:t xml:space="preserve"> </w:t>
      </w:r>
      <w:r w:rsidRPr="00E64BD9">
        <w:rPr>
          <w:rFonts w:ascii="Times New Roman" w:eastAsia="Calibri" w:hAnsi="Times New Roman" w:cs="Times New Roman"/>
          <w:kern w:val="0"/>
          <w:sz w:val="20"/>
          <w:szCs w:val="20"/>
          <w14:ligatures w14:val="none"/>
        </w:rPr>
        <w:t xml:space="preserve">first claim should be number 001 and continue in sequence until the final claim for a PO is ready for submission.  The final claim for a PO </w:t>
      </w:r>
      <w:r w:rsidRPr="00E64BD9">
        <w:rPr>
          <w:rFonts w:ascii="Times New Roman" w:eastAsia="Calibri" w:hAnsi="Times New Roman" w:cs="Times New Roman"/>
          <w:b/>
          <w:kern w:val="0"/>
          <w:sz w:val="20"/>
          <w:szCs w:val="20"/>
          <w14:ligatures w14:val="none"/>
        </w:rPr>
        <w:t>MUST</w:t>
      </w:r>
      <w:r w:rsidRPr="00E64BD9">
        <w:rPr>
          <w:rFonts w:ascii="Times New Roman" w:eastAsia="Calibri" w:hAnsi="Times New Roman" w:cs="Times New Roman"/>
          <w:kern w:val="0"/>
          <w:sz w:val="20"/>
          <w:szCs w:val="20"/>
          <w14:ligatures w14:val="none"/>
        </w:rPr>
        <w:t xml:space="preserve"> be numbered 099, which indicates the final claim.  When a</w:t>
      </w:r>
      <w:bookmarkEnd w:id="102"/>
    </w:p>
    <w:p w14:paraId="09A96696" w14:textId="4F19501C" w:rsidR="00E64BD9" w:rsidRDefault="00E64BD9" w:rsidP="00E64BD9">
      <w:pPr>
        <w:autoSpaceDE w:val="0"/>
        <w:autoSpaceDN w:val="0"/>
        <w:adjustRightInd w:val="0"/>
        <w:ind w:left="900" w:hanging="540"/>
        <w:jc w:val="both"/>
        <w:rPr>
          <w:rFonts w:eastAsia="Calibri"/>
          <w:b/>
          <w:sz w:val="20"/>
          <w:szCs w:val="20"/>
        </w:rPr>
      </w:pPr>
      <w:r>
        <w:rPr>
          <w:rFonts w:eastAsia="Calibri"/>
          <w:sz w:val="20"/>
          <w:szCs w:val="20"/>
        </w:rPr>
        <w:t xml:space="preserve">             </w:t>
      </w:r>
      <w:r w:rsidRPr="004548D6">
        <w:rPr>
          <w:rFonts w:eastAsia="Calibri"/>
          <w:sz w:val="20"/>
          <w:szCs w:val="20"/>
        </w:rPr>
        <w:t xml:space="preserve">project has multiple PO’s, claim numbers start at 001 with the final claim being 099 for each individual PO.  </w:t>
      </w:r>
      <w:r w:rsidRPr="004548D6">
        <w:rPr>
          <w:rFonts w:eastAsia="Calibri"/>
          <w:b/>
          <w:sz w:val="20"/>
          <w:szCs w:val="20"/>
        </w:rPr>
        <w:t>CLAIM NUMBER SEQUENCE DOES NOT CONTINUE WHEN PROJECT HAS MULTIPLE PO’S.</w:t>
      </w:r>
    </w:p>
    <w:p w14:paraId="21D6EA79" w14:textId="77777777" w:rsidR="00E64BD9" w:rsidRPr="00E64BD9" w:rsidRDefault="00E64BD9" w:rsidP="00E64BD9">
      <w:pPr>
        <w:autoSpaceDE w:val="0"/>
        <w:autoSpaceDN w:val="0"/>
        <w:adjustRightInd w:val="0"/>
        <w:spacing w:after="0" w:line="240" w:lineRule="auto"/>
        <w:ind w:left="180"/>
        <w:jc w:val="both"/>
        <w:rPr>
          <w:rFonts w:ascii="Times New Roman" w:eastAsia="Calibri" w:hAnsi="Times New Roman" w:cs="Times New Roman"/>
          <w:kern w:val="0"/>
          <w:sz w:val="20"/>
          <w:szCs w:val="20"/>
          <w14:ligatures w14:val="none"/>
        </w:rPr>
      </w:pPr>
    </w:p>
    <w:p w14:paraId="4CEDFA46" w14:textId="77777777" w:rsidR="00E64BD9" w:rsidRPr="00E64BD9" w:rsidRDefault="00E64BD9" w:rsidP="00E64BD9">
      <w:pPr>
        <w:autoSpaceDE w:val="0"/>
        <w:autoSpaceDN w:val="0"/>
        <w:adjustRightInd w:val="0"/>
        <w:spacing w:after="0" w:line="240" w:lineRule="auto"/>
        <w:ind w:left="900" w:hanging="540"/>
        <w:jc w:val="both"/>
        <w:rPr>
          <w:rFonts w:ascii="Times New Roman" w:eastAsia="Calibri" w:hAnsi="Times New Roman" w:cs="Times New Roman"/>
          <w:kern w:val="0"/>
          <w:sz w:val="20"/>
          <w:szCs w:val="20"/>
          <w14:ligatures w14:val="none"/>
        </w:rPr>
      </w:pPr>
      <w:r w:rsidRPr="00E64BD9">
        <w:rPr>
          <w:rFonts w:ascii="Times New Roman" w:eastAsia="Calibri" w:hAnsi="Times New Roman" w:cs="Times New Roman"/>
          <w:kern w:val="0"/>
          <w:sz w:val="20"/>
          <w:szCs w:val="20"/>
          <w14:ligatures w14:val="none"/>
        </w:rPr>
        <w:t>9.</w:t>
      </w:r>
      <w:r w:rsidRPr="00E64BD9">
        <w:rPr>
          <w:rFonts w:ascii="Times New Roman" w:eastAsia="Calibri" w:hAnsi="Times New Roman" w:cs="Times New Roman"/>
          <w:kern w:val="0"/>
          <w:sz w:val="20"/>
          <w:szCs w:val="20"/>
          <w14:ligatures w14:val="none"/>
        </w:rPr>
        <w:tab/>
      </w:r>
      <w:r w:rsidRPr="00E64BD9">
        <w:rPr>
          <w:rFonts w:ascii="Times New Roman" w:eastAsia="Calibri" w:hAnsi="Times New Roman" w:cs="Times New Roman"/>
          <w:b/>
          <w:kern w:val="0"/>
          <w:sz w:val="20"/>
          <w:szCs w:val="20"/>
          <w14:ligatures w14:val="none"/>
        </w:rPr>
        <w:t xml:space="preserve">Line-Item No. 1 (Des. No.) – </w:t>
      </w:r>
      <w:r w:rsidRPr="00E64BD9">
        <w:rPr>
          <w:rFonts w:ascii="Times New Roman" w:eastAsia="Calibri" w:hAnsi="Times New Roman" w:cs="Times New Roman"/>
          <w:kern w:val="0"/>
          <w:sz w:val="20"/>
          <w:szCs w:val="20"/>
          <w14:ligatures w14:val="none"/>
        </w:rPr>
        <w:t>Enter the Des. No. that is assigned to the project.  The Des. No. can be found on the front page of the INDOT-LPA Contract.  The Assigned Program Director is available if you have questions.</w:t>
      </w:r>
    </w:p>
    <w:p w14:paraId="42D14901" w14:textId="77777777" w:rsidR="00E64BD9" w:rsidRPr="004548D6" w:rsidRDefault="00E64BD9" w:rsidP="00E64BD9">
      <w:pPr>
        <w:autoSpaceDE w:val="0"/>
        <w:autoSpaceDN w:val="0"/>
        <w:adjustRightInd w:val="0"/>
        <w:jc w:val="both"/>
        <w:rPr>
          <w:rFonts w:eastAsia="Calibri"/>
          <w:sz w:val="20"/>
          <w:szCs w:val="20"/>
        </w:rPr>
      </w:pPr>
    </w:p>
    <w:p w14:paraId="1941FD10" w14:textId="6C1DC8FB" w:rsidR="00172305" w:rsidRPr="00172305" w:rsidRDefault="00E64BD9" w:rsidP="00E64BD9">
      <w:pPr>
        <w:autoSpaceDE w:val="0"/>
        <w:autoSpaceDN w:val="0"/>
        <w:adjustRightInd w:val="0"/>
        <w:spacing w:after="0" w:line="240" w:lineRule="auto"/>
        <w:jc w:val="both"/>
        <w:rPr>
          <w:rFonts w:ascii="Times New Roman" w:eastAsia="Calibri" w:hAnsi="Times New Roman" w:cs="Times New Roman"/>
          <w:strike/>
          <w:color w:val="FF0000"/>
          <w:kern w:val="0"/>
          <w:sz w:val="20"/>
          <w:szCs w:val="20"/>
          <w14:ligatures w14:val="none"/>
        </w:rPr>
      </w:pPr>
      <w:r>
        <w:rPr>
          <w:rFonts w:ascii="Times New Roman" w:eastAsia="Calibri" w:hAnsi="Times New Roman" w:cs="Times New Roman"/>
          <w:kern w:val="0"/>
          <w:sz w:val="20"/>
          <w:szCs w:val="20"/>
          <w14:ligatures w14:val="none"/>
        </w:rPr>
        <w:t xml:space="preserve">    </w:t>
      </w:r>
      <w:r w:rsidR="00172305" w:rsidRPr="00172305">
        <w:rPr>
          <w:rFonts w:ascii="Times New Roman" w:eastAsia="Calibri" w:hAnsi="Times New Roman" w:cs="Times New Roman"/>
          <w:kern w:val="0"/>
          <w:sz w:val="20"/>
          <w:szCs w:val="20"/>
          <w14:ligatures w14:val="none"/>
        </w:rPr>
        <w:t>10.</w:t>
      </w:r>
      <w:r w:rsidR="00172305" w:rsidRPr="00172305">
        <w:rPr>
          <w:rFonts w:ascii="Times New Roman" w:eastAsia="Calibri" w:hAnsi="Times New Roman" w:cs="Times New Roman"/>
          <w:kern w:val="0"/>
          <w:sz w:val="20"/>
          <w:szCs w:val="20"/>
          <w14:ligatures w14:val="none"/>
        </w:rPr>
        <w:tab/>
      </w:r>
      <w:r>
        <w:rPr>
          <w:rFonts w:ascii="Times New Roman" w:eastAsia="Calibri" w:hAnsi="Times New Roman" w:cs="Times New Roman"/>
          <w:kern w:val="0"/>
          <w:sz w:val="20"/>
          <w:szCs w:val="20"/>
          <w14:ligatures w14:val="none"/>
        </w:rPr>
        <w:t xml:space="preserve">   </w:t>
      </w:r>
      <w:r w:rsidR="00172305" w:rsidRPr="00172305">
        <w:rPr>
          <w:rFonts w:ascii="Times New Roman" w:eastAsia="Calibri" w:hAnsi="Times New Roman" w:cs="Times New Roman"/>
          <w:b/>
          <w:kern w:val="0"/>
          <w:sz w:val="20"/>
          <w:szCs w:val="20"/>
          <w14:ligatures w14:val="none"/>
        </w:rPr>
        <w:t>Line-Item No. 2 (This claim voucher is for:)</w:t>
      </w:r>
      <w:r w:rsidR="00172305" w:rsidRPr="00172305">
        <w:rPr>
          <w:rFonts w:ascii="Times New Roman" w:eastAsia="Calibri" w:hAnsi="Times New Roman" w:cs="Times New Roman"/>
          <w:kern w:val="0"/>
          <w:sz w:val="20"/>
          <w:szCs w:val="20"/>
          <w14:ligatures w14:val="none"/>
        </w:rPr>
        <w:t xml:space="preserve"> – Drop Down Menu.   Select the phase of the work the LPA Invoice Voucher</w:t>
      </w:r>
      <w:r w:rsidRPr="00172305">
        <w:rPr>
          <w:rFonts w:ascii="Times New Roman" w:eastAsia="Calibri" w:hAnsi="Times New Roman" w:cs="Times New Roman"/>
          <w:kern w:val="0"/>
          <w:sz w:val="20"/>
          <w:szCs w:val="20"/>
          <w14:ligatures w14:val="none"/>
        </w:rPr>
        <w:t xml:space="preserve">.  </w:t>
      </w:r>
      <w:r w:rsidR="00172305" w:rsidRPr="00172305">
        <w:rPr>
          <w:rFonts w:ascii="Times New Roman" w:eastAsia="Calibri" w:hAnsi="Times New Roman" w:cs="Times New Roman"/>
          <w:kern w:val="0"/>
          <w:sz w:val="20"/>
          <w:szCs w:val="20"/>
          <w14:ligatures w14:val="none"/>
        </w:rPr>
        <w:t xml:space="preserve"> </w:t>
      </w:r>
      <w:r>
        <w:rPr>
          <w:rFonts w:ascii="Times New Roman" w:eastAsia="Calibri" w:hAnsi="Times New Roman" w:cs="Times New Roman"/>
          <w:kern w:val="0"/>
          <w:sz w:val="20"/>
          <w:szCs w:val="20"/>
          <w14:ligatures w14:val="none"/>
        </w:rPr>
        <w:t xml:space="preserve">         </w:t>
      </w:r>
    </w:p>
    <w:p w14:paraId="13960E94" w14:textId="6922838E" w:rsidR="00172305" w:rsidRPr="00172305" w:rsidRDefault="00E64BD9" w:rsidP="00172305">
      <w:pPr>
        <w:autoSpaceDE w:val="0"/>
        <w:autoSpaceDN w:val="0"/>
        <w:adjustRightInd w:val="0"/>
        <w:spacing w:after="0" w:line="240" w:lineRule="auto"/>
        <w:ind w:left="900" w:hanging="540"/>
        <w:jc w:val="both"/>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 xml:space="preserve">          </w:t>
      </w:r>
      <w:r w:rsidRPr="00172305">
        <w:rPr>
          <w:rFonts w:ascii="Times New Roman" w:eastAsia="Calibri" w:hAnsi="Times New Roman" w:cs="Times New Roman"/>
          <w:kern w:val="0"/>
          <w:sz w:val="20"/>
          <w:szCs w:val="20"/>
          <w14:ligatures w14:val="none"/>
        </w:rPr>
        <w:t>covers</w:t>
      </w:r>
    </w:p>
    <w:p w14:paraId="7EBA0D57" w14:textId="77777777" w:rsidR="00172305" w:rsidRPr="00172305" w:rsidRDefault="00172305" w:rsidP="00172305">
      <w:pPr>
        <w:autoSpaceDE w:val="0"/>
        <w:autoSpaceDN w:val="0"/>
        <w:adjustRightInd w:val="0"/>
        <w:spacing w:after="0" w:line="240" w:lineRule="auto"/>
        <w:ind w:left="900" w:hanging="720"/>
        <w:jc w:val="both"/>
        <w:rPr>
          <w:rFonts w:ascii="Times New Roman" w:eastAsia="Calibri" w:hAnsi="Times New Roman" w:cs="Times New Roman"/>
          <w:kern w:val="0"/>
          <w:sz w:val="20"/>
          <w:szCs w:val="20"/>
          <w14:ligatures w14:val="none"/>
        </w:rPr>
      </w:pPr>
      <w:r w:rsidRPr="00172305">
        <w:rPr>
          <w:rFonts w:ascii="Times New Roman" w:eastAsia="Calibri" w:hAnsi="Times New Roman" w:cs="Times New Roman"/>
          <w:kern w:val="0"/>
          <w:sz w:val="20"/>
          <w:szCs w:val="20"/>
          <w14:ligatures w14:val="none"/>
        </w:rPr>
        <w:t>11.</w:t>
      </w:r>
      <w:r w:rsidRPr="00172305">
        <w:rPr>
          <w:rFonts w:ascii="Times New Roman" w:eastAsia="Calibri" w:hAnsi="Times New Roman" w:cs="Times New Roman"/>
          <w:kern w:val="0"/>
          <w:sz w:val="20"/>
          <w:szCs w:val="20"/>
          <w14:ligatures w14:val="none"/>
        </w:rPr>
        <w:tab/>
      </w:r>
      <w:r w:rsidRPr="00172305">
        <w:rPr>
          <w:rFonts w:ascii="Times New Roman" w:eastAsia="Calibri" w:hAnsi="Times New Roman" w:cs="Times New Roman"/>
          <w:b/>
          <w:kern w:val="0"/>
          <w:sz w:val="20"/>
          <w:szCs w:val="20"/>
          <w14:ligatures w14:val="none"/>
        </w:rPr>
        <w:t>Line-Item No. 3 (Project Description:)</w:t>
      </w:r>
      <w:r w:rsidRPr="00172305">
        <w:rPr>
          <w:rFonts w:ascii="Times New Roman" w:eastAsia="Calibri" w:hAnsi="Times New Roman" w:cs="Times New Roman"/>
          <w:kern w:val="0"/>
          <w:sz w:val="20"/>
          <w:szCs w:val="20"/>
          <w14:ligatures w14:val="none"/>
        </w:rPr>
        <w:t xml:space="preserve"> – Enter the description of the project as shown in the INDOT-LPA Contract.  The Assigned Program Director is available if you have questions.  </w:t>
      </w:r>
    </w:p>
    <w:p w14:paraId="429ED10B" w14:textId="77777777" w:rsidR="00172305" w:rsidRPr="00172305" w:rsidRDefault="00172305" w:rsidP="00172305">
      <w:pPr>
        <w:autoSpaceDE w:val="0"/>
        <w:autoSpaceDN w:val="0"/>
        <w:adjustRightInd w:val="0"/>
        <w:spacing w:after="0" w:line="240" w:lineRule="auto"/>
        <w:ind w:left="360"/>
        <w:jc w:val="both"/>
        <w:rPr>
          <w:rFonts w:ascii="Times New Roman" w:eastAsia="Calibri" w:hAnsi="Times New Roman" w:cs="Times New Roman"/>
          <w:kern w:val="0"/>
          <w:sz w:val="20"/>
          <w:szCs w:val="20"/>
          <w14:ligatures w14:val="none"/>
        </w:rPr>
      </w:pPr>
    </w:p>
    <w:p w14:paraId="61C6785F" w14:textId="77777777" w:rsidR="00172305" w:rsidRPr="00172305" w:rsidRDefault="00172305" w:rsidP="00172305">
      <w:pPr>
        <w:autoSpaceDE w:val="0"/>
        <w:autoSpaceDN w:val="0"/>
        <w:adjustRightInd w:val="0"/>
        <w:spacing w:after="0" w:line="240" w:lineRule="auto"/>
        <w:ind w:left="900" w:hanging="720"/>
        <w:jc w:val="both"/>
        <w:rPr>
          <w:rFonts w:ascii="Times New Roman" w:eastAsia="Calibri" w:hAnsi="Times New Roman" w:cs="Times New Roman"/>
          <w:kern w:val="0"/>
          <w:sz w:val="20"/>
          <w:szCs w:val="20"/>
          <w14:ligatures w14:val="none"/>
        </w:rPr>
      </w:pPr>
      <w:r w:rsidRPr="00172305">
        <w:rPr>
          <w:rFonts w:ascii="Times New Roman" w:eastAsia="Calibri" w:hAnsi="Times New Roman" w:cs="Times New Roman"/>
          <w:kern w:val="0"/>
          <w:sz w:val="20"/>
          <w:szCs w:val="20"/>
          <w14:ligatures w14:val="none"/>
        </w:rPr>
        <w:t>12.</w:t>
      </w:r>
      <w:r w:rsidRPr="00172305">
        <w:rPr>
          <w:rFonts w:ascii="Times New Roman" w:eastAsia="Calibri" w:hAnsi="Times New Roman" w:cs="Times New Roman"/>
          <w:kern w:val="0"/>
          <w:sz w:val="20"/>
          <w:szCs w:val="20"/>
          <w14:ligatures w14:val="none"/>
        </w:rPr>
        <w:tab/>
      </w:r>
      <w:r w:rsidRPr="00172305">
        <w:rPr>
          <w:rFonts w:ascii="Times New Roman" w:eastAsia="Calibri" w:hAnsi="Times New Roman" w:cs="Times New Roman"/>
          <w:b/>
          <w:kern w:val="0"/>
          <w:sz w:val="20"/>
          <w:szCs w:val="20"/>
          <w14:ligatures w14:val="none"/>
        </w:rPr>
        <w:t>Line-Item No. 4 (Period covered by this claim.)</w:t>
      </w:r>
      <w:r w:rsidRPr="00172305">
        <w:rPr>
          <w:rFonts w:ascii="Times New Roman" w:eastAsia="Calibri" w:hAnsi="Times New Roman" w:cs="Times New Roman"/>
          <w:kern w:val="0"/>
          <w:sz w:val="20"/>
          <w:szCs w:val="20"/>
          <w14:ligatures w14:val="none"/>
        </w:rPr>
        <w:t xml:space="preserve"> – Enter the </w:t>
      </w:r>
      <w:bookmarkStart w:id="103" w:name="_Hlk98317845"/>
      <w:r w:rsidRPr="00172305">
        <w:rPr>
          <w:rFonts w:ascii="Times New Roman" w:eastAsia="Calibri" w:hAnsi="Times New Roman" w:cs="Times New Roman"/>
          <w:kern w:val="0"/>
          <w:sz w:val="20"/>
          <w:szCs w:val="20"/>
          <w14:ligatures w14:val="none"/>
        </w:rPr>
        <w:t xml:space="preserve">period of time </w:t>
      </w:r>
      <w:bookmarkEnd w:id="103"/>
      <w:r w:rsidRPr="00172305">
        <w:rPr>
          <w:rFonts w:ascii="Times New Roman" w:eastAsia="Calibri" w:hAnsi="Times New Roman" w:cs="Times New Roman"/>
          <w:kern w:val="0"/>
          <w:sz w:val="20"/>
          <w:szCs w:val="20"/>
          <w14:ligatures w14:val="none"/>
        </w:rPr>
        <w:t>the work occurred, and reimbursement is being requested.  Time periods covered for the duration of a PO must be sequential with no time lapses or gaps.  If no work occurred during a particular period of time, the gap period of time needs to be reflected on the claim and on all supporting documentation.  It is an INDOT policy that a service period must be at least 30 days or greater.</w:t>
      </w:r>
    </w:p>
    <w:p w14:paraId="1604CB80" w14:textId="77777777" w:rsidR="00172305" w:rsidRPr="00172305" w:rsidRDefault="00172305" w:rsidP="00172305">
      <w:pPr>
        <w:spacing w:before="100" w:beforeAutospacing="1" w:after="100" w:afterAutospacing="1" w:line="240" w:lineRule="auto"/>
        <w:ind w:left="900" w:hanging="720"/>
        <w:jc w:val="both"/>
        <w:rPr>
          <w:rFonts w:ascii="Times New Roman" w:eastAsia="Calibri" w:hAnsi="Times New Roman" w:cs="Times New Roman"/>
          <w:kern w:val="0"/>
          <w:sz w:val="20"/>
          <w:szCs w:val="20"/>
          <w14:ligatures w14:val="none"/>
        </w:rPr>
      </w:pPr>
      <w:r w:rsidRPr="00172305">
        <w:rPr>
          <w:rFonts w:ascii="Times New Roman" w:eastAsia="Calibri" w:hAnsi="Times New Roman" w:cs="Times New Roman"/>
          <w:kern w:val="0"/>
          <w:sz w:val="20"/>
          <w:szCs w:val="20"/>
          <w14:ligatures w14:val="none"/>
        </w:rPr>
        <w:t>13.</w:t>
      </w:r>
      <w:r w:rsidRPr="00172305">
        <w:rPr>
          <w:rFonts w:ascii="Times New Roman" w:eastAsia="Calibri" w:hAnsi="Times New Roman" w:cs="Times New Roman"/>
          <w:kern w:val="0"/>
          <w:sz w:val="20"/>
          <w:szCs w:val="20"/>
          <w14:ligatures w14:val="none"/>
        </w:rPr>
        <w:tab/>
      </w:r>
      <w:r w:rsidRPr="00172305">
        <w:rPr>
          <w:rFonts w:ascii="Times New Roman" w:eastAsia="Calibri" w:hAnsi="Times New Roman" w:cs="Times New Roman"/>
          <w:b/>
          <w:kern w:val="0"/>
          <w:sz w:val="20"/>
          <w:szCs w:val="20"/>
          <w14:ligatures w14:val="none"/>
        </w:rPr>
        <w:t>Line-Item No. 5 (Gross amount of previous claims)</w:t>
      </w:r>
      <w:r w:rsidRPr="00172305">
        <w:rPr>
          <w:rFonts w:ascii="Times New Roman" w:eastAsia="Calibri" w:hAnsi="Times New Roman" w:cs="Times New Roman"/>
          <w:kern w:val="0"/>
          <w:sz w:val="20"/>
          <w:szCs w:val="20"/>
          <w14:ligatures w14:val="none"/>
        </w:rPr>
        <w:t xml:space="preserve"> – Enter the Gross amount of previous claims that have been submitted for reimbursement.  The LPA should be maintaining their own records to know the amount to enter, but the Assigned Program Coordinator is available if you have questions.  The Gross amount of previous claims is tracked per PO.  The Gross amount of previous claims </w:t>
      </w:r>
      <w:r w:rsidRPr="00172305">
        <w:rPr>
          <w:rFonts w:ascii="Times New Roman" w:eastAsia="Calibri" w:hAnsi="Times New Roman" w:cs="Times New Roman"/>
          <w:b/>
          <w:kern w:val="0"/>
          <w:sz w:val="20"/>
          <w:szCs w:val="20"/>
          <w14:ligatures w14:val="none"/>
        </w:rPr>
        <w:t>does not</w:t>
      </w:r>
      <w:r w:rsidRPr="00172305">
        <w:rPr>
          <w:rFonts w:ascii="Times New Roman" w:eastAsia="Calibri" w:hAnsi="Times New Roman" w:cs="Times New Roman"/>
          <w:kern w:val="0"/>
          <w:sz w:val="20"/>
          <w:szCs w:val="20"/>
          <w14:ligatures w14:val="none"/>
        </w:rPr>
        <w:t xml:space="preserve"> extend over multiple PO’s.</w:t>
      </w:r>
    </w:p>
    <w:p w14:paraId="50FFB20F" w14:textId="77777777" w:rsidR="00172305" w:rsidRPr="00172305" w:rsidRDefault="00172305" w:rsidP="00172305">
      <w:pPr>
        <w:spacing w:before="100" w:beforeAutospacing="1" w:after="100" w:afterAutospacing="1" w:line="240" w:lineRule="auto"/>
        <w:ind w:left="900" w:hanging="720"/>
        <w:jc w:val="both"/>
        <w:rPr>
          <w:rFonts w:ascii="Times New Roman" w:eastAsia="Calibri" w:hAnsi="Times New Roman" w:cs="Times New Roman"/>
          <w:kern w:val="0"/>
          <w:sz w:val="20"/>
          <w:szCs w:val="20"/>
          <w14:ligatures w14:val="none"/>
        </w:rPr>
      </w:pPr>
      <w:r w:rsidRPr="00172305">
        <w:rPr>
          <w:rFonts w:ascii="Times New Roman" w:eastAsia="Calibri" w:hAnsi="Times New Roman" w:cs="Times New Roman"/>
          <w:kern w:val="0"/>
          <w:sz w:val="20"/>
          <w:szCs w:val="20"/>
          <w14:ligatures w14:val="none"/>
        </w:rPr>
        <w:t>14.</w:t>
      </w:r>
      <w:r w:rsidRPr="00172305">
        <w:rPr>
          <w:rFonts w:ascii="Times New Roman" w:eastAsia="Calibri" w:hAnsi="Times New Roman" w:cs="Times New Roman"/>
          <w:kern w:val="0"/>
          <w:sz w:val="20"/>
          <w:szCs w:val="20"/>
          <w14:ligatures w14:val="none"/>
        </w:rPr>
        <w:tab/>
      </w:r>
      <w:r w:rsidRPr="00172305">
        <w:rPr>
          <w:rFonts w:ascii="Times New Roman" w:eastAsia="Calibri" w:hAnsi="Times New Roman" w:cs="Times New Roman"/>
          <w:b/>
          <w:kern w:val="0"/>
          <w:sz w:val="20"/>
          <w:szCs w:val="20"/>
          <w14:ligatures w14:val="none"/>
        </w:rPr>
        <w:t>Line-Item No. 6 (Net amount of previous claims)</w:t>
      </w:r>
      <w:r w:rsidRPr="00172305">
        <w:rPr>
          <w:rFonts w:ascii="Times New Roman" w:eastAsia="Calibri" w:hAnsi="Times New Roman" w:cs="Times New Roman"/>
          <w:kern w:val="0"/>
          <w:sz w:val="20"/>
          <w:szCs w:val="20"/>
          <w14:ligatures w14:val="none"/>
        </w:rPr>
        <w:t xml:space="preserve"> – Enter the amount of federal reimbursements for previous claims that have been submitted for reimbursement.  The LPA should be maintaining their own records, but the Assigned Program Coordinator is available if you have questions.  The Net amount of previous claims is tracked per PO.  The Net amount of previous claims </w:t>
      </w:r>
      <w:r w:rsidRPr="00172305">
        <w:rPr>
          <w:rFonts w:ascii="Times New Roman" w:eastAsia="Calibri" w:hAnsi="Times New Roman" w:cs="Times New Roman"/>
          <w:b/>
          <w:kern w:val="0"/>
          <w:sz w:val="20"/>
          <w:szCs w:val="20"/>
          <w14:ligatures w14:val="none"/>
        </w:rPr>
        <w:t>does not</w:t>
      </w:r>
      <w:r w:rsidRPr="00172305">
        <w:rPr>
          <w:rFonts w:ascii="Times New Roman" w:eastAsia="Calibri" w:hAnsi="Times New Roman" w:cs="Times New Roman"/>
          <w:kern w:val="0"/>
          <w:sz w:val="20"/>
          <w:szCs w:val="20"/>
          <w14:ligatures w14:val="none"/>
        </w:rPr>
        <w:t xml:space="preserve"> extend over multiple PO’s.</w:t>
      </w:r>
    </w:p>
    <w:p w14:paraId="7C5ECB01" w14:textId="77777777" w:rsidR="00172305" w:rsidRPr="00172305" w:rsidRDefault="00172305" w:rsidP="00172305">
      <w:pPr>
        <w:autoSpaceDE w:val="0"/>
        <w:autoSpaceDN w:val="0"/>
        <w:adjustRightInd w:val="0"/>
        <w:spacing w:after="0" w:line="240" w:lineRule="auto"/>
        <w:ind w:left="900" w:hanging="720"/>
        <w:jc w:val="both"/>
        <w:rPr>
          <w:rFonts w:ascii="Times New Roman" w:eastAsia="Calibri" w:hAnsi="Times New Roman" w:cs="Times New Roman"/>
          <w:kern w:val="0"/>
          <w:sz w:val="20"/>
          <w:szCs w:val="20"/>
          <w14:ligatures w14:val="none"/>
        </w:rPr>
      </w:pPr>
      <w:r w:rsidRPr="00172305">
        <w:rPr>
          <w:rFonts w:ascii="Times New Roman" w:eastAsia="Calibri" w:hAnsi="Times New Roman" w:cs="Times New Roman"/>
          <w:kern w:val="0"/>
          <w:sz w:val="20"/>
          <w:szCs w:val="20"/>
          <w14:ligatures w14:val="none"/>
        </w:rPr>
        <w:t>15.</w:t>
      </w:r>
      <w:r w:rsidRPr="00172305">
        <w:rPr>
          <w:rFonts w:ascii="Times New Roman" w:eastAsia="Calibri" w:hAnsi="Times New Roman" w:cs="Times New Roman"/>
          <w:kern w:val="0"/>
          <w:sz w:val="20"/>
          <w:szCs w:val="20"/>
          <w14:ligatures w14:val="none"/>
        </w:rPr>
        <w:tab/>
      </w:r>
      <w:r w:rsidRPr="00172305">
        <w:rPr>
          <w:rFonts w:ascii="Times New Roman" w:eastAsia="Calibri" w:hAnsi="Times New Roman" w:cs="Times New Roman"/>
          <w:b/>
          <w:kern w:val="0"/>
          <w:sz w:val="20"/>
          <w:szCs w:val="20"/>
          <w14:ligatures w14:val="none"/>
        </w:rPr>
        <w:t>Line-Item No. 7 (This (is) (is not) a final claim</w:t>
      </w:r>
      <w:r w:rsidRPr="00172305">
        <w:rPr>
          <w:rFonts w:ascii="Times New Roman" w:eastAsia="Calibri" w:hAnsi="Times New Roman" w:cs="Times New Roman"/>
          <w:kern w:val="0"/>
          <w:sz w:val="20"/>
          <w:szCs w:val="20"/>
          <w14:ligatures w14:val="none"/>
        </w:rPr>
        <w:t>.) – Drop Down Menu.  Select “IS FINAL” or “IS NOT FINAL” to indicate whether this claim is a final claim for the PO.  Claim No. 099 indicates the final claim and must be entered as “IS FINAL.”</w:t>
      </w:r>
    </w:p>
    <w:p w14:paraId="5B9ED23C" w14:textId="77777777" w:rsidR="00172305" w:rsidRPr="00172305" w:rsidRDefault="00172305" w:rsidP="00172305">
      <w:pPr>
        <w:autoSpaceDE w:val="0"/>
        <w:autoSpaceDN w:val="0"/>
        <w:adjustRightInd w:val="0"/>
        <w:spacing w:after="0" w:line="240" w:lineRule="auto"/>
        <w:ind w:left="900" w:hanging="720"/>
        <w:jc w:val="both"/>
        <w:rPr>
          <w:rFonts w:ascii="Times New Roman" w:eastAsia="Calibri" w:hAnsi="Times New Roman" w:cs="Times New Roman"/>
          <w:kern w:val="0"/>
          <w:sz w:val="20"/>
          <w:szCs w:val="20"/>
          <w14:ligatures w14:val="none"/>
        </w:rPr>
      </w:pPr>
    </w:p>
    <w:p w14:paraId="76F41EC9" w14:textId="77777777" w:rsidR="00172305" w:rsidRPr="00172305" w:rsidRDefault="00172305" w:rsidP="00172305">
      <w:pPr>
        <w:autoSpaceDE w:val="0"/>
        <w:autoSpaceDN w:val="0"/>
        <w:adjustRightInd w:val="0"/>
        <w:spacing w:after="0" w:line="240" w:lineRule="auto"/>
        <w:ind w:left="900" w:hanging="720"/>
        <w:jc w:val="both"/>
        <w:rPr>
          <w:rFonts w:ascii="Times New Roman" w:eastAsia="Calibri" w:hAnsi="Times New Roman" w:cs="Times New Roman"/>
          <w:kern w:val="0"/>
          <w:sz w:val="20"/>
          <w:szCs w:val="20"/>
          <w14:ligatures w14:val="none"/>
        </w:rPr>
      </w:pPr>
      <w:r w:rsidRPr="00172305">
        <w:rPr>
          <w:rFonts w:ascii="Times New Roman" w:eastAsia="Calibri" w:hAnsi="Times New Roman" w:cs="Times New Roman"/>
          <w:kern w:val="0"/>
          <w:sz w:val="20"/>
          <w:szCs w:val="20"/>
          <w14:ligatures w14:val="none"/>
        </w:rPr>
        <w:t>16.</w:t>
      </w:r>
      <w:r w:rsidRPr="00172305">
        <w:rPr>
          <w:rFonts w:ascii="Times New Roman" w:eastAsia="Calibri" w:hAnsi="Times New Roman" w:cs="Times New Roman"/>
          <w:kern w:val="0"/>
          <w:sz w:val="20"/>
          <w:szCs w:val="20"/>
          <w14:ligatures w14:val="none"/>
        </w:rPr>
        <w:tab/>
      </w:r>
      <w:r w:rsidRPr="00172305">
        <w:rPr>
          <w:rFonts w:ascii="Times New Roman" w:eastAsia="Calibri" w:hAnsi="Times New Roman" w:cs="Times New Roman"/>
          <w:b/>
          <w:kern w:val="0"/>
          <w:sz w:val="20"/>
          <w:szCs w:val="20"/>
          <w14:ligatures w14:val="none"/>
        </w:rPr>
        <w:t>Line-Item No. 8 (Gross amount of this claim)</w:t>
      </w:r>
      <w:r w:rsidRPr="00172305">
        <w:rPr>
          <w:rFonts w:ascii="Times New Roman" w:eastAsia="Calibri" w:hAnsi="Times New Roman" w:cs="Times New Roman"/>
          <w:kern w:val="0"/>
          <w:sz w:val="20"/>
          <w:szCs w:val="20"/>
          <w14:ligatures w14:val="none"/>
        </w:rPr>
        <w:t xml:space="preserve"> – This amount is auto populated summation of</w:t>
      </w:r>
      <w:r w:rsidRPr="00172305">
        <w:rPr>
          <w:rFonts w:ascii="Times New Roman" w:eastAsia="Calibri" w:hAnsi="Times New Roman" w:cs="Times New Roman"/>
          <w:color w:val="FF0000"/>
          <w:kern w:val="0"/>
          <w:sz w:val="20"/>
          <w:szCs w:val="20"/>
          <w14:ligatures w14:val="none"/>
        </w:rPr>
        <w:t xml:space="preserve"> </w:t>
      </w:r>
      <w:r w:rsidRPr="00172305">
        <w:rPr>
          <w:rFonts w:ascii="Times New Roman" w:eastAsia="Calibri" w:hAnsi="Times New Roman" w:cs="Times New Roman"/>
          <w:kern w:val="0"/>
          <w:sz w:val="20"/>
          <w:szCs w:val="20"/>
          <w14:ligatures w14:val="none"/>
        </w:rPr>
        <w:t>7., 7a. &amp; 7b.</w:t>
      </w:r>
    </w:p>
    <w:p w14:paraId="0E4E00CE" w14:textId="77777777" w:rsidR="00172305" w:rsidRPr="00172305" w:rsidRDefault="00172305" w:rsidP="00172305">
      <w:pPr>
        <w:spacing w:after="0" w:line="240" w:lineRule="auto"/>
        <w:rPr>
          <w:rFonts w:ascii="Times New Roman" w:eastAsia="Calibri" w:hAnsi="Times New Roman" w:cs="Times New Roman"/>
          <w:kern w:val="0"/>
          <w:sz w:val="20"/>
          <w:szCs w:val="20"/>
          <w14:ligatures w14:val="none"/>
        </w:rPr>
      </w:pPr>
    </w:p>
    <w:p w14:paraId="61819502" w14:textId="77777777" w:rsidR="00172305" w:rsidRPr="00172305" w:rsidRDefault="00172305" w:rsidP="00172305">
      <w:pPr>
        <w:autoSpaceDE w:val="0"/>
        <w:autoSpaceDN w:val="0"/>
        <w:adjustRightInd w:val="0"/>
        <w:spacing w:after="0" w:line="240" w:lineRule="auto"/>
        <w:ind w:left="900" w:hanging="720"/>
        <w:jc w:val="both"/>
        <w:rPr>
          <w:rFonts w:ascii="Times New Roman" w:eastAsia="Calibri" w:hAnsi="Times New Roman" w:cs="Times New Roman"/>
          <w:kern w:val="0"/>
          <w:sz w:val="20"/>
          <w:szCs w:val="20"/>
          <w14:ligatures w14:val="none"/>
        </w:rPr>
      </w:pPr>
      <w:r w:rsidRPr="00172305">
        <w:rPr>
          <w:rFonts w:ascii="Times New Roman" w:eastAsia="Calibri" w:hAnsi="Times New Roman" w:cs="Times New Roman"/>
          <w:kern w:val="0"/>
          <w:sz w:val="20"/>
          <w:szCs w:val="20"/>
          <w14:ligatures w14:val="none"/>
        </w:rPr>
        <w:t>17.</w:t>
      </w:r>
      <w:r w:rsidRPr="00172305">
        <w:rPr>
          <w:rFonts w:ascii="Times New Roman" w:eastAsia="Calibri" w:hAnsi="Times New Roman" w:cs="Times New Roman"/>
          <w:kern w:val="0"/>
          <w:sz w:val="20"/>
          <w:szCs w:val="20"/>
          <w14:ligatures w14:val="none"/>
        </w:rPr>
        <w:tab/>
      </w:r>
      <w:r w:rsidRPr="00172305">
        <w:rPr>
          <w:rFonts w:ascii="Times New Roman" w:eastAsia="Calibri" w:hAnsi="Times New Roman" w:cs="Times New Roman"/>
          <w:b/>
          <w:kern w:val="0"/>
          <w:sz w:val="20"/>
          <w:szCs w:val="20"/>
          <w14:ligatures w14:val="none"/>
        </w:rPr>
        <w:t>Line-Item No. 9 (Federal Share Reimbursable (Line 8 x Fed. %)</w:t>
      </w:r>
      <w:r w:rsidRPr="00172305">
        <w:rPr>
          <w:rFonts w:ascii="Times New Roman" w:eastAsia="Calibri" w:hAnsi="Times New Roman" w:cs="Times New Roman"/>
          <w:kern w:val="0"/>
          <w:sz w:val="20"/>
          <w:szCs w:val="20"/>
          <w14:ligatures w14:val="none"/>
        </w:rPr>
        <w:t xml:space="preserve"> – Enter percentage of funding awarded.  This amount can be found in the INDOT-LPA Contract.  The Assigned Program Director is available if you have questions.</w:t>
      </w:r>
    </w:p>
    <w:p w14:paraId="433E5414" w14:textId="77777777" w:rsidR="00172305" w:rsidRPr="00172305" w:rsidRDefault="00172305" w:rsidP="00172305">
      <w:pPr>
        <w:autoSpaceDE w:val="0"/>
        <w:autoSpaceDN w:val="0"/>
        <w:adjustRightInd w:val="0"/>
        <w:spacing w:after="0" w:line="240" w:lineRule="auto"/>
        <w:ind w:left="900" w:hanging="720"/>
        <w:jc w:val="both"/>
        <w:rPr>
          <w:rFonts w:ascii="Times New Roman" w:eastAsia="Calibri" w:hAnsi="Times New Roman" w:cs="Times New Roman"/>
          <w:kern w:val="0"/>
          <w:sz w:val="20"/>
          <w:szCs w:val="20"/>
          <w14:ligatures w14:val="none"/>
        </w:rPr>
      </w:pPr>
    </w:p>
    <w:p w14:paraId="492C61C0" w14:textId="77777777" w:rsidR="00172305" w:rsidRPr="00172305" w:rsidRDefault="00172305" w:rsidP="00172305">
      <w:pPr>
        <w:autoSpaceDE w:val="0"/>
        <w:autoSpaceDN w:val="0"/>
        <w:adjustRightInd w:val="0"/>
        <w:spacing w:after="0" w:line="240" w:lineRule="auto"/>
        <w:ind w:left="900" w:hanging="720"/>
        <w:jc w:val="both"/>
        <w:rPr>
          <w:rFonts w:ascii="Times New Roman" w:eastAsia="Calibri" w:hAnsi="Times New Roman" w:cs="Times New Roman"/>
          <w:kern w:val="0"/>
          <w:sz w:val="20"/>
          <w:szCs w:val="20"/>
          <w14:ligatures w14:val="none"/>
        </w:rPr>
      </w:pPr>
      <w:r w:rsidRPr="00172305">
        <w:rPr>
          <w:rFonts w:ascii="Times New Roman" w:eastAsia="Calibri" w:hAnsi="Times New Roman" w:cs="Times New Roman"/>
          <w:kern w:val="0"/>
          <w:sz w:val="20"/>
          <w:szCs w:val="20"/>
          <w14:ligatures w14:val="none"/>
        </w:rPr>
        <w:t>18.</w:t>
      </w:r>
      <w:r w:rsidRPr="00172305">
        <w:rPr>
          <w:rFonts w:ascii="Times New Roman" w:eastAsia="Calibri" w:hAnsi="Times New Roman" w:cs="Times New Roman"/>
          <w:kern w:val="0"/>
          <w:sz w:val="20"/>
          <w:szCs w:val="20"/>
          <w14:ligatures w14:val="none"/>
        </w:rPr>
        <w:tab/>
      </w:r>
      <w:r w:rsidRPr="00172305">
        <w:rPr>
          <w:rFonts w:ascii="Times New Roman" w:eastAsia="Calibri" w:hAnsi="Times New Roman" w:cs="Times New Roman"/>
          <w:b/>
          <w:kern w:val="0"/>
          <w:sz w:val="20"/>
          <w:szCs w:val="20"/>
          <w14:ligatures w14:val="none"/>
        </w:rPr>
        <w:t>Line-Item No. 9 (Federal Share Reimbursable (Line 8 x fed. %)</w:t>
      </w:r>
      <w:r w:rsidRPr="00172305">
        <w:rPr>
          <w:rFonts w:ascii="Times New Roman" w:eastAsia="Calibri" w:hAnsi="Times New Roman" w:cs="Times New Roman"/>
          <w:kern w:val="0"/>
          <w:sz w:val="20"/>
          <w:szCs w:val="20"/>
          <w14:ligatures w14:val="none"/>
        </w:rPr>
        <w:t xml:space="preserve"> – This amount is auto populated upon data entry of numbers 16. and 17.</w:t>
      </w:r>
    </w:p>
    <w:p w14:paraId="46AEDE76" w14:textId="77777777" w:rsidR="00172305" w:rsidRPr="00172305" w:rsidRDefault="00172305" w:rsidP="00172305">
      <w:pPr>
        <w:autoSpaceDE w:val="0"/>
        <w:autoSpaceDN w:val="0"/>
        <w:adjustRightInd w:val="0"/>
        <w:spacing w:after="0" w:line="240" w:lineRule="auto"/>
        <w:ind w:left="900" w:hanging="720"/>
        <w:jc w:val="both"/>
        <w:rPr>
          <w:rFonts w:ascii="Times New Roman" w:eastAsia="Calibri" w:hAnsi="Times New Roman" w:cs="Times New Roman"/>
          <w:color w:val="FF0000"/>
          <w:kern w:val="0"/>
          <w:sz w:val="20"/>
          <w:szCs w:val="20"/>
          <w:highlight w:val="yellow"/>
          <w14:ligatures w14:val="none"/>
        </w:rPr>
      </w:pPr>
    </w:p>
    <w:p w14:paraId="3D993B4B" w14:textId="77777777" w:rsidR="00172305" w:rsidRPr="00172305" w:rsidRDefault="00172305" w:rsidP="00172305">
      <w:pPr>
        <w:autoSpaceDE w:val="0"/>
        <w:autoSpaceDN w:val="0"/>
        <w:adjustRightInd w:val="0"/>
        <w:spacing w:after="0" w:line="240" w:lineRule="auto"/>
        <w:ind w:left="810" w:hanging="630"/>
        <w:jc w:val="both"/>
        <w:rPr>
          <w:rFonts w:ascii="Times New Roman" w:eastAsia="Calibri" w:hAnsi="Times New Roman" w:cs="Times New Roman"/>
          <w:kern w:val="0"/>
          <w:sz w:val="20"/>
          <w:szCs w:val="20"/>
          <w14:ligatures w14:val="none"/>
        </w:rPr>
      </w:pPr>
      <w:r w:rsidRPr="00172305">
        <w:rPr>
          <w:rFonts w:ascii="Times New Roman" w:eastAsia="Calibri" w:hAnsi="Times New Roman" w:cs="Times New Roman"/>
          <w:kern w:val="0"/>
          <w:sz w:val="20"/>
          <w:szCs w:val="20"/>
          <w14:ligatures w14:val="none"/>
        </w:rPr>
        <w:t>19.</w:t>
      </w:r>
      <w:r w:rsidRPr="00172305">
        <w:rPr>
          <w:rFonts w:ascii="Times New Roman" w:eastAsia="Calibri" w:hAnsi="Times New Roman" w:cs="Times New Roman"/>
          <w:b/>
          <w:kern w:val="0"/>
          <w:sz w:val="20"/>
          <w:szCs w:val="20"/>
          <w14:ligatures w14:val="none"/>
        </w:rPr>
        <w:t xml:space="preserve">        Line-Item No. 10 (Net amount of claim) </w:t>
      </w:r>
      <w:r w:rsidRPr="00172305">
        <w:rPr>
          <w:rFonts w:ascii="Times New Roman" w:eastAsia="Calibri" w:hAnsi="Times New Roman" w:cs="Times New Roman"/>
          <w:kern w:val="0"/>
          <w:sz w:val="20"/>
          <w:szCs w:val="20"/>
          <w14:ligatures w14:val="none"/>
        </w:rPr>
        <w:t>–</w:t>
      </w:r>
      <w:r w:rsidRPr="00172305">
        <w:rPr>
          <w:rFonts w:ascii="Times New Roman" w:eastAsia="Calibri" w:hAnsi="Times New Roman" w:cs="Times New Roman"/>
          <w:b/>
          <w:kern w:val="0"/>
          <w:sz w:val="20"/>
          <w:szCs w:val="20"/>
          <w14:ligatures w14:val="none"/>
        </w:rPr>
        <w:t xml:space="preserve"> </w:t>
      </w:r>
      <w:r w:rsidRPr="00172305">
        <w:rPr>
          <w:rFonts w:ascii="Times New Roman" w:eastAsia="Calibri" w:hAnsi="Times New Roman" w:cs="Times New Roman"/>
          <w:kern w:val="0"/>
          <w:sz w:val="20"/>
          <w:szCs w:val="20"/>
          <w14:ligatures w14:val="none"/>
        </w:rPr>
        <w:t>Enter net amount of claim for which reimbursement is being requested. Should be equal to number 18. unless PO is being exhausted, then will be remaining balance on PO.</w:t>
      </w:r>
    </w:p>
    <w:p w14:paraId="3A8491B3" w14:textId="77777777" w:rsidR="00172305" w:rsidRPr="00172305" w:rsidRDefault="00172305" w:rsidP="00172305">
      <w:pPr>
        <w:autoSpaceDE w:val="0"/>
        <w:autoSpaceDN w:val="0"/>
        <w:adjustRightInd w:val="0"/>
        <w:spacing w:after="0" w:line="240" w:lineRule="auto"/>
        <w:ind w:left="720" w:hanging="540"/>
        <w:jc w:val="both"/>
        <w:rPr>
          <w:rFonts w:ascii="Times New Roman" w:eastAsia="Calibri" w:hAnsi="Times New Roman" w:cs="Times New Roman"/>
          <w:kern w:val="0"/>
          <w:sz w:val="20"/>
          <w:szCs w:val="20"/>
          <w14:ligatures w14:val="none"/>
        </w:rPr>
      </w:pPr>
    </w:p>
    <w:p w14:paraId="0AD6579F" w14:textId="77777777" w:rsidR="00172305" w:rsidRPr="00172305" w:rsidRDefault="00172305" w:rsidP="00172305">
      <w:pPr>
        <w:autoSpaceDE w:val="0"/>
        <w:autoSpaceDN w:val="0"/>
        <w:adjustRightInd w:val="0"/>
        <w:spacing w:after="0" w:line="240" w:lineRule="auto"/>
        <w:ind w:left="900" w:hanging="720"/>
        <w:jc w:val="both"/>
        <w:rPr>
          <w:rFonts w:ascii="Times New Roman" w:eastAsia="Calibri" w:hAnsi="Times New Roman" w:cs="Times New Roman"/>
          <w:kern w:val="0"/>
          <w:sz w:val="20"/>
          <w:szCs w:val="20"/>
          <w14:ligatures w14:val="none"/>
        </w:rPr>
      </w:pPr>
      <w:r w:rsidRPr="00172305">
        <w:rPr>
          <w:rFonts w:ascii="Times New Roman" w:eastAsia="Calibri" w:hAnsi="Times New Roman" w:cs="Times New Roman"/>
          <w:kern w:val="0"/>
          <w:sz w:val="20"/>
          <w:szCs w:val="20"/>
          <w14:ligatures w14:val="none"/>
        </w:rPr>
        <w:t>20.</w:t>
      </w:r>
      <w:r w:rsidRPr="00172305">
        <w:rPr>
          <w:rFonts w:ascii="Times New Roman" w:eastAsia="Calibri" w:hAnsi="Times New Roman" w:cs="Times New Roman"/>
          <w:kern w:val="0"/>
          <w:sz w:val="20"/>
          <w:szCs w:val="20"/>
          <w14:ligatures w14:val="none"/>
        </w:rPr>
        <w:tab/>
      </w:r>
      <w:r w:rsidRPr="00172305">
        <w:rPr>
          <w:rFonts w:ascii="Times New Roman" w:eastAsia="Calibri" w:hAnsi="Times New Roman" w:cs="Times New Roman"/>
          <w:b/>
          <w:kern w:val="0"/>
          <w:sz w:val="20"/>
          <w:szCs w:val="20"/>
          <w14:ligatures w14:val="none"/>
        </w:rPr>
        <w:t>Line-Item No. 11</w:t>
      </w:r>
      <w:r w:rsidRPr="00172305">
        <w:rPr>
          <w:rFonts w:ascii="Times New Roman" w:eastAsia="Calibri" w:hAnsi="Times New Roman" w:cs="Times New Roman"/>
          <w:kern w:val="0"/>
          <w:sz w:val="20"/>
          <w:szCs w:val="20"/>
          <w14:ligatures w14:val="none"/>
        </w:rPr>
        <w:t xml:space="preserve"> [I am aware of the project end date (this may or may not be the same as the PO end date.)] – Drop Down Menu – Select “Yes, LPA is aware of the Project End Date” or “No, LPA does not know Project End Date.”</w:t>
      </w:r>
    </w:p>
    <w:p w14:paraId="5BEC2F33" w14:textId="77777777" w:rsidR="00172305" w:rsidRPr="00172305" w:rsidRDefault="00172305" w:rsidP="00172305">
      <w:pPr>
        <w:autoSpaceDE w:val="0"/>
        <w:autoSpaceDN w:val="0"/>
        <w:adjustRightInd w:val="0"/>
        <w:spacing w:after="0" w:line="240" w:lineRule="auto"/>
        <w:ind w:left="900" w:hanging="720"/>
        <w:jc w:val="both"/>
        <w:rPr>
          <w:rFonts w:ascii="Times New Roman" w:eastAsia="Calibri" w:hAnsi="Times New Roman" w:cs="Times New Roman"/>
          <w:kern w:val="0"/>
          <w:sz w:val="20"/>
          <w:szCs w:val="20"/>
          <w:highlight w:val="green"/>
          <w14:ligatures w14:val="none"/>
        </w:rPr>
      </w:pPr>
      <w:r w:rsidRPr="00172305">
        <w:rPr>
          <w:rFonts w:ascii="Times New Roman" w:eastAsia="Calibri" w:hAnsi="Times New Roman" w:cs="Times New Roman"/>
          <w:kern w:val="0"/>
          <w:sz w:val="20"/>
          <w:szCs w:val="20"/>
          <w:highlight w:val="green"/>
          <w14:ligatures w14:val="none"/>
        </w:rPr>
        <w:t xml:space="preserve"> </w:t>
      </w:r>
    </w:p>
    <w:p w14:paraId="0EDB9976" w14:textId="77777777" w:rsidR="00172305" w:rsidRPr="00172305" w:rsidRDefault="00172305" w:rsidP="00172305">
      <w:pPr>
        <w:autoSpaceDE w:val="0"/>
        <w:autoSpaceDN w:val="0"/>
        <w:adjustRightInd w:val="0"/>
        <w:spacing w:after="0" w:line="240" w:lineRule="auto"/>
        <w:ind w:left="900" w:hanging="720"/>
        <w:jc w:val="both"/>
        <w:rPr>
          <w:rFonts w:ascii="Times New Roman" w:eastAsia="Calibri" w:hAnsi="Times New Roman" w:cs="Times New Roman"/>
          <w:kern w:val="0"/>
          <w:sz w:val="20"/>
          <w:szCs w:val="20"/>
          <w14:ligatures w14:val="none"/>
        </w:rPr>
      </w:pPr>
      <w:r w:rsidRPr="00172305">
        <w:rPr>
          <w:rFonts w:ascii="Times New Roman" w:eastAsia="Calibri" w:hAnsi="Times New Roman" w:cs="Times New Roman"/>
          <w:kern w:val="0"/>
          <w:sz w:val="20"/>
          <w:szCs w:val="20"/>
          <w14:ligatures w14:val="none"/>
        </w:rPr>
        <w:lastRenderedPageBreak/>
        <w:t>21.</w:t>
      </w:r>
      <w:r w:rsidRPr="00172305">
        <w:rPr>
          <w:rFonts w:ascii="Times New Roman" w:eastAsia="Calibri" w:hAnsi="Times New Roman" w:cs="Times New Roman"/>
          <w:kern w:val="0"/>
          <w:sz w:val="20"/>
          <w:szCs w:val="20"/>
          <w14:ligatures w14:val="none"/>
        </w:rPr>
        <w:tab/>
      </w:r>
      <w:r w:rsidRPr="00172305">
        <w:rPr>
          <w:rFonts w:ascii="Times New Roman" w:eastAsia="Calibri" w:hAnsi="Times New Roman" w:cs="Times New Roman"/>
          <w:b/>
          <w:kern w:val="0"/>
          <w:sz w:val="20"/>
          <w:szCs w:val="20"/>
          <w14:ligatures w14:val="none"/>
        </w:rPr>
        <w:t xml:space="preserve">Line-Item No. 12 </w:t>
      </w:r>
      <w:r w:rsidRPr="00172305">
        <w:rPr>
          <w:rFonts w:ascii="Times New Roman" w:eastAsia="Calibri" w:hAnsi="Times New Roman" w:cs="Times New Roman"/>
          <w:kern w:val="0"/>
          <w:sz w:val="20"/>
          <w:szCs w:val="20"/>
          <w14:ligatures w14:val="none"/>
        </w:rPr>
        <w:t>(My last reimbursement request was within six (6) months.) – Drop Down Menu – Select “Yes” or “No.”   If this is Claim 1, leave blank.</w:t>
      </w:r>
    </w:p>
    <w:p w14:paraId="199B06DB" w14:textId="77777777" w:rsidR="00172305" w:rsidRPr="00172305" w:rsidRDefault="00172305" w:rsidP="00172305">
      <w:pPr>
        <w:spacing w:after="0" w:line="240" w:lineRule="auto"/>
        <w:ind w:left="900" w:hanging="720"/>
        <w:rPr>
          <w:rFonts w:ascii="Times New Roman" w:eastAsia="Calibri" w:hAnsi="Times New Roman" w:cs="Times New Roman"/>
          <w:kern w:val="0"/>
          <w:sz w:val="20"/>
          <w:szCs w:val="20"/>
          <w14:ligatures w14:val="none"/>
        </w:rPr>
      </w:pPr>
    </w:p>
    <w:p w14:paraId="6B62C1DE" w14:textId="77777777" w:rsidR="00172305" w:rsidRPr="00172305" w:rsidRDefault="00172305" w:rsidP="00172305">
      <w:pPr>
        <w:autoSpaceDE w:val="0"/>
        <w:autoSpaceDN w:val="0"/>
        <w:adjustRightInd w:val="0"/>
        <w:spacing w:after="0" w:line="240" w:lineRule="auto"/>
        <w:ind w:left="900" w:hanging="720"/>
        <w:jc w:val="both"/>
        <w:rPr>
          <w:rFonts w:ascii="Times New Roman" w:eastAsia="Calibri" w:hAnsi="Times New Roman" w:cs="Times New Roman"/>
          <w:kern w:val="0"/>
          <w:sz w:val="20"/>
          <w:szCs w:val="20"/>
          <w14:ligatures w14:val="none"/>
        </w:rPr>
      </w:pPr>
      <w:r w:rsidRPr="00172305">
        <w:rPr>
          <w:rFonts w:ascii="Times New Roman" w:eastAsia="Calibri" w:hAnsi="Times New Roman" w:cs="Times New Roman"/>
          <w:kern w:val="0"/>
          <w:sz w:val="20"/>
          <w:szCs w:val="20"/>
          <w14:ligatures w14:val="none"/>
        </w:rPr>
        <w:t>22.</w:t>
      </w:r>
      <w:r w:rsidRPr="00172305">
        <w:rPr>
          <w:rFonts w:ascii="Times New Roman" w:eastAsia="Calibri" w:hAnsi="Times New Roman" w:cs="Times New Roman"/>
          <w:kern w:val="0"/>
          <w:sz w:val="20"/>
          <w:szCs w:val="20"/>
          <w14:ligatures w14:val="none"/>
        </w:rPr>
        <w:tab/>
      </w:r>
      <w:r w:rsidRPr="00172305">
        <w:rPr>
          <w:rFonts w:ascii="Times New Roman" w:eastAsia="Calibri" w:hAnsi="Times New Roman" w:cs="Times New Roman"/>
          <w:b/>
          <w:kern w:val="0"/>
          <w:sz w:val="20"/>
          <w:szCs w:val="20"/>
          <w:u w:val="single"/>
          <w14:ligatures w14:val="none"/>
        </w:rPr>
        <w:t>Signature of Vendor</w:t>
      </w:r>
      <w:r w:rsidRPr="00172305">
        <w:rPr>
          <w:rFonts w:ascii="Times New Roman" w:eastAsia="Calibri" w:hAnsi="Times New Roman" w:cs="Times New Roman"/>
          <w:kern w:val="0"/>
          <w:sz w:val="20"/>
          <w:szCs w:val="20"/>
          <w14:ligatures w14:val="none"/>
        </w:rPr>
        <w:t xml:space="preserve"> – Signature of LPA official who is authorizing the claim.  Signature must not be stamped or typed (Must be </w:t>
      </w:r>
      <w:r w:rsidRPr="00172305">
        <w:rPr>
          <w:rFonts w:ascii="Times New Roman" w:eastAsia="Calibri" w:hAnsi="Times New Roman" w:cs="Times New Roman"/>
          <w:i/>
          <w:kern w:val="0"/>
          <w:sz w:val="20"/>
          <w:szCs w:val="20"/>
          <w14:ligatures w14:val="none"/>
        </w:rPr>
        <w:t>Handwritten</w:t>
      </w:r>
      <w:r w:rsidRPr="00172305">
        <w:rPr>
          <w:rFonts w:ascii="Times New Roman" w:eastAsia="Calibri" w:hAnsi="Times New Roman" w:cs="Times New Roman"/>
          <w:kern w:val="0"/>
          <w:sz w:val="20"/>
          <w:szCs w:val="20"/>
          <w14:ligatures w14:val="none"/>
        </w:rPr>
        <w:t>).</w:t>
      </w:r>
    </w:p>
    <w:p w14:paraId="46B45856" w14:textId="77777777" w:rsidR="00172305" w:rsidRPr="00172305" w:rsidRDefault="00172305" w:rsidP="00172305">
      <w:pPr>
        <w:autoSpaceDE w:val="0"/>
        <w:autoSpaceDN w:val="0"/>
        <w:adjustRightInd w:val="0"/>
        <w:spacing w:after="0" w:line="240" w:lineRule="auto"/>
        <w:ind w:left="900" w:hanging="720"/>
        <w:jc w:val="both"/>
        <w:rPr>
          <w:rFonts w:ascii="Times New Roman" w:eastAsia="Calibri" w:hAnsi="Times New Roman" w:cs="Times New Roman"/>
          <w:kern w:val="0"/>
          <w:sz w:val="20"/>
          <w:szCs w:val="20"/>
          <w14:ligatures w14:val="none"/>
        </w:rPr>
      </w:pPr>
    </w:p>
    <w:p w14:paraId="0FADAA4B" w14:textId="77777777" w:rsidR="00172305" w:rsidRPr="00172305" w:rsidRDefault="00172305" w:rsidP="00172305">
      <w:pPr>
        <w:autoSpaceDE w:val="0"/>
        <w:autoSpaceDN w:val="0"/>
        <w:adjustRightInd w:val="0"/>
        <w:spacing w:after="0" w:line="240" w:lineRule="auto"/>
        <w:ind w:left="900" w:hanging="900"/>
        <w:jc w:val="both"/>
        <w:rPr>
          <w:rFonts w:ascii="Times New Roman" w:eastAsia="Calibri" w:hAnsi="Times New Roman" w:cs="Times New Roman"/>
          <w:kern w:val="0"/>
          <w:sz w:val="20"/>
          <w:szCs w:val="20"/>
          <w14:ligatures w14:val="none"/>
        </w:rPr>
      </w:pPr>
      <w:r w:rsidRPr="00172305">
        <w:rPr>
          <w:rFonts w:ascii="Times New Roman" w:eastAsia="Calibri" w:hAnsi="Times New Roman" w:cs="Times New Roman"/>
          <w:kern w:val="0"/>
          <w:sz w:val="20"/>
          <w:szCs w:val="20"/>
          <w14:ligatures w14:val="none"/>
        </w:rPr>
        <w:t>22a.</w:t>
      </w:r>
      <w:r w:rsidRPr="00172305">
        <w:rPr>
          <w:rFonts w:ascii="Times New Roman" w:eastAsia="Calibri" w:hAnsi="Times New Roman" w:cs="Times New Roman"/>
          <w:kern w:val="0"/>
          <w:sz w:val="20"/>
          <w:szCs w:val="20"/>
          <w14:ligatures w14:val="none"/>
        </w:rPr>
        <w:tab/>
      </w:r>
      <w:r w:rsidRPr="00172305">
        <w:rPr>
          <w:rFonts w:ascii="Times New Roman" w:eastAsia="Calibri" w:hAnsi="Times New Roman" w:cs="Times New Roman"/>
          <w:b/>
          <w:kern w:val="0"/>
          <w:sz w:val="20"/>
          <w:szCs w:val="20"/>
          <w:u w:val="single"/>
          <w14:ligatures w14:val="none"/>
        </w:rPr>
        <w:t>Official Title</w:t>
      </w:r>
      <w:r w:rsidRPr="00172305">
        <w:rPr>
          <w:rFonts w:ascii="Times New Roman" w:eastAsia="Calibri" w:hAnsi="Times New Roman" w:cs="Times New Roman"/>
          <w:kern w:val="0"/>
          <w:sz w:val="20"/>
          <w:szCs w:val="20"/>
          <w14:ligatures w14:val="none"/>
        </w:rPr>
        <w:t xml:space="preserve"> – Official title of the person signing the claim.</w:t>
      </w:r>
    </w:p>
    <w:p w14:paraId="146ACAED" w14:textId="77777777" w:rsidR="00172305" w:rsidRPr="00172305" w:rsidRDefault="00172305" w:rsidP="00172305">
      <w:pPr>
        <w:autoSpaceDE w:val="0"/>
        <w:autoSpaceDN w:val="0"/>
        <w:adjustRightInd w:val="0"/>
        <w:spacing w:after="0" w:line="240" w:lineRule="auto"/>
        <w:ind w:left="900" w:hanging="720"/>
        <w:jc w:val="both"/>
        <w:rPr>
          <w:rFonts w:ascii="Times New Roman" w:eastAsia="Calibri" w:hAnsi="Times New Roman" w:cs="Times New Roman"/>
          <w:kern w:val="0"/>
          <w:sz w:val="20"/>
          <w:szCs w:val="20"/>
          <w14:ligatures w14:val="none"/>
        </w:rPr>
      </w:pPr>
    </w:p>
    <w:p w14:paraId="5FF7AB1B" w14:textId="77777777" w:rsidR="00172305" w:rsidRPr="00172305" w:rsidRDefault="00172305" w:rsidP="00172305">
      <w:pPr>
        <w:autoSpaceDE w:val="0"/>
        <w:autoSpaceDN w:val="0"/>
        <w:adjustRightInd w:val="0"/>
        <w:spacing w:after="0" w:line="240" w:lineRule="auto"/>
        <w:ind w:left="900" w:hanging="900"/>
        <w:jc w:val="both"/>
        <w:rPr>
          <w:rFonts w:ascii="Times New Roman" w:eastAsia="Calibri" w:hAnsi="Times New Roman" w:cs="Times New Roman"/>
          <w:kern w:val="0"/>
          <w:sz w:val="20"/>
          <w:szCs w:val="20"/>
          <w14:ligatures w14:val="none"/>
        </w:rPr>
      </w:pPr>
      <w:r w:rsidRPr="00172305">
        <w:rPr>
          <w:rFonts w:ascii="Times New Roman" w:eastAsia="Calibri" w:hAnsi="Times New Roman" w:cs="Times New Roman"/>
          <w:kern w:val="0"/>
          <w:sz w:val="20"/>
          <w:szCs w:val="20"/>
          <w14:ligatures w14:val="none"/>
        </w:rPr>
        <w:t>22b.</w:t>
      </w:r>
      <w:r w:rsidRPr="00172305">
        <w:rPr>
          <w:rFonts w:ascii="Times New Roman" w:eastAsia="Calibri" w:hAnsi="Times New Roman" w:cs="Times New Roman"/>
          <w:kern w:val="0"/>
          <w:sz w:val="20"/>
          <w:szCs w:val="20"/>
          <w14:ligatures w14:val="none"/>
        </w:rPr>
        <w:tab/>
      </w:r>
      <w:r w:rsidRPr="00172305">
        <w:rPr>
          <w:rFonts w:ascii="Times New Roman" w:eastAsia="Calibri" w:hAnsi="Times New Roman" w:cs="Times New Roman"/>
          <w:b/>
          <w:kern w:val="0"/>
          <w:sz w:val="20"/>
          <w:szCs w:val="20"/>
          <w:u w:val="single"/>
          <w14:ligatures w14:val="none"/>
        </w:rPr>
        <w:t>Date (Month, Day, Year)</w:t>
      </w:r>
      <w:r w:rsidRPr="00172305">
        <w:rPr>
          <w:rFonts w:ascii="Times New Roman" w:eastAsia="Calibri" w:hAnsi="Times New Roman" w:cs="Times New Roman"/>
          <w:kern w:val="0"/>
          <w:sz w:val="20"/>
          <w:szCs w:val="20"/>
          <w14:ligatures w14:val="none"/>
        </w:rPr>
        <w:t xml:space="preserve"> – Enter the date the LPA Invoice Voucher is being submitted for reimbursement.  The date will need to be updated if a claim was previously rejected and is being resubmitted.</w:t>
      </w:r>
    </w:p>
    <w:p w14:paraId="6CC03E33" w14:textId="49540291" w:rsidR="00172305" w:rsidRPr="00172305" w:rsidRDefault="00F71732" w:rsidP="00172305">
      <w:pPr>
        <w:autoSpaceDE w:val="0"/>
        <w:autoSpaceDN w:val="0"/>
        <w:adjustRightInd w:val="0"/>
        <w:spacing w:after="0" w:line="240" w:lineRule="auto"/>
        <w:ind w:left="900" w:hanging="900"/>
        <w:jc w:val="both"/>
        <w:rPr>
          <w:rFonts w:ascii="Times New Roman" w:eastAsia="Calibri" w:hAnsi="Times New Roman" w:cs="Times New Roman"/>
          <w:kern w:val="0"/>
          <w:sz w:val="20"/>
          <w:szCs w:val="20"/>
          <w14:ligatures w14:val="none"/>
        </w:rPr>
      </w:pPr>
      <w:r w:rsidRPr="00F71732">
        <w:rPr>
          <w:rFonts w:ascii="Times New Roman" w:eastAsia="Calibri" w:hAnsi="Times New Roman" w:cs="Times New Roman"/>
          <w:noProof/>
          <w:kern w:val="0"/>
          <w:sz w:val="20"/>
          <w:szCs w:val="20"/>
          <w14:ligatures w14:val="none"/>
        </w:rPr>
        <w:lastRenderedPageBreak/>
        <w:drawing>
          <wp:inline distT="0" distB="0" distL="0" distR="0" wp14:anchorId="36F34A18" wp14:editId="562CAA06">
            <wp:extent cx="6858000" cy="8515985"/>
            <wp:effectExtent l="0" t="0" r="0" b="0"/>
            <wp:docPr id="2058613712" name="Picture 1" descr="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613712" name="Picture 1" descr="Graphical user interface&#10;&#10;AI-generated content may be incorrect."/>
                    <pic:cNvPicPr/>
                  </pic:nvPicPr>
                  <pic:blipFill>
                    <a:blip r:embed="rId64"/>
                    <a:stretch>
                      <a:fillRect/>
                    </a:stretch>
                  </pic:blipFill>
                  <pic:spPr>
                    <a:xfrm>
                      <a:off x="0" y="0"/>
                      <a:ext cx="6858000" cy="8515985"/>
                    </a:xfrm>
                    <a:prstGeom prst="rect">
                      <a:avLst/>
                    </a:prstGeom>
                  </pic:spPr>
                </pic:pic>
              </a:graphicData>
            </a:graphic>
          </wp:inline>
        </w:drawing>
      </w:r>
    </w:p>
    <w:p w14:paraId="45B6E8CA" w14:textId="77777777" w:rsidR="00172305" w:rsidRDefault="00172305" w:rsidP="008477BF">
      <w:pPr>
        <w:spacing w:after="0" w:line="240" w:lineRule="auto"/>
        <w:ind w:left="540"/>
        <w:rPr>
          <w:rFonts w:ascii="Times New Roman" w:eastAsia="Calibri" w:hAnsi="Times New Roman" w:cs="Times New Roman"/>
          <w:kern w:val="0"/>
          <w:sz w:val="20"/>
          <w:szCs w:val="20"/>
          <w14:ligatures w14:val="none"/>
        </w:rPr>
      </w:pPr>
    </w:p>
    <w:p w14:paraId="3C9CFA22" w14:textId="40CF9062" w:rsidR="00172305" w:rsidRDefault="0062710A" w:rsidP="008477BF">
      <w:pPr>
        <w:spacing w:after="0" w:line="240" w:lineRule="auto"/>
        <w:ind w:left="540"/>
        <w:rPr>
          <w:rFonts w:ascii="Times New Roman" w:eastAsia="Calibri" w:hAnsi="Times New Roman" w:cs="Times New Roman"/>
          <w:kern w:val="0"/>
          <w:sz w:val="20"/>
          <w:szCs w:val="20"/>
          <w14:ligatures w14:val="none"/>
        </w:rPr>
      </w:pPr>
      <w:r w:rsidRPr="0062710A">
        <w:rPr>
          <w:rFonts w:ascii="Times New Roman" w:eastAsia="Calibri" w:hAnsi="Times New Roman" w:cs="Times New Roman"/>
          <w:noProof/>
          <w:kern w:val="0"/>
          <w:sz w:val="20"/>
          <w:szCs w:val="20"/>
          <w14:ligatures w14:val="none"/>
        </w:rPr>
        <w:drawing>
          <wp:inline distT="0" distB="0" distL="0" distR="0" wp14:anchorId="75E2E281" wp14:editId="135A71FE">
            <wp:extent cx="6858000" cy="7901305"/>
            <wp:effectExtent l="0" t="0" r="0" b="4445"/>
            <wp:docPr id="2043372689"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372689" name="Picture 1" descr="Graphical user interface, text, application&#10;&#10;AI-generated content may be incorrect."/>
                    <pic:cNvPicPr/>
                  </pic:nvPicPr>
                  <pic:blipFill>
                    <a:blip r:embed="rId65"/>
                    <a:stretch>
                      <a:fillRect/>
                    </a:stretch>
                  </pic:blipFill>
                  <pic:spPr>
                    <a:xfrm>
                      <a:off x="0" y="0"/>
                      <a:ext cx="6858000" cy="7901305"/>
                    </a:xfrm>
                    <a:prstGeom prst="rect">
                      <a:avLst/>
                    </a:prstGeom>
                  </pic:spPr>
                </pic:pic>
              </a:graphicData>
            </a:graphic>
          </wp:inline>
        </w:drawing>
      </w:r>
    </w:p>
    <w:p w14:paraId="5E1E7EA4" w14:textId="586474DB" w:rsidR="00172305" w:rsidRDefault="00172305" w:rsidP="008477BF">
      <w:pPr>
        <w:spacing w:after="0" w:line="240" w:lineRule="auto"/>
        <w:ind w:left="540"/>
        <w:rPr>
          <w:rFonts w:ascii="Times New Roman" w:eastAsia="Calibri" w:hAnsi="Times New Roman" w:cs="Times New Roman"/>
          <w:kern w:val="0"/>
          <w:sz w:val="20"/>
          <w:szCs w:val="20"/>
          <w14:ligatures w14:val="none"/>
        </w:rPr>
      </w:pPr>
    </w:p>
    <w:p w14:paraId="43D5D3A1" w14:textId="77777777" w:rsidR="0062710A" w:rsidRDefault="0062710A" w:rsidP="008477BF">
      <w:pPr>
        <w:spacing w:after="0" w:line="240" w:lineRule="auto"/>
        <w:ind w:left="540"/>
        <w:rPr>
          <w:rFonts w:ascii="Times New Roman" w:eastAsia="Calibri" w:hAnsi="Times New Roman" w:cs="Times New Roman"/>
          <w:kern w:val="0"/>
          <w:sz w:val="20"/>
          <w:szCs w:val="20"/>
          <w14:ligatures w14:val="none"/>
        </w:rPr>
      </w:pPr>
    </w:p>
    <w:p w14:paraId="5F6A2449" w14:textId="022C298D" w:rsidR="00172305" w:rsidRPr="008477BF" w:rsidRDefault="00172305" w:rsidP="008477BF">
      <w:pPr>
        <w:spacing w:after="0" w:line="240" w:lineRule="auto"/>
        <w:ind w:left="540"/>
        <w:rPr>
          <w:rFonts w:ascii="Times New Roman" w:eastAsia="Calibri" w:hAnsi="Times New Roman" w:cs="Times New Roman"/>
          <w:kern w:val="0"/>
          <w:sz w:val="20"/>
          <w:szCs w:val="20"/>
          <w14:ligatures w14:val="none"/>
        </w:rPr>
      </w:pPr>
    </w:p>
    <w:bookmarkEnd w:id="97"/>
    <w:bookmarkEnd w:id="98"/>
    <w:p w14:paraId="6B6EE972" w14:textId="5C42817A" w:rsidR="00F20998" w:rsidRDefault="000C4782" w:rsidP="00D932B6">
      <w:pPr>
        <w:pStyle w:val="Heading1"/>
        <w:jc w:val="center"/>
        <w:rPr>
          <w:color w:val="215E99" w:themeColor="text2" w:themeTint="BF"/>
        </w:rPr>
      </w:pPr>
      <w:r>
        <w:rPr>
          <w:color w:val="215E99" w:themeColor="text2" w:themeTint="BF"/>
        </w:rPr>
        <w:lastRenderedPageBreak/>
        <w:t>APPENDIX B</w:t>
      </w:r>
    </w:p>
    <w:p w14:paraId="308246BC" w14:textId="42834270" w:rsidR="00CD61CE" w:rsidRPr="00CD61CE" w:rsidRDefault="00CD61CE" w:rsidP="00CD61CE">
      <w:r w:rsidRPr="008477BF">
        <w:rPr>
          <w:rFonts w:ascii="Times New Roman" w:eastAsia="Calibri" w:hAnsi="Times New Roman" w:cs="Times New Roman"/>
          <w:noProof/>
          <w:kern w:val="0"/>
          <w:sz w:val="22"/>
          <w:szCs w:val="22"/>
          <w14:ligatures w14:val="none"/>
        </w:rPr>
        <w:drawing>
          <wp:inline distT="0" distB="0" distL="0" distR="0" wp14:anchorId="409891BD" wp14:editId="318870DE">
            <wp:extent cx="6858000" cy="208883"/>
            <wp:effectExtent l="0" t="0" r="0" b="1270"/>
            <wp:docPr id="1227202338" name="Picture 1227202338"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208883"/>
                    </a:xfrm>
                    <a:prstGeom prst="rect">
                      <a:avLst/>
                    </a:prstGeom>
                    <a:noFill/>
                    <a:ln>
                      <a:noFill/>
                    </a:ln>
                  </pic:spPr>
                </pic:pic>
              </a:graphicData>
            </a:graphic>
          </wp:inline>
        </w:drawing>
      </w:r>
    </w:p>
    <w:p w14:paraId="1D7ABF98" w14:textId="0BA48FCF" w:rsidR="00F20998" w:rsidRDefault="00F20998">
      <w:pPr>
        <w:rPr>
          <w:color w:val="215E99" w:themeColor="text2" w:themeTint="BF"/>
        </w:rPr>
      </w:pPr>
      <w:r w:rsidRPr="00F20998">
        <w:rPr>
          <w:noProof/>
        </w:rPr>
        <w:drawing>
          <wp:inline distT="0" distB="0" distL="0" distR="0" wp14:anchorId="1DDDF24A" wp14:editId="5ADA2A1B">
            <wp:extent cx="5943600" cy="7096125"/>
            <wp:effectExtent l="0" t="0" r="0" b="0"/>
            <wp:docPr id="13859755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943600" cy="7096125"/>
                    </a:xfrm>
                    <a:prstGeom prst="rect">
                      <a:avLst/>
                    </a:prstGeom>
                    <a:noFill/>
                    <a:ln>
                      <a:noFill/>
                    </a:ln>
                  </pic:spPr>
                </pic:pic>
              </a:graphicData>
            </a:graphic>
          </wp:inline>
        </w:drawing>
      </w:r>
      <w:r>
        <w:rPr>
          <w:color w:val="215E99" w:themeColor="text2" w:themeTint="BF"/>
        </w:rPr>
        <w:br w:type="page"/>
      </w:r>
    </w:p>
    <w:p w14:paraId="5DC5AF59" w14:textId="2D623691" w:rsidR="000C4782" w:rsidRDefault="000C4782" w:rsidP="00CD61CE">
      <w:pPr>
        <w:jc w:val="center"/>
        <w:rPr>
          <w:color w:val="215E99" w:themeColor="text2" w:themeTint="BF"/>
          <w:sz w:val="40"/>
          <w:szCs w:val="40"/>
        </w:rPr>
      </w:pPr>
      <w:r w:rsidRPr="00F71732">
        <w:rPr>
          <w:color w:val="215E99" w:themeColor="text2" w:themeTint="BF"/>
          <w:sz w:val="40"/>
          <w:szCs w:val="40"/>
        </w:rPr>
        <w:lastRenderedPageBreak/>
        <w:t>APPENDIX C</w:t>
      </w:r>
    </w:p>
    <w:p w14:paraId="01864A33" w14:textId="17D93609" w:rsidR="00CD61CE" w:rsidRPr="00F71732" w:rsidRDefault="00CD61CE" w:rsidP="00447858">
      <w:pPr>
        <w:rPr>
          <w:color w:val="215E99" w:themeColor="text2" w:themeTint="BF"/>
          <w:sz w:val="40"/>
          <w:szCs w:val="40"/>
        </w:rPr>
      </w:pPr>
      <w:r w:rsidRPr="008477BF">
        <w:rPr>
          <w:rFonts w:ascii="Times New Roman" w:eastAsia="Calibri" w:hAnsi="Times New Roman" w:cs="Times New Roman"/>
          <w:noProof/>
          <w:kern w:val="0"/>
          <w:sz w:val="22"/>
          <w:szCs w:val="22"/>
          <w14:ligatures w14:val="none"/>
        </w:rPr>
        <w:drawing>
          <wp:inline distT="0" distB="0" distL="0" distR="0" wp14:anchorId="02FAB0E5" wp14:editId="1159F943">
            <wp:extent cx="6858000" cy="208883"/>
            <wp:effectExtent l="0" t="0" r="0" b="1270"/>
            <wp:docPr id="747729487" name="Picture 747729487"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208883"/>
                    </a:xfrm>
                    <a:prstGeom prst="rect">
                      <a:avLst/>
                    </a:prstGeom>
                    <a:noFill/>
                    <a:ln>
                      <a:noFill/>
                    </a:ln>
                  </pic:spPr>
                </pic:pic>
              </a:graphicData>
            </a:graphic>
          </wp:inline>
        </w:drawing>
      </w:r>
    </w:p>
    <w:p w14:paraId="3F8EE304" w14:textId="7E6E0513" w:rsidR="00447858" w:rsidRDefault="00447858" w:rsidP="00447858">
      <w:pPr>
        <w:rPr>
          <w:color w:val="153D63" w:themeColor="text2" w:themeTint="E6"/>
          <w:sz w:val="40"/>
          <w:szCs w:val="40"/>
        </w:rPr>
      </w:pPr>
      <w:r w:rsidRPr="00CF2562">
        <w:rPr>
          <w:color w:val="153D63" w:themeColor="text2" w:themeTint="E6"/>
          <w:sz w:val="40"/>
          <w:szCs w:val="40"/>
        </w:rPr>
        <w:t>GLOSSARY</w:t>
      </w:r>
    </w:p>
    <w:p w14:paraId="67A7EF63" w14:textId="77777777" w:rsidR="00447858" w:rsidRPr="00CF2562" w:rsidRDefault="00447858" w:rsidP="00447858">
      <w:pPr>
        <w:tabs>
          <w:tab w:val="left" w:pos="900"/>
        </w:tabs>
        <w:spacing w:after="0" w:line="240" w:lineRule="auto"/>
        <w:rPr>
          <w:rFonts w:ascii="Times New Roman" w:eastAsia="Calibri" w:hAnsi="Times New Roman" w:cs="Times New Roman"/>
          <w:kern w:val="0"/>
          <w:sz w:val="20"/>
          <w:szCs w:val="20"/>
          <w14:ligatures w14:val="none"/>
        </w:rPr>
      </w:pPr>
      <w:r w:rsidRPr="00CF2562">
        <w:rPr>
          <w:rFonts w:ascii="Times New Roman" w:eastAsia="Calibri" w:hAnsi="Times New Roman" w:cs="Times New Roman"/>
          <w:b/>
          <w:i/>
          <w:color w:val="FF0000"/>
          <w:kern w:val="0"/>
          <w:sz w:val="20"/>
          <w:szCs w:val="20"/>
          <w14:ligatures w14:val="none"/>
        </w:rPr>
        <w:t>Change Order</w:t>
      </w:r>
      <w:r w:rsidRPr="00CF2562">
        <w:rPr>
          <w:rFonts w:ascii="Times New Roman" w:eastAsia="Calibri" w:hAnsi="Times New Roman" w:cs="Times New Roman"/>
          <w:b/>
          <w:kern w:val="0"/>
          <w:sz w:val="20"/>
          <w:szCs w:val="20"/>
          <w14:ligatures w14:val="none"/>
        </w:rPr>
        <w:t xml:space="preserve"> </w:t>
      </w:r>
      <w:r w:rsidRPr="00CF2562">
        <w:rPr>
          <w:rFonts w:ascii="Times New Roman" w:eastAsia="Calibri" w:hAnsi="Times New Roman" w:cs="Times New Roman"/>
          <w:kern w:val="0"/>
          <w:sz w:val="20"/>
          <w:szCs w:val="20"/>
          <w14:ligatures w14:val="none"/>
        </w:rPr>
        <w:t xml:space="preserve">– The addition or subtraction from items in the contract that were missed or not needed. </w:t>
      </w:r>
    </w:p>
    <w:p w14:paraId="30978820" w14:textId="77777777" w:rsidR="00447858" w:rsidRPr="00CF2562" w:rsidRDefault="00447858" w:rsidP="00447858">
      <w:pPr>
        <w:tabs>
          <w:tab w:val="left" w:pos="900"/>
        </w:tabs>
        <w:spacing w:after="0" w:line="240" w:lineRule="auto"/>
        <w:rPr>
          <w:rFonts w:ascii="Times New Roman" w:eastAsia="Calibri" w:hAnsi="Times New Roman" w:cs="Times New Roman"/>
          <w:kern w:val="0"/>
          <w:sz w:val="20"/>
          <w:szCs w:val="20"/>
          <w14:ligatures w14:val="none"/>
        </w:rPr>
      </w:pPr>
    </w:p>
    <w:p w14:paraId="404E0153" w14:textId="77777777" w:rsidR="00447858" w:rsidRPr="00CF2562" w:rsidRDefault="00447858" w:rsidP="00447858">
      <w:pPr>
        <w:spacing w:after="0" w:line="240" w:lineRule="auto"/>
        <w:jc w:val="both"/>
        <w:rPr>
          <w:rFonts w:ascii="Times New Roman" w:eastAsia="Calibri" w:hAnsi="Times New Roman" w:cs="Times New Roman"/>
          <w:kern w:val="0"/>
          <w:sz w:val="20"/>
          <w:szCs w:val="20"/>
          <w14:ligatures w14:val="none"/>
        </w:rPr>
      </w:pPr>
      <w:bookmarkStart w:id="104" w:name="GlossaryConstructionChange"/>
      <w:r w:rsidRPr="00CF2562">
        <w:rPr>
          <w:rFonts w:ascii="Times New Roman" w:eastAsia="Calibri" w:hAnsi="Times New Roman" w:cs="Times New Roman"/>
          <w:b/>
          <w:i/>
          <w:color w:val="FF0000"/>
          <w:kern w:val="0"/>
          <w:sz w:val="20"/>
          <w:szCs w:val="20"/>
          <w14:ligatures w14:val="none"/>
        </w:rPr>
        <w:t>Construction Change</w:t>
      </w:r>
      <w:bookmarkEnd w:id="104"/>
      <w:r w:rsidRPr="00CF2562">
        <w:rPr>
          <w:rFonts w:ascii="Times New Roman" w:eastAsia="Calibri" w:hAnsi="Times New Roman" w:cs="Times New Roman"/>
          <w:color w:val="FF0000"/>
          <w:kern w:val="0"/>
          <w:sz w:val="20"/>
          <w:szCs w:val="20"/>
          <w14:ligatures w14:val="none"/>
        </w:rPr>
        <w:t xml:space="preserve"> </w:t>
      </w:r>
      <w:r w:rsidRPr="00CF2562">
        <w:rPr>
          <w:rFonts w:ascii="Times New Roman" w:eastAsia="Calibri" w:hAnsi="Times New Roman" w:cs="Times New Roman"/>
          <w:kern w:val="0"/>
          <w:sz w:val="20"/>
          <w:szCs w:val="20"/>
          <w14:ligatures w14:val="none"/>
        </w:rPr>
        <w:t xml:space="preserve">– A modification to the construction plans, which is then uploaded into ERMS and documented for the as-built plans. </w:t>
      </w:r>
    </w:p>
    <w:p w14:paraId="0B95B4DB" w14:textId="77777777" w:rsidR="00447858" w:rsidRPr="00CF2562" w:rsidRDefault="00447858" w:rsidP="00447858">
      <w:pPr>
        <w:tabs>
          <w:tab w:val="left" w:pos="3240"/>
          <w:tab w:val="right" w:pos="8640"/>
        </w:tabs>
        <w:spacing w:before="240" w:after="120" w:line="240" w:lineRule="auto"/>
        <w:jc w:val="both"/>
        <w:rPr>
          <w:rFonts w:ascii="Times New Roman" w:eastAsia="Calibri" w:hAnsi="Times New Roman" w:cs="Times New Roman"/>
          <w:bCs/>
          <w:kern w:val="0"/>
          <w:sz w:val="20"/>
          <w:szCs w:val="20"/>
          <w14:ligatures w14:val="none"/>
        </w:rPr>
      </w:pPr>
      <w:bookmarkStart w:id="105" w:name="GlossaryConstructionTimeSet"/>
      <w:r w:rsidRPr="00CF2562">
        <w:rPr>
          <w:rFonts w:ascii="Times New Roman" w:eastAsia="Calibri" w:hAnsi="Times New Roman" w:cs="Times New Roman"/>
          <w:b/>
          <w:bCs/>
          <w:i/>
          <w:color w:val="FF0000"/>
          <w:kern w:val="0"/>
          <w:sz w:val="20"/>
          <w:szCs w:val="20"/>
          <w14:ligatures w14:val="none"/>
        </w:rPr>
        <w:t>Construction Time Set</w:t>
      </w:r>
      <w:bookmarkEnd w:id="105"/>
      <w:r w:rsidRPr="00CF2562">
        <w:rPr>
          <w:rFonts w:ascii="Times New Roman" w:eastAsia="Calibri" w:hAnsi="Times New Roman" w:cs="Times New Roman"/>
          <w:bCs/>
          <w:kern w:val="0"/>
          <w:sz w:val="20"/>
          <w:szCs w:val="20"/>
          <w14:ligatures w14:val="none"/>
        </w:rPr>
        <w:t xml:space="preserve"> – The timing of the construction time project is based on a variety of factors including but not limited to need, weather, the Final Tracings Package submission, etc. The time set is set by the District Construction AE.</w:t>
      </w:r>
    </w:p>
    <w:p w14:paraId="0947F806" w14:textId="77777777" w:rsidR="00447858" w:rsidRPr="00CF2562" w:rsidRDefault="00447858" w:rsidP="00447858">
      <w:pPr>
        <w:spacing w:after="0" w:line="240" w:lineRule="auto"/>
        <w:jc w:val="both"/>
        <w:rPr>
          <w:rFonts w:ascii="Times New Roman" w:eastAsia="Calibri" w:hAnsi="Times New Roman" w:cs="Times New Roman"/>
          <w:kern w:val="0"/>
          <w:sz w:val="20"/>
          <w:szCs w:val="20"/>
          <w14:ligatures w14:val="none"/>
        </w:rPr>
      </w:pPr>
      <w:bookmarkStart w:id="106" w:name="GlossaryConsultingParties"/>
      <w:r w:rsidRPr="00CF2562">
        <w:rPr>
          <w:rFonts w:ascii="Times New Roman" w:eastAsia="Calibri" w:hAnsi="Times New Roman" w:cs="Times New Roman"/>
          <w:b/>
          <w:i/>
          <w:color w:val="FF0000"/>
          <w:kern w:val="0"/>
          <w:sz w:val="20"/>
          <w:szCs w:val="20"/>
          <w14:ligatures w14:val="none"/>
        </w:rPr>
        <w:t>Consulting Parties</w:t>
      </w:r>
      <w:bookmarkEnd w:id="106"/>
      <w:r w:rsidRPr="00CF2562">
        <w:rPr>
          <w:rFonts w:ascii="Times New Roman" w:eastAsia="Calibri" w:hAnsi="Times New Roman" w:cs="Times New Roman"/>
          <w:kern w:val="0"/>
          <w:sz w:val="20"/>
          <w:szCs w:val="20"/>
          <w14:ligatures w14:val="none"/>
        </w:rPr>
        <w:t xml:space="preserve"> – Individuals or entities identified in the Section 106 process that has expressed an interest in the effects of the undertaking on historic resources.  Consulting parties are invited to participate in the consultation process. </w:t>
      </w:r>
    </w:p>
    <w:p w14:paraId="2902B614" w14:textId="77777777" w:rsidR="00447858" w:rsidRPr="00CF2562" w:rsidRDefault="00447858" w:rsidP="00447858">
      <w:pPr>
        <w:spacing w:after="0" w:line="240" w:lineRule="auto"/>
        <w:jc w:val="both"/>
        <w:rPr>
          <w:rFonts w:ascii="Times New Roman" w:eastAsia="Calibri" w:hAnsi="Times New Roman" w:cs="Times New Roman"/>
          <w:kern w:val="0"/>
          <w:sz w:val="20"/>
          <w:szCs w:val="20"/>
          <w14:ligatures w14:val="none"/>
        </w:rPr>
      </w:pPr>
    </w:p>
    <w:p w14:paraId="680FE412" w14:textId="77777777" w:rsidR="00447858" w:rsidRPr="00CF2562" w:rsidRDefault="00447858" w:rsidP="00447858">
      <w:pPr>
        <w:spacing w:after="0" w:line="240" w:lineRule="auto"/>
        <w:jc w:val="both"/>
        <w:rPr>
          <w:rFonts w:ascii="Times New Roman" w:eastAsia="Calibri" w:hAnsi="Times New Roman" w:cs="Times New Roman"/>
          <w:kern w:val="0"/>
          <w:sz w:val="20"/>
          <w:szCs w:val="20"/>
          <w14:ligatures w14:val="none"/>
        </w:rPr>
      </w:pPr>
      <w:bookmarkStart w:id="107" w:name="GlossaryContractInformationBook"/>
      <w:r w:rsidRPr="00CF2562">
        <w:rPr>
          <w:rFonts w:ascii="Times New Roman" w:eastAsia="Calibri" w:hAnsi="Times New Roman" w:cs="Times New Roman"/>
          <w:b/>
          <w:i/>
          <w:color w:val="FF0000"/>
          <w:kern w:val="0"/>
          <w:sz w:val="20"/>
          <w:szCs w:val="20"/>
          <w14:ligatures w14:val="none"/>
        </w:rPr>
        <w:t>Contract Information Book (CIB)</w:t>
      </w:r>
      <w:bookmarkEnd w:id="107"/>
      <w:r w:rsidRPr="00CF2562">
        <w:rPr>
          <w:rFonts w:ascii="Times New Roman" w:eastAsia="Calibri" w:hAnsi="Times New Roman" w:cs="Times New Roman"/>
          <w:b/>
          <w:i/>
          <w:color w:val="FF0000"/>
          <w:kern w:val="0"/>
          <w:sz w:val="20"/>
          <w:szCs w:val="20"/>
          <w14:ligatures w14:val="none"/>
        </w:rPr>
        <w:t xml:space="preserve"> </w:t>
      </w:r>
      <w:r w:rsidRPr="00CF2562">
        <w:rPr>
          <w:rFonts w:ascii="Times New Roman" w:eastAsia="Calibri" w:hAnsi="Times New Roman" w:cs="Times New Roman"/>
          <w:kern w:val="0"/>
          <w:sz w:val="20"/>
          <w:szCs w:val="20"/>
          <w14:ligatures w14:val="none"/>
        </w:rPr>
        <w:t>– The purpose of the CIB review is to ensure the Designer and LPA acknowledge that what is in the book is correct.  The CIB is a compilation of all the bids and relevant information organized in book format.</w:t>
      </w:r>
    </w:p>
    <w:p w14:paraId="44AD7954" w14:textId="77777777" w:rsidR="00447858" w:rsidRPr="00CF2562" w:rsidRDefault="00447858" w:rsidP="00447858">
      <w:pPr>
        <w:spacing w:after="0" w:line="240" w:lineRule="auto"/>
        <w:jc w:val="both"/>
        <w:rPr>
          <w:rFonts w:ascii="Times New Roman" w:eastAsia="Calibri" w:hAnsi="Times New Roman" w:cs="Times New Roman"/>
          <w:b/>
          <w:i/>
          <w:color w:val="FF0000"/>
          <w:kern w:val="0"/>
          <w:sz w:val="20"/>
          <w:szCs w:val="20"/>
          <w14:ligatures w14:val="none"/>
        </w:rPr>
      </w:pPr>
      <w:bookmarkStart w:id="108" w:name="GlossaryCriticalElement"/>
    </w:p>
    <w:p w14:paraId="4E146FD8" w14:textId="77777777" w:rsidR="00447858" w:rsidRPr="00CF2562" w:rsidRDefault="00447858" w:rsidP="00447858">
      <w:pPr>
        <w:spacing w:after="0" w:line="240" w:lineRule="auto"/>
        <w:jc w:val="both"/>
        <w:rPr>
          <w:rFonts w:ascii="Times New Roman" w:eastAsia="Calibri" w:hAnsi="Times New Roman" w:cs="Times New Roman"/>
          <w:kern w:val="0"/>
          <w:sz w:val="20"/>
          <w:szCs w:val="20"/>
          <w14:ligatures w14:val="none"/>
        </w:rPr>
      </w:pPr>
      <w:r w:rsidRPr="00CF2562">
        <w:rPr>
          <w:rFonts w:ascii="Times New Roman" w:eastAsia="Calibri" w:hAnsi="Times New Roman" w:cs="Times New Roman"/>
          <w:b/>
          <w:i/>
          <w:color w:val="FF0000"/>
          <w:kern w:val="0"/>
          <w:sz w:val="20"/>
          <w:szCs w:val="20"/>
          <w14:ligatures w14:val="none"/>
        </w:rPr>
        <w:t>Critical Element</w:t>
      </w:r>
      <w:bookmarkEnd w:id="108"/>
      <w:r w:rsidRPr="00CF2562">
        <w:rPr>
          <w:rFonts w:ascii="Times New Roman" w:eastAsia="Calibri" w:hAnsi="Times New Roman" w:cs="Times New Roman"/>
          <w:b/>
          <w:kern w:val="0"/>
          <w:sz w:val="20"/>
          <w:szCs w:val="20"/>
          <w14:ligatures w14:val="none"/>
        </w:rPr>
        <w:t xml:space="preserve"> </w:t>
      </w:r>
      <w:r w:rsidRPr="00CF2562">
        <w:rPr>
          <w:rFonts w:ascii="Times New Roman" w:eastAsia="Calibri" w:hAnsi="Times New Roman" w:cs="Times New Roman"/>
          <w:kern w:val="0"/>
          <w:sz w:val="20"/>
          <w:szCs w:val="20"/>
          <w14:ligatures w14:val="none"/>
        </w:rPr>
        <w:t>– Any</w:t>
      </w:r>
      <w:r w:rsidRPr="00CF2562">
        <w:rPr>
          <w:rFonts w:ascii="Times New Roman" w:eastAsia="Calibri" w:hAnsi="Times New Roman" w:cs="Times New Roman"/>
          <w:b/>
          <w:kern w:val="0"/>
          <w:sz w:val="20"/>
          <w:szCs w:val="20"/>
          <w14:ligatures w14:val="none"/>
        </w:rPr>
        <w:t xml:space="preserve"> </w:t>
      </w:r>
      <w:r w:rsidRPr="00CF2562">
        <w:rPr>
          <w:rFonts w:ascii="Times New Roman" w:eastAsia="Calibri" w:hAnsi="Times New Roman" w:cs="Times New Roman"/>
          <w:kern w:val="0"/>
          <w:sz w:val="20"/>
          <w:szCs w:val="20"/>
          <w14:ligatures w14:val="none"/>
        </w:rPr>
        <w:t>review item used to verify that federal and state laws, regulations, and directives have been met.  Critical Elements are most often identified through reviews scheduled at specific stages of the project development process.</w:t>
      </w:r>
    </w:p>
    <w:p w14:paraId="011393A1" w14:textId="77777777" w:rsidR="00447858" w:rsidRPr="00CF2562" w:rsidRDefault="00447858" w:rsidP="00447858">
      <w:pPr>
        <w:spacing w:after="0" w:line="240" w:lineRule="auto"/>
        <w:jc w:val="both"/>
        <w:rPr>
          <w:rFonts w:ascii="Times New Roman" w:eastAsia="Calibri" w:hAnsi="Times New Roman" w:cs="Times New Roman"/>
          <w:b/>
          <w:i/>
          <w:color w:val="FF0000"/>
          <w:kern w:val="0"/>
          <w:sz w:val="20"/>
          <w:szCs w:val="20"/>
          <w14:ligatures w14:val="none"/>
        </w:rPr>
      </w:pPr>
      <w:bookmarkStart w:id="109" w:name="GlossaryDeMinimisFinding"/>
    </w:p>
    <w:p w14:paraId="67133904" w14:textId="77777777" w:rsidR="00447858" w:rsidRPr="00CF2562" w:rsidRDefault="00447858" w:rsidP="00447858">
      <w:pPr>
        <w:spacing w:after="0" w:line="240" w:lineRule="auto"/>
        <w:jc w:val="both"/>
        <w:rPr>
          <w:rFonts w:ascii="Times New Roman" w:eastAsia="Calibri" w:hAnsi="Times New Roman" w:cs="Times New Roman"/>
          <w:i/>
          <w:kern w:val="0"/>
          <w:sz w:val="20"/>
          <w:szCs w:val="20"/>
          <w14:ligatures w14:val="none"/>
        </w:rPr>
      </w:pPr>
      <w:r w:rsidRPr="00CF2562">
        <w:rPr>
          <w:rFonts w:ascii="Times New Roman" w:eastAsia="Calibri" w:hAnsi="Times New Roman" w:cs="Times New Roman"/>
          <w:b/>
          <w:i/>
          <w:color w:val="FF0000"/>
          <w:kern w:val="0"/>
          <w:sz w:val="20"/>
          <w:szCs w:val="20"/>
          <w14:ligatures w14:val="none"/>
        </w:rPr>
        <w:t>De Minimis Finding</w:t>
      </w:r>
      <w:bookmarkEnd w:id="109"/>
      <w:r w:rsidRPr="00CF2562">
        <w:rPr>
          <w:rFonts w:ascii="Times New Roman" w:eastAsia="Calibri" w:hAnsi="Times New Roman" w:cs="Times New Roman"/>
          <w:kern w:val="0"/>
          <w:sz w:val="20"/>
          <w:szCs w:val="20"/>
          <w14:ligatures w14:val="none"/>
        </w:rPr>
        <w:t xml:space="preserve"> – A determination by FHWA under Section 4(f) of the Transportation Act that impacts to a protected property are minor and inconsequential.</w:t>
      </w:r>
    </w:p>
    <w:p w14:paraId="677F2AC4" w14:textId="77777777" w:rsidR="00447858" w:rsidRPr="00CF2562" w:rsidRDefault="00447858" w:rsidP="00447858">
      <w:pPr>
        <w:spacing w:after="0" w:line="240" w:lineRule="auto"/>
        <w:jc w:val="both"/>
        <w:rPr>
          <w:rFonts w:ascii="Times New Roman" w:eastAsia="Calibri" w:hAnsi="Times New Roman" w:cs="Times New Roman"/>
          <w:b/>
          <w:bCs/>
          <w:i/>
          <w:color w:val="FF0000"/>
          <w:kern w:val="0"/>
          <w:sz w:val="20"/>
          <w:szCs w:val="20"/>
          <w14:ligatures w14:val="none"/>
        </w:rPr>
      </w:pPr>
      <w:bookmarkStart w:id="110" w:name="GlossaryDisadvantagedBusinessEnterprise"/>
    </w:p>
    <w:p w14:paraId="14987E1E" w14:textId="77777777" w:rsidR="00447858" w:rsidRPr="00CF2562" w:rsidRDefault="00447858" w:rsidP="00447858">
      <w:pPr>
        <w:spacing w:after="0" w:line="240" w:lineRule="auto"/>
        <w:jc w:val="both"/>
        <w:rPr>
          <w:rFonts w:ascii="Times New Roman" w:eastAsia="Calibri" w:hAnsi="Times New Roman" w:cs="Times New Roman"/>
          <w:kern w:val="0"/>
          <w:sz w:val="20"/>
          <w:szCs w:val="20"/>
          <w14:ligatures w14:val="none"/>
        </w:rPr>
      </w:pPr>
      <w:r w:rsidRPr="00CF2562">
        <w:rPr>
          <w:rFonts w:ascii="Times New Roman" w:eastAsia="Calibri" w:hAnsi="Times New Roman" w:cs="Times New Roman"/>
          <w:b/>
          <w:bCs/>
          <w:i/>
          <w:color w:val="FF0000"/>
          <w:kern w:val="0"/>
          <w:sz w:val="20"/>
          <w:szCs w:val="20"/>
          <w14:ligatures w14:val="none"/>
        </w:rPr>
        <w:t>Disadvantaged Business Enterprise (DBE)</w:t>
      </w:r>
      <w:bookmarkEnd w:id="110"/>
      <w:r w:rsidRPr="00CF2562">
        <w:rPr>
          <w:rFonts w:ascii="Times New Roman" w:eastAsia="Calibri" w:hAnsi="Times New Roman" w:cs="Times New Roman"/>
          <w:bCs/>
          <w:kern w:val="0"/>
          <w:sz w:val="20"/>
          <w:szCs w:val="20"/>
          <w14:ligatures w14:val="none"/>
        </w:rPr>
        <w:t xml:space="preserve"> – A </w:t>
      </w:r>
      <w:r w:rsidRPr="00CF2562">
        <w:rPr>
          <w:rFonts w:ascii="Times New Roman" w:eastAsia="Calibri" w:hAnsi="Times New Roman" w:cs="Times New Roman"/>
          <w:kern w:val="0"/>
          <w:sz w:val="20"/>
          <w:szCs w:val="20"/>
          <w14:ligatures w14:val="none"/>
        </w:rPr>
        <w:t>DBE is a for-profit small business concern that is at least 51% owned and controlled by one or more socially and economically disadvantaged individuals.  The DBE program is governed by 49 CFR Part 26.  The owner is typically a minority or female and may not have a personal net worth that exceeds $750,000 (excluding primary residence and equity interest in DBE firm).  The business may not have gross receipts that exceed Small Business Administration limits.</w:t>
      </w:r>
    </w:p>
    <w:p w14:paraId="392B015E" w14:textId="77777777" w:rsidR="00447858" w:rsidRPr="00CF2562" w:rsidRDefault="00447858" w:rsidP="00447858">
      <w:pPr>
        <w:spacing w:after="0" w:line="240" w:lineRule="auto"/>
        <w:jc w:val="both"/>
        <w:rPr>
          <w:rFonts w:ascii="Times New Roman" w:eastAsia="Calibri" w:hAnsi="Times New Roman" w:cs="Times New Roman"/>
          <w:kern w:val="0"/>
          <w:sz w:val="20"/>
          <w:szCs w:val="20"/>
          <w14:ligatures w14:val="none"/>
        </w:rPr>
      </w:pPr>
    </w:p>
    <w:p w14:paraId="41E03D07" w14:textId="77777777" w:rsidR="00447858" w:rsidRPr="00CF2562" w:rsidRDefault="00447858" w:rsidP="00447858">
      <w:pPr>
        <w:spacing w:after="0" w:line="240" w:lineRule="auto"/>
        <w:jc w:val="both"/>
        <w:rPr>
          <w:rFonts w:ascii="Times New Roman" w:eastAsia="Calibri" w:hAnsi="Times New Roman" w:cs="Times New Roman"/>
          <w:kern w:val="0"/>
          <w:sz w:val="20"/>
          <w:szCs w:val="20"/>
          <w14:ligatures w14:val="none"/>
        </w:rPr>
      </w:pPr>
      <w:bookmarkStart w:id="111" w:name="GlossaryEngineersEstimate"/>
      <w:r w:rsidRPr="00CF2562">
        <w:rPr>
          <w:rFonts w:ascii="Times New Roman" w:eastAsia="Calibri" w:hAnsi="Times New Roman" w:cs="Times New Roman"/>
          <w:b/>
          <w:i/>
          <w:color w:val="FF0000"/>
          <w:kern w:val="0"/>
          <w:sz w:val="20"/>
          <w:szCs w:val="20"/>
          <w14:ligatures w14:val="none"/>
        </w:rPr>
        <w:t>Engineer’s Estimate</w:t>
      </w:r>
      <w:bookmarkEnd w:id="111"/>
      <w:r w:rsidRPr="00CF2562">
        <w:rPr>
          <w:rFonts w:ascii="Times New Roman" w:eastAsia="Calibri" w:hAnsi="Times New Roman" w:cs="Times New Roman"/>
          <w:kern w:val="0"/>
          <w:sz w:val="20"/>
          <w:szCs w:val="20"/>
          <w14:ligatures w14:val="none"/>
        </w:rPr>
        <w:t xml:space="preserve"> – Final Estimate made by INDOT prior to letting to estimate the cost of construction based on the Contract.  This estimate is used to evaluate the bids received. </w:t>
      </w:r>
    </w:p>
    <w:p w14:paraId="52921321" w14:textId="77777777" w:rsidR="00447858" w:rsidRPr="00CF2562" w:rsidRDefault="00447858" w:rsidP="00447858">
      <w:pPr>
        <w:spacing w:after="0" w:line="240" w:lineRule="auto"/>
        <w:jc w:val="both"/>
        <w:rPr>
          <w:rFonts w:ascii="Times New Roman" w:eastAsia="Calibri" w:hAnsi="Times New Roman" w:cs="Times New Roman"/>
          <w:b/>
          <w:i/>
          <w:color w:val="FF0000"/>
          <w:kern w:val="0"/>
          <w:sz w:val="20"/>
          <w:szCs w:val="20"/>
          <w14:ligatures w14:val="none"/>
        </w:rPr>
      </w:pPr>
      <w:bookmarkStart w:id="112" w:name="GlossaryERMS"/>
    </w:p>
    <w:p w14:paraId="48F4ADCF" w14:textId="77777777" w:rsidR="00447858" w:rsidRPr="00CF2562" w:rsidRDefault="00447858" w:rsidP="00447858">
      <w:pPr>
        <w:spacing w:after="0" w:line="240" w:lineRule="auto"/>
        <w:jc w:val="both"/>
        <w:rPr>
          <w:rFonts w:ascii="Times New Roman" w:eastAsia="Calibri" w:hAnsi="Times New Roman" w:cs="Times New Roman"/>
          <w:kern w:val="0"/>
          <w:sz w:val="20"/>
          <w:szCs w:val="20"/>
          <w14:ligatures w14:val="none"/>
        </w:rPr>
      </w:pPr>
      <w:r w:rsidRPr="00CF2562">
        <w:rPr>
          <w:rFonts w:ascii="Times New Roman" w:eastAsia="Calibri" w:hAnsi="Times New Roman" w:cs="Times New Roman"/>
          <w:b/>
          <w:i/>
          <w:color w:val="FF0000"/>
          <w:kern w:val="0"/>
          <w:sz w:val="20"/>
          <w:szCs w:val="20"/>
          <w14:ligatures w14:val="none"/>
        </w:rPr>
        <w:t>Electronic Records Management System (ERMS)</w:t>
      </w:r>
      <w:bookmarkEnd w:id="112"/>
      <w:r w:rsidRPr="00CF2562">
        <w:rPr>
          <w:rFonts w:ascii="Times New Roman" w:eastAsia="Calibri" w:hAnsi="Times New Roman" w:cs="Times New Roman"/>
          <w:kern w:val="0"/>
          <w:sz w:val="20"/>
          <w:szCs w:val="20"/>
          <w14:ligatures w14:val="none"/>
        </w:rPr>
        <w:t xml:space="preserve"> – ERMS is the overall storage system for all INDOT documents.</w:t>
      </w:r>
    </w:p>
    <w:p w14:paraId="6DBCA95A" w14:textId="77777777" w:rsidR="00447858" w:rsidRPr="00CF2562" w:rsidRDefault="00447858" w:rsidP="00447858">
      <w:pPr>
        <w:spacing w:before="100" w:beforeAutospacing="1" w:after="0" w:line="240" w:lineRule="auto"/>
        <w:jc w:val="both"/>
        <w:rPr>
          <w:rFonts w:ascii="Times New Roman" w:eastAsia="Times New Roman" w:hAnsi="Times New Roman" w:cs="Times New Roman"/>
          <w:kern w:val="0"/>
          <w:sz w:val="20"/>
          <w:szCs w:val="20"/>
          <w14:ligatures w14:val="none"/>
        </w:rPr>
      </w:pPr>
      <w:r w:rsidRPr="00CF2562">
        <w:rPr>
          <w:rFonts w:ascii="Times New Roman" w:eastAsia="Times New Roman" w:hAnsi="Times New Roman" w:cs="Times New Roman"/>
          <w:b/>
          <w:i/>
          <w:color w:val="FF0000"/>
          <w:kern w:val="0"/>
          <w:sz w:val="20"/>
          <w:szCs w:val="20"/>
          <w14:ligatures w14:val="none"/>
        </w:rPr>
        <w:t>Employee in Responsible Charge (ERC)</w:t>
      </w:r>
      <w:r w:rsidRPr="00CF2562">
        <w:rPr>
          <w:rFonts w:ascii="Times New Roman" w:eastAsia="Times New Roman" w:hAnsi="Times New Roman" w:cs="Times New Roman"/>
          <w:kern w:val="0"/>
          <w:sz w:val="20"/>
          <w:szCs w:val="20"/>
          <w14:ligatures w14:val="none"/>
        </w:rPr>
        <w:t xml:space="preserve"> – The </w:t>
      </w:r>
      <w:r w:rsidRPr="00CF2562">
        <w:rPr>
          <w:rFonts w:ascii="Times New Roman" w:eastAsia="Calibri" w:hAnsi="Times New Roman" w:cs="Times New Roman"/>
          <w:kern w:val="0"/>
          <w:sz w:val="20"/>
          <w:szCs w:val="20"/>
          <w14:ligatures w14:val="none"/>
        </w:rPr>
        <w:t xml:space="preserve">ERC is someone nominated by the LPA to oversee their LPA standard projects or countywide bridge inspection projects.  Must take and pass the Basic Project Development On-line Course, the ERC Basic Recertification On-line Course or ERC Bridge On-line Course to be certified as an ERC.  </w:t>
      </w:r>
      <w:bookmarkStart w:id="113" w:name="GlossaryFatalFlaw"/>
    </w:p>
    <w:p w14:paraId="79B9C2A6" w14:textId="77777777" w:rsidR="00447858" w:rsidRPr="00CF2562" w:rsidRDefault="00447858" w:rsidP="00447858">
      <w:pPr>
        <w:spacing w:after="0" w:line="240" w:lineRule="auto"/>
        <w:jc w:val="both"/>
        <w:rPr>
          <w:rFonts w:ascii="Times New Roman" w:eastAsia="Times New Roman" w:hAnsi="Times New Roman" w:cs="Times New Roman"/>
          <w:b/>
          <w:i/>
          <w:color w:val="FF0000"/>
          <w:kern w:val="0"/>
          <w:sz w:val="20"/>
          <w:szCs w:val="20"/>
          <w14:ligatures w14:val="none"/>
        </w:rPr>
      </w:pPr>
    </w:p>
    <w:p w14:paraId="666D5C4E" w14:textId="77777777" w:rsidR="00447858" w:rsidRPr="00CF2562" w:rsidRDefault="00447858" w:rsidP="00447858">
      <w:pPr>
        <w:spacing w:after="0" w:line="240" w:lineRule="auto"/>
        <w:jc w:val="both"/>
        <w:rPr>
          <w:rFonts w:ascii="Times New Roman" w:eastAsia="Calibri" w:hAnsi="Times New Roman" w:cs="Times New Roman"/>
          <w:kern w:val="0"/>
          <w:sz w:val="20"/>
          <w:szCs w:val="20"/>
          <w14:ligatures w14:val="none"/>
        </w:rPr>
      </w:pPr>
      <w:r w:rsidRPr="00CF2562">
        <w:rPr>
          <w:rFonts w:ascii="Times New Roman" w:eastAsia="Calibri" w:hAnsi="Times New Roman" w:cs="Times New Roman"/>
          <w:b/>
          <w:i/>
          <w:color w:val="FF0000"/>
          <w:kern w:val="0"/>
          <w:sz w:val="20"/>
          <w:szCs w:val="20"/>
          <w14:ligatures w14:val="none"/>
        </w:rPr>
        <w:t>Fatal Flaw</w:t>
      </w:r>
      <w:r w:rsidRPr="00CF2562">
        <w:rPr>
          <w:rFonts w:ascii="Times New Roman" w:eastAsia="Calibri" w:hAnsi="Times New Roman" w:cs="Times New Roman"/>
          <w:b/>
          <w:kern w:val="0"/>
          <w:sz w:val="20"/>
          <w:szCs w:val="20"/>
          <w14:ligatures w14:val="none"/>
        </w:rPr>
        <w:t xml:space="preserve"> </w:t>
      </w:r>
      <w:bookmarkEnd w:id="113"/>
      <w:r w:rsidRPr="00CF2562">
        <w:rPr>
          <w:rFonts w:ascii="Times New Roman" w:eastAsia="Calibri" w:hAnsi="Times New Roman" w:cs="Times New Roman"/>
          <w:kern w:val="0"/>
          <w:sz w:val="20"/>
          <w:szCs w:val="20"/>
          <w14:ligatures w14:val="none"/>
        </w:rPr>
        <w:t>– Any problem with a critical project element that has not been or cannot be resolved.  Fatal flaws also include violations of any state or federal law, and any action that compromises safety or the rights of property owners.  Fatal flaws may be identified at any stage of the project development process.</w:t>
      </w:r>
    </w:p>
    <w:p w14:paraId="0C7AFBDF" w14:textId="77777777" w:rsidR="00447858" w:rsidRPr="00CF2562" w:rsidRDefault="00447858" w:rsidP="00447858">
      <w:pPr>
        <w:spacing w:after="0" w:line="240" w:lineRule="auto"/>
        <w:jc w:val="both"/>
        <w:rPr>
          <w:rFonts w:ascii="Times New Roman" w:eastAsia="Calibri" w:hAnsi="Times New Roman" w:cs="Times New Roman"/>
          <w:b/>
          <w:i/>
          <w:color w:val="FF0000"/>
          <w:kern w:val="0"/>
          <w:sz w:val="20"/>
          <w:szCs w:val="20"/>
          <w14:ligatures w14:val="none"/>
        </w:rPr>
      </w:pPr>
      <w:bookmarkStart w:id="114" w:name="GlossaryFieldSurvey"/>
    </w:p>
    <w:p w14:paraId="651D6430" w14:textId="77777777" w:rsidR="00447858" w:rsidRPr="00CF2562" w:rsidRDefault="00447858" w:rsidP="00447858">
      <w:pPr>
        <w:spacing w:after="0" w:line="240" w:lineRule="auto"/>
        <w:jc w:val="both"/>
        <w:rPr>
          <w:rFonts w:ascii="Times New Roman" w:eastAsia="Calibri" w:hAnsi="Times New Roman" w:cs="Times New Roman"/>
          <w:kern w:val="0"/>
          <w:sz w:val="20"/>
          <w:szCs w:val="20"/>
          <w14:ligatures w14:val="none"/>
        </w:rPr>
      </w:pPr>
      <w:r w:rsidRPr="00CF2562">
        <w:rPr>
          <w:rFonts w:ascii="Times New Roman" w:eastAsia="Calibri" w:hAnsi="Times New Roman" w:cs="Times New Roman"/>
          <w:b/>
          <w:i/>
          <w:color w:val="FF0000"/>
          <w:kern w:val="0"/>
          <w:sz w:val="20"/>
          <w:szCs w:val="20"/>
          <w14:ligatures w14:val="none"/>
        </w:rPr>
        <w:t>Field Survey</w:t>
      </w:r>
      <w:bookmarkEnd w:id="114"/>
      <w:r w:rsidRPr="00CF2562">
        <w:rPr>
          <w:rFonts w:ascii="Times New Roman" w:eastAsia="Calibri" w:hAnsi="Times New Roman" w:cs="Times New Roman"/>
          <w:b/>
          <w:color w:val="00209F"/>
          <w:kern w:val="0"/>
          <w:sz w:val="20"/>
          <w:szCs w:val="20"/>
          <w14:ligatures w14:val="none"/>
        </w:rPr>
        <w:t xml:space="preserve"> </w:t>
      </w:r>
      <w:r w:rsidRPr="00CF2562">
        <w:rPr>
          <w:rFonts w:ascii="Times New Roman" w:eastAsia="Calibri" w:hAnsi="Times New Roman" w:cs="Times New Roman"/>
          <w:kern w:val="0"/>
          <w:sz w:val="20"/>
          <w:szCs w:val="20"/>
          <w14:ligatures w14:val="none"/>
        </w:rPr>
        <w:t>– The Field Survey is conducted at the beginning of a project and identifies the topography of the project area.</w:t>
      </w:r>
      <w:bookmarkStart w:id="115" w:name="GlossaryFiscalConstraint"/>
    </w:p>
    <w:p w14:paraId="33997EE6" w14:textId="77777777" w:rsidR="00447858" w:rsidRPr="00CF2562" w:rsidRDefault="00447858" w:rsidP="00447858">
      <w:pPr>
        <w:spacing w:after="0" w:line="240" w:lineRule="auto"/>
        <w:jc w:val="both"/>
        <w:rPr>
          <w:rFonts w:ascii="Times New Roman" w:eastAsia="Calibri" w:hAnsi="Times New Roman" w:cs="Times New Roman"/>
          <w:b/>
          <w:i/>
          <w:color w:val="FF0000"/>
          <w:spacing w:val="-2"/>
          <w:kern w:val="0"/>
          <w:sz w:val="20"/>
          <w:szCs w:val="20"/>
          <w:lang w:val="x-none" w:eastAsia="x-none"/>
          <w14:ligatures w14:val="none"/>
        </w:rPr>
      </w:pPr>
    </w:p>
    <w:p w14:paraId="22A601E4" w14:textId="77777777" w:rsidR="00447858" w:rsidRPr="00CF2562" w:rsidRDefault="00447858" w:rsidP="00447858">
      <w:pPr>
        <w:spacing w:after="0" w:line="240" w:lineRule="auto"/>
        <w:jc w:val="both"/>
        <w:rPr>
          <w:rFonts w:ascii="Times New Roman" w:eastAsia="Calibri" w:hAnsi="Times New Roman" w:cs="Times New Roman"/>
          <w:color w:val="000000"/>
          <w:spacing w:val="-2"/>
          <w:kern w:val="0"/>
          <w:sz w:val="20"/>
          <w:szCs w:val="20"/>
          <w:lang w:val="x-none" w:eastAsia="x-none"/>
          <w14:ligatures w14:val="none"/>
        </w:rPr>
      </w:pPr>
      <w:r w:rsidRPr="00CF2562">
        <w:rPr>
          <w:rFonts w:ascii="Times New Roman" w:eastAsia="Calibri" w:hAnsi="Times New Roman" w:cs="Times New Roman"/>
          <w:b/>
          <w:i/>
          <w:color w:val="FF0000"/>
          <w:spacing w:val="-2"/>
          <w:kern w:val="0"/>
          <w:sz w:val="20"/>
          <w:szCs w:val="20"/>
          <w:lang w:val="x-none" w:eastAsia="x-none"/>
          <w14:ligatures w14:val="none"/>
        </w:rPr>
        <w:t>Fiscal Constraint</w:t>
      </w:r>
      <w:bookmarkEnd w:id="115"/>
      <w:r w:rsidRPr="00CF2562">
        <w:rPr>
          <w:rFonts w:ascii="Times New Roman" w:eastAsia="Calibri" w:hAnsi="Times New Roman" w:cs="Times New Roman"/>
          <w:spacing w:val="-2"/>
          <w:kern w:val="0"/>
          <w:sz w:val="20"/>
          <w:szCs w:val="20"/>
          <w:lang w:eastAsia="x-none"/>
          <w14:ligatures w14:val="none"/>
        </w:rPr>
        <w:t xml:space="preserve"> – Under </w:t>
      </w:r>
      <w:r w:rsidRPr="00CF2562">
        <w:rPr>
          <w:rFonts w:ascii="Times New Roman" w:eastAsia="Calibri" w:hAnsi="Times New Roman" w:cs="Times New Roman"/>
          <w:color w:val="000000"/>
          <w:spacing w:val="-2"/>
          <w:kern w:val="0"/>
          <w:sz w:val="20"/>
          <w:szCs w:val="20"/>
          <w:lang w:val="x-none" w:eastAsia="x-none"/>
          <w14:ligatures w14:val="none"/>
        </w:rPr>
        <w:t>federal regulations, the</w:t>
      </w:r>
      <w:r w:rsidRPr="00CF2562">
        <w:rPr>
          <w:rFonts w:ascii="Times New Roman" w:eastAsia="Calibri" w:hAnsi="Times New Roman" w:cs="Times New Roman"/>
          <w:color w:val="0000FF"/>
          <w:spacing w:val="-2"/>
          <w:kern w:val="0"/>
          <w:sz w:val="20"/>
          <w:szCs w:val="20"/>
          <w:lang w:val="x-none" w:eastAsia="x-none"/>
          <w14:ligatures w14:val="none"/>
        </w:rPr>
        <w:t xml:space="preserve"> </w:t>
      </w:r>
      <w:hyperlink w:anchor="GlossaryMetropolitanTransportationPlan" w:history="1">
        <w:r w:rsidRPr="00CF2562">
          <w:rPr>
            <w:rFonts w:ascii="Times New Roman" w:eastAsia="Calibri" w:hAnsi="Times New Roman" w:cs="Times New Roman"/>
            <w:spacing w:val="-2"/>
            <w:kern w:val="0"/>
            <w:sz w:val="20"/>
            <w:szCs w:val="20"/>
            <w:lang w:eastAsia="x-none"/>
            <w14:ligatures w14:val="none"/>
          </w:rPr>
          <w:t>MTP</w:t>
        </w:r>
      </w:hyperlink>
      <w:r w:rsidRPr="00CF2562">
        <w:rPr>
          <w:rFonts w:ascii="Times New Roman" w:eastAsia="Calibri" w:hAnsi="Times New Roman" w:cs="Times New Roman"/>
          <w:color w:val="000000"/>
          <w:spacing w:val="-2"/>
          <w:kern w:val="0"/>
          <w:sz w:val="20"/>
          <w:szCs w:val="20"/>
          <w:lang w:val="x-none" w:eastAsia="x-none"/>
          <w14:ligatures w14:val="none"/>
        </w:rPr>
        <w:t xml:space="preserve">, </w:t>
      </w:r>
      <w:r w:rsidRPr="00CF2562">
        <w:rPr>
          <w:rFonts w:ascii="Times New Roman" w:eastAsia="Calibri" w:hAnsi="Times New Roman" w:cs="Times New Roman"/>
          <w:color w:val="000000"/>
          <w:spacing w:val="-2"/>
          <w:kern w:val="0"/>
          <w:sz w:val="20"/>
          <w:szCs w:val="20"/>
          <w:lang w:eastAsia="x-none"/>
          <w14:ligatures w14:val="none"/>
        </w:rPr>
        <w:t>TIP</w:t>
      </w:r>
      <w:r w:rsidRPr="00CF2562">
        <w:rPr>
          <w:rFonts w:ascii="Times New Roman" w:eastAsia="Calibri" w:hAnsi="Times New Roman" w:cs="Times New Roman"/>
          <w:color w:val="000000"/>
          <w:spacing w:val="-2"/>
          <w:kern w:val="0"/>
          <w:sz w:val="20"/>
          <w:szCs w:val="20"/>
          <w:lang w:val="x-none" w:eastAsia="x-none"/>
          <w14:ligatures w14:val="none"/>
        </w:rPr>
        <w:t>, and STIP must be fiscally constrained (estimated year of expenditure costs cannot exceed reasonably expected revenues from all sources) by year and include a financial plan to implement programmed projects.</w:t>
      </w:r>
    </w:p>
    <w:p w14:paraId="55A3547B" w14:textId="77777777" w:rsidR="00447858" w:rsidRPr="00CF2562" w:rsidRDefault="00447858" w:rsidP="00447858">
      <w:pPr>
        <w:spacing w:after="0" w:line="240" w:lineRule="auto"/>
        <w:jc w:val="both"/>
        <w:rPr>
          <w:rFonts w:ascii="Times New Roman" w:eastAsia="Calibri" w:hAnsi="Times New Roman" w:cs="Times New Roman"/>
          <w:b/>
          <w:i/>
          <w:color w:val="FF0000"/>
          <w:kern w:val="0"/>
          <w:sz w:val="20"/>
          <w:szCs w:val="20"/>
          <w14:ligatures w14:val="none"/>
        </w:rPr>
      </w:pPr>
      <w:bookmarkStart w:id="116" w:name="GlossaryFiscallyConstrained"/>
    </w:p>
    <w:p w14:paraId="75ECC58D" w14:textId="77777777" w:rsidR="00447858" w:rsidRPr="00CF2562" w:rsidRDefault="00447858" w:rsidP="00447858">
      <w:pPr>
        <w:spacing w:after="0" w:line="240" w:lineRule="auto"/>
        <w:jc w:val="both"/>
        <w:rPr>
          <w:rFonts w:ascii="Times New Roman" w:eastAsia="Calibri" w:hAnsi="Times New Roman" w:cs="Times New Roman"/>
          <w:bCs/>
          <w:kern w:val="0"/>
          <w:sz w:val="20"/>
          <w:szCs w:val="20"/>
          <w14:ligatures w14:val="none"/>
        </w:rPr>
      </w:pPr>
      <w:r w:rsidRPr="00CF2562">
        <w:rPr>
          <w:rFonts w:ascii="Times New Roman" w:eastAsia="Calibri" w:hAnsi="Times New Roman" w:cs="Times New Roman"/>
          <w:b/>
          <w:i/>
          <w:color w:val="FF0000"/>
          <w:kern w:val="0"/>
          <w:sz w:val="20"/>
          <w:szCs w:val="20"/>
          <w14:ligatures w14:val="none"/>
        </w:rPr>
        <w:t>Fiscally Constrained</w:t>
      </w:r>
      <w:bookmarkEnd w:id="116"/>
      <w:r w:rsidRPr="00CF2562">
        <w:rPr>
          <w:rFonts w:ascii="Times New Roman" w:eastAsia="Calibri" w:hAnsi="Times New Roman" w:cs="Times New Roman"/>
          <w:kern w:val="0"/>
          <w:sz w:val="20"/>
          <w:szCs w:val="20"/>
          <w14:ligatures w14:val="none"/>
        </w:rPr>
        <w:t xml:space="preserve"> – FHWA </w:t>
      </w:r>
      <w:r w:rsidRPr="00CF2562">
        <w:rPr>
          <w:rFonts w:ascii="Times New Roman" w:eastAsia="Calibri" w:hAnsi="Times New Roman" w:cs="Times New Roman"/>
          <w:bCs/>
          <w:kern w:val="0"/>
          <w:sz w:val="20"/>
          <w:szCs w:val="20"/>
          <w14:ligatures w14:val="none"/>
        </w:rPr>
        <w:t xml:space="preserve">cannot approve a STIP that lists more projects than can be afforded.  Projects within the MPA must first be programmed in the TIP prior to programming into the STIP. </w:t>
      </w:r>
    </w:p>
    <w:p w14:paraId="1763AE62" w14:textId="77777777" w:rsidR="00447858" w:rsidRPr="00CF2562" w:rsidRDefault="00447858" w:rsidP="00447858">
      <w:pPr>
        <w:spacing w:after="0" w:line="240" w:lineRule="auto"/>
        <w:jc w:val="both"/>
        <w:rPr>
          <w:rFonts w:ascii="Times New Roman" w:eastAsia="Calibri" w:hAnsi="Times New Roman" w:cs="Times New Roman"/>
          <w:bCs/>
          <w:kern w:val="0"/>
          <w:sz w:val="20"/>
          <w:szCs w:val="20"/>
          <w14:ligatures w14:val="none"/>
        </w:rPr>
      </w:pPr>
    </w:p>
    <w:p w14:paraId="66259853" w14:textId="77777777" w:rsidR="00447858" w:rsidRPr="00CF2562" w:rsidRDefault="00447858" w:rsidP="00447858">
      <w:pPr>
        <w:spacing w:after="0" w:line="240" w:lineRule="auto"/>
        <w:jc w:val="both"/>
        <w:rPr>
          <w:rFonts w:ascii="Times New Roman" w:eastAsia="Calibri" w:hAnsi="Times New Roman" w:cs="Times New Roman"/>
          <w:bCs/>
          <w:kern w:val="0"/>
          <w:sz w:val="20"/>
          <w:szCs w:val="20"/>
          <w14:ligatures w14:val="none"/>
        </w:rPr>
      </w:pPr>
      <w:r w:rsidRPr="00CF2562">
        <w:rPr>
          <w:rFonts w:ascii="Times New Roman" w:eastAsia="Calibri" w:hAnsi="Times New Roman" w:cs="Times New Roman"/>
          <w:b/>
          <w:i/>
          <w:color w:val="FF0000"/>
          <w:kern w:val="0"/>
          <w:sz w:val="20"/>
          <w:szCs w:val="20"/>
          <w14:ligatures w14:val="none"/>
        </w:rPr>
        <w:t>Fiscal Management Information System</w:t>
      </w:r>
      <w:r w:rsidRPr="00CF2562">
        <w:rPr>
          <w:rFonts w:ascii="Times New Roman" w:eastAsia="Calibri" w:hAnsi="Times New Roman" w:cs="Times New Roman"/>
          <w:kern w:val="0"/>
          <w:sz w:val="20"/>
          <w:szCs w:val="20"/>
          <w14:ligatures w14:val="none"/>
        </w:rPr>
        <w:t xml:space="preserve"> – The system in which federal funds are authorized by the FHWA.</w:t>
      </w:r>
    </w:p>
    <w:p w14:paraId="4B51A73B" w14:textId="77777777" w:rsidR="00447858" w:rsidRPr="00CF2562" w:rsidRDefault="00447858" w:rsidP="00447858">
      <w:pPr>
        <w:spacing w:after="0" w:line="240" w:lineRule="auto"/>
        <w:jc w:val="both"/>
        <w:rPr>
          <w:rFonts w:ascii="Times New Roman" w:eastAsia="Calibri" w:hAnsi="Times New Roman" w:cs="Times New Roman"/>
          <w:bCs/>
          <w:kern w:val="0"/>
          <w:sz w:val="20"/>
          <w:szCs w:val="20"/>
          <w14:ligatures w14:val="none"/>
        </w:rPr>
      </w:pPr>
    </w:p>
    <w:p w14:paraId="16895EAC" w14:textId="77777777" w:rsidR="00447858" w:rsidRPr="00CF2562" w:rsidRDefault="00447858" w:rsidP="00447858">
      <w:pPr>
        <w:spacing w:after="0" w:line="240" w:lineRule="auto"/>
        <w:jc w:val="both"/>
        <w:rPr>
          <w:rFonts w:ascii="Times New Roman" w:eastAsia="Calibri" w:hAnsi="Times New Roman" w:cs="Times New Roman"/>
          <w:b/>
          <w:color w:val="00209F"/>
          <w:kern w:val="0"/>
          <w:sz w:val="20"/>
          <w:szCs w:val="20"/>
          <w14:ligatures w14:val="none"/>
        </w:rPr>
      </w:pPr>
      <w:bookmarkStart w:id="117" w:name="GlossaryIndianaLocalTechAssistProgram"/>
      <w:r w:rsidRPr="00CF2562">
        <w:rPr>
          <w:rFonts w:ascii="Times New Roman" w:eastAsia="Calibri" w:hAnsi="Times New Roman" w:cs="Times New Roman"/>
          <w:b/>
          <w:i/>
          <w:color w:val="FF0000"/>
          <w:kern w:val="0"/>
          <w:sz w:val="20"/>
          <w:szCs w:val="20"/>
          <w14:ligatures w14:val="none"/>
        </w:rPr>
        <w:t>Indiana Local Technical Assistance Program</w:t>
      </w:r>
      <w:bookmarkEnd w:id="117"/>
      <w:r w:rsidRPr="00CF2562">
        <w:rPr>
          <w:rFonts w:ascii="Times New Roman" w:eastAsia="Calibri" w:hAnsi="Times New Roman" w:cs="Times New Roman"/>
          <w:kern w:val="0"/>
          <w:sz w:val="20"/>
          <w:szCs w:val="20"/>
          <w14:ligatures w14:val="none"/>
        </w:rPr>
        <w:t xml:space="preserve"> – Created </w:t>
      </w:r>
      <w:r w:rsidRPr="00CF2562">
        <w:rPr>
          <w:rFonts w:ascii="Times New Roman" w:eastAsia="Calibri" w:hAnsi="Times New Roman" w:cs="Times New Roman"/>
          <w:iCs/>
          <w:kern w:val="0"/>
          <w:sz w:val="20"/>
          <w:szCs w:val="20"/>
          <w14:ligatures w14:val="none"/>
        </w:rPr>
        <w:t>by the Federal Highway Administration in 1982 to provide local agencies with information and training programs to address the maintenance of local roadway and bridges.</w:t>
      </w:r>
    </w:p>
    <w:p w14:paraId="2F01B6F7" w14:textId="77777777" w:rsidR="00447858" w:rsidRPr="00CF2562" w:rsidRDefault="00447858" w:rsidP="00447858">
      <w:pPr>
        <w:autoSpaceDE w:val="0"/>
        <w:autoSpaceDN w:val="0"/>
        <w:adjustRightInd w:val="0"/>
        <w:spacing w:after="0" w:line="240" w:lineRule="auto"/>
        <w:jc w:val="both"/>
        <w:rPr>
          <w:rFonts w:ascii="Times New Roman" w:eastAsia="Calibri" w:hAnsi="Times New Roman" w:cs="Times New Roman"/>
          <w:b/>
          <w:i/>
          <w:color w:val="FF0000"/>
          <w:kern w:val="0"/>
          <w:sz w:val="20"/>
          <w:szCs w:val="20"/>
          <w14:ligatures w14:val="none"/>
        </w:rPr>
      </w:pPr>
      <w:bookmarkStart w:id="118" w:name="GlossaryINDOTLevelOneControllingDesignCr"/>
    </w:p>
    <w:p w14:paraId="6FD4EA55" w14:textId="77777777" w:rsidR="00447858" w:rsidRPr="00CF2562" w:rsidRDefault="00447858" w:rsidP="00447858">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r w:rsidRPr="00CF2562">
        <w:rPr>
          <w:rFonts w:ascii="Times New Roman" w:eastAsia="Calibri" w:hAnsi="Times New Roman" w:cs="Times New Roman"/>
          <w:b/>
          <w:i/>
          <w:color w:val="FF0000"/>
          <w:kern w:val="0"/>
          <w:sz w:val="20"/>
          <w:szCs w:val="20"/>
          <w14:ligatures w14:val="none"/>
        </w:rPr>
        <w:t>INDOT Level One Controlling Design Criteria</w:t>
      </w:r>
      <w:bookmarkEnd w:id="118"/>
      <w:r w:rsidRPr="00CF2562">
        <w:rPr>
          <w:rFonts w:ascii="Times New Roman" w:eastAsia="Calibri" w:hAnsi="Times New Roman" w:cs="Times New Roman"/>
          <w:kern w:val="0"/>
          <w:sz w:val="20"/>
          <w:szCs w:val="20"/>
          <w14:ligatures w14:val="none"/>
        </w:rPr>
        <w:t xml:space="preserve"> – Highway design elements which are judged to be the most critical indicators of a highway’s safety and its overall serviceability.  Each Level One criterion must be satisfied for the entire project length, including all paving exceptions.  If the criterion is not satisfied, the Designer must apply for a design exception or revise the plans.</w:t>
      </w:r>
    </w:p>
    <w:p w14:paraId="562EBF74" w14:textId="77777777" w:rsidR="00447858" w:rsidRPr="00CF2562" w:rsidRDefault="00447858" w:rsidP="00447858">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bookmarkStart w:id="119" w:name="GlossaryINDOTLevelTwoDesignCritieria"/>
      <w:r w:rsidRPr="00CF2562">
        <w:rPr>
          <w:rFonts w:ascii="Times New Roman" w:eastAsia="Calibri" w:hAnsi="Times New Roman" w:cs="Times New Roman"/>
          <w:b/>
          <w:i/>
          <w:color w:val="FF0000"/>
          <w:kern w:val="0"/>
          <w:sz w:val="20"/>
          <w:szCs w:val="20"/>
          <w14:ligatures w14:val="none"/>
        </w:rPr>
        <w:t>INDOT Level Two Design Criteria</w:t>
      </w:r>
      <w:r w:rsidRPr="00CF2562">
        <w:rPr>
          <w:rFonts w:ascii="Times New Roman" w:eastAsia="Calibri" w:hAnsi="Times New Roman" w:cs="Times New Roman"/>
          <w:kern w:val="0"/>
          <w:sz w:val="20"/>
          <w:szCs w:val="20"/>
          <w14:ligatures w14:val="none"/>
        </w:rPr>
        <w:t xml:space="preserve"> </w:t>
      </w:r>
      <w:bookmarkEnd w:id="119"/>
      <w:r w:rsidRPr="00CF2562">
        <w:rPr>
          <w:rFonts w:ascii="Times New Roman" w:eastAsia="Calibri" w:hAnsi="Times New Roman" w:cs="Times New Roman"/>
          <w:kern w:val="0"/>
          <w:sz w:val="20"/>
          <w:szCs w:val="20"/>
          <w14:ligatures w14:val="none"/>
        </w:rPr>
        <w:t>– Highway design elements which are judged to be important indicators of a highway’s safety and serviceability but are not considered as critical as the Level One criterion.  If Level Two criterion is not satisfied, the Designer will document in the project file that the criterion has not been satisfied and will provide a brief rationale for not satisfying it. However, it is not necessary to prepare in-depth documentation to justify the decision.</w:t>
      </w:r>
    </w:p>
    <w:p w14:paraId="5A73B9A7" w14:textId="77777777" w:rsidR="00447858" w:rsidRPr="00CF2562" w:rsidRDefault="00447858" w:rsidP="00447858">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p>
    <w:p w14:paraId="24A626D1" w14:textId="77777777" w:rsidR="00447858" w:rsidRPr="00CF2562" w:rsidRDefault="00447858" w:rsidP="00447858">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bookmarkStart w:id="120" w:name="GlossaryINDOTTechnicalApplicationProcess"/>
      <w:r w:rsidRPr="00CF2562">
        <w:rPr>
          <w:rFonts w:ascii="Times New Roman" w:eastAsia="Calibri" w:hAnsi="Times New Roman" w:cs="Times New Roman"/>
          <w:b/>
          <w:bCs/>
          <w:i/>
          <w:color w:val="FF0000"/>
          <w:kern w:val="0"/>
          <w:sz w:val="20"/>
          <w:szCs w:val="20"/>
          <w14:ligatures w14:val="none"/>
        </w:rPr>
        <w:t>INDOT Technical Application Process</w:t>
      </w:r>
      <w:bookmarkEnd w:id="120"/>
      <w:r w:rsidRPr="00CF2562">
        <w:rPr>
          <w:rFonts w:ascii="Times New Roman" w:eastAsia="Calibri" w:hAnsi="Times New Roman" w:cs="Times New Roman"/>
          <w:b/>
          <w:bCs/>
          <w:color w:val="00209F"/>
          <w:kern w:val="0"/>
          <w:sz w:val="20"/>
          <w:szCs w:val="20"/>
          <w14:ligatures w14:val="none"/>
        </w:rPr>
        <w:t xml:space="preserve"> </w:t>
      </w:r>
      <w:r w:rsidRPr="00CF2562">
        <w:rPr>
          <w:rFonts w:ascii="Times New Roman" w:eastAsia="Calibri" w:hAnsi="Times New Roman" w:cs="Times New Roman"/>
          <w:bCs/>
          <w:kern w:val="0"/>
          <w:sz w:val="20"/>
          <w:szCs w:val="20"/>
          <w14:ligatures w14:val="none"/>
        </w:rPr>
        <w:t>– ITAP is a gateway to access INDOT’s most used applications such as the Scheduling Project Management System, Professional Services Contracting System, Local Quarterly Report, and the Local Call Application, etc.</w:t>
      </w:r>
    </w:p>
    <w:p w14:paraId="152BF007" w14:textId="77777777" w:rsidR="00447858" w:rsidRPr="00CF2562" w:rsidRDefault="00447858" w:rsidP="00447858">
      <w:pPr>
        <w:spacing w:after="0" w:line="240" w:lineRule="auto"/>
        <w:jc w:val="both"/>
        <w:rPr>
          <w:rFonts w:ascii="Times New Roman" w:eastAsia="Calibri" w:hAnsi="Times New Roman" w:cs="Times New Roman"/>
          <w:bCs/>
          <w:kern w:val="0"/>
          <w:sz w:val="20"/>
          <w:szCs w:val="20"/>
          <w14:ligatures w14:val="none"/>
        </w:rPr>
      </w:pPr>
    </w:p>
    <w:p w14:paraId="51A3F6B0" w14:textId="77777777" w:rsidR="00447858" w:rsidRPr="00CF2562" w:rsidRDefault="00447858" w:rsidP="00447858">
      <w:pPr>
        <w:autoSpaceDE w:val="0"/>
        <w:autoSpaceDN w:val="0"/>
        <w:adjustRightInd w:val="0"/>
        <w:spacing w:after="240" w:line="240" w:lineRule="auto"/>
        <w:jc w:val="both"/>
        <w:rPr>
          <w:rFonts w:ascii="Times New Roman" w:eastAsia="Calibri" w:hAnsi="Times New Roman" w:cs="Times New Roman"/>
          <w:color w:val="000000"/>
          <w:kern w:val="0"/>
          <w:sz w:val="20"/>
          <w:szCs w:val="20"/>
          <w14:ligatures w14:val="none"/>
        </w:rPr>
      </w:pPr>
      <w:bookmarkStart w:id="121" w:name="GlossaryLevelOneDesignException"/>
      <w:r w:rsidRPr="00CF2562">
        <w:rPr>
          <w:rFonts w:ascii="Times New Roman" w:eastAsia="Calibri" w:hAnsi="Times New Roman" w:cs="Times New Roman"/>
          <w:b/>
          <w:bCs/>
          <w:i/>
          <w:color w:val="FF0000"/>
          <w:kern w:val="0"/>
          <w:sz w:val="20"/>
          <w:szCs w:val="20"/>
          <w14:ligatures w14:val="none"/>
        </w:rPr>
        <w:t>Level One Design Exception</w:t>
      </w:r>
      <w:bookmarkEnd w:id="121"/>
      <w:r w:rsidRPr="00CF2562">
        <w:rPr>
          <w:rFonts w:ascii="Times New Roman" w:eastAsia="Calibri" w:hAnsi="Times New Roman" w:cs="Times New Roman"/>
          <w:bCs/>
          <w:kern w:val="0"/>
          <w:sz w:val="20"/>
          <w:szCs w:val="20"/>
          <w14:ligatures w14:val="none"/>
        </w:rPr>
        <w:t xml:space="preserve"> – Includes </w:t>
      </w:r>
      <w:r w:rsidRPr="00CF2562">
        <w:rPr>
          <w:rFonts w:ascii="Times New Roman" w:eastAsia="Calibri" w:hAnsi="Times New Roman" w:cs="Times New Roman"/>
          <w:kern w:val="0"/>
          <w:sz w:val="20"/>
          <w:szCs w:val="20"/>
          <w14:ligatures w14:val="none"/>
        </w:rPr>
        <w:t>any var</w:t>
      </w:r>
      <w:r w:rsidRPr="00CF2562">
        <w:rPr>
          <w:rFonts w:ascii="Times New Roman" w:eastAsia="Calibri" w:hAnsi="Times New Roman" w:cs="Times New Roman"/>
          <w:color w:val="000000"/>
          <w:kern w:val="0"/>
          <w:sz w:val="20"/>
          <w:szCs w:val="20"/>
          <w14:ligatures w14:val="none"/>
        </w:rPr>
        <w:t xml:space="preserve">iation away from the INDOT standard of those highway design elements which are judged to be the most critical indicators of a highway’s safety and its overall serviceability.  Level 1 design exceptions must be approved at Stage 1 review. </w:t>
      </w:r>
    </w:p>
    <w:p w14:paraId="1A3B95FB" w14:textId="77777777" w:rsidR="00447858" w:rsidRPr="00CF2562" w:rsidRDefault="00447858" w:rsidP="00447858">
      <w:pPr>
        <w:spacing w:after="0" w:line="240" w:lineRule="auto"/>
        <w:jc w:val="both"/>
        <w:rPr>
          <w:rFonts w:ascii="Times New Roman" w:eastAsia="Calibri" w:hAnsi="Times New Roman" w:cs="Times New Roman"/>
          <w:color w:val="00209F"/>
          <w:kern w:val="0"/>
          <w:sz w:val="20"/>
          <w:szCs w:val="20"/>
          <w14:ligatures w14:val="none"/>
        </w:rPr>
      </w:pPr>
      <w:bookmarkStart w:id="122" w:name="GlossaryLocalPublicAgency"/>
      <w:r w:rsidRPr="00CF2562">
        <w:rPr>
          <w:rFonts w:ascii="Times New Roman" w:eastAsia="Calibri" w:hAnsi="Times New Roman" w:cs="Times New Roman"/>
          <w:b/>
          <w:i/>
          <w:color w:val="FF0000"/>
          <w:kern w:val="0"/>
          <w:sz w:val="20"/>
          <w:szCs w:val="20"/>
          <w14:ligatures w14:val="none"/>
        </w:rPr>
        <w:t>Local Public Agency</w:t>
      </w:r>
      <w:bookmarkEnd w:id="122"/>
      <w:r w:rsidRPr="00CF2562">
        <w:rPr>
          <w:rFonts w:ascii="Times New Roman" w:eastAsia="Calibri" w:hAnsi="Times New Roman" w:cs="Times New Roman"/>
          <w:kern w:val="0"/>
          <w:sz w:val="20"/>
          <w:szCs w:val="20"/>
          <w14:ligatures w14:val="none"/>
        </w:rPr>
        <w:t xml:space="preserve"> – Any city, county, municipality, or other political subdivision that may be empowered to cooperate with the State transportation department in highway matters. Typically, it serves as the project sponsor for a non-State funded project.</w:t>
      </w:r>
      <w:r w:rsidRPr="00CF2562">
        <w:rPr>
          <w:rFonts w:ascii="Times New Roman" w:eastAsia="Calibri" w:hAnsi="Times New Roman" w:cs="Times New Roman"/>
          <w:color w:val="00209F"/>
          <w:kern w:val="0"/>
          <w:sz w:val="20"/>
          <w:szCs w:val="20"/>
          <w14:ligatures w14:val="none"/>
        </w:rPr>
        <w:t xml:space="preserve"> </w:t>
      </w:r>
    </w:p>
    <w:p w14:paraId="7AF58211" w14:textId="77777777" w:rsidR="00447858" w:rsidRPr="00CF2562" w:rsidRDefault="00447858" w:rsidP="00447858">
      <w:pPr>
        <w:spacing w:before="100" w:beforeAutospacing="1" w:after="240" w:line="240" w:lineRule="auto"/>
        <w:jc w:val="both"/>
        <w:rPr>
          <w:rFonts w:ascii="Times New Roman" w:eastAsia="Times New Roman" w:hAnsi="Times New Roman" w:cs="Times New Roman"/>
          <w:kern w:val="0"/>
          <w:sz w:val="20"/>
          <w:szCs w:val="20"/>
          <w14:ligatures w14:val="none"/>
        </w:rPr>
      </w:pPr>
      <w:bookmarkStart w:id="123" w:name="GlossaryMateriallyUnbalancedBidding"/>
      <w:r w:rsidRPr="00CF2562">
        <w:rPr>
          <w:rFonts w:ascii="Times New Roman" w:eastAsia="Times New Roman" w:hAnsi="Times New Roman" w:cs="Times New Roman"/>
          <w:b/>
          <w:i/>
          <w:color w:val="FF0000"/>
          <w:kern w:val="0"/>
          <w:sz w:val="20"/>
          <w:szCs w:val="20"/>
          <w14:ligatures w14:val="none"/>
        </w:rPr>
        <w:t>Materially Unbalanced Bidding</w:t>
      </w:r>
      <w:bookmarkEnd w:id="123"/>
      <w:r w:rsidRPr="00CF2562">
        <w:rPr>
          <w:rFonts w:ascii="Times New Roman" w:eastAsia="Times New Roman" w:hAnsi="Times New Roman" w:cs="Times New Roman"/>
          <w:kern w:val="0"/>
          <w:sz w:val="20"/>
          <w:szCs w:val="20"/>
          <w14:ligatures w14:val="none"/>
        </w:rPr>
        <w:t xml:space="preserve"> – A bid is materially unbalanced when the cost of an item is included in such a way that the order of bidders (highest to lowest) bidders does not reflect the actual cost.</w:t>
      </w:r>
      <w:bookmarkStart w:id="124" w:name="GlossaryMetropolitanPlanningArea"/>
    </w:p>
    <w:p w14:paraId="378BB5BF" w14:textId="77777777" w:rsidR="00447858" w:rsidRPr="00CF2562" w:rsidRDefault="00447858" w:rsidP="00447858">
      <w:pPr>
        <w:spacing w:before="100" w:beforeAutospacing="1" w:after="240" w:line="240" w:lineRule="auto"/>
        <w:jc w:val="both"/>
        <w:rPr>
          <w:rFonts w:ascii="Times New Roman" w:eastAsia="Times New Roman" w:hAnsi="Times New Roman" w:cs="Times New Roman"/>
          <w:b/>
          <w:color w:val="00209F"/>
          <w:spacing w:val="-2"/>
          <w:kern w:val="0"/>
          <w:sz w:val="20"/>
          <w:szCs w:val="20"/>
          <w:lang w:val="x-none" w:eastAsia="x-none"/>
          <w14:ligatures w14:val="none"/>
        </w:rPr>
      </w:pPr>
      <w:r w:rsidRPr="00CF2562">
        <w:rPr>
          <w:rFonts w:ascii="Times New Roman" w:eastAsia="Times New Roman" w:hAnsi="Times New Roman" w:cs="Times New Roman"/>
          <w:b/>
          <w:i/>
          <w:color w:val="FF0000"/>
          <w:spacing w:val="-2"/>
          <w:kern w:val="0"/>
          <w:sz w:val="20"/>
          <w:szCs w:val="20"/>
          <w:lang w:val="x-none" w:eastAsia="x-none"/>
          <w14:ligatures w14:val="none"/>
        </w:rPr>
        <w:t>Metropolitan Planning Area (MPA)</w:t>
      </w:r>
      <w:bookmarkEnd w:id="124"/>
      <w:r w:rsidRPr="00CF2562">
        <w:rPr>
          <w:rFonts w:ascii="Times New Roman" w:eastAsia="Times New Roman" w:hAnsi="Times New Roman" w:cs="Times New Roman"/>
          <w:i/>
          <w:color w:val="FF0000"/>
          <w:spacing w:val="-2"/>
          <w:kern w:val="0"/>
          <w:sz w:val="20"/>
          <w:szCs w:val="20"/>
          <w:lang w:eastAsia="x-none"/>
          <w14:ligatures w14:val="none"/>
        </w:rPr>
        <w:t xml:space="preserve"> </w:t>
      </w:r>
      <w:r w:rsidRPr="00CF2562">
        <w:rPr>
          <w:rFonts w:ascii="Times New Roman" w:eastAsia="Times New Roman" w:hAnsi="Times New Roman" w:cs="Times New Roman"/>
          <w:spacing w:val="-2"/>
          <w:kern w:val="0"/>
          <w:sz w:val="20"/>
          <w:szCs w:val="20"/>
          <w:lang w:eastAsia="x-none"/>
          <w14:ligatures w14:val="none"/>
        </w:rPr>
        <w:t xml:space="preserve">– The </w:t>
      </w:r>
      <w:r w:rsidRPr="00CF2562">
        <w:rPr>
          <w:rFonts w:ascii="Times New Roman" w:eastAsia="Times New Roman" w:hAnsi="Times New Roman" w:cs="Times New Roman"/>
          <w:color w:val="000000"/>
          <w:spacing w:val="-2"/>
          <w:kern w:val="0"/>
          <w:sz w:val="20"/>
          <w:szCs w:val="20"/>
          <w:lang w:eastAsia="x-none"/>
          <w14:ligatures w14:val="none"/>
        </w:rPr>
        <w:t>MPA</w:t>
      </w:r>
      <w:r w:rsidRPr="00CF2562">
        <w:rPr>
          <w:rFonts w:ascii="Times New Roman" w:eastAsia="Times New Roman" w:hAnsi="Times New Roman" w:cs="Times New Roman"/>
          <w:color w:val="000000"/>
          <w:spacing w:val="-2"/>
          <w:kern w:val="0"/>
          <w:sz w:val="20"/>
          <w:szCs w:val="20"/>
          <w:lang w:val="x-none" w:eastAsia="x-none"/>
          <w14:ligatures w14:val="none"/>
        </w:rPr>
        <w:t xml:space="preserve"> is the area, determined by agreement between the Governor and the MPO, in which the MPO will carry out the federally prescribed continuing, cooperative, and comprehensive (3C) multimodal transportation planning process.  As a minimum, the MPA must encompass the entire existing</w:t>
      </w:r>
      <w:r w:rsidRPr="00CF2562">
        <w:rPr>
          <w:rFonts w:ascii="Times New Roman" w:eastAsia="Times New Roman" w:hAnsi="Times New Roman" w:cs="Times New Roman"/>
          <w:color w:val="3333CC"/>
          <w:spacing w:val="-2"/>
          <w:kern w:val="0"/>
          <w:sz w:val="20"/>
          <w:szCs w:val="20"/>
          <w:lang w:val="x-none" w:eastAsia="x-none"/>
          <w14:ligatures w14:val="none"/>
        </w:rPr>
        <w:t xml:space="preserve"> </w:t>
      </w:r>
      <w:hyperlink w:anchor="GlossaryUrbanizedArea" w:history="1">
        <w:r w:rsidRPr="00CF2562">
          <w:rPr>
            <w:rFonts w:ascii="Times New Roman" w:eastAsia="Times New Roman" w:hAnsi="Times New Roman" w:cs="Times New Roman"/>
            <w:spacing w:val="-2"/>
            <w:kern w:val="0"/>
            <w:sz w:val="20"/>
            <w:szCs w:val="20"/>
            <w:lang w:eastAsia="x-none"/>
            <w14:ligatures w14:val="none"/>
          </w:rPr>
          <w:t>UA</w:t>
        </w:r>
      </w:hyperlink>
      <w:r w:rsidRPr="00CF2562">
        <w:rPr>
          <w:rFonts w:ascii="Times New Roman" w:eastAsia="Times New Roman" w:hAnsi="Times New Roman" w:cs="Times New Roman"/>
          <w:spacing w:val="-2"/>
          <w:kern w:val="0"/>
          <w:sz w:val="20"/>
          <w:szCs w:val="20"/>
          <w:lang w:val="x-none" w:eastAsia="x-none"/>
          <w14:ligatures w14:val="none"/>
        </w:rPr>
        <w:t xml:space="preserve"> </w:t>
      </w:r>
      <w:r w:rsidRPr="00CF2562">
        <w:rPr>
          <w:rFonts w:ascii="Times New Roman" w:eastAsia="Times New Roman" w:hAnsi="Times New Roman" w:cs="Times New Roman"/>
          <w:color w:val="000000"/>
          <w:spacing w:val="-2"/>
          <w:kern w:val="0"/>
          <w:sz w:val="20"/>
          <w:szCs w:val="20"/>
          <w:lang w:val="x-none" w:eastAsia="x-none"/>
          <w14:ligatures w14:val="none"/>
        </w:rPr>
        <w:t>(as defined by the U.S. Census Bureau) plus the contiguous area expected to become urbanized within the 20</w:t>
      </w:r>
      <w:r w:rsidRPr="00CF2562">
        <w:rPr>
          <w:rFonts w:ascii="Times New Roman" w:eastAsia="Times New Roman" w:hAnsi="Times New Roman" w:cs="Times New Roman"/>
          <w:color w:val="000000"/>
          <w:spacing w:val="-2"/>
          <w:kern w:val="0"/>
          <w:sz w:val="20"/>
          <w:szCs w:val="20"/>
          <w:lang w:eastAsia="x-none"/>
          <w14:ligatures w14:val="none"/>
        </w:rPr>
        <w:t xml:space="preserve"> </w:t>
      </w:r>
      <w:r w:rsidRPr="00CF2562">
        <w:rPr>
          <w:rFonts w:ascii="Times New Roman" w:eastAsia="Times New Roman" w:hAnsi="Times New Roman" w:cs="Times New Roman"/>
          <w:color w:val="000000"/>
          <w:spacing w:val="-2"/>
          <w:kern w:val="0"/>
          <w:sz w:val="20"/>
          <w:szCs w:val="20"/>
          <w:lang w:val="x-none" w:eastAsia="x-none"/>
          <w14:ligatures w14:val="none"/>
        </w:rPr>
        <w:t>year forecast period for the MTP</w:t>
      </w:r>
      <w:r w:rsidRPr="00CF2562">
        <w:rPr>
          <w:rFonts w:ascii="Times New Roman" w:eastAsia="Times New Roman" w:hAnsi="Times New Roman" w:cs="Times New Roman"/>
          <w:b/>
          <w:color w:val="00209F"/>
          <w:spacing w:val="-2"/>
          <w:kern w:val="0"/>
          <w:sz w:val="20"/>
          <w:szCs w:val="20"/>
          <w:lang w:val="x-none" w:eastAsia="x-none"/>
          <w14:ligatures w14:val="none"/>
        </w:rPr>
        <w:t xml:space="preserve"> </w:t>
      </w:r>
    </w:p>
    <w:p w14:paraId="05C825B3" w14:textId="77777777" w:rsidR="00447858" w:rsidRPr="00CF2562" w:rsidRDefault="00447858" w:rsidP="00447858">
      <w:pPr>
        <w:tabs>
          <w:tab w:val="right" w:pos="8640"/>
        </w:tabs>
        <w:spacing w:after="280" w:line="240" w:lineRule="auto"/>
        <w:jc w:val="both"/>
        <w:rPr>
          <w:rFonts w:ascii="Times New Roman" w:eastAsia="Calibri" w:hAnsi="Times New Roman" w:cs="Times New Roman"/>
          <w:b/>
          <w:color w:val="00209F"/>
          <w:spacing w:val="-2"/>
          <w:kern w:val="0"/>
          <w:sz w:val="20"/>
          <w:szCs w:val="20"/>
          <w:lang w:val="x-none" w:eastAsia="x-none"/>
          <w14:ligatures w14:val="none"/>
        </w:rPr>
      </w:pPr>
      <w:bookmarkStart w:id="125" w:name="GlossaryMetropolitanPlanningOrganization"/>
      <w:r w:rsidRPr="00CF2562">
        <w:rPr>
          <w:rFonts w:ascii="Times New Roman" w:eastAsia="Calibri" w:hAnsi="Times New Roman" w:cs="Times New Roman"/>
          <w:b/>
          <w:i/>
          <w:color w:val="FF0000"/>
          <w:spacing w:val="-2"/>
          <w:kern w:val="0"/>
          <w:sz w:val="20"/>
          <w:szCs w:val="20"/>
          <w:lang w:eastAsia="x-none"/>
          <w14:ligatures w14:val="none"/>
        </w:rPr>
        <w:t>Metropolitan</w:t>
      </w:r>
      <w:r w:rsidRPr="00CF2562">
        <w:rPr>
          <w:rFonts w:ascii="Times New Roman" w:eastAsia="Calibri" w:hAnsi="Times New Roman" w:cs="Times New Roman"/>
          <w:b/>
          <w:i/>
          <w:color w:val="FF0000"/>
          <w:spacing w:val="-2"/>
          <w:kern w:val="0"/>
          <w:sz w:val="20"/>
          <w:szCs w:val="20"/>
          <w:lang w:val="x-none" w:eastAsia="x-none"/>
          <w14:ligatures w14:val="none"/>
        </w:rPr>
        <w:t xml:space="preserve"> Planning Organization</w:t>
      </w:r>
      <w:bookmarkEnd w:id="125"/>
      <w:r w:rsidRPr="00CF2562">
        <w:rPr>
          <w:rFonts w:ascii="Times New Roman" w:eastAsia="Calibri" w:hAnsi="Times New Roman" w:cs="Times New Roman"/>
          <w:b/>
          <w:i/>
          <w:color w:val="FF0000"/>
          <w:spacing w:val="-2"/>
          <w:kern w:val="0"/>
          <w:sz w:val="20"/>
          <w:szCs w:val="20"/>
          <w:lang w:val="x-none" w:eastAsia="x-none"/>
          <w14:ligatures w14:val="none"/>
        </w:rPr>
        <w:t xml:space="preserve"> (MPO)</w:t>
      </w:r>
      <w:r w:rsidRPr="00CF2562">
        <w:rPr>
          <w:rFonts w:ascii="Times New Roman" w:eastAsia="Calibri" w:hAnsi="Times New Roman" w:cs="Times New Roman"/>
          <w:spacing w:val="-2"/>
          <w:kern w:val="0"/>
          <w:sz w:val="20"/>
          <w:szCs w:val="20"/>
          <w:lang w:eastAsia="x-none"/>
          <w14:ligatures w14:val="none"/>
        </w:rPr>
        <w:t xml:space="preserve"> – MPO’s </w:t>
      </w:r>
      <w:r w:rsidRPr="00CF2562">
        <w:rPr>
          <w:rFonts w:ascii="Times New Roman" w:eastAsia="Calibri" w:hAnsi="Times New Roman" w:cs="Times New Roman"/>
          <w:color w:val="000000"/>
          <w:spacing w:val="-2"/>
          <w:kern w:val="0"/>
          <w:sz w:val="20"/>
          <w:szCs w:val="20"/>
          <w:lang w:val="x-none" w:eastAsia="x-none"/>
          <w14:ligatures w14:val="none"/>
        </w:rPr>
        <w:t xml:space="preserve">are organizational entities or units of general-purpose local government designated by the Governor to carry out the continuing, cooperative, and comprehensive (3C) multimodal transportation planning process prescribed by 23 U.S.C. 134 and 49 U.S.C. 5303.  Each urbanized area with a population of more than 50,000 individuals (as determined by the U.S. Census Bureau during the latest decennial census) is served by one of Indiana’s </w:t>
      </w:r>
      <w:r w:rsidRPr="00CF2562">
        <w:rPr>
          <w:rFonts w:ascii="Times New Roman" w:eastAsia="Calibri" w:hAnsi="Times New Roman" w:cs="Times New Roman"/>
          <w:color w:val="000000"/>
          <w:spacing w:val="-2"/>
          <w:kern w:val="0"/>
          <w:sz w:val="20"/>
          <w:szCs w:val="20"/>
          <w:lang w:eastAsia="x-none"/>
          <w14:ligatures w14:val="none"/>
        </w:rPr>
        <w:t>14</w:t>
      </w:r>
      <w:r w:rsidRPr="00CF2562">
        <w:rPr>
          <w:rFonts w:ascii="Times New Roman" w:eastAsia="Calibri" w:hAnsi="Times New Roman" w:cs="Times New Roman"/>
          <w:color w:val="000000"/>
          <w:spacing w:val="-2"/>
          <w:kern w:val="0"/>
          <w:sz w:val="20"/>
          <w:szCs w:val="20"/>
          <w:lang w:val="x-none" w:eastAsia="x-none"/>
          <w14:ligatures w14:val="none"/>
        </w:rPr>
        <w:t xml:space="preserve"> MPOs.</w:t>
      </w:r>
      <w:r w:rsidRPr="00CF2562">
        <w:rPr>
          <w:rFonts w:ascii="Times New Roman" w:eastAsia="Calibri" w:hAnsi="Times New Roman" w:cs="Times New Roman"/>
          <w:b/>
          <w:color w:val="00209F"/>
          <w:spacing w:val="-2"/>
          <w:kern w:val="0"/>
          <w:sz w:val="20"/>
          <w:szCs w:val="20"/>
          <w:lang w:val="x-none" w:eastAsia="x-none"/>
          <w14:ligatures w14:val="none"/>
        </w:rPr>
        <w:t xml:space="preserve"> </w:t>
      </w:r>
    </w:p>
    <w:p w14:paraId="6A5AF82D" w14:textId="77777777" w:rsidR="00447858" w:rsidRPr="00CF2562" w:rsidRDefault="00447858" w:rsidP="00447858">
      <w:pPr>
        <w:tabs>
          <w:tab w:val="right" w:pos="8640"/>
        </w:tabs>
        <w:spacing w:after="280" w:line="240" w:lineRule="auto"/>
        <w:jc w:val="both"/>
        <w:rPr>
          <w:rFonts w:ascii="Times New Roman" w:eastAsia="Calibri" w:hAnsi="Times New Roman" w:cs="Times New Roman"/>
          <w:color w:val="000000"/>
          <w:spacing w:val="-2"/>
          <w:kern w:val="0"/>
          <w:sz w:val="20"/>
          <w:szCs w:val="20"/>
          <w:lang w:val="x-none" w:eastAsia="x-none"/>
          <w14:ligatures w14:val="none"/>
        </w:rPr>
      </w:pPr>
      <w:bookmarkStart w:id="126" w:name="GlossaryMetropolitanTransportationPlan"/>
      <w:r w:rsidRPr="00CF2562">
        <w:rPr>
          <w:rFonts w:ascii="Times New Roman" w:eastAsia="Calibri" w:hAnsi="Times New Roman" w:cs="Times New Roman"/>
          <w:b/>
          <w:i/>
          <w:color w:val="FF0000"/>
          <w:spacing w:val="-2"/>
          <w:kern w:val="0"/>
          <w:sz w:val="20"/>
          <w:szCs w:val="20"/>
          <w:lang w:val="x-none" w:eastAsia="x-none"/>
          <w14:ligatures w14:val="none"/>
        </w:rPr>
        <w:t>Metropolitan Transportation Plan</w:t>
      </w:r>
      <w:bookmarkEnd w:id="126"/>
      <w:r w:rsidRPr="00CF2562">
        <w:rPr>
          <w:rFonts w:ascii="Times New Roman" w:eastAsia="Calibri" w:hAnsi="Times New Roman" w:cs="Times New Roman"/>
          <w:b/>
          <w:i/>
          <w:color w:val="FF0000"/>
          <w:spacing w:val="-2"/>
          <w:kern w:val="0"/>
          <w:sz w:val="20"/>
          <w:szCs w:val="20"/>
          <w:lang w:val="x-none" w:eastAsia="x-none"/>
          <w14:ligatures w14:val="none"/>
        </w:rPr>
        <w:t xml:space="preserve"> (MTP</w:t>
      </w:r>
      <w:r w:rsidRPr="00CF2562">
        <w:rPr>
          <w:rFonts w:ascii="Times New Roman" w:eastAsia="Calibri" w:hAnsi="Times New Roman" w:cs="Times New Roman"/>
          <w:i/>
          <w:color w:val="FF0000"/>
          <w:spacing w:val="-2"/>
          <w:kern w:val="0"/>
          <w:sz w:val="20"/>
          <w:szCs w:val="20"/>
          <w:lang w:val="x-none" w:eastAsia="x-none"/>
          <w14:ligatures w14:val="none"/>
        </w:rPr>
        <w:t>)</w:t>
      </w:r>
      <w:r w:rsidRPr="00CF2562">
        <w:rPr>
          <w:rFonts w:ascii="Times New Roman" w:eastAsia="Calibri" w:hAnsi="Times New Roman" w:cs="Times New Roman"/>
          <w:spacing w:val="-2"/>
          <w:kern w:val="0"/>
          <w:sz w:val="20"/>
          <w:szCs w:val="20"/>
          <w:lang w:eastAsia="x-none"/>
          <w14:ligatures w14:val="none"/>
        </w:rPr>
        <w:t xml:space="preserve"> – The </w:t>
      </w:r>
      <w:r w:rsidRPr="00CF2562">
        <w:rPr>
          <w:rFonts w:ascii="Times New Roman" w:eastAsia="Calibri" w:hAnsi="Times New Roman" w:cs="Times New Roman"/>
          <w:color w:val="000000"/>
          <w:spacing w:val="-2"/>
          <w:kern w:val="0"/>
          <w:sz w:val="20"/>
          <w:szCs w:val="20"/>
          <w:lang w:val="x-none" w:eastAsia="x-none"/>
          <w14:ligatures w14:val="none"/>
        </w:rPr>
        <w:t>MTP is a</w:t>
      </w:r>
      <w:r w:rsidRPr="00CF2562">
        <w:rPr>
          <w:rFonts w:ascii="Times New Roman" w:eastAsia="Calibri" w:hAnsi="Times New Roman" w:cs="Times New Roman"/>
          <w:spacing w:val="-2"/>
          <w:kern w:val="0"/>
          <w:sz w:val="20"/>
          <w:szCs w:val="20"/>
          <w:lang w:val="x-none" w:eastAsia="x-none"/>
          <w14:ligatures w14:val="none"/>
        </w:rPr>
        <w:t xml:space="preserve"> </w:t>
      </w:r>
      <w:hyperlink w:anchor="GlossaryFiscallyConstrained" w:history="1">
        <w:r w:rsidRPr="00CF2562">
          <w:rPr>
            <w:rFonts w:ascii="Times New Roman" w:eastAsia="Calibri" w:hAnsi="Times New Roman" w:cs="Times New Roman"/>
            <w:spacing w:val="-2"/>
            <w:kern w:val="0"/>
            <w:sz w:val="20"/>
            <w:szCs w:val="20"/>
            <w:lang w:val="x-none" w:eastAsia="x-none"/>
            <w14:ligatures w14:val="none"/>
          </w:rPr>
          <w:t>fiscally constrained</w:t>
        </w:r>
      </w:hyperlink>
      <w:r w:rsidRPr="00CF2562">
        <w:rPr>
          <w:rFonts w:ascii="Times New Roman" w:eastAsia="Calibri" w:hAnsi="Times New Roman" w:cs="Times New Roman"/>
          <w:color w:val="000000"/>
          <w:spacing w:val="-2"/>
          <w:kern w:val="0"/>
          <w:sz w:val="20"/>
          <w:szCs w:val="20"/>
          <w:lang w:val="x-none" w:eastAsia="x-none"/>
          <w14:ligatures w14:val="none"/>
        </w:rPr>
        <w:t xml:space="preserve"> 20-year plan for transportation improvements in a MPA.  The plan, which is developed by the MPO through a collaborative effort between LPAs, the</w:t>
      </w:r>
      <w:r w:rsidRPr="00CF2562">
        <w:rPr>
          <w:rFonts w:ascii="Times New Roman" w:eastAsia="Calibri" w:hAnsi="Times New Roman" w:cs="Times New Roman"/>
          <w:color w:val="006699"/>
          <w:spacing w:val="-2"/>
          <w:kern w:val="0"/>
          <w:sz w:val="20"/>
          <w:szCs w:val="20"/>
          <w:lang w:val="x-none" w:eastAsia="x-none"/>
          <w14:ligatures w14:val="none"/>
        </w:rPr>
        <w:t xml:space="preserve"> </w:t>
      </w:r>
      <w:hyperlink w:anchor="GlossaryMetropolitanPlanningOrganization" w:history="1">
        <w:r w:rsidRPr="00CF2562">
          <w:rPr>
            <w:rFonts w:ascii="Times New Roman" w:eastAsia="Calibri" w:hAnsi="Times New Roman" w:cs="Times New Roman"/>
            <w:spacing w:val="-2"/>
            <w:kern w:val="0"/>
            <w:sz w:val="20"/>
            <w:szCs w:val="20"/>
            <w:lang w:val="x-none" w:eastAsia="x-none"/>
            <w14:ligatures w14:val="none"/>
          </w:rPr>
          <w:t>MPO</w:t>
        </w:r>
      </w:hyperlink>
      <w:r w:rsidRPr="00CF2562">
        <w:rPr>
          <w:rFonts w:ascii="Times New Roman" w:eastAsia="Calibri" w:hAnsi="Times New Roman" w:cs="Times New Roman"/>
          <w:color w:val="000000"/>
          <w:spacing w:val="-2"/>
          <w:kern w:val="0"/>
          <w:sz w:val="20"/>
          <w:szCs w:val="20"/>
          <w:lang w:val="x-none" w:eastAsia="x-none"/>
          <w14:ligatures w14:val="none"/>
        </w:rPr>
        <w:t>, INDOT and the public, is based on adopted land use plans and projections for growth in population, housing and jobs.  Federal</w:t>
      </w:r>
      <w:r w:rsidRPr="00CF2562">
        <w:rPr>
          <w:rFonts w:ascii="Times New Roman" w:eastAsia="Calibri" w:hAnsi="Times New Roman" w:cs="Times New Roman"/>
          <w:color w:val="000000"/>
          <w:spacing w:val="-2"/>
          <w:kern w:val="0"/>
          <w:sz w:val="20"/>
          <w:szCs w:val="20"/>
          <w:lang w:eastAsia="x-none"/>
          <w14:ligatures w14:val="none"/>
        </w:rPr>
        <w:t>-</w:t>
      </w:r>
      <w:r w:rsidRPr="00CF2562">
        <w:rPr>
          <w:rFonts w:ascii="Times New Roman" w:eastAsia="Calibri" w:hAnsi="Times New Roman" w:cs="Times New Roman"/>
          <w:color w:val="000000"/>
          <w:spacing w:val="-2"/>
          <w:kern w:val="0"/>
          <w:sz w:val="20"/>
          <w:szCs w:val="20"/>
          <w:lang w:val="x-none" w:eastAsia="x-none"/>
          <w14:ligatures w14:val="none"/>
        </w:rPr>
        <w:t xml:space="preserve">aid funds cannot be used to advance LPA projects unless those projects are consistent with the adopted MTP, which must be updated every 4-years in air quality non-attainment and maintenance areas and every 5-years in all other areas. </w:t>
      </w:r>
    </w:p>
    <w:p w14:paraId="3EEFC05F" w14:textId="77777777" w:rsidR="00447858" w:rsidRPr="00CF2562" w:rsidRDefault="00447858" w:rsidP="00447858">
      <w:pPr>
        <w:spacing w:after="0" w:line="240" w:lineRule="auto"/>
        <w:jc w:val="both"/>
        <w:rPr>
          <w:rFonts w:ascii="Times New Roman" w:eastAsia="Calibri" w:hAnsi="Times New Roman" w:cs="Times New Roman"/>
          <w:kern w:val="0"/>
          <w:sz w:val="20"/>
          <w:szCs w:val="20"/>
          <w14:ligatures w14:val="none"/>
        </w:rPr>
      </w:pPr>
      <w:bookmarkStart w:id="127" w:name="GlossaryOverheadRate"/>
      <w:r w:rsidRPr="00CF2562">
        <w:rPr>
          <w:rFonts w:ascii="Times New Roman" w:eastAsia="Calibri" w:hAnsi="Times New Roman" w:cs="Times New Roman"/>
          <w:b/>
          <w:i/>
          <w:color w:val="FF0000"/>
          <w:kern w:val="0"/>
          <w:sz w:val="20"/>
          <w:szCs w:val="20"/>
          <w14:ligatures w14:val="none"/>
        </w:rPr>
        <w:t>Overhead Rate</w:t>
      </w:r>
      <w:bookmarkEnd w:id="127"/>
      <w:r w:rsidRPr="00CF2562">
        <w:rPr>
          <w:rFonts w:ascii="Times New Roman" w:eastAsia="Calibri" w:hAnsi="Times New Roman" w:cs="Times New Roman"/>
          <w:i/>
          <w:color w:val="FF0000"/>
          <w:kern w:val="0"/>
          <w:sz w:val="20"/>
          <w:szCs w:val="20"/>
          <w14:ligatures w14:val="none"/>
        </w:rPr>
        <w:t xml:space="preserve"> </w:t>
      </w:r>
      <w:r w:rsidRPr="00CF2562">
        <w:rPr>
          <w:rFonts w:ascii="Times New Roman" w:eastAsia="Calibri" w:hAnsi="Times New Roman" w:cs="Times New Roman"/>
          <w:kern w:val="0"/>
          <w:sz w:val="20"/>
          <w:szCs w:val="20"/>
          <w14:ligatures w14:val="none"/>
        </w:rPr>
        <w:t>– Overhead rate refers to a factor/ratio computed by adding together all a firm’s costs that cannot be associated with a single cost objective (e.g., general, and administrative costs and fringe benefit costs), then dividing by a base value (usually direct labor cost) to determine a rate.  This rate is applied to direct labor, as incurred on projects, to allow a firm to recover the appropriate share of indirect costs allowable per the terms of specific agreements. In this document, the terms “indirect cost rate” and “overhead rate” are used synonymously.</w:t>
      </w:r>
    </w:p>
    <w:p w14:paraId="0EB3D72E" w14:textId="77777777" w:rsidR="00447858" w:rsidRPr="00CF2562" w:rsidRDefault="00447858" w:rsidP="00447858">
      <w:pPr>
        <w:spacing w:after="0" w:line="240" w:lineRule="auto"/>
        <w:jc w:val="both"/>
        <w:rPr>
          <w:rFonts w:ascii="Times New Roman" w:eastAsia="Calibri" w:hAnsi="Times New Roman" w:cs="Times New Roman"/>
          <w:b/>
          <w:bCs/>
          <w:color w:val="00209F"/>
          <w:kern w:val="0"/>
          <w:sz w:val="20"/>
          <w:szCs w:val="20"/>
          <w14:ligatures w14:val="none"/>
        </w:rPr>
      </w:pPr>
    </w:p>
    <w:bookmarkStart w:id="128" w:name="GlossaryNatlBridgeInspectionStandards"/>
    <w:p w14:paraId="2452AAF2" w14:textId="77777777" w:rsidR="00447858" w:rsidRPr="00CF2562" w:rsidRDefault="00447858" w:rsidP="00447858">
      <w:pPr>
        <w:spacing w:after="0" w:line="240" w:lineRule="auto"/>
        <w:jc w:val="both"/>
        <w:rPr>
          <w:rFonts w:ascii="Times New Roman" w:eastAsia="Calibri" w:hAnsi="Times New Roman" w:cs="Times New Roman"/>
          <w:kern w:val="0"/>
          <w:sz w:val="20"/>
          <w:szCs w:val="20"/>
          <w14:ligatures w14:val="none"/>
        </w:rPr>
      </w:pPr>
      <w:r w:rsidRPr="00CF2562">
        <w:rPr>
          <w:rFonts w:ascii="Times New Roman" w:eastAsia="Calibri" w:hAnsi="Times New Roman" w:cs="Times New Roman"/>
          <w:b/>
          <w:bCs/>
          <w:i/>
          <w:color w:val="FF0000"/>
          <w:kern w:val="0"/>
          <w:sz w:val="20"/>
          <w:szCs w:val="20"/>
          <w14:ligatures w14:val="none"/>
        </w:rPr>
        <w:fldChar w:fldCharType="begin"/>
      </w:r>
      <w:r w:rsidRPr="00CF2562">
        <w:rPr>
          <w:rFonts w:ascii="Times New Roman" w:eastAsia="Calibri" w:hAnsi="Times New Roman" w:cs="Times New Roman"/>
          <w:b/>
          <w:bCs/>
          <w:i/>
          <w:color w:val="FF0000"/>
          <w:kern w:val="0"/>
          <w:sz w:val="20"/>
          <w:szCs w:val="20"/>
          <w14:ligatures w14:val="none"/>
        </w:rPr>
        <w:instrText xml:space="preserve"> HYPERLINK "http://www.fhwa.dot.gov/bridge/nbis.cfm" </w:instrText>
      </w:r>
      <w:r w:rsidRPr="00CF2562">
        <w:rPr>
          <w:rFonts w:ascii="Times New Roman" w:eastAsia="Calibri" w:hAnsi="Times New Roman" w:cs="Times New Roman"/>
          <w:b/>
          <w:bCs/>
          <w:i/>
          <w:color w:val="FF0000"/>
          <w:kern w:val="0"/>
          <w:sz w:val="20"/>
          <w:szCs w:val="20"/>
          <w14:ligatures w14:val="none"/>
        </w:rPr>
      </w:r>
      <w:r w:rsidRPr="00CF2562">
        <w:rPr>
          <w:rFonts w:ascii="Times New Roman" w:eastAsia="Calibri" w:hAnsi="Times New Roman" w:cs="Times New Roman"/>
          <w:b/>
          <w:bCs/>
          <w:i/>
          <w:color w:val="FF0000"/>
          <w:kern w:val="0"/>
          <w:sz w:val="20"/>
          <w:szCs w:val="20"/>
          <w14:ligatures w14:val="none"/>
        </w:rPr>
        <w:fldChar w:fldCharType="separate"/>
      </w:r>
      <w:r w:rsidRPr="00CF2562">
        <w:rPr>
          <w:rFonts w:ascii="Times New Roman" w:eastAsia="Calibri" w:hAnsi="Times New Roman" w:cs="Times New Roman"/>
          <w:b/>
          <w:bCs/>
          <w:i/>
          <w:color w:val="FF0000"/>
          <w:kern w:val="0"/>
          <w:sz w:val="20"/>
          <w:szCs w:val="20"/>
          <w:u w:val="single"/>
          <w14:ligatures w14:val="none"/>
        </w:rPr>
        <w:t>National Bridge Inspection Standards</w:t>
      </w:r>
      <w:bookmarkEnd w:id="128"/>
      <w:r w:rsidRPr="00CF2562">
        <w:rPr>
          <w:rFonts w:ascii="Times New Roman" w:eastAsia="Calibri" w:hAnsi="Times New Roman" w:cs="Times New Roman"/>
          <w:b/>
          <w:bCs/>
          <w:i/>
          <w:color w:val="FF0000"/>
          <w:kern w:val="0"/>
          <w:sz w:val="20"/>
          <w:szCs w:val="20"/>
          <w:u w:val="single"/>
          <w14:ligatures w14:val="none"/>
        </w:rPr>
        <w:t xml:space="preserve"> (NBIS)</w:t>
      </w:r>
      <w:r w:rsidRPr="00CF2562">
        <w:rPr>
          <w:rFonts w:ascii="Times New Roman" w:eastAsia="Calibri" w:hAnsi="Times New Roman" w:cs="Times New Roman"/>
          <w:b/>
          <w:bCs/>
          <w:i/>
          <w:color w:val="FF0000"/>
          <w:kern w:val="0"/>
          <w:sz w:val="20"/>
          <w:szCs w:val="20"/>
          <w14:ligatures w14:val="none"/>
        </w:rPr>
        <w:fldChar w:fldCharType="end"/>
      </w:r>
      <w:r w:rsidRPr="00CF2562">
        <w:rPr>
          <w:rFonts w:ascii="Times New Roman" w:eastAsia="Calibri" w:hAnsi="Times New Roman" w:cs="Times New Roman"/>
          <w:bCs/>
          <w:i/>
          <w:color w:val="FF0000"/>
          <w:kern w:val="0"/>
          <w:sz w:val="20"/>
          <w:szCs w:val="20"/>
          <w14:ligatures w14:val="none"/>
        </w:rPr>
        <w:t xml:space="preserve"> </w:t>
      </w:r>
      <w:r w:rsidRPr="00CF2562">
        <w:rPr>
          <w:rFonts w:ascii="Times New Roman" w:eastAsia="Calibri" w:hAnsi="Times New Roman" w:cs="Times New Roman"/>
          <w:bCs/>
          <w:kern w:val="0"/>
          <w:sz w:val="20"/>
          <w:szCs w:val="20"/>
          <w14:ligatures w14:val="none"/>
        </w:rPr>
        <w:t xml:space="preserve">– The </w:t>
      </w:r>
      <w:r w:rsidRPr="00CF2562">
        <w:rPr>
          <w:rFonts w:ascii="Times New Roman" w:eastAsia="Calibri" w:hAnsi="Times New Roman" w:cs="Times New Roman"/>
          <w:kern w:val="0"/>
          <w:sz w:val="20"/>
          <w:szCs w:val="20"/>
          <w14:ligatures w14:val="none"/>
        </w:rPr>
        <w:t xml:space="preserve">NBIS are federal guidelines pertaining to bridge inspection frequency, inspector qualifications, report formats, inspection and rating procedures, and the maintenance of a state bridge inventory. These standards were created to make bridge inspections thorough and consistent nationwide. The NBIS are minimum standards, and states may elaborate on these guidelines to clarify them or to make them more stringent. The NBIS led to the National Bridge Inspection Program which mandated that all states maintain an up-to-date inventory of all bridges over 20 feet in span and inspect them at regular intervals using the NBIS criteria. </w:t>
      </w:r>
    </w:p>
    <w:p w14:paraId="1274D857" w14:textId="77777777" w:rsidR="00447858" w:rsidRPr="00CF2562" w:rsidRDefault="00447858" w:rsidP="00447858">
      <w:pPr>
        <w:spacing w:after="0" w:line="240" w:lineRule="auto"/>
        <w:jc w:val="both"/>
        <w:rPr>
          <w:rFonts w:ascii="Times New Roman" w:eastAsia="Calibri" w:hAnsi="Times New Roman" w:cs="Times New Roman"/>
          <w:kern w:val="0"/>
          <w:sz w:val="20"/>
          <w:szCs w:val="20"/>
          <w14:ligatures w14:val="none"/>
        </w:rPr>
      </w:pPr>
    </w:p>
    <w:p w14:paraId="279C2D97" w14:textId="77777777" w:rsidR="00447858" w:rsidRPr="00CF2562" w:rsidRDefault="00447858" w:rsidP="00447858">
      <w:pPr>
        <w:spacing w:after="0" w:line="240" w:lineRule="auto"/>
        <w:jc w:val="both"/>
        <w:rPr>
          <w:rFonts w:ascii="Times New Roman" w:eastAsia="Calibri" w:hAnsi="Times New Roman" w:cs="Times New Roman"/>
          <w:i/>
          <w:color w:val="000000"/>
          <w:kern w:val="0"/>
          <w:sz w:val="20"/>
          <w:szCs w:val="20"/>
          <w14:ligatures w14:val="none"/>
        </w:rPr>
      </w:pPr>
      <w:bookmarkStart w:id="129" w:name="GlossaryNatlEnvironmentalPolicyAct"/>
      <w:r w:rsidRPr="00CF2562">
        <w:rPr>
          <w:rFonts w:ascii="Times New Roman" w:eastAsia="Calibri" w:hAnsi="Times New Roman" w:cs="Times New Roman"/>
          <w:b/>
          <w:i/>
          <w:color w:val="FF0000"/>
          <w:kern w:val="0"/>
          <w:sz w:val="20"/>
          <w:szCs w:val="20"/>
          <w14:ligatures w14:val="none"/>
        </w:rPr>
        <w:t>National Environmental Policy Act</w:t>
      </w:r>
      <w:bookmarkEnd w:id="129"/>
      <w:r w:rsidRPr="00CF2562">
        <w:rPr>
          <w:rFonts w:ascii="Times New Roman" w:eastAsia="Calibri" w:hAnsi="Times New Roman" w:cs="Times New Roman"/>
          <w:b/>
          <w:i/>
          <w:color w:val="FF0000"/>
          <w:kern w:val="0"/>
          <w:sz w:val="20"/>
          <w:szCs w:val="20"/>
          <w14:ligatures w14:val="none"/>
        </w:rPr>
        <w:t xml:space="preserve"> (NEPA)</w:t>
      </w:r>
      <w:r w:rsidRPr="00CF2562">
        <w:rPr>
          <w:rFonts w:ascii="Times New Roman" w:eastAsia="Calibri" w:hAnsi="Times New Roman" w:cs="Times New Roman"/>
          <w:kern w:val="0"/>
          <w:sz w:val="20"/>
          <w:szCs w:val="20"/>
          <w14:ligatures w14:val="none"/>
        </w:rPr>
        <w:t xml:space="preserve"> – The </w:t>
      </w:r>
      <w:r w:rsidRPr="00CF2562">
        <w:rPr>
          <w:rFonts w:ascii="Times New Roman" w:eastAsia="Calibri" w:hAnsi="Times New Roman" w:cs="Times New Roman"/>
          <w:color w:val="000000"/>
          <w:kern w:val="0"/>
          <w:sz w:val="20"/>
          <w:szCs w:val="20"/>
          <w14:ligatures w14:val="none"/>
        </w:rPr>
        <w:t>federal legislation requiring states to document the environmental impact of transportation projects. The NEPA process is enforced by regulations of the Council on Environmental Quality (CEQ).</w:t>
      </w:r>
    </w:p>
    <w:p w14:paraId="2D8DC53C" w14:textId="77777777" w:rsidR="00447858" w:rsidRPr="00CF2562" w:rsidRDefault="00447858" w:rsidP="00447858">
      <w:pPr>
        <w:spacing w:after="0" w:line="240" w:lineRule="auto"/>
        <w:jc w:val="both"/>
        <w:rPr>
          <w:rFonts w:ascii="Times New Roman" w:eastAsia="Calibri" w:hAnsi="Times New Roman" w:cs="Times New Roman"/>
          <w:b/>
          <w:bCs/>
          <w:i/>
          <w:color w:val="FF0000"/>
          <w:kern w:val="0"/>
          <w:sz w:val="20"/>
          <w:szCs w:val="20"/>
          <w14:ligatures w14:val="none"/>
        </w:rPr>
      </w:pPr>
      <w:bookmarkStart w:id="130" w:name="GlossaryPrequalification"/>
    </w:p>
    <w:p w14:paraId="32D45E4C" w14:textId="77777777" w:rsidR="00447858" w:rsidRPr="00CF2562" w:rsidRDefault="00447858" w:rsidP="00447858">
      <w:pPr>
        <w:spacing w:after="0" w:line="240" w:lineRule="auto"/>
        <w:jc w:val="both"/>
        <w:rPr>
          <w:rFonts w:ascii="Times New Roman" w:eastAsia="Calibri" w:hAnsi="Times New Roman" w:cs="Times New Roman"/>
          <w:kern w:val="0"/>
          <w:sz w:val="20"/>
          <w:szCs w:val="20"/>
          <w14:ligatures w14:val="none"/>
        </w:rPr>
      </w:pPr>
      <w:r w:rsidRPr="00CF2562">
        <w:rPr>
          <w:rFonts w:ascii="Times New Roman" w:eastAsia="Calibri" w:hAnsi="Times New Roman" w:cs="Times New Roman"/>
          <w:b/>
          <w:bCs/>
          <w:i/>
          <w:color w:val="FF0000"/>
          <w:kern w:val="0"/>
          <w:sz w:val="20"/>
          <w:szCs w:val="20"/>
          <w14:ligatures w14:val="none"/>
        </w:rPr>
        <w:t>Prequalification</w:t>
      </w:r>
      <w:bookmarkEnd w:id="130"/>
      <w:r w:rsidRPr="00CF2562">
        <w:rPr>
          <w:rFonts w:ascii="Times New Roman" w:eastAsia="Calibri" w:hAnsi="Times New Roman" w:cs="Times New Roman"/>
          <w:bCs/>
          <w:kern w:val="0"/>
          <w:sz w:val="20"/>
          <w:szCs w:val="20"/>
          <w14:ligatures w14:val="none"/>
        </w:rPr>
        <w:t xml:space="preserve"> – Prequalification </w:t>
      </w:r>
      <w:r w:rsidRPr="00CF2562">
        <w:rPr>
          <w:rFonts w:ascii="Times New Roman" w:eastAsia="Calibri" w:hAnsi="Times New Roman" w:cs="Times New Roman"/>
          <w:kern w:val="0"/>
          <w:sz w:val="20"/>
          <w:szCs w:val="20"/>
          <w14:ligatures w14:val="none"/>
        </w:rPr>
        <w:t xml:space="preserve">refers to a process whereby consultants are certified to do business with INDOT.  The certification process includes verification that the firm is an entity legally eligible to do business with the State, that the firm holds the required professional licenses to perform services in specified categories, that the firm holds minimum levels of liability insurance coverage and </w:t>
      </w:r>
      <w:r w:rsidRPr="00CF2562">
        <w:rPr>
          <w:rFonts w:ascii="Times New Roman" w:eastAsia="Calibri" w:hAnsi="Times New Roman" w:cs="Times New Roman"/>
          <w:kern w:val="0"/>
          <w:sz w:val="20"/>
          <w:szCs w:val="20"/>
          <w14:ligatures w14:val="none"/>
        </w:rPr>
        <w:lastRenderedPageBreak/>
        <w:t xml:space="preserve">that the firm has an accounting system that will properly segregate expenses for determination of eligible costs.  Prequalification does not guarantee that the firm does excellent work.  A consultant may apply for prequalification at any time.  The INDOT Prequalification Manual and the list of INDOT pre-qualified firms are available </w:t>
      </w:r>
      <w:r>
        <w:rPr>
          <w:rFonts w:ascii="Times New Roman" w:eastAsia="Calibri" w:hAnsi="Times New Roman" w:cs="Times New Roman"/>
          <w:kern w:val="0"/>
          <w:sz w:val="20"/>
          <w:szCs w:val="20"/>
          <w14:ligatures w14:val="none"/>
        </w:rPr>
        <w:t>on INDOT’s website.</w:t>
      </w:r>
    </w:p>
    <w:p w14:paraId="183258BD" w14:textId="77777777" w:rsidR="00447858" w:rsidRPr="00CF2562" w:rsidRDefault="00447858" w:rsidP="00447858">
      <w:pPr>
        <w:spacing w:after="0" w:line="240" w:lineRule="auto"/>
        <w:jc w:val="both"/>
        <w:rPr>
          <w:rFonts w:ascii="Times New Roman" w:eastAsia="Calibri" w:hAnsi="Times New Roman" w:cs="Times New Roman"/>
          <w:kern w:val="0"/>
          <w:sz w:val="20"/>
          <w:szCs w:val="20"/>
          <w14:ligatures w14:val="none"/>
        </w:rPr>
      </w:pPr>
      <w:bookmarkStart w:id="131" w:name="GlossaryProfessionalServices"/>
      <w:r w:rsidRPr="00CF2562">
        <w:rPr>
          <w:rFonts w:ascii="Times New Roman" w:eastAsia="Calibri" w:hAnsi="Times New Roman" w:cs="Times New Roman"/>
          <w:b/>
          <w:bCs/>
          <w:i/>
          <w:color w:val="FF0000"/>
          <w:kern w:val="0"/>
          <w:sz w:val="20"/>
          <w:szCs w:val="20"/>
          <w14:ligatures w14:val="none"/>
        </w:rPr>
        <w:t>Professional Service</w:t>
      </w:r>
      <w:bookmarkEnd w:id="131"/>
      <w:r w:rsidRPr="00CF2562">
        <w:rPr>
          <w:rFonts w:ascii="Times New Roman" w:eastAsia="Calibri" w:hAnsi="Times New Roman" w:cs="Times New Roman"/>
          <w:b/>
          <w:bCs/>
          <w:i/>
          <w:color w:val="FF0000"/>
          <w:kern w:val="0"/>
          <w:sz w:val="20"/>
          <w:szCs w:val="20"/>
          <w14:ligatures w14:val="none"/>
        </w:rPr>
        <w:t>s</w:t>
      </w:r>
      <w:r w:rsidRPr="00CF2562">
        <w:rPr>
          <w:rFonts w:ascii="Times New Roman" w:eastAsia="Calibri" w:hAnsi="Times New Roman" w:cs="Times New Roman"/>
          <w:bCs/>
          <w:kern w:val="0"/>
          <w:sz w:val="20"/>
          <w:szCs w:val="20"/>
          <w14:ligatures w14:val="none"/>
        </w:rPr>
        <w:t xml:space="preserve"> – Professional </w:t>
      </w:r>
      <w:r w:rsidRPr="00CF2562">
        <w:rPr>
          <w:rFonts w:ascii="Times New Roman" w:eastAsia="Calibri" w:hAnsi="Times New Roman" w:cs="Times New Roman"/>
          <w:kern w:val="0"/>
          <w:sz w:val="20"/>
          <w:szCs w:val="20"/>
          <w14:ligatures w14:val="none"/>
        </w:rPr>
        <w:t>Services are services that require involvement of licensed professionals such as engineers, architects, appraisers, surveyors, etc.</w:t>
      </w:r>
    </w:p>
    <w:p w14:paraId="5E82F6F1" w14:textId="77777777" w:rsidR="00447858" w:rsidRPr="00CF2562" w:rsidRDefault="00447858" w:rsidP="00447858">
      <w:pPr>
        <w:autoSpaceDE w:val="0"/>
        <w:autoSpaceDN w:val="0"/>
        <w:adjustRightInd w:val="0"/>
        <w:spacing w:after="0" w:line="240" w:lineRule="auto"/>
        <w:jc w:val="both"/>
        <w:rPr>
          <w:rFonts w:ascii="Times New Roman" w:eastAsia="Calibri" w:hAnsi="Times New Roman" w:cs="Times New Roman"/>
          <w:b/>
          <w:i/>
          <w:color w:val="FF0000"/>
          <w:kern w:val="0"/>
          <w:sz w:val="20"/>
          <w:szCs w:val="20"/>
          <w14:ligatures w14:val="none"/>
        </w:rPr>
      </w:pPr>
      <w:bookmarkStart w:id="132" w:name="GlossaryProprietaryMaterial"/>
    </w:p>
    <w:p w14:paraId="614862CD" w14:textId="77777777" w:rsidR="00447858" w:rsidRPr="00CF2562" w:rsidRDefault="00447858" w:rsidP="00447858">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r w:rsidRPr="00CF2562">
        <w:rPr>
          <w:rFonts w:ascii="Times New Roman" w:eastAsia="Calibri" w:hAnsi="Times New Roman" w:cs="Times New Roman"/>
          <w:b/>
          <w:i/>
          <w:color w:val="FF0000"/>
          <w:kern w:val="0"/>
          <w:sz w:val="20"/>
          <w:szCs w:val="20"/>
          <w14:ligatures w14:val="none"/>
        </w:rPr>
        <w:t>Proprietary Material</w:t>
      </w:r>
      <w:bookmarkEnd w:id="132"/>
      <w:r w:rsidRPr="00CF2562">
        <w:rPr>
          <w:rFonts w:ascii="Times New Roman" w:eastAsia="Calibri" w:hAnsi="Times New Roman" w:cs="Times New Roman"/>
          <w:kern w:val="0"/>
          <w:sz w:val="20"/>
          <w:szCs w:val="20"/>
          <w14:ligatures w14:val="none"/>
        </w:rPr>
        <w:t xml:space="preserve"> – Proprietary Material is defined through specifications that are so detailed that only one product will satisfy the requirements, or that the name of the product is specified.</w:t>
      </w:r>
    </w:p>
    <w:p w14:paraId="310337DA" w14:textId="77777777" w:rsidR="00447858" w:rsidRPr="00CF2562" w:rsidRDefault="00447858" w:rsidP="00447858">
      <w:pPr>
        <w:spacing w:after="0" w:line="240" w:lineRule="auto"/>
        <w:jc w:val="both"/>
        <w:rPr>
          <w:rFonts w:ascii="Times New Roman" w:eastAsia="Calibri" w:hAnsi="Times New Roman" w:cs="Times New Roman"/>
          <w:b/>
          <w:bCs/>
          <w:i/>
          <w:color w:val="FF0000"/>
          <w:kern w:val="0"/>
          <w:sz w:val="20"/>
          <w:szCs w:val="20"/>
          <w14:ligatures w14:val="none"/>
        </w:rPr>
      </w:pPr>
      <w:bookmarkStart w:id="133" w:name="GlossaryQualificationsBasedSelection"/>
    </w:p>
    <w:p w14:paraId="638276D1" w14:textId="77777777" w:rsidR="00447858" w:rsidRPr="00CF2562" w:rsidRDefault="00447858" w:rsidP="00447858">
      <w:pPr>
        <w:spacing w:after="0" w:line="240" w:lineRule="auto"/>
        <w:jc w:val="both"/>
        <w:rPr>
          <w:rFonts w:ascii="Times New Roman" w:eastAsia="Calibri" w:hAnsi="Times New Roman" w:cs="Times New Roman"/>
          <w:kern w:val="0"/>
          <w:sz w:val="20"/>
          <w:szCs w:val="20"/>
          <w14:ligatures w14:val="none"/>
        </w:rPr>
      </w:pPr>
      <w:r w:rsidRPr="00CF2562">
        <w:rPr>
          <w:rFonts w:ascii="Times New Roman" w:eastAsia="Calibri" w:hAnsi="Times New Roman" w:cs="Times New Roman"/>
          <w:b/>
          <w:bCs/>
          <w:i/>
          <w:color w:val="FF0000"/>
          <w:kern w:val="0"/>
          <w:sz w:val="20"/>
          <w:szCs w:val="20"/>
          <w14:ligatures w14:val="none"/>
        </w:rPr>
        <w:t>Qualifications-Based Selection</w:t>
      </w:r>
      <w:bookmarkEnd w:id="133"/>
      <w:r w:rsidRPr="00CF2562">
        <w:rPr>
          <w:rFonts w:ascii="Times New Roman" w:eastAsia="Calibri" w:hAnsi="Times New Roman" w:cs="Times New Roman"/>
          <w:b/>
          <w:bCs/>
          <w:i/>
          <w:color w:val="FF0000"/>
          <w:kern w:val="0"/>
          <w:sz w:val="20"/>
          <w:szCs w:val="20"/>
          <w14:ligatures w14:val="none"/>
        </w:rPr>
        <w:t xml:space="preserve">  (QBS)</w:t>
      </w:r>
      <w:r w:rsidRPr="00CF2562">
        <w:rPr>
          <w:rFonts w:ascii="Times New Roman" w:eastAsia="Calibri" w:hAnsi="Times New Roman" w:cs="Times New Roman"/>
          <w:bCs/>
          <w:i/>
          <w:color w:val="FF0000"/>
          <w:kern w:val="0"/>
          <w:sz w:val="20"/>
          <w:szCs w:val="20"/>
          <w14:ligatures w14:val="none"/>
        </w:rPr>
        <w:t xml:space="preserve"> </w:t>
      </w:r>
      <w:r w:rsidRPr="00CF2562">
        <w:rPr>
          <w:rFonts w:ascii="Times New Roman" w:eastAsia="Calibri" w:hAnsi="Times New Roman" w:cs="Times New Roman"/>
          <w:bCs/>
          <w:kern w:val="0"/>
          <w:sz w:val="20"/>
          <w:szCs w:val="20"/>
          <w14:ligatures w14:val="none"/>
        </w:rPr>
        <w:t xml:space="preserve">– QBS </w:t>
      </w:r>
      <w:r w:rsidRPr="00CF2562">
        <w:rPr>
          <w:rFonts w:ascii="Times New Roman" w:eastAsia="Calibri" w:hAnsi="Times New Roman" w:cs="Times New Roman"/>
          <w:kern w:val="0"/>
          <w:sz w:val="20"/>
          <w:szCs w:val="20"/>
          <w14:ligatures w14:val="none"/>
        </w:rPr>
        <w:t xml:space="preserve">refers to a procurement process established by the </w:t>
      </w:r>
      <w:hyperlink r:id="rId67" w:tooltip="United States Congress" w:history="1">
        <w:r w:rsidRPr="00CF2562">
          <w:rPr>
            <w:rFonts w:ascii="Times New Roman" w:eastAsia="Calibri" w:hAnsi="Times New Roman" w:cs="Times New Roman"/>
            <w:kern w:val="0"/>
            <w:sz w:val="20"/>
            <w:szCs w:val="20"/>
            <w14:ligatures w14:val="none"/>
          </w:rPr>
          <w:t>United States Congress</w:t>
        </w:r>
      </w:hyperlink>
      <w:r w:rsidRPr="00CF2562">
        <w:rPr>
          <w:rFonts w:ascii="Times New Roman" w:eastAsia="Calibri" w:hAnsi="Times New Roman" w:cs="Times New Roman"/>
          <w:kern w:val="0"/>
          <w:sz w:val="20"/>
          <w:szCs w:val="20"/>
          <w14:ligatures w14:val="none"/>
        </w:rPr>
        <w:t xml:space="preserve"> as a part of the </w:t>
      </w:r>
      <w:hyperlink r:id="rId68" w:tooltip="Brooks Act" w:history="1">
        <w:r w:rsidRPr="00CF2562">
          <w:rPr>
            <w:rFonts w:ascii="Times New Roman" w:eastAsia="Calibri" w:hAnsi="Times New Roman" w:cs="Times New Roman"/>
            <w:kern w:val="0"/>
            <w:sz w:val="20"/>
            <w:szCs w:val="20"/>
            <w14:ligatures w14:val="none"/>
          </w:rPr>
          <w:t>Brooks Act</w:t>
        </w:r>
      </w:hyperlink>
      <w:r w:rsidRPr="00CF2562">
        <w:rPr>
          <w:rFonts w:ascii="Times New Roman" w:eastAsia="Calibri" w:hAnsi="Times New Roman" w:cs="Times New Roman"/>
          <w:kern w:val="0"/>
          <w:sz w:val="20"/>
          <w:szCs w:val="20"/>
          <w14:ligatures w14:val="none"/>
        </w:rPr>
        <w:t xml:space="preserve"> [Title 40 United States Code, Chapter 11, Section 1104, paragraph (b)] and further developed as a process for public agencies to use for the selection of architectural and engineering services for public construction projects. It is a competitive contract procurement process whereby consulting firms submit qualifications to a procuring entity (owner) who evaluates and selects the most qualified firm, and then negotiates the project scope of work, schedule, budget, and consultant fee.  23 CFR 172 prescribes policies and procedures for administration of engineering and design related services contracts for transportation projects using federal funds.</w:t>
      </w:r>
    </w:p>
    <w:p w14:paraId="1F151ADA" w14:textId="77777777" w:rsidR="00447858" w:rsidRPr="00CF2562" w:rsidRDefault="00447858" w:rsidP="00447858">
      <w:pPr>
        <w:spacing w:after="0" w:line="240" w:lineRule="auto"/>
        <w:jc w:val="both"/>
        <w:rPr>
          <w:rFonts w:ascii="Times New Roman" w:eastAsia="Calibri" w:hAnsi="Times New Roman" w:cs="Times New Roman"/>
          <w:b/>
          <w:i/>
          <w:color w:val="FF0000"/>
          <w:spacing w:val="-2"/>
          <w:kern w:val="0"/>
          <w:sz w:val="20"/>
          <w:szCs w:val="20"/>
          <w:lang w:val="x-none" w:eastAsia="x-none"/>
          <w14:ligatures w14:val="none"/>
        </w:rPr>
      </w:pPr>
      <w:bookmarkStart w:id="134" w:name="GlossaryRegionallySignificantProject"/>
    </w:p>
    <w:p w14:paraId="07B3D864" w14:textId="77777777" w:rsidR="00447858" w:rsidRPr="00CF2562" w:rsidRDefault="00447858" w:rsidP="00447858">
      <w:pPr>
        <w:spacing w:after="0" w:line="240" w:lineRule="auto"/>
        <w:jc w:val="both"/>
        <w:rPr>
          <w:rFonts w:ascii="Times New Roman" w:eastAsia="Calibri" w:hAnsi="Times New Roman" w:cs="Times New Roman"/>
          <w:color w:val="000000"/>
          <w:spacing w:val="-2"/>
          <w:kern w:val="0"/>
          <w:sz w:val="20"/>
          <w:szCs w:val="20"/>
          <w:lang w:eastAsia="x-none"/>
          <w14:ligatures w14:val="none"/>
        </w:rPr>
      </w:pPr>
      <w:r w:rsidRPr="00CF2562">
        <w:rPr>
          <w:rFonts w:ascii="Times New Roman" w:eastAsia="Calibri" w:hAnsi="Times New Roman" w:cs="Times New Roman"/>
          <w:b/>
          <w:i/>
          <w:color w:val="FF0000"/>
          <w:spacing w:val="-2"/>
          <w:kern w:val="0"/>
          <w:sz w:val="20"/>
          <w:szCs w:val="20"/>
          <w:lang w:val="x-none" w:eastAsia="x-none"/>
          <w14:ligatures w14:val="none"/>
        </w:rPr>
        <w:t xml:space="preserve">Regionally Significant </w:t>
      </w:r>
      <w:r w:rsidRPr="00CF2562">
        <w:rPr>
          <w:rFonts w:ascii="Times New Roman" w:eastAsia="Calibri" w:hAnsi="Times New Roman" w:cs="Times New Roman"/>
          <w:b/>
          <w:i/>
          <w:color w:val="FF0000"/>
          <w:spacing w:val="-2"/>
          <w:kern w:val="0"/>
          <w:sz w:val="20"/>
          <w:szCs w:val="20"/>
          <w:lang w:eastAsia="x-none"/>
          <w14:ligatures w14:val="none"/>
        </w:rPr>
        <w:t xml:space="preserve">Transportation </w:t>
      </w:r>
      <w:r w:rsidRPr="00CF2562">
        <w:rPr>
          <w:rFonts w:ascii="Times New Roman" w:eastAsia="Calibri" w:hAnsi="Times New Roman" w:cs="Times New Roman"/>
          <w:b/>
          <w:i/>
          <w:color w:val="FF0000"/>
          <w:spacing w:val="-2"/>
          <w:kern w:val="0"/>
          <w:sz w:val="20"/>
          <w:szCs w:val="20"/>
          <w:lang w:val="x-none" w:eastAsia="x-none"/>
          <w14:ligatures w14:val="none"/>
        </w:rPr>
        <w:t>Project</w:t>
      </w:r>
      <w:bookmarkEnd w:id="134"/>
      <w:r w:rsidRPr="00CF2562">
        <w:rPr>
          <w:rFonts w:ascii="Times New Roman" w:eastAsia="Calibri" w:hAnsi="Times New Roman" w:cs="Times New Roman"/>
          <w:spacing w:val="-2"/>
          <w:kern w:val="0"/>
          <w:sz w:val="20"/>
          <w:szCs w:val="20"/>
          <w:lang w:eastAsia="x-none"/>
          <w14:ligatures w14:val="none"/>
        </w:rPr>
        <w:t xml:space="preserve"> – A </w:t>
      </w:r>
      <w:r w:rsidRPr="00CF2562">
        <w:rPr>
          <w:rFonts w:ascii="Times New Roman" w:eastAsia="Calibri" w:hAnsi="Times New Roman" w:cs="Times New Roman"/>
          <w:color w:val="000000"/>
          <w:spacing w:val="-2"/>
          <w:kern w:val="0"/>
          <w:sz w:val="20"/>
          <w:szCs w:val="20"/>
          <w:lang w:val="x-none" w:eastAsia="x-none"/>
          <w14:ligatures w14:val="none"/>
        </w:rPr>
        <w:t>regional</w:t>
      </w:r>
      <w:r w:rsidRPr="00CF2562">
        <w:rPr>
          <w:rFonts w:ascii="Times New Roman" w:eastAsia="Calibri" w:hAnsi="Times New Roman" w:cs="Times New Roman"/>
          <w:color w:val="000000"/>
          <w:spacing w:val="-2"/>
          <w:kern w:val="0"/>
          <w:sz w:val="20"/>
          <w:szCs w:val="20"/>
          <w:lang w:eastAsia="x-none"/>
          <w14:ligatures w14:val="none"/>
        </w:rPr>
        <w:t>ly</w:t>
      </w:r>
      <w:r w:rsidRPr="00CF2562">
        <w:rPr>
          <w:rFonts w:ascii="Times New Roman" w:eastAsia="Calibri" w:hAnsi="Times New Roman" w:cs="Times New Roman"/>
          <w:color w:val="000000"/>
          <w:spacing w:val="-2"/>
          <w:kern w:val="0"/>
          <w:sz w:val="20"/>
          <w:szCs w:val="20"/>
          <w:lang w:val="x-none" w:eastAsia="x-none"/>
          <w14:ligatures w14:val="none"/>
        </w:rPr>
        <w:t xml:space="preserve"> significant project means a transportation project on a facility which serves regional transportation needs and a project that would normally be included in the modeling of the MPA’s transportation network by the MPO.  At minimum, this includes all principal arterial highways and fixed guide</w:t>
      </w:r>
      <w:r w:rsidRPr="00CF2562">
        <w:rPr>
          <w:rFonts w:ascii="Times New Roman" w:eastAsia="Calibri" w:hAnsi="Times New Roman" w:cs="Times New Roman"/>
          <w:color w:val="000000"/>
          <w:spacing w:val="-2"/>
          <w:kern w:val="0"/>
          <w:sz w:val="20"/>
          <w:szCs w:val="20"/>
          <w:lang w:eastAsia="x-none"/>
          <w14:ligatures w14:val="none"/>
        </w:rPr>
        <w:t xml:space="preserve"> </w:t>
      </w:r>
      <w:r w:rsidRPr="00CF2562">
        <w:rPr>
          <w:rFonts w:ascii="Times New Roman" w:eastAsia="Calibri" w:hAnsi="Times New Roman" w:cs="Times New Roman"/>
          <w:color w:val="000000"/>
          <w:spacing w:val="-2"/>
          <w:kern w:val="0"/>
          <w:sz w:val="20"/>
          <w:szCs w:val="20"/>
          <w:lang w:val="x-none" w:eastAsia="x-none"/>
          <w14:ligatures w14:val="none"/>
        </w:rPr>
        <w:t xml:space="preserve">way transit facilities that offer a significant alternative to regional highway travel. </w:t>
      </w:r>
    </w:p>
    <w:p w14:paraId="19813AD7" w14:textId="77777777" w:rsidR="00447858" w:rsidRPr="00CF2562" w:rsidRDefault="00447858" w:rsidP="00447858">
      <w:pPr>
        <w:spacing w:before="240" w:after="0" w:line="240" w:lineRule="auto"/>
        <w:jc w:val="both"/>
        <w:rPr>
          <w:rFonts w:ascii="Times New Roman" w:eastAsia="Calibri" w:hAnsi="Times New Roman" w:cs="Times New Roman"/>
          <w:kern w:val="0"/>
          <w:sz w:val="20"/>
          <w:szCs w:val="20"/>
          <w14:ligatures w14:val="none"/>
        </w:rPr>
      </w:pPr>
      <w:bookmarkStart w:id="135" w:name="GlossaryReverseTaperMatchProcess"/>
      <w:r w:rsidRPr="00CF2562">
        <w:rPr>
          <w:rFonts w:ascii="Times New Roman" w:eastAsia="Calibri" w:hAnsi="Times New Roman" w:cs="Times New Roman"/>
          <w:b/>
          <w:i/>
          <w:color w:val="FF0000"/>
          <w:kern w:val="0"/>
          <w:sz w:val="20"/>
          <w:szCs w:val="20"/>
          <w14:ligatures w14:val="none"/>
        </w:rPr>
        <w:t>Reverse Taper Match Process</w:t>
      </w:r>
      <w:bookmarkEnd w:id="135"/>
      <w:r w:rsidRPr="00CF2562">
        <w:rPr>
          <w:rFonts w:ascii="Times New Roman" w:eastAsia="Calibri" w:hAnsi="Times New Roman" w:cs="Times New Roman"/>
          <w:kern w:val="0"/>
          <w:sz w:val="20"/>
          <w:szCs w:val="20"/>
          <w14:ligatures w14:val="none"/>
        </w:rPr>
        <w:t xml:space="preserve"> – When PE and/or R/W for projects awarded prior to April 29, 2009, are used for match credits the Reverse Tapered Match Process must be followed.   RTM is the process where prior to incurring PE/R/W development cost, a request for federal authorization must be approved through FMIS. </w:t>
      </w:r>
    </w:p>
    <w:p w14:paraId="0DBAFAAA" w14:textId="77777777" w:rsidR="00447858" w:rsidRPr="00CF2562" w:rsidRDefault="00447858" w:rsidP="00447858">
      <w:pPr>
        <w:autoSpaceDE w:val="0"/>
        <w:autoSpaceDN w:val="0"/>
        <w:adjustRightInd w:val="0"/>
        <w:spacing w:after="0" w:line="240" w:lineRule="auto"/>
        <w:jc w:val="both"/>
        <w:rPr>
          <w:rFonts w:ascii="Times New Roman" w:eastAsia="Calibri" w:hAnsi="Times New Roman" w:cs="Times New Roman"/>
          <w:b/>
          <w:i/>
          <w:color w:val="FF0000"/>
          <w:kern w:val="0"/>
          <w:sz w:val="20"/>
          <w:szCs w:val="20"/>
          <w14:ligatures w14:val="none"/>
        </w:rPr>
      </w:pPr>
      <w:bookmarkStart w:id="136" w:name="GlossarySection4f"/>
    </w:p>
    <w:p w14:paraId="592EF3D8" w14:textId="77777777" w:rsidR="00447858" w:rsidRPr="00CF2562" w:rsidRDefault="00447858" w:rsidP="00447858">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CF2562">
        <w:rPr>
          <w:rFonts w:ascii="Times New Roman" w:eastAsia="Calibri" w:hAnsi="Times New Roman" w:cs="Times New Roman"/>
          <w:b/>
          <w:i/>
          <w:color w:val="FF0000"/>
          <w:kern w:val="0"/>
          <w:sz w:val="20"/>
          <w:szCs w:val="20"/>
          <w14:ligatures w14:val="none"/>
        </w:rPr>
        <w:t>Section 4(f)</w:t>
      </w:r>
      <w:bookmarkEnd w:id="136"/>
      <w:r w:rsidRPr="00CF2562">
        <w:rPr>
          <w:rFonts w:ascii="Times New Roman" w:eastAsia="Calibri" w:hAnsi="Times New Roman" w:cs="Times New Roman"/>
          <w:kern w:val="0"/>
          <w:sz w:val="20"/>
          <w:szCs w:val="20"/>
          <w14:ligatures w14:val="none"/>
        </w:rPr>
        <w:t xml:space="preserve"> – The </w:t>
      </w:r>
      <w:r w:rsidRPr="00CF2562">
        <w:rPr>
          <w:rFonts w:ascii="Times New Roman" w:eastAsia="Calibri" w:hAnsi="Times New Roman" w:cs="Times New Roman"/>
          <w:color w:val="000000"/>
          <w:kern w:val="0"/>
          <w:sz w:val="20"/>
          <w:szCs w:val="20"/>
          <w14:ligatures w14:val="none"/>
        </w:rPr>
        <w:t xml:space="preserve">provision of the US Department of Transportation Act of 1966 (Title 49, USC, Section 303) that requires special considerations be made regarding the “use” of any publicly owned park, recreation area, wildlife/waterfowl refuge or historic property that is listed in or eligible for the National Register of Historic Places. </w:t>
      </w:r>
    </w:p>
    <w:p w14:paraId="794D8620" w14:textId="77777777" w:rsidR="00447858" w:rsidRPr="00CF2562" w:rsidRDefault="00447858" w:rsidP="00447858">
      <w:pPr>
        <w:autoSpaceDE w:val="0"/>
        <w:autoSpaceDN w:val="0"/>
        <w:adjustRightInd w:val="0"/>
        <w:spacing w:after="0" w:line="240" w:lineRule="auto"/>
        <w:ind w:left="1080"/>
        <w:rPr>
          <w:rFonts w:ascii="Times New Roman" w:eastAsia="Calibri" w:hAnsi="Times New Roman" w:cs="Times New Roman"/>
          <w:b/>
          <w:color w:val="00209F"/>
          <w:kern w:val="0"/>
          <w:sz w:val="20"/>
          <w:szCs w:val="20"/>
          <w14:ligatures w14:val="none"/>
        </w:rPr>
      </w:pPr>
    </w:p>
    <w:p w14:paraId="2E1F5F9B" w14:textId="77777777" w:rsidR="00447858" w:rsidRPr="00CF2562" w:rsidRDefault="00447858" w:rsidP="00447858">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bookmarkStart w:id="137" w:name="GlossarySection6f"/>
      <w:r w:rsidRPr="00CF2562">
        <w:rPr>
          <w:rFonts w:ascii="Times New Roman" w:eastAsia="Calibri" w:hAnsi="Times New Roman" w:cs="Times New Roman"/>
          <w:b/>
          <w:i/>
          <w:color w:val="FF0000"/>
          <w:kern w:val="0"/>
          <w:sz w:val="20"/>
          <w:szCs w:val="20"/>
          <w14:ligatures w14:val="none"/>
        </w:rPr>
        <w:t>Section 6(f)</w:t>
      </w:r>
      <w:bookmarkEnd w:id="137"/>
      <w:r w:rsidRPr="00CF2562">
        <w:rPr>
          <w:rFonts w:ascii="Times New Roman" w:eastAsia="Calibri" w:hAnsi="Times New Roman" w:cs="Times New Roman"/>
          <w:i/>
          <w:color w:val="FF0000"/>
          <w:kern w:val="0"/>
          <w:sz w:val="20"/>
          <w:szCs w:val="20"/>
          <w14:ligatures w14:val="none"/>
        </w:rPr>
        <w:t xml:space="preserve"> </w:t>
      </w:r>
      <w:r w:rsidRPr="00CF2562">
        <w:rPr>
          <w:rFonts w:ascii="Times New Roman" w:eastAsia="Calibri" w:hAnsi="Times New Roman" w:cs="Times New Roman"/>
          <w:kern w:val="0"/>
          <w:sz w:val="20"/>
          <w:szCs w:val="20"/>
          <w14:ligatures w14:val="none"/>
        </w:rPr>
        <w:t xml:space="preserve">– The </w:t>
      </w:r>
      <w:r w:rsidRPr="00CF2562">
        <w:rPr>
          <w:rFonts w:ascii="Times New Roman" w:eastAsia="Calibri" w:hAnsi="Times New Roman" w:cs="Times New Roman"/>
          <w:color w:val="000000"/>
          <w:kern w:val="0"/>
          <w:sz w:val="20"/>
          <w:szCs w:val="20"/>
          <w14:ligatures w14:val="none"/>
        </w:rPr>
        <w:t>provision of the federal Land and Water Conservation Fund Act of 1965 that protects public recreational properties developed or enhanced using federal funding supplied to states or municipalities under the act by requiring replacement of lands converted to non-recreational uses.</w:t>
      </w:r>
    </w:p>
    <w:p w14:paraId="04A37908" w14:textId="77777777" w:rsidR="00447858" w:rsidRPr="00CF2562" w:rsidRDefault="00447858" w:rsidP="00447858">
      <w:pPr>
        <w:autoSpaceDE w:val="0"/>
        <w:autoSpaceDN w:val="0"/>
        <w:adjustRightInd w:val="0"/>
        <w:spacing w:after="0" w:line="240" w:lineRule="auto"/>
        <w:jc w:val="both"/>
        <w:rPr>
          <w:rFonts w:ascii="Times New Roman" w:eastAsia="Calibri" w:hAnsi="Times New Roman" w:cs="Times New Roman"/>
          <w:b/>
          <w:color w:val="00209F"/>
          <w:kern w:val="0"/>
          <w:sz w:val="20"/>
          <w:szCs w:val="20"/>
          <w14:ligatures w14:val="none"/>
        </w:rPr>
      </w:pPr>
    </w:p>
    <w:p w14:paraId="0E66D278" w14:textId="77777777" w:rsidR="00447858" w:rsidRPr="00CF2562" w:rsidRDefault="00447858" w:rsidP="00447858">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bookmarkStart w:id="138" w:name="GlossarySection106Process"/>
      <w:r w:rsidRPr="00CF2562">
        <w:rPr>
          <w:rFonts w:ascii="Times New Roman" w:eastAsia="Calibri" w:hAnsi="Times New Roman" w:cs="Times New Roman"/>
          <w:b/>
          <w:i/>
          <w:color w:val="FF0000"/>
          <w:kern w:val="0"/>
          <w:sz w:val="20"/>
          <w:szCs w:val="20"/>
          <w14:ligatures w14:val="none"/>
        </w:rPr>
        <w:t>Section 106 Process</w:t>
      </w:r>
      <w:bookmarkEnd w:id="138"/>
      <w:r w:rsidRPr="00CF2562">
        <w:rPr>
          <w:rFonts w:ascii="Times New Roman" w:eastAsia="Calibri" w:hAnsi="Times New Roman" w:cs="Times New Roman"/>
          <w:kern w:val="0"/>
          <w:sz w:val="20"/>
          <w:szCs w:val="20"/>
          <w14:ligatures w14:val="none"/>
        </w:rPr>
        <w:t xml:space="preserve"> – The </w:t>
      </w:r>
      <w:r w:rsidRPr="00CF2562">
        <w:rPr>
          <w:rFonts w:ascii="Times New Roman" w:eastAsia="Calibri" w:hAnsi="Times New Roman" w:cs="Times New Roman"/>
          <w:color w:val="000000"/>
          <w:kern w:val="0"/>
          <w:sz w:val="20"/>
          <w:szCs w:val="20"/>
          <w14:ligatures w14:val="none"/>
        </w:rPr>
        <w:t>provision of the National Historic Preservation Act of 1966 that requires federal agencies to take into account the effect of their undertakings on properties included in or eligible for inclusion in the National Register of Historic Places, and to afford the Advisory Council on Historic Preservation a reasonable opportunity to comment on such undertakings.</w:t>
      </w:r>
    </w:p>
    <w:p w14:paraId="19A4FFAA" w14:textId="77777777" w:rsidR="00447858" w:rsidRPr="00CF2562" w:rsidRDefault="00447858" w:rsidP="00447858">
      <w:pPr>
        <w:tabs>
          <w:tab w:val="right" w:pos="8640"/>
        </w:tabs>
        <w:spacing w:after="0" w:line="240" w:lineRule="auto"/>
        <w:jc w:val="both"/>
        <w:rPr>
          <w:rFonts w:ascii="Times New Roman" w:eastAsia="Calibri" w:hAnsi="Times New Roman" w:cs="Times New Roman"/>
          <w:b/>
          <w:i/>
          <w:color w:val="FF0000"/>
          <w:spacing w:val="-2"/>
          <w:kern w:val="0"/>
          <w:sz w:val="20"/>
          <w:szCs w:val="20"/>
          <w:lang w:val="x-none" w:eastAsia="x-none"/>
          <w14:ligatures w14:val="none"/>
        </w:rPr>
      </w:pPr>
      <w:bookmarkStart w:id="139" w:name="GlossaryStatewideTransImprProgram"/>
    </w:p>
    <w:p w14:paraId="69F0EDD4" w14:textId="77777777" w:rsidR="00447858" w:rsidRPr="00CF2562" w:rsidRDefault="00447858" w:rsidP="00447858">
      <w:pPr>
        <w:tabs>
          <w:tab w:val="right" w:pos="8640"/>
        </w:tabs>
        <w:spacing w:after="0" w:line="240" w:lineRule="auto"/>
        <w:jc w:val="both"/>
        <w:rPr>
          <w:rFonts w:ascii="Times New Roman" w:eastAsia="Calibri" w:hAnsi="Times New Roman" w:cs="Times New Roman"/>
          <w:color w:val="000000"/>
          <w:spacing w:val="-2"/>
          <w:kern w:val="0"/>
          <w:sz w:val="20"/>
          <w:szCs w:val="20"/>
          <w:lang w:val="x-none" w:eastAsia="x-none"/>
          <w14:ligatures w14:val="none"/>
        </w:rPr>
      </w:pPr>
      <w:r w:rsidRPr="00CF2562">
        <w:rPr>
          <w:rFonts w:ascii="Times New Roman" w:eastAsia="Calibri" w:hAnsi="Times New Roman" w:cs="Times New Roman"/>
          <w:b/>
          <w:i/>
          <w:color w:val="FF0000"/>
          <w:spacing w:val="-2"/>
          <w:kern w:val="0"/>
          <w:sz w:val="20"/>
          <w:szCs w:val="20"/>
          <w:lang w:val="x-none" w:eastAsia="x-none"/>
          <w14:ligatures w14:val="none"/>
        </w:rPr>
        <w:t>Statewide Transportation Improvement Program</w:t>
      </w:r>
      <w:bookmarkEnd w:id="139"/>
      <w:r w:rsidRPr="00CF2562">
        <w:rPr>
          <w:rFonts w:ascii="Times New Roman" w:eastAsia="Calibri" w:hAnsi="Times New Roman" w:cs="Times New Roman"/>
          <w:b/>
          <w:i/>
          <w:color w:val="FF0000"/>
          <w:spacing w:val="-2"/>
          <w:kern w:val="0"/>
          <w:sz w:val="20"/>
          <w:szCs w:val="20"/>
          <w:lang w:val="x-none" w:eastAsia="x-none"/>
          <w14:ligatures w14:val="none"/>
        </w:rPr>
        <w:t xml:space="preserve"> (STIP)</w:t>
      </w:r>
      <w:r w:rsidRPr="00CF2562">
        <w:rPr>
          <w:rFonts w:ascii="Times New Roman" w:eastAsia="Calibri" w:hAnsi="Times New Roman" w:cs="Times New Roman"/>
          <w:spacing w:val="-2"/>
          <w:kern w:val="0"/>
          <w:sz w:val="20"/>
          <w:szCs w:val="20"/>
          <w:lang w:eastAsia="x-none"/>
          <w14:ligatures w14:val="none"/>
        </w:rPr>
        <w:t xml:space="preserve"> – The </w:t>
      </w:r>
      <w:r w:rsidRPr="00CF2562">
        <w:rPr>
          <w:rFonts w:ascii="Times New Roman" w:eastAsia="Calibri" w:hAnsi="Times New Roman" w:cs="Times New Roman"/>
          <w:color w:val="000000"/>
          <w:spacing w:val="-2"/>
          <w:kern w:val="0"/>
          <w:sz w:val="20"/>
          <w:szCs w:val="20"/>
          <w:lang w:eastAsia="x-none"/>
          <w14:ligatures w14:val="none"/>
        </w:rPr>
        <w:t>STIP</w:t>
      </w:r>
      <w:r w:rsidRPr="00CF2562">
        <w:rPr>
          <w:rFonts w:ascii="Times New Roman" w:eastAsia="Calibri" w:hAnsi="Times New Roman" w:cs="Times New Roman"/>
          <w:color w:val="000000"/>
          <w:spacing w:val="-2"/>
          <w:kern w:val="0"/>
          <w:sz w:val="20"/>
          <w:szCs w:val="20"/>
          <w:lang w:val="x-none" w:eastAsia="x-none"/>
          <w14:ligatures w14:val="none"/>
        </w:rPr>
        <w:t xml:space="preserve"> is a 4</w:t>
      </w:r>
      <w:r w:rsidRPr="00CF2562">
        <w:rPr>
          <w:rFonts w:ascii="Times New Roman" w:eastAsia="Calibri" w:hAnsi="Times New Roman" w:cs="Times New Roman"/>
          <w:color w:val="000000"/>
          <w:spacing w:val="-2"/>
          <w:kern w:val="0"/>
          <w:sz w:val="20"/>
          <w:szCs w:val="20"/>
          <w:lang w:eastAsia="x-none"/>
          <w14:ligatures w14:val="none"/>
        </w:rPr>
        <w:t xml:space="preserve"> </w:t>
      </w:r>
      <w:r w:rsidRPr="00CF2562">
        <w:rPr>
          <w:rFonts w:ascii="Times New Roman" w:eastAsia="Calibri" w:hAnsi="Times New Roman" w:cs="Times New Roman"/>
          <w:color w:val="000000"/>
          <w:spacing w:val="-2"/>
          <w:kern w:val="0"/>
          <w:sz w:val="20"/>
          <w:szCs w:val="20"/>
          <w:lang w:val="x-none" w:eastAsia="x-none"/>
          <w14:ligatures w14:val="none"/>
        </w:rPr>
        <w:t xml:space="preserve">year statewide prioritized listing/program of transportation projects expected to be funded in those four years with federal funds and those state and local funded projects that have been deemed regionally significant. For projects to be eligible for federal funding under </w:t>
      </w:r>
      <w:r w:rsidRPr="00CF2562">
        <w:rPr>
          <w:rFonts w:ascii="Times New Roman" w:eastAsia="Calibri" w:hAnsi="Times New Roman" w:cs="Times New Roman"/>
          <w:b/>
          <w:color w:val="000000"/>
          <w:spacing w:val="-2"/>
          <w:kern w:val="0"/>
          <w:sz w:val="20"/>
          <w:szCs w:val="20"/>
          <w:lang w:val="x-none" w:eastAsia="x-none"/>
          <w14:ligatures w14:val="none"/>
        </w:rPr>
        <w:t>Title 23 U.S.C. 134</w:t>
      </w:r>
      <w:r w:rsidRPr="00CF2562">
        <w:rPr>
          <w:rFonts w:ascii="Times New Roman" w:eastAsia="Calibri" w:hAnsi="Times New Roman" w:cs="Times New Roman"/>
          <w:color w:val="000000"/>
          <w:spacing w:val="-2"/>
          <w:kern w:val="0"/>
          <w:sz w:val="20"/>
          <w:szCs w:val="20"/>
          <w:lang w:val="x-none" w:eastAsia="x-none"/>
          <w14:ligatures w14:val="none"/>
        </w:rPr>
        <w:t xml:space="preserve"> and </w:t>
      </w:r>
      <w:r w:rsidRPr="00CF2562">
        <w:rPr>
          <w:rFonts w:ascii="Times New Roman" w:eastAsia="Calibri" w:hAnsi="Times New Roman" w:cs="Times New Roman"/>
          <w:b/>
          <w:color w:val="000000"/>
          <w:spacing w:val="-2"/>
          <w:kern w:val="0"/>
          <w:sz w:val="20"/>
          <w:szCs w:val="20"/>
          <w:lang w:val="x-none" w:eastAsia="x-none"/>
          <w14:ligatures w14:val="none"/>
        </w:rPr>
        <w:t>Title 49 U.S.C. Chapter 53</w:t>
      </w:r>
      <w:r w:rsidRPr="00CF2562">
        <w:rPr>
          <w:rFonts w:ascii="Times New Roman" w:eastAsia="Calibri" w:hAnsi="Times New Roman" w:cs="Times New Roman"/>
          <w:color w:val="000000"/>
          <w:spacing w:val="-2"/>
          <w:kern w:val="0"/>
          <w:sz w:val="20"/>
          <w:szCs w:val="20"/>
          <w:lang w:val="x-none" w:eastAsia="x-none"/>
          <w14:ligatures w14:val="none"/>
        </w:rPr>
        <w:t>, the STIP must be consistent with both the Long-range Statewide Transportation Plan and any applicable</w:t>
      </w:r>
      <w:r w:rsidRPr="00CF2562">
        <w:rPr>
          <w:rFonts w:ascii="Times New Roman" w:eastAsia="Calibri" w:hAnsi="Times New Roman" w:cs="Times New Roman"/>
          <w:color w:val="3333CC"/>
          <w:spacing w:val="-2"/>
          <w:kern w:val="0"/>
          <w:sz w:val="20"/>
          <w:szCs w:val="20"/>
          <w:lang w:val="x-none" w:eastAsia="x-none"/>
          <w14:ligatures w14:val="none"/>
        </w:rPr>
        <w:t xml:space="preserve"> </w:t>
      </w:r>
      <w:hyperlink w:anchor="GlossaryMetropolitanPlanningOrganization" w:history="1">
        <w:r w:rsidRPr="00CF2562">
          <w:rPr>
            <w:rFonts w:ascii="Times New Roman" w:eastAsia="Calibri" w:hAnsi="Times New Roman" w:cs="Times New Roman"/>
            <w:spacing w:val="-2"/>
            <w:kern w:val="0"/>
            <w:sz w:val="20"/>
            <w:szCs w:val="20"/>
            <w:lang w:val="x-none" w:eastAsia="x-none"/>
            <w14:ligatures w14:val="none"/>
          </w:rPr>
          <w:t>MPO</w:t>
        </w:r>
      </w:hyperlink>
      <w:r w:rsidRPr="00CF2562">
        <w:rPr>
          <w:rFonts w:ascii="Times New Roman" w:eastAsia="Calibri" w:hAnsi="Times New Roman" w:cs="Times New Roman"/>
          <w:spacing w:val="-2"/>
          <w:kern w:val="0"/>
          <w:sz w:val="20"/>
          <w:szCs w:val="20"/>
          <w:lang w:eastAsia="x-none"/>
          <w14:ligatures w14:val="none"/>
        </w:rPr>
        <w:t>s</w:t>
      </w:r>
      <w:r w:rsidRPr="00CF2562">
        <w:rPr>
          <w:rFonts w:ascii="Times New Roman" w:eastAsia="Calibri" w:hAnsi="Times New Roman" w:cs="Times New Roman"/>
          <w:spacing w:val="-2"/>
          <w:kern w:val="0"/>
          <w:sz w:val="20"/>
          <w:szCs w:val="20"/>
          <w:lang w:val="x-none" w:eastAsia="x-none"/>
          <w14:ligatures w14:val="none"/>
        </w:rPr>
        <w:t>.</w:t>
      </w:r>
      <w:r w:rsidRPr="00CF2562">
        <w:rPr>
          <w:rFonts w:ascii="Times New Roman" w:eastAsia="Calibri" w:hAnsi="Times New Roman" w:cs="Times New Roman"/>
          <w:spacing w:val="-2"/>
          <w:kern w:val="0"/>
          <w:sz w:val="20"/>
          <w:szCs w:val="20"/>
          <w:lang w:eastAsia="x-none"/>
          <w14:ligatures w14:val="none"/>
        </w:rPr>
        <w:t xml:space="preserve"> </w:t>
      </w:r>
      <w:r w:rsidRPr="00CF2562">
        <w:rPr>
          <w:rFonts w:ascii="Times New Roman" w:eastAsia="Calibri" w:hAnsi="Times New Roman" w:cs="Times New Roman"/>
          <w:spacing w:val="-2"/>
          <w:kern w:val="0"/>
          <w:sz w:val="20"/>
          <w:szCs w:val="20"/>
          <w:lang w:val="x-none" w:eastAsia="x-none"/>
          <w14:ligatures w14:val="none"/>
        </w:rPr>
        <w:t xml:space="preserve">  </w:t>
      </w:r>
      <w:r w:rsidRPr="00CF2562">
        <w:rPr>
          <w:rFonts w:ascii="Times New Roman" w:eastAsia="Calibri" w:hAnsi="Times New Roman" w:cs="Times New Roman"/>
          <w:color w:val="000000"/>
          <w:spacing w:val="-2"/>
          <w:kern w:val="0"/>
          <w:sz w:val="20"/>
          <w:szCs w:val="20"/>
          <w:lang w:val="x-none" w:eastAsia="x-none"/>
          <w14:ligatures w14:val="none"/>
        </w:rPr>
        <w:t xml:space="preserve">INDOT develops the STIP in cooperation with the MPOs and in consultation with Rural Planning Organizations (RPOs) and local officials outside MPAs. </w:t>
      </w:r>
      <w:r w:rsidRPr="00CF2562">
        <w:rPr>
          <w:rFonts w:ascii="Times New Roman" w:eastAsia="Calibri" w:hAnsi="Times New Roman" w:cs="Times New Roman"/>
          <w:color w:val="000000"/>
          <w:spacing w:val="-2"/>
          <w:kern w:val="0"/>
          <w:sz w:val="20"/>
          <w:szCs w:val="20"/>
          <w:lang w:eastAsia="x-none"/>
          <w14:ligatures w14:val="none"/>
        </w:rPr>
        <w:t xml:space="preserve"> </w:t>
      </w:r>
      <w:r w:rsidRPr="00CF2562">
        <w:rPr>
          <w:rFonts w:ascii="Times New Roman" w:eastAsia="Calibri" w:hAnsi="Times New Roman" w:cs="Times New Roman"/>
          <w:color w:val="000000"/>
          <w:spacing w:val="-2"/>
          <w:kern w:val="0"/>
          <w:sz w:val="20"/>
          <w:szCs w:val="20"/>
          <w:lang w:val="x-none" w:eastAsia="x-none"/>
          <w14:ligatures w14:val="none"/>
        </w:rPr>
        <w:t>Prior to approval, INDOT will seek public comment from interested parties and citizens following procedures contained in the INDOT Public Participation Plan.</w:t>
      </w:r>
    </w:p>
    <w:p w14:paraId="5AE0CC62" w14:textId="77777777" w:rsidR="00447858" w:rsidRPr="00CF2562" w:rsidRDefault="00447858" w:rsidP="00447858">
      <w:pPr>
        <w:tabs>
          <w:tab w:val="right" w:pos="8640"/>
        </w:tabs>
        <w:spacing w:after="0" w:line="240" w:lineRule="auto"/>
        <w:jc w:val="both"/>
        <w:rPr>
          <w:rFonts w:ascii="Times New Roman" w:eastAsia="Calibri" w:hAnsi="Times New Roman" w:cs="Times New Roman"/>
          <w:color w:val="000000"/>
          <w:spacing w:val="-2"/>
          <w:kern w:val="0"/>
          <w:sz w:val="20"/>
          <w:szCs w:val="20"/>
          <w:lang w:val="x-none" w:eastAsia="x-none"/>
          <w14:ligatures w14:val="none"/>
        </w:rPr>
      </w:pPr>
    </w:p>
    <w:p w14:paraId="7D0DBACB" w14:textId="77777777" w:rsidR="00447858" w:rsidRPr="00CF2562" w:rsidRDefault="00447858" w:rsidP="00447858">
      <w:pPr>
        <w:tabs>
          <w:tab w:val="right" w:pos="8640"/>
        </w:tabs>
        <w:spacing w:after="0" w:line="240" w:lineRule="auto"/>
        <w:jc w:val="both"/>
        <w:rPr>
          <w:rFonts w:ascii="Times New Roman" w:eastAsia="Calibri" w:hAnsi="Times New Roman" w:cs="Times New Roman"/>
          <w:color w:val="000000"/>
          <w:spacing w:val="-2"/>
          <w:kern w:val="0"/>
          <w:sz w:val="20"/>
          <w:szCs w:val="20"/>
          <w:lang w:eastAsia="x-none"/>
          <w14:ligatures w14:val="none"/>
        </w:rPr>
      </w:pPr>
      <w:bookmarkStart w:id="140" w:name="GlossaryTransportationImprovementProgram"/>
      <w:r w:rsidRPr="00CF2562">
        <w:rPr>
          <w:rFonts w:ascii="Times New Roman" w:eastAsia="Calibri" w:hAnsi="Times New Roman" w:cs="Times New Roman"/>
          <w:b/>
          <w:i/>
          <w:color w:val="FF0000"/>
          <w:spacing w:val="-2"/>
          <w:kern w:val="0"/>
          <w:sz w:val="20"/>
          <w:szCs w:val="20"/>
          <w:lang w:val="x-none" w:eastAsia="x-none"/>
          <w14:ligatures w14:val="none"/>
        </w:rPr>
        <w:t xml:space="preserve">Transportation Improvement </w:t>
      </w:r>
      <w:r w:rsidRPr="00CF2562">
        <w:rPr>
          <w:rFonts w:ascii="Times New Roman" w:eastAsia="Calibri" w:hAnsi="Times New Roman" w:cs="Times New Roman"/>
          <w:b/>
          <w:i/>
          <w:color w:val="FF0000"/>
          <w:spacing w:val="-2"/>
          <w:kern w:val="0"/>
          <w:sz w:val="20"/>
          <w:szCs w:val="20"/>
          <w:lang w:eastAsia="x-none"/>
          <w14:ligatures w14:val="none"/>
        </w:rPr>
        <w:t xml:space="preserve">Program </w:t>
      </w:r>
      <w:r w:rsidRPr="00CF2562">
        <w:rPr>
          <w:rFonts w:ascii="Times New Roman" w:eastAsia="Calibri" w:hAnsi="Times New Roman" w:cs="Times New Roman"/>
          <w:b/>
          <w:i/>
          <w:color w:val="FF0000"/>
          <w:spacing w:val="-2"/>
          <w:kern w:val="0"/>
          <w:sz w:val="20"/>
          <w:szCs w:val="20"/>
          <w:lang w:val="x-none" w:eastAsia="x-none"/>
          <w14:ligatures w14:val="none"/>
        </w:rPr>
        <w:t>(</w:t>
      </w:r>
      <w:r w:rsidRPr="00CF2562">
        <w:rPr>
          <w:rFonts w:ascii="Times New Roman" w:eastAsia="Calibri" w:hAnsi="Times New Roman" w:cs="Times New Roman"/>
          <w:b/>
          <w:i/>
          <w:color w:val="FF0000"/>
          <w:spacing w:val="-2"/>
          <w:kern w:val="0"/>
          <w:sz w:val="20"/>
          <w:szCs w:val="20"/>
          <w:lang w:eastAsia="x-none"/>
          <w14:ligatures w14:val="none"/>
        </w:rPr>
        <w:t>TIP)</w:t>
      </w:r>
      <w:bookmarkEnd w:id="140"/>
      <w:r w:rsidRPr="00CF2562">
        <w:rPr>
          <w:rFonts w:ascii="Times New Roman" w:eastAsia="Calibri" w:hAnsi="Times New Roman" w:cs="Times New Roman"/>
          <w:spacing w:val="-2"/>
          <w:kern w:val="0"/>
          <w:sz w:val="20"/>
          <w:szCs w:val="20"/>
          <w:lang w:eastAsia="x-none"/>
          <w14:ligatures w14:val="none"/>
        </w:rPr>
        <w:t xml:space="preserve"> – The TIP</w:t>
      </w:r>
      <w:r w:rsidRPr="00CF2562">
        <w:rPr>
          <w:rFonts w:ascii="Times New Roman" w:eastAsia="Calibri" w:hAnsi="Times New Roman" w:cs="Times New Roman"/>
          <w:color w:val="000000"/>
          <w:spacing w:val="-2"/>
          <w:kern w:val="0"/>
          <w:sz w:val="20"/>
          <w:szCs w:val="20"/>
          <w:lang w:val="x-none" w:eastAsia="x-none"/>
          <w14:ligatures w14:val="none"/>
        </w:rPr>
        <w:t xml:space="preserve"> is a 4</w:t>
      </w:r>
      <w:r w:rsidRPr="00CF2562">
        <w:rPr>
          <w:rFonts w:ascii="Times New Roman" w:eastAsia="Calibri" w:hAnsi="Times New Roman" w:cs="Times New Roman"/>
          <w:color w:val="000000"/>
          <w:spacing w:val="-2"/>
          <w:kern w:val="0"/>
          <w:sz w:val="20"/>
          <w:szCs w:val="20"/>
          <w:lang w:eastAsia="x-none"/>
          <w14:ligatures w14:val="none"/>
        </w:rPr>
        <w:t xml:space="preserve"> </w:t>
      </w:r>
      <w:r w:rsidRPr="00CF2562">
        <w:rPr>
          <w:rFonts w:ascii="Times New Roman" w:eastAsia="Calibri" w:hAnsi="Times New Roman" w:cs="Times New Roman"/>
          <w:color w:val="000000"/>
          <w:spacing w:val="-2"/>
          <w:kern w:val="0"/>
          <w:sz w:val="20"/>
          <w:szCs w:val="20"/>
          <w:lang w:val="x-none" w:eastAsia="x-none"/>
          <w14:ligatures w14:val="none"/>
        </w:rPr>
        <w:t xml:space="preserve">year prioritized listing/program of transportation projects in an MPA that are expected to be funded in those </w:t>
      </w:r>
      <w:r w:rsidRPr="00CF2562">
        <w:rPr>
          <w:rFonts w:ascii="Times New Roman" w:eastAsia="Calibri" w:hAnsi="Times New Roman" w:cs="Times New Roman"/>
          <w:color w:val="000000"/>
          <w:spacing w:val="-2"/>
          <w:kern w:val="0"/>
          <w:sz w:val="20"/>
          <w:szCs w:val="20"/>
          <w:lang w:eastAsia="x-none"/>
          <w14:ligatures w14:val="none"/>
        </w:rPr>
        <w:t>4</w:t>
      </w:r>
      <w:r w:rsidRPr="00CF2562">
        <w:rPr>
          <w:rFonts w:ascii="Times New Roman" w:eastAsia="Calibri" w:hAnsi="Times New Roman" w:cs="Times New Roman"/>
          <w:color w:val="000000"/>
          <w:spacing w:val="-2"/>
          <w:kern w:val="0"/>
          <w:sz w:val="20"/>
          <w:szCs w:val="20"/>
          <w:lang w:val="x-none" w:eastAsia="x-none"/>
          <w14:ligatures w14:val="none"/>
        </w:rPr>
        <w:t xml:space="preserve"> years with federal funds and all</w:t>
      </w:r>
      <w:r w:rsidRPr="00CF2562">
        <w:rPr>
          <w:rFonts w:ascii="Times New Roman" w:eastAsia="Calibri" w:hAnsi="Times New Roman" w:cs="Times New Roman"/>
          <w:color w:val="0066CC"/>
          <w:spacing w:val="-2"/>
          <w:kern w:val="0"/>
          <w:sz w:val="20"/>
          <w:szCs w:val="20"/>
          <w:lang w:val="x-none" w:eastAsia="x-none"/>
          <w14:ligatures w14:val="none"/>
        </w:rPr>
        <w:t xml:space="preserve"> </w:t>
      </w:r>
      <w:hyperlink w:anchor="GlossaryRegionallySignificantProject" w:history="1">
        <w:r w:rsidRPr="00CF2562">
          <w:rPr>
            <w:rFonts w:ascii="Times New Roman" w:eastAsia="Calibri" w:hAnsi="Times New Roman" w:cs="Times New Roman"/>
            <w:spacing w:val="-2"/>
            <w:kern w:val="0"/>
            <w:sz w:val="20"/>
            <w:szCs w:val="20"/>
            <w:lang w:val="x-none" w:eastAsia="x-none"/>
            <w14:ligatures w14:val="none"/>
          </w:rPr>
          <w:t>regionally significant project</w:t>
        </w:r>
      </w:hyperlink>
      <w:r w:rsidRPr="00CF2562">
        <w:rPr>
          <w:rFonts w:ascii="Times New Roman" w:eastAsia="Calibri" w:hAnsi="Times New Roman" w:cs="Times New Roman"/>
          <w:spacing w:val="-2"/>
          <w:kern w:val="0"/>
          <w:sz w:val="20"/>
          <w:szCs w:val="20"/>
          <w:lang w:val="x-none" w:eastAsia="x-none"/>
          <w14:ligatures w14:val="none"/>
        </w:rPr>
        <w:t>s</w:t>
      </w:r>
      <w:r w:rsidRPr="00CF2562">
        <w:rPr>
          <w:rFonts w:ascii="Times New Roman" w:eastAsia="Calibri" w:hAnsi="Times New Roman" w:cs="Times New Roman"/>
          <w:color w:val="000000"/>
          <w:spacing w:val="-2"/>
          <w:kern w:val="0"/>
          <w:sz w:val="20"/>
          <w:szCs w:val="20"/>
          <w:lang w:val="x-none" w:eastAsia="x-none"/>
          <w14:ligatures w14:val="none"/>
        </w:rPr>
        <w:t xml:space="preserve">, regardless of funding source (i.e. state, local, etc.). </w:t>
      </w:r>
      <w:r w:rsidRPr="00CF2562">
        <w:rPr>
          <w:rFonts w:ascii="Times New Roman" w:eastAsia="Calibri" w:hAnsi="Times New Roman" w:cs="Times New Roman"/>
          <w:color w:val="000000"/>
          <w:spacing w:val="-2"/>
          <w:kern w:val="0"/>
          <w:sz w:val="20"/>
          <w:szCs w:val="20"/>
          <w:lang w:eastAsia="x-none"/>
          <w14:ligatures w14:val="none"/>
        </w:rPr>
        <w:t xml:space="preserve">  </w:t>
      </w:r>
      <w:r w:rsidRPr="00CF2562">
        <w:rPr>
          <w:rFonts w:ascii="Times New Roman" w:eastAsia="Calibri" w:hAnsi="Times New Roman" w:cs="Times New Roman"/>
          <w:color w:val="000000"/>
          <w:spacing w:val="-2"/>
          <w:kern w:val="0"/>
          <w:sz w:val="20"/>
          <w:szCs w:val="20"/>
          <w:lang w:val="x-none" w:eastAsia="x-none"/>
          <w14:ligatures w14:val="none"/>
        </w:rPr>
        <w:t xml:space="preserve">For projects to be eligible for federal funding under </w:t>
      </w:r>
      <w:r w:rsidRPr="00CF2562">
        <w:rPr>
          <w:rFonts w:ascii="Times New Roman" w:eastAsia="Calibri" w:hAnsi="Times New Roman" w:cs="Times New Roman"/>
          <w:b/>
          <w:color w:val="000000"/>
          <w:spacing w:val="-2"/>
          <w:kern w:val="0"/>
          <w:sz w:val="20"/>
          <w:szCs w:val="20"/>
          <w:lang w:val="x-none" w:eastAsia="x-none"/>
          <w14:ligatures w14:val="none"/>
        </w:rPr>
        <w:t>Title 23 U.S.C. 134</w:t>
      </w:r>
      <w:r w:rsidRPr="00CF2562">
        <w:rPr>
          <w:rFonts w:ascii="Times New Roman" w:eastAsia="Calibri" w:hAnsi="Times New Roman" w:cs="Times New Roman"/>
          <w:color w:val="000000"/>
          <w:spacing w:val="-2"/>
          <w:kern w:val="0"/>
          <w:sz w:val="20"/>
          <w:szCs w:val="20"/>
          <w:lang w:val="x-none" w:eastAsia="x-none"/>
          <w14:ligatures w14:val="none"/>
        </w:rPr>
        <w:t xml:space="preserve"> and </w:t>
      </w:r>
      <w:r w:rsidRPr="00CF2562">
        <w:rPr>
          <w:rFonts w:ascii="Times New Roman" w:eastAsia="Calibri" w:hAnsi="Times New Roman" w:cs="Times New Roman"/>
          <w:b/>
          <w:color w:val="000000"/>
          <w:spacing w:val="-2"/>
          <w:kern w:val="0"/>
          <w:sz w:val="20"/>
          <w:szCs w:val="20"/>
          <w:lang w:val="x-none" w:eastAsia="x-none"/>
          <w14:ligatures w14:val="none"/>
        </w:rPr>
        <w:t>Title 49 U.S.C. Chapter 53</w:t>
      </w:r>
      <w:r w:rsidRPr="00CF2562">
        <w:rPr>
          <w:rFonts w:ascii="Times New Roman" w:eastAsia="Calibri" w:hAnsi="Times New Roman" w:cs="Times New Roman"/>
          <w:color w:val="000000"/>
          <w:spacing w:val="-2"/>
          <w:kern w:val="0"/>
          <w:sz w:val="20"/>
          <w:szCs w:val="20"/>
          <w:lang w:val="x-none" w:eastAsia="x-none"/>
          <w14:ligatures w14:val="none"/>
        </w:rPr>
        <w:t xml:space="preserve">, the TIP must be consistent with the </w:t>
      </w:r>
      <w:hyperlink w:anchor="GlossaryMetropolitanPlanningOrganization" w:history="1">
        <w:r w:rsidRPr="00CF2562">
          <w:rPr>
            <w:rFonts w:ascii="Times New Roman" w:eastAsia="Calibri" w:hAnsi="Times New Roman" w:cs="Times New Roman"/>
            <w:spacing w:val="-2"/>
            <w:kern w:val="0"/>
            <w:sz w:val="20"/>
            <w:szCs w:val="20"/>
            <w:lang w:val="x-none" w:eastAsia="x-none"/>
            <w14:ligatures w14:val="none"/>
          </w:rPr>
          <w:t>MPO</w:t>
        </w:r>
      </w:hyperlink>
      <w:r w:rsidRPr="00CF2562">
        <w:rPr>
          <w:rFonts w:ascii="Times New Roman" w:eastAsia="Calibri" w:hAnsi="Times New Roman" w:cs="Times New Roman"/>
          <w:spacing w:val="-2"/>
          <w:kern w:val="0"/>
          <w:sz w:val="20"/>
          <w:szCs w:val="20"/>
          <w:lang w:val="x-none" w:eastAsia="x-none"/>
          <w14:ligatures w14:val="none"/>
        </w:rPr>
        <w:t>’s</w:t>
      </w:r>
      <w:r w:rsidRPr="00CF2562">
        <w:rPr>
          <w:rFonts w:ascii="Times New Roman" w:eastAsia="Calibri" w:hAnsi="Times New Roman" w:cs="Times New Roman"/>
          <w:color w:val="000000"/>
          <w:spacing w:val="-2"/>
          <w:kern w:val="0"/>
          <w:sz w:val="20"/>
          <w:szCs w:val="20"/>
          <w:lang w:val="x-none" w:eastAsia="x-none"/>
          <w14:ligatures w14:val="none"/>
        </w:rPr>
        <w:t xml:space="preserve"> adopted Metropolitan Transportation Plan (MTP).</w:t>
      </w:r>
      <w:r w:rsidRPr="00CF2562">
        <w:rPr>
          <w:rFonts w:ascii="Times New Roman" w:eastAsia="Calibri" w:hAnsi="Times New Roman" w:cs="Times New Roman"/>
          <w:color w:val="000000"/>
          <w:spacing w:val="-2"/>
          <w:kern w:val="0"/>
          <w:sz w:val="20"/>
          <w:szCs w:val="20"/>
          <w:lang w:eastAsia="x-none"/>
          <w14:ligatures w14:val="none"/>
        </w:rPr>
        <w:t xml:space="preserve"> </w:t>
      </w:r>
      <w:r w:rsidRPr="00CF2562">
        <w:rPr>
          <w:rFonts w:ascii="Times New Roman" w:eastAsia="Calibri" w:hAnsi="Times New Roman" w:cs="Times New Roman"/>
          <w:color w:val="000000"/>
          <w:spacing w:val="-2"/>
          <w:kern w:val="0"/>
          <w:sz w:val="20"/>
          <w:szCs w:val="20"/>
          <w:lang w:val="x-none" w:eastAsia="x-none"/>
          <w14:ligatures w14:val="none"/>
        </w:rPr>
        <w:t xml:space="preserve"> The MPO develops the TIP in cooperation with INDOT, affected public transportation operators, and LPAs. Prior to approval by the MPO’s Policy Committee, all interested parties are afforded a reasonable opportunity to comment on the proposed TIP following procedures contained in the MPO’s adopted Public Participation Plan.</w:t>
      </w:r>
      <w:r w:rsidRPr="00CF2562">
        <w:rPr>
          <w:rFonts w:ascii="Times New Roman" w:eastAsia="Calibri" w:hAnsi="Times New Roman" w:cs="Times New Roman"/>
          <w:color w:val="000000"/>
          <w:spacing w:val="-2"/>
          <w:kern w:val="0"/>
          <w:sz w:val="20"/>
          <w:szCs w:val="20"/>
          <w:lang w:eastAsia="x-none"/>
          <w14:ligatures w14:val="none"/>
        </w:rPr>
        <w:t xml:space="preserve">  </w:t>
      </w:r>
      <w:r w:rsidRPr="00CF2562">
        <w:rPr>
          <w:rFonts w:ascii="Times New Roman" w:eastAsia="Calibri" w:hAnsi="Times New Roman" w:cs="Times New Roman"/>
          <w:color w:val="000000"/>
          <w:spacing w:val="-2"/>
          <w:kern w:val="0"/>
          <w:sz w:val="20"/>
          <w:szCs w:val="20"/>
          <w:lang w:val="x-none" w:eastAsia="x-none"/>
          <w14:ligatures w14:val="none"/>
        </w:rPr>
        <w:t>After approval by the MPO and the Governor, the TIP is included without change, directly or by reference, in the STIP.</w:t>
      </w:r>
    </w:p>
    <w:p w14:paraId="12C3ECDE" w14:textId="77777777" w:rsidR="00447858" w:rsidRPr="00CF2562" w:rsidRDefault="00447858" w:rsidP="00447858">
      <w:pPr>
        <w:tabs>
          <w:tab w:val="right" w:pos="8640"/>
        </w:tabs>
        <w:spacing w:after="0" w:line="240" w:lineRule="auto"/>
        <w:jc w:val="both"/>
        <w:rPr>
          <w:rFonts w:ascii="Times New Roman" w:eastAsia="Calibri" w:hAnsi="Times New Roman" w:cs="Times New Roman"/>
          <w:b/>
          <w:color w:val="000000"/>
          <w:spacing w:val="-2"/>
          <w:kern w:val="0"/>
          <w:sz w:val="20"/>
          <w:szCs w:val="20"/>
          <w:lang w:eastAsia="x-none"/>
          <w14:ligatures w14:val="none"/>
        </w:rPr>
      </w:pPr>
    </w:p>
    <w:p w14:paraId="0162C284" w14:textId="77777777" w:rsidR="00447858" w:rsidRPr="00CF2562" w:rsidRDefault="00447858" w:rsidP="00447858">
      <w:pPr>
        <w:tabs>
          <w:tab w:val="right" w:pos="8640"/>
        </w:tabs>
        <w:spacing w:after="280" w:line="240" w:lineRule="auto"/>
        <w:jc w:val="both"/>
        <w:rPr>
          <w:rFonts w:ascii="Times New Roman" w:eastAsia="Calibri" w:hAnsi="Times New Roman" w:cs="Times New Roman"/>
          <w:b/>
          <w:color w:val="000000"/>
          <w:spacing w:val="-2"/>
          <w:kern w:val="0"/>
          <w:sz w:val="20"/>
          <w:szCs w:val="20"/>
          <w:lang w:val="x-none" w:eastAsia="x-none"/>
          <w14:ligatures w14:val="none"/>
        </w:rPr>
      </w:pPr>
      <w:bookmarkStart w:id="141" w:name="GlossaryUrbanizedArea"/>
      <w:r w:rsidRPr="00CF2562">
        <w:rPr>
          <w:rFonts w:ascii="Times New Roman" w:eastAsia="Calibri" w:hAnsi="Times New Roman" w:cs="Times New Roman"/>
          <w:b/>
          <w:i/>
          <w:color w:val="FF0000"/>
          <w:spacing w:val="-2"/>
          <w:kern w:val="0"/>
          <w:sz w:val="20"/>
          <w:szCs w:val="20"/>
          <w:lang w:eastAsia="x-none"/>
          <w14:ligatures w14:val="none"/>
        </w:rPr>
        <w:t>Urbanized Area</w:t>
      </w:r>
      <w:bookmarkEnd w:id="141"/>
      <w:r w:rsidRPr="00CF2562">
        <w:rPr>
          <w:rFonts w:ascii="Times New Roman" w:eastAsia="Calibri" w:hAnsi="Times New Roman" w:cs="Times New Roman"/>
          <w:b/>
          <w:i/>
          <w:color w:val="FF0000"/>
          <w:spacing w:val="-2"/>
          <w:kern w:val="0"/>
          <w:sz w:val="20"/>
          <w:szCs w:val="20"/>
          <w:lang w:eastAsia="x-none"/>
          <w14:ligatures w14:val="none"/>
        </w:rPr>
        <w:t xml:space="preserve"> (UA)</w:t>
      </w:r>
      <w:r w:rsidRPr="00CF2562">
        <w:rPr>
          <w:rFonts w:ascii="Times New Roman" w:eastAsia="Calibri" w:hAnsi="Times New Roman" w:cs="Times New Roman"/>
          <w:spacing w:val="-2"/>
          <w:kern w:val="0"/>
          <w:sz w:val="20"/>
          <w:szCs w:val="20"/>
          <w:lang w:eastAsia="x-none"/>
          <w14:ligatures w14:val="none"/>
        </w:rPr>
        <w:t xml:space="preserve"> – UA </w:t>
      </w:r>
      <w:r w:rsidRPr="00CF2562">
        <w:rPr>
          <w:rFonts w:ascii="Times New Roman" w:eastAsia="Calibri" w:hAnsi="Times New Roman" w:cs="Times New Roman"/>
          <w:color w:val="000000"/>
          <w:spacing w:val="-2"/>
          <w:kern w:val="0"/>
          <w:sz w:val="20"/>
          <w:szCs w:val="20"/>
          <w:lang w:val="x-none" w:eastAsia="x-none"/>
          <w14:ligatures w14:val="none"/>
        </w:rPr>
        <w:t xml:space="preserve">means a geographic area with a population of 50,000 or more, as designated by the U.S. Census Bureau </w:t>
      </w:r>
    </w:p>
    <w:p w14:paraId="44CCE877" w14:textId="77777777" w:rsidR="00447858" w:rsidRPr="00CF2562" w:rsidRDefault="00447858" w:rsidP="00447858">
      <w:pPr>
        <w:tabs>
          <w:tab w:val="right" w:pos="8640"/>
        </w:tabs>
        <w:spacing w:after="280" w:line="240" w:lineRule="auto"/>
        <w:jc w:val="both"/>
        <w:rPr>
          <w:rFonts w:ascii="Times New Roman" w:eastAsia="Calibri" w:hAnsi="Times New Roman" w:cs="Times New Roman"/>
          <w:kern w:val="0"/>
          <w:sz w:val="20"/>
          <w:szCs w:val="20"/>
          <w14:ligatures w14:val="none"/>
        </w:rPr>
      </w:pPr>
      <w:bookmarkStart w:id="142" w:name="GlossaryWorkType"/>
      <w:r w:rsidRPr="00CF2562">
        <w:rPr>
          <w:rFonts w:ascii="Times New Roman" w:eastAsia="Calibri" w:hAnsi="Times New Roman" w:cs="Times New Roman"/>
          <w:b/>
          <w:bCs/>
          <w:i/>
          <w:color w:val="FF0000"/>
          <w:kern w:val="0"/>
          <w:sz w:val="20"/>
          <w:szCs w:val="20"/>
          <w14:ligatures w14:val="none"/>
        </w:rPr>
        <w:t>Work type</w:t>
      </w:r>
      <w:bookmarkEnd w:id="142"/>
      <w:r w:rsidRPr="00CF2562">
        <w:rPr>
          <w:rFonts w:ascii="Times New Roman" w:eastAsia="Calibri" w:hAnsi="Times New Roman" w:cs="Times New Roman"/>
          <w:bCs/>
          <w:kern w:val="0"/>
          <w:sz w:val="20"/>
          <w:szCs w:val="20"/>
          <w14:ligatures w14:val="none"/>
        </w:rPr>
        <w:t xml:space="preserve"> – Work </w:t>
      </w:r>
      <w:r w:rsidRPr="00CF2562">
        <w:rPr>
          <w:rFonts w:ascii="Times New Roman" w:eastAsia="Calibri" w:hAnsi="Times New Roman" w:cs="Times New Roman"/>
          <w:kern w:val="0"/>
          <w:sz w:val="20"/>
          <w:szCs w:val="20"/>
          <w14:ligatures w14:val="none"/>
        </w:rPr>
        <w:t xml:space="preserve">type refers to the categories of service defined in the INDOT prequalification manual such as:  Environmental Document Preparation, Non-Complex Roadway Design, Level 1 Bridge Design, etc.  </w:t>
      </w:r>
    </w:p>
    <w:p w14:paraId="0B6D2685" w14:textId="191183A3" w:rsidR="00F20998" w:rsidRDefault="00FD7332" w:rsidP="00CD61CE">
      <w:pPr>
        <w:jc w:val="center"/>
        <w:rPr>
          <w:color w:val="215E99" w:themeColor="text2" w:themeTint="BF"/>
          <w:sz w:val="40"/>
          <w:szCs w:val="40"/>
        </w:rPr>
      </w:pPr>
      <w:r>
        <w:rPr>
          <w:color w:val="215E99" w:themeColor="text2" w:themeTint="BF"/>
        </w:rPr>
        <w:br w:type="page"/>
      </w:r>
      <w:r w:rsidR="000C4782" w:rsidRPr="00F71732">
        <w:rPr>
          <w:color w:val="215E99" w:themeColor="text2" w:themeTint="BF"/>
          <w:sz w:val="40"/>
          <w:szCs w:val="40"/>
        </w:rPr>
        <w:lastRenderedPageBreak/>
        <w:t xml:space="preserve">APPENDIX D                                                                                                                                                              </w:t>
      </w:r>
      <w:r w:rsidR="003647FC">
        <w:rPr>
          <w:color w:val="215E99" w:themeColor="text2" w:themeTint="BF"/>
          <w:sz w:val="40"/>
          <w:szCs w:val="40"/>
        </w:rPr>
        <w:t>LINKS TO EXTERNAL RESOURCES</w:t>
      </w:r>
    </w:p>
    <w:p w14:paraId="29BC0DE0" w14:textId="2E6D05CB" w:rsidR="00CD61CE" w:rsidRDefault="00CD61CE" w:rsidP="00CD61CE">
      <w:pPr>
        <w:jc w:val="center"/>
        <w:rPr>
          <w:color w:val="215E99" w:themeColor="text2" w:themeTint="BF"/>
          <w:sz w:val="40"/>
          <w:szCs w:val="40"/>
        </w:rPr>
      </w:pPr>
      <w:r w:rsidRPr="008477BF">
        <w:rPr>
          <w:rFonts w:ascii="Times New Roman" w:eastAsia="Calibri" w:hAnsi="Times New Roman" w:cs="Times New Roman"/>
          <w:noProof/>
          <w:kern w:val="0"/>
          <w:sz w:val="22"/>
          <w:szCs w:val="22"/>
          <w14:ligatures w14:val="none"/>
        </w:rPr>
        <w:drawing>
          <wp:inline distT="0" distB="0" distL="0" distR="0" wp14:anchorId="27841829" wp14:editId="2E88DF72">
            <wp:extent cx="6858000" cy="208883"/>
            <wp:effectExtent l="0" t="0" r="0" b="1270"/>
            <wp:docPr id="184177837" name="Picture 184177837"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208883"/>
                    </a:xfrm>
                    <a:prstGeom prst="rect">
                      <a:avLst/>
                    </a:prstGeom>
                    <a:noFill/>
                    <a:ln>
                      <a:noFill/>
                    </a:ln>
                  </pic:spPr>
                </pic:pic>
              </a:graphicData>
            </a:graphic>
          </wp:inline>
        </w:drawing>
      </w:r>
    </w:p>
    <w:p w14:paraId="4DDBB3CA" w14:textId="4FA2754D" w:rsidR="005C6C14" w:rsidRPr="00107154" w:rsidRDefault="005C6C14" w:rsidP="00F20998">
      <w:pPr>
        <w:spacing w:line="480" w:lineRule="auto"/>
        <w:rPr>
          <w:rFonts w:ascii="Times New Roman" w:hAnsi="Times New Roman" w:cs="Times New Roman"/>
          <w:b/>
          <w:bCs/>
          <w:color w:val="215E99" w:themeColor="text2" w:themeTint="BF"/>
          <w:sz w:val="20"/>
          <w:szCs w:val="20"/>
        </w:rPr>
      </w:pPr>
      <w:hyperlink r:id="rId69" w:history="1">
        <w:r w:rsidRPr="00107154">
          <w:rPr>
            <w:rFonts w:ascii="Times New Roman" w:eastAsia="Calibri" w:hAnsi="Times New Roman" w:cs="Times New Roman"/>
            <w:b/>
            <w:bCs/>
            <w:color w:val="215E99" w:themeColor="text2" w:themeTint="BF"/>
            <w:kern w:val="0"/>
            <w:sz w:val="20"/>
            <w:szCs w:val="20"/>
            <w:u w:val="single"/>
            <w14:ligatures w14:val="none"/>
          </w:rPr>
          <w:t>INDOT Web site</w:t>
        </w:r>
      </w:hyperlink>
      <w:r w:rsidR="00836563" w:rsidRPr="00107154">
        <w:rPr>
          <w:rFonts w:ascii="Times New Roman" w:hAnsi="Times New Roman" w:cs="Times New Roman"/>
          <w:b/>
          <w:bCs/>
          <w:color w:val="215E99" w:themeColor="text2" w:themeTint="BF"/>
          <w:sz w:val="20"/>
          <w:szCs w:val="20"/>
        </w:rPr>
        <w:t xml:space="preserve"> </w:t>
      </w:r>
    </w:p>
    <w:p w14:paraId="49D157CC" w14:textId="24BF108F" w:rsidR="00FD7332" w:rsidRPr="00107154" w:rsidRDefault="00FD7332" w:rsidP="00F20998">
      <w:pPr>
        <w:spacing w:line="480" w:lineRule="auto"/>
        <w:rPr>
          <w:rFonts w:ascii="Times New Roman" w:eastAsia="Calibri" w:hAnsi="Times New Roman" w:cs="Times New Roman"/>
          <w:b/>
          <w:bCs/>
          <w:color w:val="215E99" w:themeColor="text2" w:themeTint="BF"/>
          <w:kern w:val="0"/>
          <w:sz w:val="20"/>
          <w:szCs w:val="20"/>
          <w14:ligatures w14:val="none"/>
        </w:rPr>
      </w:pPr>
      <w:hyperlink r:id="rId70" w:history="1">
        <w:r w:rsidRPr="00107154">
          <w:rPr>
            <w:rFonts w:ascii="Times New Roman" w:eastAsia="Calibri" w:hAnsi="Times New Roman" w:cs="Times New Roman"/>
            <w:b/>
            <w:bCs/>
            <w:color w:val="215E99" w:themeColor="text2" w:themeTint="BF"/>
            <w:kern w:val="0"/>
            <w:sz w:val="20"/>
            <w:szCs w:val="20"/>
            <w:u w:val="single"/>
            <w14:ligatures w14:val="none"/>
          </w:rPr>
          <w:t>Local Public Agency Program Web page</w:t>
        </w:r>
      </w:hyperlink>
    </w:p>
    <w:p w14:paraId="5475EAC6" w14:textId="26C14FC0" w:rsidR="00FD7332" w:rsidRPr="00107154" w:rsidRDefault="00FD7332" w:rsidP="00F20998">
      <w:pPr>
        <w:spacing w:line="480" w:lineRule="auto"/>
        <w:rPr>
          <w:rFonts w:ascii="Times New Roman" w:eastAsia="Calibri" w:hAnsi="Times New Roman" w:cs="Times New Roman"/>
          <w:b/>
          <w:bCs/>
          <w:color w:val="215E99" w:themeColor="text2" w:themeTint="BF"/>
          <w:kern w:val="0"/>
          <w:sz w:val="20"/>
          <w:szCs w:val="20"/>
          <w:u w:val="single"/>
          <w14:ligatures w14:val="none"/>
        </w:rPr>
      </w:pPr>
      <w:hyperlink r:id="rId71" w:history="1">
        <w:r w:rsidRPr="00107154">
          <w:rPr>
            <w:rFonts w:ascii="Times New Roman" w:eastAsia="Calibri" w:hAnsi="Times New Roman" w:cs="Times New Roman"/>
            <w:b/>
            <w:bCs/>
            <w:color w:val="215E99" w:themeColor="text2" w:themeTint="BF"/>
            <w:kern w:val="0"/>
            <w:sz w:val="20"/>
            <w:szCs w:val="20"/>
            <w:u w:val="single"/>
            <w14:ligatures w14:val="none"/>
          </w:rPr>
          <w:t xml:space="preserve">Individual Metropolitan Planning Organization Web sites </w:t>
        </w:r>
      </w:hyperlink>
    </w:p>
    <w:p w14:paraId="11469284" w14:textId="76174E3C" w:rsidR="00FD7332" w:rsidRPr="00107154" w:rsidRDefault="00FD7332" w:rsidP="00F20998">
      <w:pPr>
        <w:spacing w:line="480" w:lineRule="auto"/>
        <w:rPr>
          <w:rFonts w:ascii="Times New Roman" w:eastAsia="Calibri" w:hAnsi="Times New Roman" w:cs="Times New Roman"/>
          <w:b/>
          <w:bCs/>
          <w:color w:val="215E99" w:themeColor="text2" w:themeTint="BF"/>
          <w:kern w:val="0"/>
          <w:sz w:val="20"/>
          <w:szCs w:val="20"/>
          <w14:ligatures w14:val="none"/>
        </w:rPr>
      </w:pPr>
      <w:hyperlink r:id="rId72" w:history="1">
        <w:r w:rsidRPr="00107154">
          <w:rPr>
            <w:rFonts w:ascii="Times New Roman" w:eastAsia="Calibri" w:hAnsi="Times New Roman" w:cs="Times New Roman"/>
            <w:b/>
            <w:bCs/>
            <w:color w:val="215E99" w:themeColor="text2" w:themeTint="BF"/>
            <w:spacing w:val="-4"/>
            <w:kern w:val="0"/>
            <w:sz w:val="20"/>
            <w:szCs w:val="20"/>
            <w:u w:val="single"/>
            <w14:ligatures w14:val="none"/>
          </w:rPr>
          <w:t>Maps showing the Urbanized Boundaries</w:t>
        </w:r>
      </w:hyperlink>
    </w:p>
    <w:p w14:paraId="233B1431" w14:textId="366AA6C7" w:rsidR="00F700F4" w:rsidRPr="00107154" w:rsidRDefault="00F700F4" w:rsidP="00F20998">
      <w:pPr>
        <w:spacing w:line="480" w:lineRule="auto"/>
        <w:rPr>
          <w:rFonts w:ascii="Times New Roman" w:eastAsia="Calibri" w:hAnsi="Times New Roman" w:cs="Times New Roman"/>
          <w:b/>
          <w:bCs/>
          <w:color w:val="215E99" w:themeColor="text2" w:themeTint="BF"/>
          <w:kern w:val="0"/>
          <w:sz w:val="20"/>
          <w:szCs w:val="20"/>
          <w14:ligatures w14:val="none"/>
        </w:rPr>
      </w:pPr>
      <w:hyperlink r:id="rId73" w:history="1">
        <w:r w:rsidRPr="00107154">
          <w:rPr>
            <w:rStyle w:val="Hyperlink"/>
            <w:rFonts w:ascii="Times New Roman" w:eastAsia="Calibri" w:hAnsi="Times New Roman" w:cs="Times New Roman"/>
            <w:b/>
            <w:bCs/>
            <w:color w:val="215E99" w:themeColor="text2" w:themeTint="BF"/>
            <w:kern w:val="0"/>
            <w:sz w:val="20"/>
            <w:szCs w:val="20"/>
            <w14:ligatures w14:val="none"/>
          </w:rPr>
          <w:t>Functional Classification Maps</w:t>
        </w:r>
      </w:hyperlink>
    </w:p>
    <w:p w14:paraId="2780E5E4" w14:textId="17003033" w:rsidR="005C6C14" w:rsidRPr="00107154" w:rsidRDefault="005C6C14" w:rsidP="00F20998">
      <w:pPr>
        <w:spacing w:line="480" w:lineRule="auto"/>
        <w:rPr>
          <w:rFonts w:ascii="Times New Roman" w:eastAsia="Calibri" w:hAnsi="Times New Roman" w:cs="Times New Roman"/>
          <w:b/>
          <w:bCs/>
          <w:color w:val="215E99" w:themeColor="text2" w:themeTint="BF"/>
          <w:kern w:val="0"/>
          <w:sz w:val="20"/>
          <w:szCs w:val="20"/>
          <w14:ligatures w14:val="none"/>
        </w:rPr>
      </w:pPr>
      <w:hyperlink r:id="rId74" w:history="1">
        <w:r w:rsidRPr="00107154">
          <w:rPr>
            <w:rFonts w:ascii="Times New Roman" w:eastAsia="Calibri" w:hAnsi="Times New Roman" w:cs="Times New Roman"/>
            <w:b/>
            <w:bCs/>
            <w:color w:val="215E99" w:themeColor="text2" w:themeTint="BF"/>
            <w:kern w:val="0"/>
            <w:sz w:val="20"/>
            <w:szCs w:val="20"/>
            <w:u w:val="single"/>
            <w14:ligatures w14:val="none"/>
          </w:rPr>
          <w:t>Federal Regulations</w:t>
        </w:r>
      </w:hyperlink>
    </w:p>
    <w:p w14:paraId="1972FEB4" w14:textId="2E01C658" w:rsidR="00FD7332" w:rsidRPr="00107154" w:rsidRDefault="00FD7332" w:rsidP="00F20998">
      <w:pPr>
        <w:spacing w:line="480" w:lineRule="auto"/>
        <w:rPr>
          <w:rFonts w:ascii="Times New Roman" w:eastAsia="Calibri" w:hAnsi="Times New Roman" w:cs="Times New Roman"/>
          <w:b/>
          <w:bCs/>
          <w:color w:val="215E99" w:themeColor="text2" w:themeTint="BF"/>
          <w:spacing w:val="-4"/>
          <w:kern w:val="0"/>
          <w:sz w:val="20"/>
          <w:szCs w:val="20"/>
          <w:u w:val="single"/>
          <w14:ligatures w14:val="none"/>
        </w:rPr>
      </w:pPr>
      <w:hyperlink r:id="rId75" w:history="1">
        <w:r w:rsidRPr="00107154">
          <w:rPr>
            <w:rFonts w:ascii="Times New Roman" w:eastAsia="Calibri" w:hAnsi="Times New Roman" w:cs="Times New Roman"/>
            <w:b/>
            <w:bCs/>
            <w:color w:val="215E99" w:themeColor="text2" w:themeTint="BF"/>
            <w:spacing w:val="-4"/>
            <w:kern w:val="0"/>
            <w:sz w:val="20"/>
            <w:szCs w:val="20"/>
            <w:u w:val="single"/>
            <w14:ligatures w14:val="none"/>
          </w:rPr>
          <w:t>Federal Highway Administration</w:t>
        </w:r>
      </w:hyperlink>
    </w:p>
    <w:p w14:paraId="167F6541" w14:textId="77777777" w:rsidR="00424FCD" w:rsidRDefault="00FD7332" w:rsidP="00F20998">
      <w:pPr>
        <w:spacing w:line="480" w:lineRule="auto"/>
      </w:pPr>
      <w:hyperlink r:id="rId76" w:history="1">
        <w:r w:rsidRPr="00107154">
          <w:rPr>
            <w:rFonts w:ascii="Times New Roman" w:eastAsia="Calibri" w:hAnsi="Times New Roman" w:cs="Times New Roman"/>
            <w:b/>
            <w:bCs/>
            <w:color w:val="215E99" w:themeColor="text2" w:themeTint="BF"/>
            <w:spacing w:val="-4"/>
            <w:kern w:val="0"/>
            <w:sz w:val="20"/>
            <w:szCs w:val="20"/>
            <w:u w:val="single"/>
            <w14:ligatures w14:val="none"/>
          </w:rPr>
          <w:t>Special Federal Aid Funding – Emergency Relief Program</w:t>
        </w:r>
      </w:hyperlink>
      <w:bookmarkStart w:id="143" w:name="Ch2PALocalStateTribalAndNonProfit"/>
      <w:r w:rsidR="00BE3C82">
        <w:t xml:space="preserve">  </w:t>
      </w:r>
    </w:p>
    <w:p w14:paraId="673481FD" w14:textId="305C2264" w:rsidR="00722BAC" w:rsidRPr="00107154" w:rsidRDefault="00722BAC" w:rsidP="00F20998">
      <w:pPr>
        <w:spacing w:line="480" w:lineRule="auto"/>
        <w:rPr>
          <w:rFonts w:ascii="Times New Roman" w:eastAsia="Calibri" w:hAnsi="Times New Roman" w:cs="Times New Roman"/>
          <w:b/>
          <w:bCs/>
          <w:color w:val="215E99" w:themeColor="text2" w:themeTint="BF"/>
          <w:kern w:val="0"/>
          <w:sz w:val="20"/>
          <w:szCs w:val="20"/>
          <w14:ligatures w14:val="none"/>
        </w:rPr>
      </w:pPr>
      <w:hyperlink r:id="rId77" w:history="1">
        <w:r w:rsidRPr="00107154">
          <w:rPr>
            <w:rFonts w:ascii="Times New Roman" w:eastAsia="Calibri" w:hAnsi="Times New Roman" w:cs="Times New Roman"/>
            <w:b/>
            <w:bCs/>
            <w:color w:val="215E99" w:themeColor="text2" w:themeTint="BF"/>
            <w:kern w:val="0"/>
            <w:sz w:val="20"/>
            <w:szCs w:val="20"/>
            <w:u w:val="single"/>
            <w14:ligatures w14:val="none"/>
          </w:rPr>
          <w:t>Public Assistance: Local, State, Tribal and Non-Profit</w:t>
        </w:r>
      </w:hyperlink>
      <w:bookmarkEnd w:id="143"/>
    </w:p>
    <w:p w14:paraId="548A109B" w14:textId="12BC1F9D" w:rsidR="00722BAC" w:rsidRPr="00107154" w:rsidRDefault="00722BAC" w:rsidP="00F20998">
      <w:pPr>
        <w:spacing w:line="480" w:lineRule="auto"/>
        <w:rPr>
          <w:rFonts w:ascii="Times New Roman" w:eastAsia="Calibri" w:hAnsi="Times New Roman" w:cs="Times New Roman"/>
          <w:b/>
          <w:bCs/>
          <w:color w:val="215E99" w:themeColor="text2" w:themeTint="BF"/>
          <w:kern w:val="0"/>
          <w:sz w:val="20"/>
          <w:szCs w:val="20"/>
          <w14:ligatures w14:val="none"/>
        </w:rPr>
      </w:pPr>
      <w:hyperlink r:id="rId78" w:history="1">
        <w:r w:rsidRPr="00107154">
          <w:rPr>
            <w:rFonts w:ascii="Times New Roman" w:eastAsia="Calibri" w:hAnsi="Times New Roman" w:cs="Times New Roman"/>
            <w:b/>
            <w:bCs/>
            <w:color w:val="215E99" w:themeColor="text2" w:themeTint="BF"/>
            <w:kern w:val="0"/>
            <w:sz w:val="20"/>
            <w:szCs w:val="20"/>
            <w:u w:val="single"/>
            <w14:ligatures w14:val="none"/>
          </w:rPr>
          <w:t>Public Assistance:   Policy and Guidance</w:t>
        </w:r>
      </w:hyperlink>
    </w:p>
    <w:p w14:paraId="64A67969" w14:textId="77777777" w:rsidR="00BA3BE0" w:rsidRDefault="00722BAC" w:rsidP="00107154">
      <w:pPr>
        <w:spacing w:line="480" w:lineRule="auto"/>
        <w:rPr>
          <w:rFonts w:ascii="Times New Roman" w:eastAsia="Calibri" w:hAnsi="Times New Roman" w:cs="Times New Roman"/>
          <w:b/>
          <w:bCs/>
          <w:color w:val="215E99" w:themeColor="text2" w:themeTint="BF"/>
          <w:kern w:val="0"/>
          <w:sz w:val="20"/>
          <w:szCs w:val="20"/>
          <w14:ligatures w14:val="none"/>
        </w:rPr>
      </w:pPr>
      <w:hyperlink r:id="rId79" w:history="1">
        <w:r w:rsidRPr="00107154">
          <w:rPr>
            <w:rFonts w:ascii="Times New Roman" w:eastAsia="Calibri" w:hAnsi="Times New Roman" w:cs="Times New Roman"/>
            <w:b/>
            <w:bCs/>
            <w:color w:val="215E99" w:themeColor="text2" w:themeTint="BF"/>
            <w:kern w:val="0"/>
            <w:sz w:val="20"/>
            <w:szCs w:val="20"/>
            <w:u w:val="single"/>
            <w14:ligatures w14:val="none"/>
          </w:rPr>
          <w:t>FHWA’s Guide to Federal-Aid Projects &amp; Programs</w:t>
        </w:r>
      </w:hyperlink>
    </w:p>
    <w:p w14:paraId="1851CF19" w14:textId="45175117" w:rsidR="00107154" w:rsidRPr="00BA3BE0" w:rsidRDefault="00BA3BE0" w:rsidP="00107154">
      <w:pPr>
        <w:spacing w:line="480" w:lineRule="auto"/>
        <w:rPr>
          <w:rFonts w:ascii="Times New Roman" w:eastAsia="Calibri" w:hAnsi="Times New Roman" w:cs="Times New Roman"/>
          <w:b/>
          <w:bCs/>
          <w:color w:val="215E99" w:themeColor="text2" w:themeTint="BF"/>
          <w:kern w:val="0"/>
          <w:sz w:val="20"/>
          <w:szCs w:val="20"/>
          <w14:ligatures w14:val="none"/>
        </w:rPr>
      </w:pPr>
      <w:hyperlink r:id="rId80" w:history="1">
        <w:r w:rsidRPr="00BA3BE0">
          <w:rPr>
            <w:rStyle w:val="Hyperlink"/>
            <w:rFonts w:ascii="Times New Roman" w:eastAsia="Calibri" w:hAnsi="Times New Roman" w:cs="Times New Roman"/>
            <w:b/>
            <w:bCs/>
            <w:color w:val="68A0B0" w:themeColor="hyperlink" w:themeTint="BF"/>
            <w:kern w:val="0"/>
            <w:sz w:val="20"/>
            <w:szCs w:val="20"/>
            <w14:ligatures w14:val="none"/>
          </w:rPr>
          <w:t>FHWY Stewardship and Oversight Agreement</w:t>
        </w:r>
      </w:hyperlink>
    </w:p>
    <w:p w14:paraId="3AAA49A7" w14:textId="6E94EF4B" w:rsidR="00722BAC" w:rsidRPr="00107154" w:rsidRDefault="00107154" w:rsidP="00107154">
      <w:pPr>
        <w:spacing w:line="480" w:lineRule="auto"/>
        <w:rPr>
          <w:rFonts w:ascii="Times New Roman" w:eastAsia="Calibri" w:hAnsi="Times New Roman" w:cs="Times New Roman"/>
          <w:b/>
          <w:bCs/>
          <w:color w:val="215E99" w:themeColor="text2" w:themeTint="BF"/>
          <w:kern w:val="0"/>
          <w:sz w:val="20"/>
          <w:szCs w:val="20"/>
          <w14:ligatures w14:val="none"/>
        </w:rPr>
      </w:pPr>
      <w:hyperlink r:id="rId81" w:history="1">
        <w:r w:rsidRPr="00107154">
          <w:rPr>
            <w:rStyle w:val="Hyperlink"/>
            <w:rFonts w:ascii="Times New Roman" w:eastAsia="Calibri" w:hAnsi="Times New Roman" w:cs="Times New Roman"/>
            <w:b/>
            <w:bCs/>
            <w:color w:val="68A0B0" w:themeColor="hyperlink" w:themeTint="BF"/>
            <w:kern w:val="0"/>
            <w:sz w:val="20"/>
            <w:szCs w:val="20"/>
            <w14:ligatures w14:val="none"/>
          </w:rPr>
          <w:t>Code of Federal Regulations Title 23 Highways</w:t>
        </w:r>
      </w:hyperlink>
    </w:p>
    <w:p w14:paraId="14DC04C3" w14:textId="418EF81F" w:rsidR="00722BAC" w:rsidRPr="00107154" w:rsidRDefault="00722BAC" w:rsidP="00836563">
      <w:pPr>
        <w:spacing w:after="0" w:line="480" w:lineRule="auto"/>
        <w:rPr>
          <w:rFonts w:ascii="Times New Roman" w:eastAsia="Calibri" w:hAnsi="Times New Roman" w:cs="Times New Roman"/>
          <w:b/>
          <w:bCs/>
          <w:color w:val="215E99" w:themeColor="text2" w:themeTint="BF"/>
          <w:kern w:val="0"/>
          <w:sz w:val="20"/>
          <w:szCs w:val="20"/>
          <w14:ligatures w14:val="none"/>
        </w:rPr>
      </w:pPr>
      <w:hyperlink r:id="rId82" w:history="1">
        <w:r w:rsidRPr="00107154">
          <w:rPr>
            <w:rFonts w:ascii="Times New Roman" w:eastAsia="Calibri" w:hAnsi="Times New Roman" w:cs="Times New Roman"/>
            <w:b/>
            <w:bCs/>
            <w:color w:val="215E99" w:themeColor="text2" w:themeTint="BF"/>
            <w:kern w:val="0"/>
            <w:sz w:val="20"/>
            <w:szCs w:val="20"/>
            <w:u w:val="single"/>
            <w14:ligatures w14:val="none"/>
          </w:rPr>
          <w:t xml:space="preserve">Indiana </w:t>
        </w:r>
        <w:r w:rsidR="00BD7924" w:rsidRPr="00107154">
          <w:rPr>
            <w:rFonts w:ascii="Times New Roman" w:eastAsia="Calibri" w:hAnsi="Times New Roman" w:cs="Times New Roman"/>
            <w:b/>
            <w:bCs/>
            <w:color w:val="215E99" w:themeColor="text2" w:themeTint="BF"/>
            <w:kern w:val="0"/>
            <w:sz w:val="20"/>
            <w:szCs w:val="20"/>
            <w:u w:val="single"/>
            <w14:ligatures w14:val="none"/>
          </w:rPr>
          <w:t>Code, State</w:t>
        </w:r>
        <w:r w:rsidRPr="00107154">
          <w:rPr>
            <w:rFonts w:ascii="Times New Roman" w:eastAsia="Calibri" w:hAnsi="Times New Roman" w:cs="Times New Roman"/>
            <w:b/>
            <w:bCs/>
            <w:color w:val="215E99" w:themeColor="text2" w:themeTint="BF"/>
            <w:kern w:val="0"/>
            <w:sz w:val="20"/>
            <w:szCs w:val="20"/>
            <w:u w:val="single"/>
            <w14:ligatures w14:val="none"/>
          </w:rPr>
          <w:t xml:space="preserve"> Offices and Administration</w:t>
        </w:r>
      </w:hyperlink>
    </w:p>
    <w:p w14:paraId="19F897E1" w14:textId="77777777" w:rsidR="00E436F1" w:rsidRPr="00107154" w:rsidRDefault="00E436F1" w:rsidP="00836563">
      <w:pPr>
        <w:spacing w:after="0" w:line="240" w:lineRule="auto"/>
        <w:rPr>
          <w:rFonts w:ascii="Times New Roman" w:eastAsia="Calibri" w:hAnsi="Times New Roman" w:cs="Times New Roman"/>
          <w:b/>
          <w:bCs/>
          <w:color w:val="215E99" w:themeColor="text2" w:themeTint="BF"/>
          <w:kern w:val="0"/>
          <w:sz w:val="20"/>
          <w:szCs w:val="20"/>
          <w:u w:val="single"/>
          <w14:ligatures w14:val="none"/>
        </w:rPr>
      </w:pPr>
    </w:p>
    <w:p w14:paraId="6385B425" w14:textId="0B9D4730" w:rsidR="00722BAC" w:rsidRPr="00107154" w:rsidRDefault="00722BAC" w:rsidP="00836563">
      <w:pPr>
        <w:spacing w:after="0" w:line="480" w:lineRule="auto"/>
        <w:rPr>
          <w:rFonts w:ascii="Times New Roman" w:eastAsia="Calibri" w:hAnsi="Times New Roman" w:cs="Times New Roman"/>
          <w:b/>
          <w:bCs/>
          <w:color w:val="215E99" w:themeColor="text2" w:themeTint="BF"/>
          <w:kern w:val="0"/>
          <w:sz w:val="20"/>
          <w:szCs w:val="20"/>
          <w14:ligatures w14:val="none"/>
        </w:rPr>
      </w:pPr>
      <w:hyperlink r:id="rId83" w:history="1">
        <w:r w:rsidRPr="00107154">
          <w:rPr>
            <w:rFonts w:ascii="Times New Roman" w:eastAsia="Calibri" w:hAnsi="Times New Roman" w:cs="Times New Roman"/>
            <w:b/>
            <w:bCs/>
            <w:color w:val="215E99" w:themeColor="text2" w:themeTint="BF"/>
            <w:kern w:val="0"/>
            <w:sz w:val="20"/>
            <w:szCs w:val="20"/>
            <w:u w:val="single"/>
            <w14:ligatures w14:val="none"/>
          </w:rPr>
          <w:t>Resources for Indiana Communities</w:t>
        </w:r>
      </w:hyperlink>
      <w:r w:rsidRPr="00107154">
        <w:rPr>
          <w:rFonts w:ascii="Times New Roman" w:eastAsia="Calibri" w:hAnsi="Times New Roman" w:cs="Times New Roman"/>
          <w:b/>
          <w:bCs/>
          <w:color w:val="215E99" w:themeColor="text2" w:themeTint="BF"/>
          <w:kern w:val="0"/>
          <w:sz w:val="20"/>
          <w:szCs w:val="20"/>
          <w14:ligatures w14:val="none"/>
        </w:rPr>
        <w:t xml:space="preserve"> - Title VI/ADA Information &amp; Resources for Indiana Communities</w:t>
      </w:r>
    </w:p>
    <w:p w14:paraId="5720A468" w14:textId="4ED68EB3" w:rsidR="00A9535A" w:rsidRPr="00107154" w:rsidRDefault="00A9535A" w:rsidP="00722BAC">
      <w:pPr>
        <w:spacing w:line="480" w:lineRule="auto"/>
        <w:rPr>
          <w:rFonts w:ascii="Times New Roman" w:eastAsia="Calibri" w:hAnsi="Times New Roman" w:cs="Times New Roman"/>
          <w:b/>
          <w:bCs/>
          <w:color w:val="215E99" w:themeColor="text2" w:themeTint="BF"/>
          <w:kern w:val="0"/>
          <w:sz w:val="20"/>
          <w:szCs w:val="20"/>
          <w14:ligatures w14:val="none"/>
        </w:rPr>
      </w:pPr>
      <w:hyperlink r:id="rId84" w:history="1">
        <w:r w:rsidRPr="00107154">
          <w:rPr>
            <w:rFonts w:ascii="Times New Roman" w:eastAsia="Calibri" w:hAnsi="Times New Roman" w:cs="Times New Roman"/>
            <w:b/>
            <w:bCs/>
            <w:color w:val="215E99" w:themeColor="text2" w:themeTint="BF"/>
            <w:kern w:val="0"/>
            <w:sz w:val="20"/>
            <w:szCs w:val="20"/>
            <w:u w:val="single"/>
            <w14:ligatures w14:val="none"/>
          </w:rPr>
          <w:t>Procedural Manual for Preparing Environmental Documents</w:t>
        </w:r>
      </w:hyperlink>
    </w:p>
    <w:p w14:paraId="6EE34756" w14:textId="20349FE9" w:rsidR="00A9535A" w:rsidRPr="00107154" w:rsidRDefault="00A9535A" w:rsidP="00722BAC">
      <w:pPr>
        <w:spacing w:line="480" w:lineRule="auto"/>
        <w:rPr>
          <w:rFonts w:ascii="Times New Roman" w:eastAsia="Calibri" w:hAnsi="Times New Roman" w:cs="Times New Roman"/>
          <w:b/>
          <w:bCs/>
          <w:color w:val="215E99" w:themeColor="text2" w:themeTint="BF"/>
          <w:kern w:val="0"/>
          <w:sz w:val="20"/>
          <w:szCs w:val="20"/>
          <w14:ligatures w14:val="none"/>
        </w:rPr>
      </w:pPr>
      <w:hyperlink r:id="rId85" w:history="1">
        <w:r w:rsidRPr="00107154">
          <w:rPr>
            <w:rFonts w:ascii="Times New Roman" w:eastAsia="Calibri" w:hAnsi="Times New Roman" w:cs="Times New Roman"/>
            <w:b/>
            <w:bCs/>
            <w:color w:val="215E99" w:themeColor="text2" w:themeTint="BF"/>
            <w:kern w:val="0"/>
            <w:sz w:val="20"/>
            <w:szCs w:val="20"/>
            <w:u w:val="single"/>
            <w14:ligatures w14:val="none"/>
          </w:rPr>
          <w:t>INDOT Categorical Exclusion Manual</w:t>
        </w:r>
      </w:hyperlink>
    </w:p>
    <w:p w14:paraId="5D241B2D" w14:textId="4D33883B" w:rsidR="00A9535A" w:rsidRPr="00107154" w:rsidRDefault="00A9535A" w:rsidP="00836563">
      <w:pPr>
        <w:spacing w:before="40" w:after="0" w:line="480" w:lineRule="auto"/>
        <w:rPr>
          <w:rFonts w:ascii="Times New Roman" w:eastAsia="Calibri" w:hAnsi="Times New Roman" w:cs="Times New Roman"/>
          <w:b/>
          <w:bCs/>
          <w:color w:val="215E99" w:themeColor="text2" w:themeTint="BF"/>
          <w:kern w:val="0"/>
          <w:sz w:val="20"/>
          <w:szCs w:val="20"/>
          <w:u w:val="single"/>
          <w14:ligatures w14:val="none"/>
        </w:rPr>
      </w:pPr>
      <w:hyperlink r:id="rId86" w:history="1">
        <w:r w:rsidRPr="00107154">
          <w:rPr>
            <w:rFonts w:ascii="Times New Roman" w:eastAsia="Calibri" w:hAnsi="Times New Roman" w:cs="Times New Roman"/>
            <w:b/>
            <w:bCs/>
            <w:color w:val="215E99" w:themeColor="text2" w:themeTint="BF"/>
            <w:kern w:val="0"/>
            <w:sz w:val="20"/>
            <w:szCs w:val="20"/>
            <w:u w:val="single"/>
            <w14:ligatures w14:val="none"/>
          </w:rPr>
          <w:t>INDOT Project Development Public Involvement Procedures Manual</w:t>
        </w:r>
      </w:hyperlink>
    </w:p>
    <w:p w14:paraId="3FB7E412" w14:textId="62A601B6" w:rsidR="00E965A9" w:rsidRPr="00107154" w:rsidRDefault="00A9535A" w:rsidP="00836563">
      <w:pPr>
        <w:spacing w:before="40" w:after="0" w:line="480" w:lineRule="auto"/>
        <w:rPr>
          <w:rFonts w:ascii="Times New Roman" w:eastAsia="Calibri" w:hAnsi="Times New Roman" w:cs="Times New Roman"/>
          <w:b/>
          <w:bCs/>
          <w:color w:val="215E99" w:themeColor="text2" w:themeTint="BF"/>
          <w:kern w:val="0"/>
          <w:sz w:val="20"/>
          <w:szCs w:val="20"/>
          <w:u w:val="single"/>
          <w14:ligatures w14:val="none"/>
        </w:rPr>
      </w:pPr>
      <w:hyperlink r:id="rId87" w:history="1">
        <w:r w:rsidRPr="00107154">
          <w:rPr>
            <w:rFonts w:ascii="Times New Roman" w:eastAsia="Calibri" w:hAnsi="Times New Roman" w:cs="Times New Roman"/>
            <w:b/>
            <w:bCs/>
            <w:color w:val="215E99" w:themeColor="text2" w:themeTint="BF"/>
            <w:kern w:val="0"/>
            <w:sz w:val="20"/>
            <w:szCs w:val="20"/>
            <w:u w:val="single"/>
            <w14:ligatures w14:val="none"/>
          </w:rPr>
          <w:t>Division of Historic Preservation and Archaeology’s (DHPA’s) Qualified Professional Roster</w:t>
        </w:r>
      </w:hyperlink>
    </w:p>
    <w:p w14:paraId="4EDDACCC" w14:textId="1BC8206D" w:rsidR="00A9535A" w:rsidRPr="00107154" w:rsidRDefault="00B40D21" w:rsidP="00836563">
      <w:pPr>
        <w:spacing w:before="40" w:after="240" w:line="240" w:lineRule="auto"/>
        <w:rPr>
          <w:rStyle w:val="Hyperlink"/>
          <w:rFonts w:ascii="Times New Roman" w:eastAsia="Calibri" w:hAnsi="Times New Roman" w:cs="Times New Roman"/>
          <w:b/>
          <w:bCs/>
          <w:color w:val="215E99" w:themeColor="text2" w:themeTint="BF"/>
          <w:kern w:val="0"/>
          <w:sz w:val="20"/>
          <w:szCs w:val="20"/>
          <w14:ligatures w14:val="none"/>
        </w:rPr>
      </w:pPr>
      <w:r w:rsidRPr="00107154">
        <w:rPr>
          <w:rFonts w:ascii="Times New Roman" w:eastAsia="Calibri" w:hAnsi="Times New Roman" w:cs="Times New Roman"/>
          <w:b/>
          <w:bCs/>
          <w:color w:val="215E99" w:themeColor="text2" w:themeTint="BF"/>
          <w:kern w:val="0"/>
          <w:sz w:val="20"/>
          <w:szCs w:val="20"/>
          <w:u w:val="single"/>
          <w14:ligatures w14:val="none"/>
        </w:rPr>
        <w:fldChar w:fldCharType="begin"/>
      </w:r>
      <w:r w:rsidRPr="00107154">
        <w:rPr>
          <w:rFonts w:ascii="Times New Roman" w:eastAsia="Calibri" w:hAnsi="Times New Roman" w:cs="Times New Roman"/>
          <w:b/>
          <w:bCs/>
          <w:color w:val="215E99" w:themeColor="text2" w:themeTint="BF"/>
          <w:kern w:val="0"/>
          <w:sz w:val="20"/>
          <w:szCs w:val="20"/>
          <w:u w:val="single"/>
          <w14:ligatures w14:val="none"/>
        </w:rPr>
        <w:instrText>HYPERLINK "https://www.in.gov/indot/public-involvement/public-involvement/"</w:instrText>
      </w:r>
      <w:r w:rsidRPr="00107154">
        <w:rPr>
          <w:rFonts w:ascii="Times New Roman" w:eastAsia="Calibri" w:hAnsi="Times New Roman" w:cs="Times New Roman"/>
          <w:b/>
          <w:bCs/>
          <w:color w:val="215E99" w:themeColor="text2" w:themeTint="BF"/>
          <w:kern w:val="0"/>
          <w:sz w:val="20"/>
          <w:szCs w:val="20"/>
          <w:u w:val="single"/>
          <w14:ligatures w14:val="none"/>
        </w:rPr>
      </w:r>
      <w:r w:rsidRPr="00107154">
        <w:rPr>
          <w:rFonts w:ascii="Times New Roman" w:eastAsia="Calibri" w:hAnsi="Times New Roman" w:cs="Times New Roman"/>
          <w:b/>
          <w:bCs/>
          <w:color w:val="215E99" w:themeColor="text2" w:themeTint="BF"/>
          <w:kern w:val="0"/>
          <w:sz w:val="20"/>
          <w:szCs w:val="20"/>
          <w:u w:val="single"/>
          <w14:ligatures w14:val="none"/>
        </w:rPr>
        <w:fldChar w:fldCharType="separate"/>
      </w:r>
      <w:r w:rsidR="00A9535A" w:rsidRPr="00107154">
        <w:rPr>
          <w:rStyle w:val="Hyperlink"/>
          <w:rFonts w:ascii="Times New Roman" w:eastAsia="Calibri" w:hAnsi="Times New Roman" w:cs="Times New Roman"/>
          <w:b/>
          <w:bCs/>
          <w:color w:val="215E99" w:themeColor="text2" w:themeTint="BF"/>
          <w:kern w:val="0"/>
          <w:sz w:val="20"/>
          <w:szCs w:val="20"/>
          <w14:ligatures w14:val="none"/>
        </w:rPr>
        <w:t xml:space="preserve">INDOT Public Involvement Web page          </w:t>
      </w:r>
    </w:p>
    <w:p w14:paraId="0295FB7D" w14:textId="7A2EF913" w:rsidR="00A9535A" w:rsidRPr="00107154" w:rsidRDefault="00B40D21" w:rsidP="00836563">
      <w:pPr>
        <w:spacing w:before="40" w:after="0" w:line="480" w:lineRule="auto"/>
        <w:rPr>
          <w:rFonts w:ascii="Times New Roman" w:eastAsia="Calibri" w:hAnsi="Times New Roman" w:cs="Times New Roman"/>
          <w:b/>
          <w:bCs/>
          <w:color w:val="215E99" w:themeColor="text2" w:themeTint="BF"/>
          <w:kern w:val="0"/>
          <w:sz w:val="20"/>
          <w:szCs w:val="20"/>
          <w:u w:val="single"/>
          <w14:ligatures w14:val="none"/>
        </w:rPr>
      </w:pPr>
      <w:r w:rsidRPr="00107154">
        <w:rPr>
          <w:rFonts w:ascii="Times New Roman" w:eastAsia="Calibri" w:hAnsi="Times New Roman" w:cs="Times New Roman"/>
          <w:b/>
          <w:bCs/>
          <w:color w:val="215E99" w:themeColor="text2" w:themeTint="BF"/>
          <w:kern w:val="0"/>
          <w:sz w:val="20"/>
          <w:szCs w:val="20"/>
          <w:u w:val="single"/>
          <w14:ligatures w14:val="none"/>
        </w:rPr>
        <w:lastRenderedPageBreak/>
        <w:fldChar w:fldCharType="end"/>
      </w:r>
      <w:r w:rsidR="00A9535A" w:rsidRPr="00107154">
        <w:rPr>
          <w:rFonts w:ascii="Times New Roman" w:hAnsi="Times New Roman" w:cs="Times New Roman"/>
          <w:b/>
          <w:bCs/>
          <w:color w:val="215E99" w:themeColor="text2" w:themeTint="BF"/>
          <w:sz w:val="20"/>
          <w:szCs w:val="20"/>
          <w:u w:val="single"/>
        </w:rPr>
        <w:t xml:space="preserve"> </w:t>
      </w:r>
      <w:hyperlink r:id="rId88" w:history="1">
        <w:r w:rsidR="00A9535A" w:rsidRPr="00107154">
          <w:rPr>
            <w:rFonts w:ascii="Times New Roman" w:eastAsia="Calibri" w:hAnsi="Times New Roman" w:cs="Times New Roman"/>
            <w:b/>
            <w:bCs/>
            <w:color w:val="215E99" w:themeColor="text2" w:themeTint="BF"/>
            <w:kern w:val="0"/>
            <w:sz w:val="20"/>
            <w:szCs w:val="20"/>
            <w:u w:val="single"/>
            <w14:ligatures w14:val="none"/>
          </w:rPr>
          <w:t>Clean Water Act</w:t>
        </w:r>
      </w:hyperlink>
    </w:p>
    <w:p w14:paraId="35F3073A" w14:textId="77777777" w:rsidR="00A9535A" w:rsidRPr="00107154" w:rsidRDefault="00A9535A" w:rsidP="00836563">
      <w:pPr>
        <w:spacing w:before="40" w:after="240" w:line="240" w:lineRule="auto"/>
        <w:rPr>
          <w:rFonts w:ascii="Times New Roman" w:eastAsia="Calibri" w:hAnsi="Times New Roman" w:cs="Times New Roman"/>
          <w:b/>
          <w:bCs/>
          <w:color w:val="215E99" w:themeColor="text2" w:themeTint="BF"/>
          <w:kern w:val="0"/>
          <w:sz w:val="20"/>
          <w:szCs w:val="20"/>
          <w:u w:val="single"/>
          <w14:ligatures w14:val="none"/>
        </w:rPr>
      </w:pPr>
      <w:r w:rsidRPr="00107154">
        <w:rPr>
          <w:rFonts w:ascii="Times New Roman" w:eastAsia="Calibri" w:hAnsi="Times New Roman" w:cs="Times New Roman"/>
          <w:b/>
          <w:bCs/>
          <w:color w:val="215E99" w:themeColor="text2" w:themeTint="BF"/>
          <w:kern w:val="0"/>
          <w:sz w:val="20"/>
          <w:szCs w:val="20"/>
          <w:u w:val="single"/>
          <w14:ligatures w14:val="none"/>
        </w:rPr>
        <w:fldChar w:fldCharType="begin"/>
      </w:r>
      <w:r w:rsidRPr="00107154">
        <w:rPr>
          <w:rFonts w:ascii="Times New Roman" w:eastAsia="Calibri" w:hAnsi="Times New Roman" w:cs="Times New Roman"/>
          <w:b/>
          <w:bCs/>
          <w:color w:val="215E99" w:themeColor="text2" w:themeTint="BF"/>
          <w:kern w:val="0"/>
          <w:sz w:val="20"/>
          <w:szCs w:val="20"/>
          <w:u w:val="single"/>
          <w14:ligatures w14:val="none"/>
        </w:rPr>
        <w:instrText xml:space="preserve"> HYPERLINK "https://www.in.gov/indot/2522.htm" </w:instrText>
      </w:r>
      <w:r w:rsidRPr="00107154">
        <w:rPr>
          <w:rFonts w:ascii="Times New Roman" w:eastAsia="Calibri" w:hAnsi="Times New Roman" w:cs="Times New Roman"/>
          <w:b/>
          <w:bCs/>
          <w:color w:val="215E99" w:themeColor="text2" w:themeTint="BF"/>
          <w:kern w:val="0"/>
          <w:sz w:val="20"/>
          <w:szCs w:val="20"/>
          <w:u w:val="single"/>
          <w14:ligatures w14:val="none"/>
        </w:rPr>
      </w:r>
      <w:r w:rsidRPr="00107154">
        <w:rPr>
          <w:rFonts w:ascii="Times New Roman" w:eastAsia="Calibri" w:hAnsi="Times New Roman" w:cs="Times New Roman"/>
          <w:b/>
          <w:bCs/>
          <w:color w:val="215E99" w:themeColor="text2" w:themeTint="BF"/>
          <w:kern w:val="0"/>
          <w:sz w:val="20"/>
          <w:szCs w:val="20"/>
          <w:u w:val="single"/>
          <w14:ligatures w14:val="none"/>
        </w:rPr>
        <w:fldChar w:fldCharType="separate"/>
      </w:r>
      <w:r w:rsidRPr="00107154">
        <w:rPr>
          <w:rFonts w:ascii="Times New Roman" w:eastAsia="Calibri" w:hAnsi="Times New Roman" w:cs="Times New Roman"/>
          <w:b/>
          <w:bCs/>
          <w:color w:val="215E99" w:themeColor="text2" w:themeTint="BF"/>
          <w:kern w:val="0"/>
          <w:sz w:val="20"/>
          <w:szCs w:val="20"/>
          <w:u w:val="single"/>
          <w14:ligatures w14:val="none"/>
        </w:rPr>
        <w:t>Waterway Permit Manual</w:t>
      </w:r>
    </w:p>
    <w:p w14:paraId="115AEFC5" w14:textId="2031FD9B" w:rsidR="00A9535A" w:rsidRPr="00107154" w:rsidRDefault="00A9535A" w:rsidP="00836563">
      <w:pPr>
        <w:spacing w:before="40" w:after="240" w:line="480" w:lineRule="auto"/>
        <w:rPr>
          <w:rFonts w:ascii="Times New Roman" w:eastAsia="Calibri" w:hAnsi="Times New Roman" w:cs="Times New Roman"/>
          <w:b/>
          <w:bCs/>
          <w:color w:val="215E99" w:themeColor="text2" w:themeTint="BF"/>
          <w:kern w:val="0"/>
          <w:sz w:val="20"/>
          <w:szCs w:val="20"/>
          <w:u w:val="single"/>
          <w14:ligatures w14:val="none"/>
        </w:rPr>
      </w:pPr>
      <w:r w:rsidRPr="00107154">
        <w:rPr>
          <w:rFonts w:ascii="Times New Roman" w:eastAsia="Calibri" w:hAnsi="Times New Roman" w:cs="Times New Roman"/>
          <w:b/>
          <w:bCs/>
          <w:color w:val="215E99" w:themeColor="text2" w:themeTint="BF"/>
          <w:kern w:val="0"/>
          <w:sz w:val="20"/>
          <w:szCs w:val="20"/>
          <w:u w:val="single"/>
          <w14:ligatures w14:val="none"/>
        </w:rPr>
        <w:fldChar w:fldCharType="end"/>
      </w:r>
      <w:hyperlink r:id="rId89" w:history="1">
        <w:r w:rsidRPr="00107154">
          <w:rPr>
            <w:rFonts w:ascii="Times New Roman" w:eastAsia="Calibri" w:hAnsi="Times New Roman" w:cs="Times New Roman"/>
            <w:b/>
            <w:bCs/>
            <w:color w:val="215E99" w:themeColor="text2" w:themeTint="BF"/>
            <w:kern w:val="0"/>
            <w:sz w:val="20"/>
            <w:szCs w:val="20"/>
            <w:u w:val="single"/>
            <w14:ligatures w14:val="none"/>
          </w:rPr>
          <w:t>Federal Highway Administration’s Section 4(f) Web site</w:t>
        </w:r>
      </w:hyperlink>
    </w:p>
    <w:p w14:paraId="02E368DB" w14:textId="77777777" w:rsidR="00A9535A" w:rsidRPr="00107154" w:rsidRDefault="00A9535A" w:rsidP="00836563">
      <w:pPr>
        <w:spacing w:before="40" w:after="240" w:line="240" w:lineRule="auto"/>
        <w:rPr>
          <w:rFonts w:ascii="Times New Roman" w:eastAsia="Calibri" w:hAnsi="Times New Roman" w:cs="Times New Roman"/>
          <w:b/>
          <w:bCs/>
          <w:color w:val="215E99" w:themeColor="text2" w:themeTint="BF"/>
          <w:kern w:val="0"/>
          <w:sz w:val="20"/>
          <w:szCs w:val="20"/>
          <w:u w:val="single"/>
          <w14:ligatures w14:val="none"/>
        </w:rPr>
      </w:pPr>
      <w:r w:rsidRPr="00107154">
        <w:rPr>
          <w:rFonts w:ascii="Times New Roman" w:eastAsia="Calibri" w:hAnsi="Times New Roman" w:cs="Times New Roman"/>
          <w:b/>
          <w:bCs/>
          <w:color w:val="215E99" w:themeColor="text2" w:themeTint="BF"/>
          <w:kern w:val="0"/>
          <w:sz w:val="20"/>
          <w:szCs w:val="20"/>
          <w:u w:val="single"/>
          <w14:ligatures w14:val="none"/>
        </w:rPr>
        <w:fldChar w:fldCharType="begin"/>
      </w:r>
      <w:r w:rsidRPr="00107154">
        <w:rPr>
          <w:rFonts w:ascii="Times New Roman" w:eastAsia="Calibri" w:hAnsi="Times New Roman" w:cs="Times New Roman"/>
          <w:b/>
          <w:bCs/>
          <w:color w:val="215E99" w:themeColor="text2" w:themeTint="BF"/>
          <w:kern w:val="0"/>
          <w:sz w:val="20"/>
          <w:szCs w:val="20"/>
          <w:u w:val="single"/>
          <w14:ligatures w14:val="none"/>
        </w:rPr>
        <w:instrText xml:space="preserve"> HYPERLINK "https://www.in.gov/indot/2523.htm" </w:instrText>
      </w:r>
      <w:r w:rsidRPr="00107154">
        <w:rPr>
          <w:rFonts w:ascii="Times New Roman" w:eastAsia="Calibri" w:hAnsi="Times New Roman" w:cs="Times New Roman"/>
          <w:b/>
          <w:bCs/>
          <w:color w:val="215E99" w:themeColor="text2" w:themeTint="BF"/>
          <w:kern w:val="0"/>
          <w:sz w:val="20"/>
          <w:szCs w:val="20"/>
          <w:u w:val="single"/>
          <w14:ligatures w14:val="none"/>
        </w:rPr>
      </w:r>
      <w:r w:rsidRPr="00107154">
        <w:rPr>
          <w:rFonts w:ascii="Times New Roman" w:eastAsia="Calibri" w:hAnsi="Times New Roman" w:cs="Times New Roman"/>
          <w:b/>
          <w:bCs/>
          <w:color w:val="215E99" w:themeColor="text2" w:themeTint="BF"/>
          <w:kern w:val="0"/>
          <w:sz w:val="20"/>
          <w:szCs w:val="20"/>
          <w:u w:val="single"/>
          <w14:ligatures w14:val="none"/>
        </w:rPr>
        <w:fldChar w:fldCharType="separate"/>
      </w:r>
      <w:r w:rsidRPr="00107154">
        <w:rPr>
          <w:rFonts w:ascii="Times New Roman" w:eastAsia="Calibri" w:hAnsi="Times New Roman" w:cs="Times New Roman"/>
          <w:b/>
          <w:bCs/>
          <w:color w:val="215E99" w:themeColor="text2" w:themeTint="BF"/>
          <w:kern w:val="0"/>
          <w:sz w:val="20"/>
          <w:szCs w:val="20"/>
          <w:u w:val="single"/>
          <w14:ligatures w14:val="none"/>
        </w:rPr>
        <w:t>INDOT’s Traffic Noise Analysis Procedure</w:t>
      </w:r>
    </w:p>
    <w:p w14:paraId="14FD635F" w14:textId="38DAF907" w:rsidR="00A9535A" w:rsidRPr="00107154" w:rsidRDefault="00A9535A" w:rsidP="00836563">
      <w:pPr>
        <w:spacing w:before="40" w:after="240"/>
        <w:rPr>
          <w:rFonts w:ascii="Times New Roman" w:eastAsia="Calibri" w:hAnsi="Times New Roman" w:cs="Times New Roman"/>
          <w:b/>
          <w:bCs/>
          <w:color w:val="215E99" w:themeColor="text2" w:themeTint="BF"/>
          <w:kern w:val="0"/>
          <w:sz w:val="20"/>
          <w:szCs w:val="20"/>
          <w:u w:val="single"/>
          <w14:ligatures w14:val="none"/>
        </w:rPr>
      </w:pPr>
      <w:r w:rsidRPr="00107154">
        <w:rPr>
          <w:rFonts w:ascii="Times New Roman" w:eastAsia="Calibri" w:hAnsi="Times New Roman" w:cs="Times New Roman"/>
          <w:b/>
          <w:bCs/>
          <w:color w:val="215E99" w:themeColor="text2" w:themeTint="BF"/>
          <w:kern w:val="0"/>
          <w:sz w:val="20"/>
          <w:szCs w:val="20"/>
          <w:u w:val="single"/>
          <w14:ligatures w14:val="none"/>
        </w:rPr>
        <w:fldChar w:fldCharType="end"/>
      </w:r>
      <w:hyperlink r:id="rId90" w:history="1">
        <w:r w:rsidRPr="00107154">
          <w:rPr>
            <w:rFonts w:ascii="Times New Roman" w:eastAsia="Calibri" w:hAnsi="Times New Roman" w:cs="Times New Roman"/>
            <w:b/>
            <w:bCs/>
            <w:color w:val="215E99" w:themeColor="text2" w:themeTint="BF"/>
            <w:kern w:val="0"/>
            <w:sz w:val="20"/>
            <w:szCs w:val="20"/>
            <w:u w:val="single"/>
            <w14:ligatures w14:val="none"/>
          </w:rPr>
          <w:t>Advisory Council on Historic Preservation Section 106 regulations</w:t>
        </w:r>
      </w:hyperlink>
    </w:p>
    <w:p w14:paraId="5BCD2B97" w14:textId="1567A0CD" w:rsidR="00F700F4" w:rsidRPr="00107154" w:rsidRDefault="00A9535A" w:rsidP="00836563">
      <w:pPr>
        <w:spacing w:before="40" w:after="240" w:line="240" w:lineRule="auto"/>
        <w:rPr>
          <w:rFonts w:ascii="Times New Roman" w:eastAsia="Calibri" w:hAnsi="Times New Roman" w:cs="Times New Roman"/>
          <w:b/>
          <w:bCs/>
          <w:color w:val="215E99" w:themeColor="text2" w:themeTint="BF"/>
          <w:kern w:val="0"/>
          <w:sz w:val="20"/>
          <w:szCs w:val="20"/>
          <w:u w:val="single"/>
          <w14:ligatures w14:val="none"/>
        </w:rPr>
      </w:pPr>
      <w:hyperlink r:id="rId91" w:history="1">
        <w:r w:rsidRPr="00107154">
          <w:rPr>
            <w:rFonts w:ascii="Times New Roman" w:eastAsia="Calibri" w:hAnsi="Times New Roman" w:cs="Times New Roman"/>
            <w:b/>
            <w:bCs/>
            <w:color w:val="215E99" w:themeColor="text2" w:themeTint="BF"/>
            <w:kern w:val="0"/>
            <w:sz w:val="20"/>
            <w:szCs w:val="20"/>
            <w:u w:val="single"/>
            <w14:ligatures w14:val="none"/>
          </w:rPr>
          <w:t>Indiana Historic Bridge Inventory</w:t>
        </w:r>
      </w:hyperlink>
    </w:p>
    <w:p w14:paraId="268296E5" w14:textId="7AE3A235" w:rsidR="00F700F4" w:rsidRPr="00107154" w:rsidRDefault="00F700F4" w:rsidP="00836563">
      <w:pPr>
        <w:spacing w:before="40" w:after="240"/>
        <w:rPr>
          <w:rFonts w:ascii="Times New Roman" w:eastAsia="Calibri" w:hAnsi="Times New Roman" w:cs="Times New Roman"/>
          <w:b/>
          <w:bCs/>
          <w:color w:val="215E99" w:themeColor="text2" w:themeTint="BF"/>
          <w:kern w:val="0"/>
          <w:sz w:val="20"/>
          <w:szCs w:val="20"/>
          <w:u w:val="single"/>
          <w14:ligatures w14:val="none"/>
        </w:rPr>
      </w:pPr>
      <w:hyperlink r:id="rId92" w:history="1">
        <w:r w:rsidRPr="00107154">
          <w:rPr>
            <w:rFonts w:ascii="Times New Roman" w:eastAsia="Calibri" w:hAnsi="Times New Roman" w:cs="Times New Roman"/>
            <w:b/>
            <w:bCs/>
            <w:color w:val="215E99" w:themeColor="text2" w:themeTint="BF"/>
            <w:kern w:val="0"/>
            <w:sz w:val="20"/>
            <w:szCs w:val="20"/>
            <w:u w:val="single"/>
            <w14:ligatures w14:val="none"/>
          </w:rPr>
          <w:t>Indiana Manual of Uniform Traffic Devices (MUTCD) Reference Material</w:t>
        </w:r>
      </w:hyperlink>
    </w:p>
    <w:p w14:paraId="56D75E6A" w14:textId="1F4DF71B" w:rsidR="00F700F4" w:rsidRPr="00107154" w:rsidRDefault="00F700F4" w:rsidP="00836563">
      <w:pPr>
        <w:spacing w:before="40" w:after="240"/>
        <w:rPr>
          <w:rFonts w:ascii="Times New Roman" w:eastAsia="Calibri" w:hAnsi="Times New Roman" w:cs="Times New Roman"/>
          <w:b/>
          <w:bCs/>
          <w:color w:val="215E99" w:themeColor="text2" w:themeTint="BF"/>
          <w:kern w:val="0"/>
          <w:sz w:val="20"/>
          <w:szCs w:val="20"/>
          <w:u w:val="single"/>
          <w14:ligatures w14:val="none"/>
        </w:rPr>
      </w:pPr>
      <w:hyperlink r:id="rId93" w:history="1">
        <w:r w:rsidRPr="00107154">
          <w:rPr>
            <w:rFonts w:ascii="Times New Roman" w:eastAsia="Calibri" w:hAnsi="Times New Roman" w:cs="Times New Roman"/>
            <w:b/>
            <w:bCs/>
            <w:color w:val="215E99" w:themeColor="text2" w:themeTint="BF"/>
            <w:kern w:val="0"/>
            <w:sz w:val="20"/>
            <w:szCs w:val="20"/>
            <w:u w:val="single"/>
            <w14:ligatures w14:val="none"/>
          </w:rPr>
          <w:t>Geotechnical Manuals and Guidelines</w:t>
        </w:r>
      </w:hyperlink>
    </w:p>
    <w:p w14:paraId="088CAAA9" w14:textId="177BCFB1" w:rsidR="00F700F4" w:rsidRPr="00107154" w:rsidRDefault="00F700F4" w:rsidP="00836563">
      <w:pPr>
        <w:spacing w:before="40" w:after="240"/>
        <w:rPr>
          <w:rFonts w:ascii="Times New Roman" w:eastAsia="Calibri" w:hAnsi="Times New Roman" w:cs="Times New Roman"/>
          <w:b/>
          <w:bCs/>
          <w:color w:val="215E99" w:themeColor="text2" w:themeTint="BF"/>
          <w:kern w:val="0"/>
          <w:sz w:val="20"/>
          <w:szCs w:val="20"/>
          <w:u w:val="single"/>
          <w14:ligatures w14:val="none"/>
        </w:rPr>
      </w:pPr>
      <w:hyperlink r:id="rId94" w:history="1">
        <w:r w:rsidRPr="00107154">
          <w:rPr>
            <w:rFonts w:ascii="Times New Roman" w:eastAsia="Calibri" w:hAnsi="Times New Roman" w:cs="Times New Roman"/>
            <w:b/>
            <w:bCs/>
            <w:color w:val="215E99" w:themeColor="text2" w:themeTint="BF"/>
            <w:kern w:val="0"/>
            <w:sz w:val="20"/>
            <w:szCs w:val="20"/>
            <w:u w:val="single"/>
            <w14:ligatures w14:val="none"/>
          </w:rPr>
          <w:t>INDOT Approved Materials List</w:t>
        </w:r>
      </w:hyperlink>
    </w:p>
    <w:p w14:paraId="7787A97D" w14:textId="2A7E14ED" w:rsidR="00F700F4" w:rsidRPr="00107154" w:rsidRDefault="00F700F4" w:rsidP="00836563">
      <w:pPr>
        <w:spacing w:before="40" w:after="240"/>
        <w:rPr>
          <w:rFonts w:ascii="Times New Roman" w:eastAsia="Calibri" w:hAnsi="Times New Roman" w:cs="Times New Roman"/>
          <w:b/>
          <w:bCs/>
          <w:color w:val="215E99" w:themeColor="text2" w:themeTint="BF"/>
          <w:kern w:val="0"/>
          <w:sz w:val="20"/>
          <w:szCs w:val="20"/>
          <w:u w:val="single"/>
          <w14:ligatures w14:val="none"/>
        </w:rPr>
      </w:pPr>
      <w:hyperlink r:id="rId95" w:history="1">
        <w:r w:rsidRPr="00107154">
          <w:rPr>
            <w:rFonts w:ascii="Times New Roman" w:eastAsia="Calibri" w:hAnsi="Times New Roman" w:cs="Times New Roman"/>
            <w:b/>
            <w:bCs/>
            <w:color w:val="215E99" w:themeColor="text2" w:themeTint="BF"/>
            <w:kern w:val="0"/>
            <w:sz w:val="20"/>
            <w:szCs w:val="20"/>
            <w:u w:val="single"/>
            <w14:ligatures w14:val="none"/>
          </w:rPr>
          <w:t>INDOT Web page - Standards &amp; Specifications</w:t>
        </w:r>
      </w:hyperlink>
    </w:p>
    <w:p w14:paraId="2EDD4E08" w14:textId="7B07576E" w:rsidR="00F700F4" w:rsidRPr="00107154" w:rsidRDefault="00F700F4" w:rsidP="00836563">
      <w:pPr>
        <w:spacing w:before="40" w:after="240"/>
        <w:rPr>
          <w:rFonts w:ascii="Times New Roman" w:eastAsia="Calibri" w:hAnsi="Times New Roman" w:cs="Times New Roman"/>
          <w:b/>
          <w:bCs/>
          <w:color w:val="215E99" w:themeColor="text2" w:themeTint="BF"/>
          <w:kern w:val="0"/>
          <w:sz w:val="20"/>
          <w:szCs w:val="20"/>
          <w:u w:val="single"/>
          <w14:ligatures w14:val="none"/>
        </w:rPr>
      </w:pPr>
      <w:hyperlink r:id="rId96" w:history="1">
        <w:r w:rsidRPr="00107154">
          <w:rPr>
            <w:rFonts w:ascii="Times New Roman" w:eastAsia="Calibri" w:hAnsi="Times New Roman" w:cs="Times New Roman"/>
            <w:b/>
            <w:bCs/>
            <w:color w:val="215E99" w:themeColor="text2" w:themeTint="BF"/>
            <w:kern w:val="0"/>
            <w:sz w:val="20"/>
            <w:szCs w:val="20"/>
            <w:u w:val="single"/>
            <w14:ligatures w14:val="none"/>
          </w:rPr>
          <w:t>INDOT Hydraulics website</w:t>
        </w:r>
      </w:hyperlink>
    </w:p>
    <w:p w14:paraId="3A225639" w14:textId="34A0091D" w:rsidR="00324099" w:rsidRPr="00107154" w:rsidRDefault="00324099" w:rsidP="00836563">
      <w:pPr>
        <w:spacing w:before="40" w:after="240"/>
        <w:rPr>
          <w:rFonts w:ascii="Times New Roman" w:eastAsia="Calibri" w:hAnsi="Times New Roman" w:cs="Times New Roman"/>
          <w:b/>
          <w:bCs/>
          <w:color w:val="215E99" w:themeColor="text2" w:themeTint="BF"/>
          <w:kern w:val="0"/>
          <w:sz w:val="20"/>
          <w:szCs w:val="20"/>
          <w:u w:val="single"/>
          <w14:ligatures w14:val="none"/>
        </w:rPr>
      </w:pPr>
      <w:hyperlink r:id="rId97" w:history="1">
        <w:r w:rsidRPr="00107154">
          <w:rPr>
            <w:rStyle w:val="Hyperlink"/>
            <w:rFonts w:ascii="Times New Roman" w:eastAsia="Calibri" w:hAnsi="Times New Roman" w:cs="Times New Roman"/>
            <w:b/>
            <w:bCs/>
            <w:color w:val="215E99" w:themeColor="text2" w:themeTint="BF"/>
            <w:kern w:val="0"/>
            <w:sz w:val="20"/>
            <w:szCs w:val="20"/>
            <w14:ligatures w14:val="none"/>
          </w:rPr>
          <w:t>INDOT Utility and Rail Coordination Homepage</w:t>
        </w:r>
      </w:hyperlink>
    </w:p>
    <w:p w14:paraId="06D26362" w14:textId="05C60777" w:rsidR="00324099" w:rsidRPr="00107154" w:rsidRDefault="00324099" w:rsidP="00836563">
      <w:pPr>
        <w:spacing w:before="40" w:after="240"/>
        <w:rPr>
          <w:rFonts w:ascii="Times New Roman" w:eastAsia="Calibri" w:hAnsi="Times New Roman" w:cs="Times New Roman"/>
          <w:b/>
          <w:bCs/>
          <w:color w:val="215E99" w:themeColor="text2" w:themeTint="BF"/>
          <w:kern w:val="0"/>
          <w:sz w:val="20"/>
          <w:szCs w:val="20"/>
          <w:u w:val="single"/>
          <w14:ligatures w14:val="none"/>
        </w:rPr>
      </w:pPr>
      <w:hyperlink r:id="rId98" w:history="1">
        <w:r w:rsidRPr="00107154">
          <w:rPr>
            <w:rStyle w:val="Hyperlink"/>
            <w:rFonts w:ascii="Times New Roman" w:eastAsia="Calibri" w:hAnsi="Times New Roman" w:cs="Times New Roman"/>
            <w:b/>
            <w:bCs/>
            <w:color w:val="68A0B0" w:themeColor="hyperlink" w:themeTint="BF"/>
            <w:kern w:val="0"/>
            <w:sz w:val="20"/>
            <w:szCs w:val="20"/>
            <w14:ligatures w14:val="none"/>
          </w:rPr>
          <w:t xml:space="preserve">INDOT </w:t>
        </w:r>
        <w:r w:rsidR="00107154" w:rsidRPr="00107154">
          <w:rPr>
            <w:rStyle w:val="Hyperlink"/>
            <w:rFonts w:ascii="Times New Roman" w:eastAsia="Calibri" w:hAnsi="Times New Roman" w:cs="Times New Roman"/>
            <w:b/>
            <w:bCs/>
            <w:color w:val="68A0B0" w:themeColor="hyperlink" w:themeTint="BF"/>
            <w:kern w:val="0"/>
            <w:sz w:val="20"/>
            <w:szCs w:val="20"/>
            <w14:ligatures w14:val="none"/>
          </w:rPr>
          <w:t>Real Estate Manual</w:t>
        </w:r>
      </w:hyperlink>
    </w:p>
    <w:p w14:paraId="03075757" w14:textId="4BAE5442" w:rsidR="00324099" w:rsidRPr="00107154" w:rsidRDefault="00324099" w:rsidP="00836563">
      <w:pPr>
        <w:spacing w:before="40" w:after="240"/>
        <w:rPr>
          <w:rFonts w:ascii="Times New Roman" w:eastAsia="Calibri" w:hAnsi="Times New Roman" w:cs="Times New Roman"/>
          <w:b/>
          <w:bCs/>
          <w:color w:val="215E99" w:themeColor="text2" w:themeTint="BF"/>
          <w:kern w:val="0"/>
          <w:sz w:val="20"/>
          <w:szCs w:val="20"/>
          <w:u w:val="single"/>
          <w14:ligatures w14:val="none"/>
        </w:rPr>
      </w:pPr>
      <w:hyperlink r:id="rId99" w:history="1">
        <w:r w:rsidRPr="00107154">
          <w:rPr>
            <w:rFonts w:ascii="Times New Roman" w:eastAsia="Calibri" w:hAnsi="Times New Roman" w:cs="Times New Roman"/>
            <w:b/>
            <w:bCs/>
            <w:color w:val="215E99" w:themeColor="text2" w:themeTint="BF"/>
            <w:kern w:val="0"/>
            <w:sz w:val="20"/>
            <w:szCs w:val="20"/>
            <w:u w:val="single"/>
            <w14:ligatures w14:val="none"/>
          </w:rPr>
          <w:t>Real Estate webpage</w:t>
        </w:r>
      </w:hyperlink>
    </w:p>
    <w:p w14:paraId="4B19A3E4" w14:textId="06610624" w:rsidR="00324099" w:rsidRPr="00107154" w:rsidRDefault="00324099" w:rsidP="00836563">
      <w:pPr>
        <w:spacing w:before="40" w:after="240"/>
        <w:rPr>
          <w:rFonts w:ascii="Times New Roman" w:eastAsia="Calibri" w:hAnsi="Times New Roman" w:cs="Times New Roman"/>
          <w:b/>
          <w:bCs/>
          <w:color w:val="215E99" w:themeColor="text2" w:themeTint="BF"/>
          <w:kern w:val="0"/>
          <w:sz w:val="20"/>
          <w:szCs w:val="20"/>
          <w:u w:val="single"/>
          <w14:ligatures w14:val="none"/>
        </w:rPr>
      </w:pPr>
      <w:hyperlink r:id="rId100" w:history="1">
        <w:r w:rsidRPr="00107154">
          <w:rPr>
            <w:rFonts w:ascii="Times New Roman" w:eastAsia="Calibri" w:hAnsi="Times New Roman" w:cs="Times New Roman"/>
            <w:b/>
            <w:bCs/>
            <w:color w:val="215E99" w:themeColor="text2" w:themeTint="BF"/>
            <w:kern w:val="0"/>
            <w:sz w:val="20"/>
            <w:szCs w:val="20"/>
            <w:u w:val="single"/>
            <w14:ligatures w14:val="none"/>
          </w:rPr>
          <w:t>FHWA Web page – Realty</w:t>
        </w:r>
      </w:hyperlink>
    </w:p>
    <w:p w14:paraId="0EAE92BF" w14:textId="7A106562" w:rsidR="005C6C14" w:rsidRPr="00107154" w:rsidRDefault="005C6C14" w:rsidP="00836563">
      <w:pPr>
        <w:spacing w:before="40" w:after="240"/>
        <w:rPr>
          <w:rFonts w:ascii="Times New Roman" w:eastAsia="Calibri" w:hAnsi="Times New Roman" w:cs="Times New Roman"/>
          <w:b/>
          <w:bCs/>
          <w:color w:val="215E99" w:themeColor="text2" w:themeTint="BF"/>
          <w:kern w:val="0"/>
          <w:sz w:val="20"/>
          <w:szCs w:val="20"/>
          <w:u w:val="single"/>
          <w14:ligatures w14:val="none"/>
        </w:rPr>
      </w:pPr>
      <w:hyperlink r:id="rId101" w:history="1">
        <w:r w:rsidRPr="00107154">
          <w:rPr>
            <w:rFonts w:ascii="Times New Roman" w:eastAsia="Calibri" w:hAnsi="Times New Roman" w:cs="Times New Roman"/>
            <w:b/>
            <w:bCs/>
            <w:color w:val="215E99" w:themeColor="text2" w:themeTint="BF"/>
            <w:kern w:val="0"/>
            <w:sz w:val="20"/>
            <w:szCs w:val="20"/>
            <w:u w:val="single"/>
            <w14:ligatures w14:val="none"/>
          </w:rPr>
          <w:t>Contracts Available for Bid</w:t>
        </w:r>
      </w:hyperlink>
      <w:r w:rsidR="00107154">
        <w:rPr>
          <w:rFonts w:ascii="Times New Roman" w:hAnsi="Times New Roman" w:cs="Times New Roman"/>
          <w:b/>
          <w:bCs/>
          <w:color w:val="215E99" w:themeColor="text2" w:themeTint="BF"/>
          <w:sz w:val="20"/>
          <w:szCs w:val="20"/>
          <w:u w:val="single"/>
        </w:rPr>
        <w:t xml:space="preserve"> and Letting Schedule</w:t>
      </w:r>
    </w:p>
    <w:p w14:paraId="1790C5BC" w14:textId="27FE74F8" w:rsidR="0029064E" w:rsidRPr="00107154" w:rsidRDefault="0029064E" w:rsidP="00836563">
      <w:pPr>
        <w:spacing w:before="40" w:after="240"/>
        <w:rPr>
          <w:rFonts w:ascii="Times New Roman" w:eastAsia="Calibri" w:hAnsi="Times New Roman" w:cs="Times New Roman"/>
          <w:b/>
          <w:bCs/>
          <w:color w:val="215E99" w:themeColor="text2" w:themeTint="BF"/>
          <w:kern w:val="0"/>
          <w:sz w:val="20"/>
          <w:szCs w:val="20"/>
          <w:u w:val="single"/>
          <w14:ligatures w14:val="none"/>
        </w:rPr>
      </w:pPr>
      <w:hyperlink r:id="rId102" w:history="1">
        <w:r w:rsidRPr="00107154">
          <w:rPr>
            <w:rFonts w:ascii="Times New Roman" w:eastAsia="Calibri" w:hAnsi="Times New Roman" w:cs="Times New Roman"/>
            <w:b/>
            <w:bCs/>
            <w:color w:val="215E99" w:themeColor="text2" w:themeTint="BF"/>
            <w:kern w:val="0"/>
            <w:sz w:val="20"/>
            <w:szCs w:val="20"/>
            <w:u w:val="single"/>
            <w14:ligatures w14:val="none"/>
          </w:rPr>
          <w:t>Certified Technician Training Program</w:t>
        </w:r>
      </w:hyperlink>
    </w:p>
    <w:p w14:paraId="2C55D5BA" w14:textId="73F5159C" w:rsidR="0029064E" w:rsidRPr="00107154" w:rsidRDefault="0029064E" w:rsidP="00836563">
      <w:pPr>
        <w:spacing w:before="40" w:after="240"/>
        <w:rPr>
          <w:rFonts w:ascii="Times New Roman" w:eastAsia="Calibri" w:hAnsi="Times New Roman" w:cs="Times New Roman"/>
          <w:b/>
          <w:bCs/>
          <w:color w:val="215E99" w:themeColor="text2" w:themeTint="BF"/>
          <w:kern w:val="0"/>
          <w:sz w:val="20"/>
          <w:szCs w:val="20"/>
          <w:u w:val="single"/>
          <w14:ligatures w14:val="none"/>
        </w:rPr>
      </w:pPr>
      <w:hyperlink r:id="rId103" w:tgtFrame="_blank" w:history="1">
        <w:r w:rsidRPr="00107154">
          <w:rPr>
            <w:rFonts w:ascii="Times New Roman" w:eastAsia="Calibri" w:hAnsi="Times New Roman" w:cs="Times New Roman"/>
            <w:b/>
            <w:bCs/>
            <w:color w:val="215E99" w:themeColor="text2" w:themeTint="BF"/>
            <w:kern w:val="0"/>
            <w:sz w:val="20"/>
            <w:szCs w:val="20"/>
            <w:u w:val="single"/>
            <w14:ligatures w14:val="none"/>
          </w:rPr>
          <w:t>INDOT Independent Assurance and Qualified Acceptance Personnel Program</w:t>
        </w:r>
      </w:hyperlink>
    </w:p>
    <w:p w14:paraId="2A3EEEA9" w14:textId="50A50E29" w:rsidR="0029064E" w:rsidRPr="00107154" w:rsidRDefault="00B40D21" w:rsidP="00836563">
      <w:pPr>
        <w:spacing w:before="40" w:after="240"/>
        <w:rPr>
          <w:rFonts w:ascii="Times New Roman" w:eastAsia="Calibri" w:hAnsi="Times New Roman" w:cs="Times New Roman"/>
          <w:b/>
          <w:bCs/>
          <w:color w:val="215E99" w:themeColor="text2" w:themeTint="BF"/>
          <w:kern w:val="0"/>
          <w:sz w:val="20"/>
          <w:szCs w:val="20"/>
          <w:u w:val="single"/>
          <w14:ligatures w14:val="none"/>
        </w:rPr>
      </w:pPr>
      <w:hyperlink r:id="rId104" w:history="1">
        <w:r w:rsidRPr="00107154">
          <w:rPr>
            <w:rFonts w:ascii="Times New Roman" w:eastAsia="Calibri" w:hAnsi="Times New Roman" w:cs="Times New Roman"/>
            <w:b/>
            <w:bCs/>
            <w:color w:val="215E99" w:themeColor="text2" w:themeTint="BF"/>
            <w:kern w:val="0"/>
            <w:sz w:val="20"/>
            <w:szCs w:val="20"/>
            <w:u w:val="single"/>
            <w14:ligatures w14:val="none"/>
          </w:rPr>
          <w:t xml:space="preserve">Construction and Materials </w:t>
        </w:r>
        <w:r w:rsidR="0029064E" w:rsidRPr="00107154">
          <w:rPr>
            <w:rFonts w:ascii="Times New Roman" w:eastAsia="Calibri" w:hAnsi="Times New Roman" w:cs="Times New Roman"/>
            <w:b/>
            <w:bCs/>
            <w:color w:val="215E99" w:themeColor="text2" w:themeTint="BF"/>
            <w:kern w:val="0"/>
            <w:sz w:val="20"/>
            <w:szCs w:val="20"/>
            <w:u w:val="single"/>
            <w14:ligatures w14:val="none"/>
          </w:rPr>
          <w:t>Manual</w:t>
        </w:r>
      </w:hyperlink>
    </w:p>
    <w:p w14:paraId="55B866DB" w14:textId="558DE96F" w:rsidR="0029064E" w:rsidRPr="00107154" w:rsidRDefault="0029064E" w:rsidP="00836563">
      <w:pPr>
        <w:spacing w:before="40" w:after="240"/>
        <w:rPr>
          <w:rFonts w:ascii="Times New Roman" w:hAnsi="Times New Roman" w:cs="Times New Roman"/>
          <w:b/>
          <w:bCs/>
          <w:color w:val="215E99" w:themeColor="text2" w:themeTint="BF"/>
          <w:sz w:val="20"/>
          <w:szCs w:val="20"/>
          <w:u w:val="single"/>
        </w:rPr>
      </w:pPr>
      <w:hyperlink r:id="rId105" w:history="1">
        <w:r w:rsidRPr="00107154">
          <w:rPr>
            <w:rFonts w:ascii="Times New Roman" w:eastAsia="Calibri" w:hAnsi="Times New Roman" w:cs="Times New Roman"/>
            <w:b/>
            <w:bCs/>
            <w:color w:val="215E99" w:themeColor="text2" w:themeTint="BF"/>
            <w:kern w:val="0"/>
            <w:sz w:val="20"/>
            <w:szCs w:val="20"/>
            <w:u w:val="single"/>
            <w14:ligatures w14:val="none"/>
          </w:rPr>
          <w:t>INDOT Bridge Inspection Manual</w:t>
        </w:r>
      </w:hyperlink>
    </w:p>
    <w:p w14:paraId="543548C5" w14:textId="43AD9BAC" w:rsidR="00791074" w:rsidRPr="00107154" w:rsidRDefault="00791074" w:rsidP="00836563">
      <w:pPr>
        <w:spacing w:before="40" w:after="240"/>
        <w:rPr>
          <w:rFonts w:ascii="Times New Roman" w:hAnsi="Times New Roman" w:cs="Times New Roman"/>
          <w:b/>
          <w:bCs/>
          <w:color w:val="215E99" w:themeColor="text2" w:themeTint="BF"/>
          <w:sz w:val="20"/>
          <w:szCs w:val="20"/>
          <w:u w:val="single"/>
        </w:rPr>
      </w:pPr>
      <w:hyperlink r:id="rId106" w:history="1">
        <w:r w:rsidRPr="00107154">
          <w:rPr>
            <w:rStyle w:val="Hyperlink"/>
            <w:rFonts w:ascii="Times New Roman" w:hAnsi="Times New Roman" w:cs="Times New Roman"/>
            <w:b/>
            <w:bCs/>
            <w:color w:val="68A0B0" w:themeColor="hyperlink" w:themeTint="BF"/>
            <w:sz w:val="20"/>
            <w:szCs w:val="20"/>
          </w:rPr>
          <w:t>IND</w:t>
        </w:r>
        <w:r w:rsidR="00107154" w:rsidRPr="00107154">
          <w:rPr>
            <w:rStyle w:val="Hyperlink"/>
            <w:rFonts w:ascii="Times New Roman" w:hAnsi="Times New Roman" w:cs="Times New Roman"/>
            <w:b/>
            <w:bCs/>
            <w:color w:val="68A0B0" w:themeColor="hyperlink" w:themeTint="BF"/>
            <w:sz w:val="20"/>
            <w:szCs w:val="20"/>
          </w:rPr>
          <w:t>OT Stip Information</w:t>
        </w:r>
      </w:hyperlink>
    </w:p>
    <w:sectPr w:rsidR="00791074" w:rsidRPr="00107154" w:rsidSect="008477BF">
      <w:headerReference w:type="default" r:id="rId107"/>
      <w:footerReference w:type="default" r:id="rId10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A6C77" w14:textId="77777777" w:rsidR="008535BD" w:rsidRDefault="008535BD" w:rsidP="005466B1">
      <w:pPr>
        <w:spacing w:after="0" w:line="240" w:lineRule="auto"/>
      </w:pPr>
      <w:r>
        <w:separator/>
      </w:r>
    </w:p>
  </w:endnote>
  <w:endnote w:type="continuationSeparator" w:id="0">
    <w:p w14:paraId="285AB69D" w14:textId="77777777" w:rsidR="008535BD" w:rsidRDefault="008535BD" w:rsidP="00546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521559"/>
      <w:docPartObj>
        <w:docPartGallery w:val="Page Numbers (Bottom of Page)"/>
        <w:docPartUnique/>
      </w:docPartObj>
    </w:sdtPr>
    <w:sdtEndPr/>
    <w:sdtContent>
      <w:p w14:paraId="62A75871" w14:textId="50FB69CB" w:rsidR="00594BEB" w:rsidRDefault="00594BEB">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413E8ED2" w14:textId="77777777" w:rsidR="00193E8F" w:rsidRDefault="00193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47090" w14:textId="77777777" w:rsidR="008535BD" w:rsidRDefault="008535BD" w:rsidP="005466B1">
      <w:pPr>
        <w:spacing w:after="0" w:line="240" w:lineRule="auto"/>
      </w:pPr>
      <w:r>
        <w:separator/>
      </w:r>
    </w:p>
  </w:footnote>
  <w:footnote w:type="continuationSeparator" w:id="0">
    <w:p w14:paraId="23CDA5AE" w14:textId="77777777" w:rsidR="008535BD" w:rsidRDefault="008535BD" w:rsidP="00546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61B6" w14:textId="4BCA199F" w:rsidR="00193E8F" w:rsidRDefault="00193E8F" w:rsidP="00193E8F">
    <w:pPr>
      <w:pStyle w:val="Header"/>
      <w:tabs>
        <w:tab w:val="clear" w:pos="4680"/>
        <w:tab w:val="clear" w:pos="9360"/>
        <w:tab w:val="left" w:pos="61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6.9pt;height:6.9pt;visibility:visible;mso-wrap-style:square" o:bullet="t">
        <v:imagedata r:id="rId1" o:title=""/>
      </v:shape>
    </w:pict>
  </w:numPicBullet>
  <w:abstractNum w:abstractNumId="0" w15:restartNumberingAfterBreak="0">
    <w:nsid w:val="083C05B4"/>
    <w:multiLevelType w:val="hybridMultilevel"/>
    <w:tmpl w:val="CC6A9D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BF108C"/>
    <w:multiLevelType w:val="hybridMultilevel"/>
    <w:tmpl w:val="63EA76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53F3DF1"/>
    <w:multiLevelType w:val="hybridMultilevel"/>
    <w:tmpl w:val="109ECF66"/>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3" w15:restartNumberingAfterBreak="0">
    <w:nsid w:val="16D21D73"/>
    <w:multiLevelType w:val="hybridMultilevel"/>
    <w:tmpl w:val="C3D8D2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84C60F2"/>
    <w:multiLevelType w:val="hybridMultilevel"/>
    <w:tmpl w:val="9738E8D8"/>
    <w:lvl w:ilvl="0" w:tplc="F000CBF0">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9BC6724"/>
    <w:multiLevelType w:val="hybridMultilevel"/>
    <w:tmpl w:val="4386EC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094273"/>
    <w:multiLevelType w:val="hybridMultilevel"/>
    <w:tmpl w:val="751C4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DB1E63"/>
    <w:multiLevelType w:val="hybridMultilevel"/>
    <w:tmpl w:val="ED741C56"/>
    <w:lvl w:ilvl="0" w:tplc="F000CBF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5A02BB"/>
    <w:multiLevelType w:val="hybridMultilevel"/>
    <w:tmpl w:val="CD8ADF5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 w15:restartNumberingAfterBreak="0">
    <w:nsid w:val="21DF2289"/>
    <w:multiLevelType w:val="hybridMultilevel"/>
    <w:tmpl w:val="54327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AF3D67"/>
    <w:multiLevelType w:val="hybridMultilevel"/>
    <w:tmpl w:val="17B6E2AE"/>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Wingdings" w:hint="default"/>
      </w:rPr>
    </w:lvl>
    <w:lvl w:ilvl="2" w:tplc="04090005">
      <w:start w:val="1"/>
      <w:numFmt w:val="bullet"/>
      <w:lvlText w:val=""/>
      <w:lvlJc w:val="left"/>
      <w:pPr>
        <w:ind w:left="4680" w:hanging="360"/>
      </w:pPr>
      <w:rPr>
        <w:rFonts w:ascii="Symbol" w:hAnsi="Symbol"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Wingdings"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Wingdings"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22FF5A1D"/>
    <w:multiLevelType w:val="hybridMultilevel"/>
    <w:tmpl w:val="BF325A46"/>
    <w:lvl w:ilvl="0" w:tplc="D764A48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42D0112"/>
    <w:multiLevelType w:val="hybridMultilevel"/>
    <w:tmpl w:val="25EE5D9E"/>
    <w:lvl w:ilvl="0" w:tplc="F000CBF0">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6B63EBE"/>
    <w:multiLevelType w:val="hybridMultilevel"/>
    <w:tmpl w:val="6DD03F80"/>
    <w:lvl w:ilvl="0" w:tplc="D5325CA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84C1ED8"/>
    <w:multiLevelType w:val="hybridMultilevel"/>
    <w:tmpl w:val="0B9CCF90"/>
    <w:lvl w:ilvl="0" w:tplc="D764A4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F729F"/>
    <w:multiLevelType w:val="hybridMultilevel"/>
    <w:tmpl w:val="21C26730"/>
    <w:lvl w:ilvl="0" w:tplc="8384ED96">
      <w:start w:val="1"/>
      <w:numFmt w:val="decimal"/>
      <w:lvlText w:val="%1."/>
      <w:lvlJc w:val="left"/>
      <w:pPr>
        <w:ind w:left="720" w:hanging="360"/>
      </w:pPr>
      <w:rPr>
        <w:rFonts w:ascii="Times New Roman" w:hAnsi="Times New Roman" w:cs="Times New Roman"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9793B54"/>
    <w:multiLevelType w:val="hybridMultilevel"/>
    <w:tmpl w:val="2D9E611E"/>
    <w:lvl w:ilvl="0" w:tplc="C0EA4C6A">
      <w:start w:val="1"/>
      <w:numFmt w:val="bullet"/>
      <w:lvlText w:val=""/>
      <w:lvlPicBulletId w:val="0"/>
      <w:lvlJc w:val="left"/>
      <w:rPr>
        <w:rFonts w:ascii="Symbol" w:hAnsi="Symbol" w:hint="default"/>
        <w:color w:val="auto"/>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3"/>
      <w:numFmt w:val="bullet"/>
      <w:lvlText w:val="•"/>
      <w:lvlJc w:val="left"/>
      <w:pPr>
        <w:ind w:left="2880" w:hanging="360"/>
      </w:pPr>
      <w:rPr>
        <w:rFonts w:ascii="SymbolMT" w:eastAsia="Calibri" w:hAnsi="SymbolMT" w:cs="SymbolMT"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A233F9F"/>
    <w:multiLevelType w:val="hybridMultilevel"/>
    <w:tmpl w:val="B8540C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BF17729"/>
    <w:multiLevelType w:val="hybridMultilevel"/>
    <w:tmpl w:val="54547A98"/>
    <w:lvl w:ilvl="0" w:tplc="2064DE28">
      <w:start w:val="3"/>
      <w:numFmt w:val="bullet"/>
      <w:lvlText w:val="•"/>
      <w:lvlJc w:val="left"/>
      <w:pPr>
        <w:ind w:left="72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B3732F"/>
    <w:multiLevelType w:val="hybridMultilevel"/>
    <w:tmpl w:val="844A7086"/>
    <w:lvl w:ilvl="0" w:tplc="51662F8C">
      <w:start w:val="1"/>
      <w:numFmt w:val="bullet"/>
      <w:lvlText w:val=""/>
      <w:lvlJc w:val="left"/>
      <w:pPr>
        <w:ind w:left="57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2F2255AB"/>
    <w:multiLevelType w:val="hybridMultilevel"/>
    <w:tmpl w:val="9F7606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FA7639D"/>
    <w:multiLevelType w:val="hybridMultilevel"/>
    <w:tmpl w:val="8C40EE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0AC7712"/>
    <w:multiLevelType w:val="hybridMultilevel"/>
    <w:tmpl w:val="0FCEBF60"/>
    <w:lvl w:ilvl="0" w:tplc="D5325C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EE45FC"/>
    <w:multiLevelType w:val="hybridMultilevel"/>
    <w:tmpl w:val="0BD08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16D4D91"/>
    <w:multiLevelType w:val="hybridMultilevel"/>
    <w:tmpl w:val="5BDED9E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Wingdings"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Wingdings"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Wingdings"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33101B84"/>
    <w:multiLevelType w:val="hybridMultilevel"/>
    <w:tmpl w:val="84762D52"/>
    <w:lvl w:ilvl="0" w:tplc="D764A484">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333C34BD"/>
    <w:multiLevelType w:val="hybridMultilevel"/>
    <w:tmpl w:val="D33EA74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Wingdings" w:hint="default"/>
      </w:rPr>
    </w:lvl>
    <w:lvl w:ilvl="2" w:tplc="04090005" w:tentative="1">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Wingdings"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Wingdings" w:hint="default"/>
      </w:rPr>
    </w:lvl>
    <w:lvl w:ilvl="8" w:tplc="04090005" w:tentative="1">
      <w:start w:val="1"/>
      <w:numFmt w:val="bullet"/>
      <w:lvlText w:val=""/>
      <w:lvlJc w:val="left"/>
      <w:pPr>
        <w:ind w:left="9000" w:hanging="360"/>
      </w:pPr>
      <w:rPr>
        <w:rFonts w:ascii="Wingdings" w:hAnsi="Wingdings" w:hint="default"/>
      </w:rPr>
    </w:lvl>
  </w:abstractNum>
  <w:abstractNum w:abstractNumId="27" w15:restartNumberingAfterBreak="0">
    <w:nsid w:val="36E248A1"/>
    <w:multiLevelType w:val="hybridMultilevel"/>
    <w:tmpl w:val="C3447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BEC1CB2"/>
    <w:multiLevelType w:val="hybridMultilevel"/>
    <w:tmpl w:val="12CA2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78033D"/>
    <w:multiLevelType w:val="hybridMultilevel"/>
    <w:tmpl w:val="6D9C63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D714771"/>
    <w:multiLevelType w:val="hybridMultilevel"/>
    <w:tmpl w:val="EF7AE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02A3CDC"/>
    <w:multiLevelType w:val="hybridMultilevel"/>
    <w:tmpl w:val="58E0F3F2"/>
    <w:lvl w:ilvl="0" w:tplc="1286F14E">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2880" w:hanging="360"/>
      </w:pPr>
      <w:rPr>
        <w:rFonts w:ascii="Courier New" w:hAnsi="Courier New" w:cs="Wingdings"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40F77471"/>
    <w:multiLevelType w:val="hybridMultilevel"/>
    <w:tmpl w:val="E6CCAE4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43345C6B"/>
    <w:multiLevelType w:val="hybridMultilevel"/>
    <w:tmpl w:val="627EE522"/>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479C0253"/>
    <w:multiLevelType w:val="hybridMultilevel"/>
    <w:tmpl w:val="2E9C5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5A4582"/>
    <w:multiLevelType w:val="hybridMultilevel"/>
    <w:tmpl w:val="97BC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557B6C"/>
    <w:multiLevelType w:val="hybridMultilevel"/>
    <w:tmpl w:val="775A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916035"/>
    <w:multiLevelType w:val="hybridMultilevel"/>
    <w:tmpl w:val="3CF057F0"/>
    <w:lvl w:ilvl="0" w:tplc="51662F8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8" w15:restartNumberingAfterBreak="0">
    <w:nsid w:val="50103B18"/>
    <w:multiLevelType w:val="hybridMultilevel"/>
    <w:tmpl w:val="2FB4868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9" w15:restartNumberingAfterBreak="0">
    <w:nsid w:val="50F807CD"/>
    <w:multiLevelType w:val="hybridMultilevel"/>
    <w:tmpl w:val="E878EC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527A5C6F"/>
    <w:multiLevelType w:val="hybridMultilevel"/>
    <w:tmpl w:val="6B8E94D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1" w15:restartNumberingAfterBreak="0">
    <w:nsid w:val="52C92408"/>
    <w:multiLevelType w:val="hybridMultilevel"/>
    <w:tmpl w:val="8856DDD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53A41251"/>
    <w:multiLevelType w:val="hybridMultilevel"/>
    <w:tmpl w:val="0EF06D6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2064DE28">
      <w:start w:val="3"/>
      <w:numFmt w:val="bullet"/>
      <w:lvlText w:val="•"/>
      <w:lvlJc w:val="left"/>
      <w:pPr>
        <w:ind w:left="2880" w:hanging="360"/>
      </w:pPr>
      <w:rPr>
        <w:rFonts w:ascii="SymbolMT" w:eastAsia="Calibri" w:hAnsi="SymbolMT" w:cs="SymbolMT"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43715F4"/>
    <w:multiLevelType w:val="hybridMultilevel"/>
    <w:tmpl w:val="5472F3CE"/>
    <w:lvl w:ilvl="0" w:tplc="C0EA4C6A">
      <w:start w:val="1"/>
      <w:numFmt w:val="bullet"/>
      <w:lvlText w:val=""/>
      <w:lvlPicBulletId w:val="0"/>
      <w:lvlJc w:val="left"/>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A1532D3"/>
    <w:multiLevelType w:val="hybridMultilevel"/>
    <w:tmpl w:val="DF1023B2"/>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360" w:hanging="360"/>
      </w:pPr>
      <w:rPr>
        <w:rFonts w:ascii="Courier New" w:hAnsi="Courier New" w:cs="Courier New" w:hint="default"/>
      </w:rPr>
    </w:lvl>
    <w:lvl w:ilvl="2" w:tplc="04090001">
      <w:start w:val="1"/>
      <w:numFmt w:val="bullet"/>
      <w:lvlText w:val=""/>
      <w:lvlJc w:val="left"/>
      <w:pPr>
        <w:ind w:left="360" w:hanging="360"/>
      </w:pPr>
      <w:rPr>
        <w:rFonts w:ascii="Symbol" w:hAnsi="Symbol" w:hint="default"/>
      </w:rPr>
    </w:lvl>
    <w:lvl w:ilvl="3" w:tplc="FFFFFFFF">
      <w:start w:val="1"/>
      <w:numFmt w:val="bullet"/>
      <w:lvlText w:val=""/>
      <w:lvlJc w:val="left"/>
      <w:pPr>
        <w:ind w:left="1080" w:hanging="360"/>
      </w:pPr>
      <w:rPr>
        <w:rFonts w:ascii="Symbol" w:hAnsi="Symbol" w:hint="default"/>
      </w:rPr>
    </w:lvl>
    <w:lvl w:ilvl="4" w:tplc="FFFFFFFF" w:tentative="1">
      <w:start w:val="1"/>
      <w:numFmt w:val="bullet"/>
      <w:lvlText w:val="o"/>
      <w:lvlJc w:val="left"/>
      <w:pPr>
        <w:ind w:left="1800" w:hanging="360"/>
      </w:pPr>
      <w:rPr>
        <w:rFonts w:ascii="Courier New" w:hAnsi="Courier New" w:cs="Courier New" w:hint="default"/>
      </w:rPr>
    </w:lvl>
    <w:lvl w:ilvl="5" w:tplc="FFFFFFFF" w:tentative="1">
      <w:start w:val="1"/>
      <w:numFmt w:val="bullet"/>
      <w:lvlText w:val=""/>
      <w:lvlJc w:val="left"/>
      <w:pPr>
        <w:ind w:left="2520" w:hanging="360"/>
      </w:pPr>
      <w:rPr>
        <w:rFonts w:ascii="Wingdings" w:hAnsi="Wingdings" w:hint="default"/>
      </w:rPr>
    </w:lvl>
    <w:lvl w:ilvl="6" w:tplc="FFFFFFFF" w:tentative="1">
      <w:start w:val="1"/>
      <w:numFmt w:val="bullet"/>
      <w:lvlText w:val=""/>
      <w:lvlJc w:val="left"/>
      <w:pPr>
        <w:ind w:left="3240" w:hanging="360"/>
      </w:pPr>
      <w:rPr>
        <w:rFonts w:ascii="Symbol" w:hAnsi="Symbol" w:hint="default"/>
      </w:rPr>
    </w:lvl>
    <w:lvl w:ilvl="7" w:tplc="FFFFFFFF" w:tentative="1">
      <w:start w:val="1"/>
      <w:numFmt w:val="bullet"/>
      <w:lvlText w:val="o"/>
      <w:lvlJc w:val="left"/>
      <w:pPr>
        <w:ind w:left="3960" w:hanging="360"/>
      </w:pPr>
      <w:rPr>
        <w:rFonts w:ascii="Courier New" w:hAnsi="Courier New" w:cs="Courier New" w:hint="default"/>
      </w:rPr>
    </w:lvl>
    <w:lvl w:ilvl="8" w:tplc="FFFFFFFF" w:tentative="1">
      <w:start w:val="1"/>
      <w:numFmt w:val="bullet"/>
      <w:lvlText w:val=""/>
      <w:lvlJc w:val="left"/>
      <w:pPr>
        <w:ind w:left="4680" w:hanging="360"/>
      </w:pPr>
      <w:rPr>
        <w:rFonts w:ascii="Wingdings" w:hAnsi="Wingdings" w:hint="default"/>
      </w:rPr>
    </w:lvl>
  </w:abstractNum>
  <w:abstractNum w:abstractNumId="45" w15:restartNumberingAfterBreak="0">
    <w:nsid w:val="5D3A4DBF"/>
    <w:multiLevelType w:val="hybridMultilevel"/>
    <w:tmpl w:val="4AF2903E"/>
    <w:lvl w:ilvl="0" w:tplc="BAB41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E74520C"/>
    <w:multiLevelType w:val="hybridMultilevel"/>
    <w:tmpl w:val="4F806DAE"/>
    <w:lvl w:ilvl="0" w:tplc="2064DE28">
      <w:start w:val="3"/>
      <w:numFmt w:val="bullet"/>
      <w:lvlText w:val="•"/>
      <w:lvlJc w:val="left"/>
      <w:pPr>
        <w:ind w:left="360" w:hanging="360"/>
      </w:pPr>
      <w:rPr>
        <w:rFonts w:ascii="SymbolMT" w:eastAsia="Calibri" w:hAnsi="SymbolMT" w:cs="SymbolMT"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5FCD01E4"/>
    <w:multiLevelType w:val="hybridMultilevel"/>
    <w:tmpl w:val="20802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E5188F"/>
    <w:multiLevelType w:val="hybridMultilevel"/>
    <w:tmpl w:val="E0D032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62937444"/>
    <w:multiLevelType w:val="hybridMultilevel"/>
    <w:tmpl w:val="58DC4B60"/>
    <w:lvl w:ilvl="0" w:tplc="6324F410">
      <w:start w:val="1"/>
      <w:numFmt w:val="bullet"/>
      <w:lvlText w:val=""/>
      <w:lvlJc w:val="left"/>
      <w:pPr>
        <w:ind w:left="720" w:hanging="360"/>
      </w:pPr>
      <w:rPr>
        <w:rFonts w:ascii="Wingdings" w:hAnsi="Wingdings" w:hint="default"/>
      </w:rPr>
    </w:lvl>
    <w:lvl w:ilvl="1" w:tplc="8384ED96">
      <w:start w:val="1"/>
      <w:numFmt w:val="decimal"/>
      <w:lvlText w:val="%2."/>
      <w:lvlJc w:val="left"/>
      <w:pPr>
        <w:ind w:left="1440" w:hanging="360"/>
      </w:pPr>
      <w:rPr>
        <w:rFonts w:ascii="Times New Roman" w:hAnsi="Times New Roman" w:cs="Times New Roman" w:hint="default"/>
        <w:b w:val="0"/>
        <w:i w:val="0"/>
        <w:sz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51F18AD"/>
    <w:multiLevelType w:val="hybridMultilevel"/>
    <w:tmpl w:val="DDB4ED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69593CD6"/>
    <w:multiLevelType w:val="hybridMultilevel"/>
    <w:tmpl w:val="EE024C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52" w15:restartNumberingAfterBreak="0">
    <w:nsid w:val="6E200BB3"/>
    <w:multiLevelType w:val="hybridMultilevel"/>
    <w:tmpl w:val="86A270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E9F1915"/>
    <w:multiLevelType w:val="hybridMultilevel"/>
    <w:tmpl w:val="FEACD77C"/>
    <w:lvl w:ilvl="0" w:tplc="D5325CA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00F38DE"/>
    <w:multiLevelType w:val="hybridMultilevel"/>
    <w:tmpl w:val="BABA2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B56E3F"/>
    <w:multiLevelType w:val="hybridMultilevel"/>
    <w:tmpl w:val="80FEF87E"/>
    <w:lvl w:ilvl="0" w:tplc="D5325C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23543B"/>
    <w:multiLevelType w:val="hybridMultilevel"/>
    <w:tmpl w:val="539CE6C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7" w15:restartNumberingAfterBreak="0">
    <w:nsid w:val="73BD74B0"/>
    <w:multiLevelType w:val="hybridMultilevel"/>
    <w:tmpl w:val="47D0829C"/>
    <w:lvl w:ilvl="0" w:tplc="D764A48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4467CDF"/>
    <w:multiLevelType w:val="hybridMultilevel"/>
    <w:tmpl w:val="FD486E02"/>
    <w:lvl w:ilvl="0" w:tplc="D5325CA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87E39CE"/>
    <w:multiLevelType w:val="hybridMultilevel"/>
    <w:tmpl w:val="A0EAC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95C044F"/>
    <w:multiLevelType w:val="hybridMultilevel"/>
    <w:tmpl w:val="D82E1D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15:restartNumberingAfterBreak="0">
    <w:nsid w:val="7BB35722"/>
    <w:multiLevelType w:val="hybridMultilevel"/>
    <w:tmpl w:val="F8103F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3073178">
    <w:abstractNumId w:val="17"/>
  </w:num>
  <w:num w:numId="2" w16cid:durableId="1678732209">
    <w:abstractNumId w:val="21"/>
  </w:num>
  <w:num w:numId="3" w16cid:durableId="1045759791">
    <w:abstractNumId w:val="19"/>
  </w:num>
  <w:num w:numId="4" w16cid:durableId="361177821">
    <w:abstractNumId w:val="37"/>
  </w:num>
  <w:num w:numId="5" w16cid:durableId="803162461">
    <w:abstractNumId w:val="5"/>
  </w:num>
  <w:num w:numId="6" w16cid:durableId="241960669">
    <w:abstractNumId w:val="58"/>
  </w:num>
  <w:num w:numId="7" w16cid:durableId="1279143439">
    <w:abstractNumId w:val="3"/>
  </w:num>
  <w:num w:numId="8" w16cid:durableId="1910768090">
    <w:abstractNumId w:val="27"/>
  </w:num>
  <w:num w:numId="9" w16cid:durableId="1274635050">
    <w:abstractNumId w:val="49"/>
    <w:lvlOverride w:ilvl="0"/>
    <w:lvlOverride w:ilvl="1">
      <w:startOverride w:val="1"/>
    </w:lvlOverride>
    <w:lvlOverride w:ilvl="2"/>
    <w:lvlOverride w:ilvl="3"/>
    <w:lvlOverride w:ilvl="4"/>
    <w:lvlOverride w:ilvl="5"/>
    <w:lvlOverride w:ilvl="6"/>
    <w:lvlOverride w:ilvl="7"/>
    <w:lvlOverride w:ilvl="8"/>
  </w:num>
  <w:num w:numId="10" w16cid:durableId="632638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8006068">
    <w:abstractNumId w:val="50"/>
  </w:num>
  <w:num w:numId="12" w16cid:durableId="866409857">
    <w:abstractNumId w:val="39"/>
  </w:num>
  <w:num w:numId="13" w16cid:durableId="263390891">
    <w:abstractNumId w:val="30"/>
  </w:num>
  <w:num w:numId="14" w16cid:durableId="1265268041">
    <w:abstractNumId w:val="55"/>
  </w:num>
  <w:num w:numId="15" w16cid:durableId="1683119332">
    <w:abstractNumId w:val="26"/>
  </w:num>
  <w:num w:numId="16" w16cid:durableId="1121607059">
    <w:abstractNumId w:val="54"/>
  </w:num>
  <w:num w:numId="17" w16cid:durableId="1856964860">
    <w:abstractNumId w:val="60"/>
  </w:num>
  <w:num w:numId="18" w16cid:durableId="304088767">
    <w:abstractNumId w:val="8"/>
  </w:num>
  <w:num w:numId="19" w16cid:durableId="2053072204">
    <w:abstractNumId w:val="40"/>
  </w:num>
  <w:num w:numId="20" w16cid:durableId="1546603844">
    <w:abstractNumId w:val="28"/>
  </w:num>
  <w:num w:numId="21" w16cid:durableId="903686591">
    <w:abstractNumId w:val="43"/>
  </w:num>
  <w:num w:numId="22" w16cid:durableId="290862459">
    <w:abstractNumId w:val="53"/>
  </w:num>
  <w:num w:numId="23" w16cid:durableId="2007436113">
    <w:abstractNumId w:val="24"/>
  </w:num>
  <w:num w:numId="24" w16cid:durableId="78260889">
    <w:abstractNumId w:val="9"/>
  </w:num>
  <w:num w:numId="25" w16cid:durableId="772360990">
    <w:abstractNumId w:val="2"/>
  </w:num>
  <w:num w:numId="26" w16cid:durableId="161246774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3319764">
    <w:abstractNumId w:val="34"/>
    <w:lvlOverride w:ilvl="0"/>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28" w16cid:durableId="1905867994">
    <w:abstractNumId w:val="1"/>
  </w:num>
  <w:num w:numId="29" w16cid:durableId="198326967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3854457">
    <w:abstractNumId w:val="10"/>
  </w:num>
  <w:num w:numId="31" w16cid:durableId="389307114">
    <w:abstractNumId w:val="31"/>
  </w:num>
  <w:num w:numId="32" w16cid:durableId="956371249">
    <w:abstractNumId w:val="20"/>
  </w:num>
  <w:num w:numId="33" w16cid:durableId="431319403">
    <w:abstractNumId w:val="56"/>
  </w:num>
  <w:num w:numId="34" w16cid:durableId="187959738">
    <w:abstractNumId w:val="0"/>
  </w:num>
  <w:num w:numId="35" w16cid:durableId="2004161672">
    <w:abstractNumId w:val="13"/>
  </w:num>
  <w:num w:numId="36" w16cid:durableId="848838734">
    <w:abstractNumId w:val="48"/>
  </w:num>
  <w:num w:numId="37" w16cid:durableId="1993828273">
    <w:abstractNumId w:val="52"/>
  </w:num>
  <w:num w:numId="38" w16cid:durableId="375661337">
    <w:abstractNumId w:val="23"/>
  </w:num>
  <w:num w:numId="39" w16cid:durableId="825897224">
    <w:abstractNumId w:val="47"/>
  </w:num>
  <w:num w:numId="40" w16cid:durableId="1811633460">
    <w:abstractNumId w:val="35"/>
  </w:num>
  <w:num w:numId="41" w16cid:durableId="147201916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17862562">
    <w:abstractNumId w:val="51"/>
  </w:num>
  <w:num w:numId="43" w16cid:durableId="946620706">
    <w:abstractNumId w:val="6"/>
  </w:num>
  <w:num w:numId="44" w16cid:durableId="2037585473">
    <w:abstractNumId w:val="44"/>
  </w:num>
  <w:num w:numId="45" w16cid:durableId="1496191271">
    <w:abstractNumId w:val="18"/>
  </w:num>
  <w:num w:numId="46" w16cid:durableId="1866820629">
    <w:abstractNumId w:val="46"/>
  </w:num>
  <w:num w:numId="47" w16cid:durableId="1380476287">
    <w:abstractNumId w:val="42"/>
  </w:num>
  <w:num w:numId="48" w16cid:durableId="840239414">
    <w:abstractNumId w:val="45"/>
  </w:num>
  <w:num w:numId="49" w16cid:durableId="2097244504">
    <w:abstractNumId w:val="59"/>
  </w:num>
  <w:num w:numId="50" w16cid:durableId="2011709587">
    <w:abstractNumId w:val="16"/>
  </w:num>
  <w:num w:numId="51" w16cid:durableId="94330662">
    <w:abstractNumId w:val="32"/>
  </w:num>
  <w:num w:numId="52" w16cid:durableId="984353103">
    <w:abstractNumId w:val="41"/>
  </w:num>
  <w:num w:numId="53" w16cid:durableId="780878894">
    <w:abstractNumId w:val="57"/>
  </w:num>
  <w:num w:numId="54" w16cid:durableId="1748188726">
    <w:abstractNumId w:val="11"/>
  </w:num>
  <w:num w:numId="55" w16cid:durableId="1483892832">
    <w:abstractNumId w:val="12"/>
  </w:num>
  <w:num w:numId="56" w16cid:durableId="793404044">
    <w:abstractNumId w:val="33"/>
  </w:num>
  <w:num w:numId="57" w16cid:durableId="261885318">
    <w:abstractNumId w:val="61"/>
  </w:num>
  <w:num w:numId="58" w16cid:durableId="97530750">
    <w:abstractNumId w:val="25"/>
  </w:num>
  <w:num w:numId="59" w16cid:durableId="1632516844">
    <w:abstractNumId w:val="4"/>
  </w:num>
  <w:num w:numId="60" w16cid:durableId="102697905">
    <w:abstractNumId w:val="14"/>
  </w:num>
  <w:num w:numId="61" w16cid:durableId="1910266431">
    <w:abstractNumId w:val="7"/>
  </w:num>
  <w:num w:numId="62" w16cid:durableId="336081754">
    <w:abstractNumId w:val="3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D1"/>
    <w:rsid w:val="00005FEA"/>
    <w:rsid w:val="0001221B"/>
    <w:rsid w:val="00027C1C"/>
    <w:rsid w:val="00031E7C"/>
    <w:rsid w:val="00033D1D"/>
    <w:rsid w:val="0003455F"/>
    <w:rsid w:val="000601C0"/>
    <w:rsid w:val="000854C7"/>
    <w:rsid w:val="00090674"/>
    <w:rsid w:val="00096052"/>
    <w:rsid w:val="000A046D"/>
    <w:rsid w:val="000A388D"/>
    <w:rsid w:val="000A4C9B"/>
    <w:rsid w:val="000A4F75"/>
    <w:rsid w:val="000B7F13"/>
    <w:rsid w:val="000C3EF8"/>
    <w:rsid w:val="000C4782"/>
    <w:rsid w:val="000C6A6C"/>
    <w:rsid w:val="000F5FCB"/>
    <w:rsid w:val="00105348"/>
    <w:rsid w:val="00107154"/>
    <w:rsid w:val="00117991"/>
    <w:rsid w:val="00142254"/>
    <w:rsid w:val="00144469"/>
    <w:rsid w:val="001506A4"/>
    <w:rsid w:val="00164689"/>
    <w:rsid w:val="0016634C"/>
    <w:rsid w:val="00172305"/>
    <w:rsid w:val="00172D24"/>
    <w:rsid w:val="00174091"/>
    <w:rsid w:val="001803CE"/>
    <w:rsid w:val="0019225E"/>
    <w:rsid w:val="00193E8F"/>
    <w:rsid w:val="001A5A82"/>
    <w:rsid w:val="001D06B0"/>
    <w:rsid w:val="001D73F0"/>
    <w:rsid w:val="001E3493"/>
    <w:rsid w:val="001E736C"/>
    <w:rsid w:val="002042DF"/>
    <w:rsid w:val="002053E0"/>
    <w:rsid w:val="00221393"/>
    <w:rsid w:val="00221A0E"/>
    <w:rsid w:val="00225924"/>
    <w:rsid w:val="00236AC7"/>
    <w:rsid w:val="0024506C"/>
    <w:rsid w:val="00246AD8"/>
    <w:rsid w:val="00247C72"/>
    <w:rsid w:val="0027673B"/>
    <w:rsid w:val="00280019"/>
    <w:rsid w:val="00280E92"/>
    <w:rsid w:val="002869E4"/>
    <w:rsid w:val="0029064E"/>
    <w:rsid w:val="00295B5E"/>
    <w:rsid w:val="002A282C"/>
    <w:rsid w:val="002A508D"/>
    <w:rsid w:val="002C1F05"/>
    <w:rsid w:val="002C4B99"/>
    <w:rsid w:val="002D0ADD"/>
    <w:rsid w:val="002D1BC9"/>
    <w:rsid w:val="002D633A"/>
    <w:rsid w:val="002E2C2B"/>
    <w:rsid w:val="002E3C91"/>
    <w:rsid w:val="002E5569"/>
    <w:rsid w:val="002E694C"/>
    <w:rsid w:val="002F15BF"/>
    <w:rsid w:val="002F667F"/>
    <w:rsid w:val="00307ABD"/>
    <w:rsid w:val="003114EC"/>
    <w:rsid w:val="00313850"/>
    <w:rsid w:val="00324099"/>
    <w:rsid w:val="003256E3"/>
    <w:rsid w:val="00325C46"/>
    <w:rsid w:val="00330521"/>
    <w:rsid w:val="00334C9E"/>
    <w:rsid w:val="00336BB2"/>
    <w:rsid w:val="00347F3A"/>
    <w:rsid w:val="003519BC"/>
    <w:rsid w:val="003566F6"/>
    <w:rsid w:val="003647FC"/>
    <w:rsid w:val="0036708E"/>
    <w:rsid w:val="00381163"/>
    <w:rsid w:val="00382545"/>
    <w:rsid w:val="00385156"/>
    <w:rsid w:val="00395275"/>
    <w:rsid w:val="003B0993"/>
    <w:rsid w:val="003B39A3"/>
    <w:rsid w:val="003B72E0"/>
    <w:rsid w:val="003B7A77"/>
    <w:rsid w:val="003C3D2E"/>
    <w:rsid w:val="003D31F8"/>
    <w:rsid w:val="003D52DC"/>
    <w:rsid w:val="003E7CA0"/>
    <w:rsid w:val="00403184"/>
    <w:rsid w:val="004123AB"/>
    <w:rsid w:val="004129A6"/>
    <w:rsid w:val="004244BD"/>
    <w:rsid w:val="00424FCD"/>
    <w:rsid w:val="00431AAA"/>
    <w:rsid w:val="00435307"/>
    <w:rsid w:val="00444B66"/>
    <w:rsid w:val="00447858"/>
    <w:rsid w:val="0045509F"/>
    <w:rsid w:val="004552D4"/>
    <w:rsid w:val="00455AB6"/>
    <w:rsid w:val="00477D80"/>
    <w:rsid w:val="00482195"/>
    <w:rsid w:val="00490C0B"/>
    <w:rsid w:val="00494947"/>
    <w:rsid w:val="004A5F25"/>
    <w:rsid w:val="004C3F14"/>
    <w:rsid w:val="004D097C"/>
    <w:rsid w:val="004D5D87"/>
    <w:rsid w:val="004E773D"/>
    <w:rsid w:val="004F07C4"/>
    <w:rsid w:val="004F3342"/>
    <w:rsid w:val="00507B0F"/>
    <w:rsid w:val="00510FCA"/>
    <w:rsid w:val="0051326D"/>
    <w:rsid w:val="00515BCC"/>
    <w:rsid w:val="00520E67"/>
    <w:rsid w:val="00526B7A"/>
    <w:rsid w:val="00540512"/>
    <w:rsid w:val="00541337"/>
    <w:rsid w:val="005466B1"/>
    <w:rsid w:val="0055222F"/>
    <w:rsid w:val="00556DDD"/>
    <w:rsid w:val="00560449"/>
    <w:rsid w:val="005624E4"/>
    <w:rsid w:val="00563246"/>
    <w:rsid w:val="00573364"/>
    <w:rsid w:val="00590C6C"/>
    <w:rsid w:val="00594BEB"/>
    <w:rsid w:val="005A0B46"/>
    <w:rsid w:val="005A2258"/>
    <w:rsid w:val="005B41FC"/>
    <w:rsid w:val="005C4F35"/>
    <w:rsid w:val="005C6C14"/>
    <w:rsid w:val="005E33DA"/>
    <w:rsid w:val="006002A6"/>
    <w:rsid w:val="00602B76"/>
    <w:rsid w:val="00605B03"/>
    <w:rsid w:val="00615A90"/>
    <w:rsid w:val="00623EC1"/>
    <w:rsid w:val="0062710A"/>
    <w:rsid w:val="006453E5"/>
    <w:rsid w:val="0065781B"/>
    <w:rsid w:val="006616CA"/>
    <w:rsid w:val="00663D9D"/>
    <w:rsid w:val="00671696"/>
    <w:rsid w:val="006724A1"/>
    <w:rsid w:val="00677C81"/>
    <w:rsid w:val="00682DA6"/>
    <w:rsid w:val="006830ED"/>
    <w:rsid w:val="00686BA0"/>
    <w:rsid w:val="00687715"/>
    <w:rsid w:val="006A07DE"/>
    <w:rsid w:val="006A382B"/>
    <w:rsid w:val="006A4733"/>
    <w:rsid w:val="006A7642"/>
    <w:rsid w:val="006B0A0E"/>
    <w:rsid w:val="006C14AA"/>
    <w:rsid w:val="006C6DBF"/>
    <w:rsid w:val="006D0137"/>
    <w:rsid w:val="006D1972"/>
    <w:rsid w:val="006D5C4E"/>
    <w:rsid w:val="006E043D"/>
    <w:rsid w:val="006E2FCF"/>
    <w:rsid w:val="006F3455"/>
    <w:rsid w:val="00715827"/>
    <w:rsid w:val="0072062B"/>
    <w:rsid w:val="00722BAC"/>
    <w:rsid w:val="007346C6"/>
    <w:rsid w:val="00746F4D"/>
    <w:rsid w:val="00747CFD"/>
    <w:rsid w:val="00765E87"/>
    <w:rsid w:val="0077684D"/>
    <w:rsid w:val="0078729C"/>
    <w:rsid w:val="00791074"/>
    <w:rsid w:val="007E23DB"/>
    <w:rsid w:val="007F21D1"/>
    <w:rsid w:val="007F3955"/>
    <w:rsid w:val="00802353"/>
    <w:rsid w:val="0081203E"/>
    <w:rsid w:val="008154C1"/>
    <w:rsid w:val="00825E9E"/>
    <w:rsid w:val="00832570"/>
    <w:rsid w:val="00836563"/>
    <w:rsid w:val="008409B7"/>
    <w:rsid w:val="00840BE6"/>
    <w:rsid w:val="008477BF"/>
    <w:rsid w:val="008535BD"/>
    <w:rsid w:val="008540F2"/>
    <w:rsid w:val="00863A58"/>
    <w:rsid w:val="008676D8"/>
    <w:rsid w:val="008677E9"/>
    <w:rsid w:val="00870F95"/>
    <w:rsid w:val="00871AE9"/>
    <w:rsid w:val="008779D7"/>
    <w:rsid w:val="00892188"/>
    <w:rsid w:val="0089494B"/>
    <w:rsid w:val="00897996"/>
    <w:rsid w:val="008A357D"/>
    <w:rsid w:val="008B419E"/>
    <w:rsid w:val="008B5E31"/>
    <w:rsid w:val="008B6180"/>
    <w:rsid w:val="008D6E82"/>
    <w:rsid w:val="008F40ED"/>
    <w:rsid w:val="00900CB1"/>
    <w:rsid w:val="0090292A"/>
    <w:rsid w:val="009063A3"/>
    <w:rsid w:val="0091176B"/>
    <w:rsid w:val="00911CF1"/>
    <w:rsid w:val="00930D23"/>
    <w:rsid w:val="00940082"/>
    <w:rsid w:val="009400EE"/>
    <w:rsid w:val="00943326"/>
    <w:rsid w:val="00946656"/>
    <w:rsid w:val="00951171"/>
    <w:rsid w:val="009522A3"/>
    <w:rsid w:val="00954D6A"/>
    <w:rsid w:val="00957D00"/>
    <w:rsid w:val="00963A6B"/>
    <w:rsid w:val="00964989"/>
    <w:rsid w:val="00970313"/>
    <w:rsid w:val="009766DA"/>
    <w:rsid w:val="009802CB"/>
    <w:rsid w:val="00993B61"/>
    <w:rsid w:val="009A00D4"/>
    <w:rsid w:val="009A1794"/>
    <w:rsid w:val="009A235B"/>
    <w:rsid w:val="009D0227"/>
    <w:rsid w:val="009D4C8E"/>
    <w:rsid w:val="009E064E"/>
    <w:rsid w:val="00A0138D"/>
    <w:rsid w:val="00A027F8"/>
    <w:rsid w:val="00A22B33"/>
    <w:rsid w:val="00A25068"/>
    <w:rsid w:val="00A50700"/>
    <w:rsid w:val="00A52EDE"/>
    <w:rsid w:val="00A5772A"/>
    <w:rsid w:val="00A60AEC"/>
    <w:rsid w:val="00A64296"/>
    <w:rsid w:val="00A67554"/>
    <w:rsid w:val="00A77120"/>
    <w:rsid w:val="00A90138"/>
    <w:rsid w:val="00A91240"/>
    <w:rsid w:val="00A944C5"/>
    <w:rsid w:val="00A9535A"/>
    <w:rsid w:val="00AA130C"/>
    <w:rsid w:val="00AA436B"/>
    <w:rsid w:val="00AB3A3B"/>
    <w:rsid w:val="00AB4D2E"/>
    <w:rsid w:val="00AC4329"/>
    <w:rsid w:val="00AD2EB5"/>
    <w:rsid w:val="00AD5E44"/>
    <w:rsid w:val="00AE66E6"/>
    <w:rsid w:val="00AF5262"/>
    <w:rsid w:val="00AF5C8F"/>
    <w:rsid w:val="00B034CE"/>
    <w:rsid w:val="00B10A2E"/>
    <w:rsid w:val="00B21CB7"/>
    <w:rsid w:val="00B24C85"/>
    <w:rsid w:val="00B33F9B"/>
    <w:rsid w:val="00B40D21"/>
    <w:rsid w:val="00B63E21"/>
    <w:rsid w:val="00B667BF"/>
    <w:rsid w:val="00B71924"/>
    <w:rsid w:val="00B83266"/>
    <w:rsid w:val="00B86981"/>
    <w:rsid w:val="00B96876"/>
    <w:rsid w:val="00BA3BE0"/>
    <w:rsid w:val="00BA7663"/>
    <w:rsid w:val="00BB0987"/>
    <w:rsid w:val="00BB4AB0"/>
    <w:rsid w:val="00BC4C74"/>
    <w:rsid w:val="00BD7924"/>
    <w:rsid w:val="00BE3C82"/>
    <w:rsid w:val="00BF305F"/>
    <w:rsid w:val="00C12C5C"/>
    <w:rsid w:val="00C30470"/>
    <w:rsid w:val="00C3535A"/>
    <w:rsid w:val="00C81B90"/>
    <w:rsid w:val="00C829EF"/>
    <w:rsid w:val="00C839AB"/>
    <w:rsid w:val="00C92AE0"/>
    <w:rsid w:val="00C93034"/>
    <w:rsid w:val="00C93296"/>
    <w:rsid w:val="00C93315"/>
    <w:rsid w:val="00CA304B"/>
    <w:rsid w:val="00CB052E"/>
    <w:rsid w:val="00CB1FC1"/>
    <w:rsid w:val="00CB619F"/>
    <w:rsid w:val="00CB6933"/>
    <w:rsid w:val="00CB69EB"/>
    <w:rsid w:val="00CB7395"/>
    <w:rsid w:val="00CC3482"/>
    <w:rsid w:val="00CD2F3A"/>
    <w:rsid w:val="00CD397A"/>
    <w:rsid w:val="00CD61CE"/>
    <w:rsid w:val="00CE1051"/>
    <w:rsid w:val="00CE2D30"/>
    <w:rsid w:val="00CF0920"/>
    <w:rsid w:val="00D10F7C"/>
    <w:rsid w:val="00D23DA7"/>
    <w:rsid w:val="00D343D6"/>
    <w:rsid w:val="00D45839"/>
    <w:rsid w:val="00D53C50"/>
    <w:rsid w:val="00D6275A"/>
    <w:rsid w:val="00D679A6"/>
    <w:rsid w:val="00D75967"/>
    <w:rsid w:val="00D800B3"/>
    <w:rsid w:val="00D8340C"/>
    <w:rsid w:val="00D855D4"/>
    <w:rsid w:val="00D932B6"/>
    <w:rsid w:val="00DA0C38"/>
    <w:rsid w:val="00DA14C0"/>
    <w:rsid w:val="00DA613A"/>
    <w:rsid w:val="00DB1AC6"/>
    <w:rsid w:val="00DB4801"/>
    <w:rsid w:val="00DB5C72"/>
    <w:rsid w:val="00DB649F"/>
    <w:rsid w:val="00DB7906"/>
    <w:rsid w:val="00DE372A"/>
    <w:rsid w:val="00E05873"/>
    <w:rsid w:val="00E10AAD"/>
    <w:rsid w:val="00E165FC"/>
    <w:rsid w:val="00E20C45"/>
    <w:rsid w:val="00E21DDD"/>
    <w:rsid w:val="00E221FB"/>
    <w:rsid w:val="00E22C13"/>
    <w:rsid w:val="00E354B5"/>
    <w:rsid w:val="00E436F1"/>
    <w:rsid w:val="00E437B0"/>
    <w:rsid w:val="00E53CA1"/>
    <w:rsid w:val="00E55AF4"/>
    <w:rsid w:val="00E61092"/>
    <w:rsid w:val="00E61697"/>
    <w:rsid w:val="00E64BD9"/>
    <w:rsid w:val="00E713F5"/>
    <w:rsid w:val="00E72F92"/>
    <w:rsid w:val="00E7680C"/>
    <w:rsid w:val="00E7738E"/>
    <w:rsid w:val="00E84A2C"/>
    <w:rsid w:val="00E86610"/>
    <w:rsid w:val="00E90439"/>
    <w:rsid w:val="00E965A9"/>
    <w:rsid w:val="00E96A34"/>
    <w:rsid w:val="00EA5FB8"/>
    <w:rsid w:val="00EB134E"/>
    <w:rsid w:val="00EC4CF8"/>
    <w:rsid w:val="00ED1EBA"/>
    <w:rsid w:val="00ED243F"/>
    <w:rsid w:val="00EE0C46"/>
    <w:rsid w:val="00EE10FD"/>
    <w:rsid w:val="00F0239A"/>
    <w:rsid w:val="00F10829"/>
    <w:rsid w:val="00F1110B"/>
    <w:rsid w:val="00F1355E"/>
    <w:rsid w:val="00F20998"/>
    <w:rsid w:val="00F226F6"/>
    <w:rsid w:val="00F33968"/>
    <w:rsid w:val="00F37C71"/>
    <w:rsid w:val="00F40326"/>
    <w:rsid w:val="00F4594B"/>
    <w:rsid w:val="00F6219F"/>
    <w:rsid w:val="00F700F4"/>
    <w:rsid w:val="00F706F8"/>
    <w:rsid w:val="00F71732"/>
    <w:rsid w:val="00F723E7"/>
    <w:rsid w:val="00F8320D"/>
    <w:rsid w:val="00F86101"/>
    <w:rsid w:val="00F93994"/>
    <w:rsid w:val="00F950A6"/>
    <w:rsid w:val="00FA2BBD"/>
    <w:rsid w:val="00FB3B86"/>
    <w:rsid w:val="00FB6627"/>
    <w:rsid w:val="00FC0CA7"/>
    <w:rsid w:val="00FD689D"/>
    <w:rsid w:val="00FD7332"/>
    <w:rsid w:val="00FF0A88"/>
    <w:rsid w:val="00FF5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EFC8DB"/>
  <w15:chartTrackingRefBased/>
  <w15:docId w15:val="{8E3070FE-FEB8-4B7B-89B7-494BD75B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1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F21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1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1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F21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F21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1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1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1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1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F21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1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1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F21D1"/>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7F21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1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1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1D1"/>
    <w:rPr>
      <w:rFonts w:eastAsiaTheme="majorEastAsia" w:cstheme="majorBidi"/>
      <w:color w:val="272727" w:themeColor="text1" w:themeTint="D8"/>
    </w:rPr>
  </w:style>
  <w:style w:type="paragraph" w:styleId="Title">
    <w:name w:val="Title"/>
    <w:basedOn w:val="Normal"/>
    <w:next w:val="Normal"/>
    <w:link w:val="TitleChar"/>
    <w:uiPriority w:val="10"/>
    <w:qFormat/>
    <w:rsid w:val="007F21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1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1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1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1D1"/>
    <w:pPr>
      <w:spacing w:before="160"/>
      <w:jc w:val="center"/>
    </w:pPr>
    <w:rPr>
      <w:i/>
      <w:iCs/>
      <w:color w:val="404040" w:themeColor="text1" w:themeTint="BF"/>
    </w:rPr>
  </w:style>
  <w:style w:type="character" w:customStyle="1" w:styleId="QuoteChar">
    <w:name w:val="Quote Char"/>
    <w:basedOn w:val="DefaultParagraphFont"/>
    <w:link w:val="Quote"/>
    <w:uiPriority w:val="29"/>
    <w:rsid w:val="007F21D1"/>
    <w:rPr>
      <w:i/>
      <w:iCs/>
      <w:color w:val="404040" w:themeColor="text1" w:themeTint="BF"/>
    </w:rPr>
  </w:style>
  <w:style w:type="paragraph" w:styleId="ListParagraph">
    <w:name w:val="List Paragraph"/>
    <w:basedOn w:val="Normal"/>
    <w:uiPriority w:val="34"/>
    <w:qFormat/>
    <w:rsid w:val="007F21D1"/>
    <w:pPr>
      <w:ind w:left="720"/>
      <w:contextualSpacing/>
    </w:pPr>
  </w:style>
  <w:style w:type="character" w:styleId="IntenseEmphasis">
    <w:name w:val="Intense Emphasis"/>
    <w:basedOn w:val="DefaultParagraphFont"/>
    <w:uiPriority w:val="21"/>
    <w:qFormat/>
    <w:rsid w:val="007F21D1"/>
    <w:rPr>
      <w:i/>
      <w:iCs/>
      <w:color w:val="0F4761" w:themeColor="accent1" w:themeShade="BF"/>
    </w:rPr>
  </w:style>
  <w:style w:type="paragraph" w:styleId="IntenseQuote">
    <w:name w:val="Intense Quote"/>
    <w:basedOn w:val="Normal"/>
    <w:next w:val="Normal"/>
    <w:link w:val="IntenseQuoteChar"/>
    <w:uiPriority w:val="30"/>
    <w:qFormat/>
    <w:rsid w:val="007F2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1D1"/>
    <w:rPr>
      <w:i/>
      <w:iCs/>
      <w:color w:val="0F4761" w:themeColor="accent1" w:themeShade="BF"/>
    </w:rPr>
  </w:style>
  <w:style w:type="character" w:styleId="IntenseReference">
    <w:name w:val="Intense Reference"/>
    <w:basedOn w:val="DefaultParagraphFont"/>
    <w:uiPriority w:val="32"/>
    <w:qFormat/>
    <w:rsid w:val="007F21D1"/>
    <w:rPr>
      <w:b/>
      <w:bCs/>
      <w:smallCaps/>
      <w:color w:val="0F4761" w:themeColor="accent1" w:themeShade="BF"/>
      <w:spacing w:val="5"/>
    </w:rPr>
  </w:style>
  <w:style w:type="character" w:styleId="Hyperlink">
    <w:name w:val="Hyperlink"/>
    <w:basedOn w:val="DefaultParagraphFont"/>
    <w:uiPriority w:val="99"/>
    <w:unhideWhenUsed/>
    <w:rsid w:val="007E23DB"/>
    <w:rPr>
      <w:color w:val="467886" w:themeColor="hyperlink"/>
      <w:u w:val="single"/>
    </w:rPr>
  </w:style>
  <w:style w:type="paragraph" w:styleId="CommentText">
    <w:name w:val="annotation text"/>
    <w:basedOn w:val="Normal"/>
    <w:link w:val="CommentTextChar"/>
    <w:uiPriority w:val="99"/>
    <w:unhideWhenUsed/>
    <w:rsid w:val="006A07DE"/>
    <w:pPr>
      <w:spacing w:after="200" w:line="276"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6A07DE"/>
    <w:rPr>
      <w:rFonts w:ascii="Times New Roman" w:eastAsia="Times New Roman" w:hAnsi="Times New Roman" w:cs="Times New Roman"/>
      <w:kern w:val="0"/>
      <w:sz w:val="20"/>
      <w:szCs w:val="20"/>
      <w14:ligatures w14:val="none"/>
    </w:rPr>
  </w:style>
  <w:style w:type="character" w:styleId="FollowedHyperlink">
    <w:name w:val="FollowedHyperlink"/>
    <w:basedOn w:val="DefaultParagraphFont"/>
    <w:uiPriority w:val="99"/>
    <w:semiHidden/>
    <w:unhideWhenUsed/>
    <w:rsid w:val="00144469"/>
    <w:rPr>
      <w:color w:val="96607D" w:themeColor="followedHyperlink"/>
      <w:u w:val="single"/>
    </w:rPr>
  </w:style>
  <w:style w:type="character" w:styleId="UnresolvedMention">
    <w:name w:val="Unresolved Mention"/>
    <w:basedOn w:val="DefaultParagraphFont"/>
    <w:uiPriority w:val="99"/>
    <w:semiHidden/>
    <w:unhideWhenUsed/>
    <w:rsid w:val="00E436F1"/>
    <w:rPr>
      <w:color w:val="605E5C"/>
      <w:shd w:val="clear" w:color="auto" w:fill="E1DFDD"/>
    </w:rPr>
  </w:style>
  <w:style w:type="paragraph" w:styleId="Header">
    <w:name w:val="header"/>
    <w:basedOn w:val="Normal"/>
    <w:link w:val="HeaderChar"/>
    <w:uiPriority w:val="99"/>
    <w:unhideWhenUsed/>
    <w:rsid w:val="00546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6B1"/>
  </w:style>
  <w:style w:type="paragraph" w:styleId="Footer">
    <w:name w:val="footer"/>
    <w:basedOn w:val="Normal"/>
    <w:link w:val="FooterChar"/>
    <w:uiPriority w:val="99"/>
    <w:unhideWhenUsed/>
    <w:rsid w:val="00546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6B1"/>
  </w:style>
  <w:style w:type="paragraph" w:styleId="NoSpacing">
    <w:name w:val="No Spacing"/>
    <w:uiPriority w:val="1"/>
    <w:qFormat/>
    <w:rsid w:val="000A4C9B"/>
    <w:pPr>
      <w:spacing w:after="0" w:line="240" w:lineRule="auto"/>
    </w:pPr>
  </w:style>
  <w:style w:type="table" w:customStyle="1" w:styleId="TableGrid6">
    <w:name w:val="Table Grid6"/>
    <w:basedOn w:val="TableNormal"/>
    <w:next w:val="TableGrid"/>
    <w:uiPriority w:val="39"/>
    <w:rsid w:val="0022592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25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222F"/>
    <w:rPr>
      <w:sz w:val="16"/>
      <w:szCs w:val="16"/>
    </w:rPr>
  </w:style>
  <w:style w:type="paragraph" w:styleId="CommentSubject">
    <w:name w:val="annotation subject"/>
    <w:basedOn w:val="CommentText"/>
    <w:next w:val="CommentText"/>
    <w:link w:val="CommentSubjectChar"/>
    <w:uiPriority w:val="99"/>
    <w:semiHidden/>
    <w:unhideWhenUsed/>
    <w:rsid w:val="0055222F"/>
    <w:pPr>
      <w:spacing w:after="160" w:line="240" w:lineRule="auto"/>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55222F"/>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880205">
      <w:bodyDiv w:val="1"/>
      <w:marLeft w:val="0"/>
      <w:marRight w:val="0"/>
      <w:marTop w:val="0"/>
      <w:marBottom w:val="0"/>
      <w:divBdr>
        <w:top w:val="none" w:sz="0" w:space="0" w:color="auto"/>
        <w:left w:val="none" w:sz="0" w:space="0" w:color="auto"/>
        <w:bottom w:val="none" w:sz="0" w:space="0" w:color="auto"/>
        <w:right w:val="none" w:sz="0" w:space="0" w:color="auto"/>
      </w:divBdr>
    </w:div>
    <w:div w:id="169858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n.gov/indot/2390.htm" TargetMode="External"/><Relationship Id="rId21" Type="http://schemas.openxmlformats.org/officeDocument/2006/relationships/hyperlink" Target="https://www.in.gov/indot/doing-business-with-indot/consultants/bridges/bridge-inspection/" TargetMode="External"/><Relationship Id="rId42" Type="http://schemas.openxmlformats.org/officeDocument/2006/relationships/hyperlink" Target="http://whttp:/www.in.gov/dot/div/contracts/design/dmforms/index.html" TargetMode="External"/><Relationship Id="rId47" Type="http://schemas.openxmlformats.org/officeDocument/2006/relationships/hyperlink" Target="https://www.in.gov/dot/div/contracts/design/IDM.htm" TargetMode="External"/><Relationship Id="rId63" Type="http://schemas.openxmlformats.org/officeDocument/2006/relationships/hyperlink" Target="https://www.in.gov/idoa/state-purchasing/travel-services/" TargetMode="External"/><Relationship Id="rId68" Type="http://schemas.openxmlformats.org/officeDocument/2006/relationships/hyperlink" Target="http://en.wikipedia.org/wiki/Brooks_Act" TargetMode="External"/><Relationship Id="rId84" Type="http://schemas.openxmlformats.org/officeDocument/2006/relationships/hyperlink" Target="http://www.in.gov/indot/2523.htm" TargetMode="External"/><Relationship Id="rId89" Type="http://schemas.openxmlformats.org/officeDocument/2006/relationships/hyperlink" Target="http://environment.fhwa.dot.gov/4f/index.asp" TargetMode="External"/><Relationship Id="rId16" Type="http://schemas.openxmlformats.org/officeDocument/2006/relationships/hyperlink" Target="mailto:INDOTLPAQuestions@indot.in.gov" TargetMode="External"/><Relationship Id="rId107" Type="http://schemas.openxmlformats.org/officeDocument/2006/relationships/header" Target="header1.xml"/><Relationship Id="rId11" Type="http://schemas.openxmlformats.org/officeDocument/2006/relationships/hyperlink" Target="https://www.in.gov/indot/doing-business-with-indot/local-public-agency-programs/" TargetMode="External"/><Relationship Id="rId32" Type="http://schemas.openxmlformats.org/officeDocument/2006/relationships/hyperlink" Target="http://www.in.gov/dot/div/legal/rfp/eligiblefirms.xls" TargetMode="External"/><Relationship Id="rId37" Type="http://schemas.openxmlformats.org/officeDocument/2006/relationships/hyperlink" Target="https://www.in.gov/dot/div/contracts/design/Part%203/Chapter%2040%20-%20Basic%20Design%20Controls.pdf" TargetMode="External"/><Relationship Id="rId53" Type="http://schemas.openxmlformats.org/officeDocument/2006/relationships/hyperlink" Target="https://www.bidx.com/" TargetMode="External"/><Relationship Id="rId58" Type="http://schemas.openxmlformats.org/officeDocument/2006/relationships/hyperlink" Target="mailto:Greenfieldinvoices@indot.in.gov" TargetMode="External"/><Relationship Id="rId74" Type="http://schemas.openxmlformats.org/officeDocument/2006/relationships/hyperlink" Target="https://www.ecfr.gov/" TargetMode="External"/><Relationship Id="rId79" Type="http://schemas.openxmlformats.org/officeDocument/2006/relationships/hyperlink" Target="http://www.fhwa.dot.gov/federalaid/projects.cfm" TargetMode="External"/><Relationship Id="rId102" Type="http://schemas.openxmlformats.org/officeDocument/2006/relationships/hyperlink" Target="http://www.in.gov/indot/2403.htm" TargetMode="External"/><Relationship Id="rId5" Type="http://schemas.openxmlformats.org/officeDocument/2006/relationships/webSettings" Target="webSettings.xml"/><Relationship Id="rId90" Type="http://schemas.openxmlformats.org/officeDocument/2006/relationships/hyperlink" Target="https://www.achp.gov/protecting-historic-properties" TargetMode="External"/><Relationship Id="rId95" Type="http://schemas.openxmlformats.org/officeDocument/2006/relationships/hyperlink" Target="https://www.in.gov/dot/div/contracts/standards/memos/memos1.html" TargetMode="External"/><Relationship Id="rId22" Type="http://schemas.openxmlformats.org/officeDocument/2006/relationships/hyperlink" Target="https://www.in.gov/indot/doing-business-with-indot/consultants/bridges/bridge-inspection/" TargetMode="External"/><Relationship Id="rId27" Type="http://schemas.openxmlformats.org/officeDocument/2006/relationships/hyperlink" Target="https://www.in.gov/indot/doing-business-with-indot/local-public-agency-programs/" TargetMode="External"/><Relationship Id="rId43" Type="http://schemas.openxmlformats.org/officeDocument/2006/relationships/hyperlink" Target="http://www.in.gov/indot/files/RealEstateAppraisalManual.pdf" TargetMode="External"/><Relationship Id="rId48" Type="http://schemas.openxmlformats.org/officeDocument/2006/relationships/hyperlink" Target="https://www.in.gov/dot/div/contracts/design/IDM.htm" TargetMode="External"/><Relationship Id="rId64" Type="http://schemas.openxmlformats.org/officeDocument/2006/relationships/image" Target="media/image6.png"/><Relationship Id="rId69" Type="http://schemas.openxmlformats.org/officeDocument/2006/relationships/hyperlink" Target="https://www.in.gov/indot/doing-business-with-indot/" TargetMode="External"/><Relationship Id="rId80" Type="http://schemas.openxmlformats.org/officeDocument/2006/relationships/hyperlink" Target="https://www.fhwa.dot.gov/federalaid/stewardship/agreements/in.pdf" TargetMode="External"/><Relationship Id="rId85" Type="http://schemas.openxmlformats.org/officeDocument/2006/relationships/hyperlink" Target="http://www.in.gov/indot/2523.htm" TargetMode="External"/><Relationship Id="rId12" Type="http://schemas.openxmlformats.org/officeDocument/2006/relationships/hyperlink" Target="https://cloud.subscription.in.gov/signup?depid=546006753" TargetMode="External"/><Relationship Id="rId17" Type="http://schemas.openxmlformats.org/officeDocument/2006/relationships/hyperlink" Target="http://www.indianampo.com/MPO/mpos.htm" TargetMode="External"/><Relationship Id="rId33" Type="http://schemas.openxmlformats.org/officeDocument/2006/relationships/hyperlink" Target="https://www.in.gov/indot/doing-business-with-indot/local-public-agency-programs/" TargetMode="External"/><Relationship Id="rId38" Type="http://schemas.openxmlformats.org/officeDocument/2006/relationships/hyperlink" Target="http://www.in.gov/indot/design_manual/files/Part_3_2013.pdf" TargetMode="External"/><Relationship Id="rId59" Type="http://schemas.openxmlformats.org/officeDocument/2006/relationships/hyperlink" Target="mailto:Laporteinvoices@indot.in.gov" TargetMode="External"/><Relationship Id="rId103" Type="http://schemas.openxmlformats.org/officeDocument/2006/relationships/hyperlink" Target="https://www.in.gov/indot/doing-business-with-indot/contractorsconstruction/division-of-materials-and-tests/directives/" TargetMode="External"/><Relationship Id="rId108" Type="http://schemas.openxmlformats.org/officeDocument/2006/relationships/footer" Target="footer1.xml"/><Relationship Id="rId54" Type="http://schemas.openxmlformats.org/officeDocument/2006/relationships/hyperlink" Target="http://entapps.indot.in.gov/cqa/" TargetMode="External"/><Relationship Id="rId70" Type="http://schemas.openxmlformats.org/officeDocument/2006/relationships/hyperlink" Target="https://www.in.gov/indot/doing-business-with-indot/local-public-agency-programs/" TargetMode="External"/><Relationship Id="rId75" Type="http://schemas.openxmlformats.org/officeDocument/2006/relationships/hyperlink" Target="https://highways.dot.gov/" TargetMode="External"/><Relationship Id="rId91" Type="http://schemas.openxmlformats.org/officeDocument/2006/relationships/hyperlink" Target="https://www.in.gov/indot/2530.htm" TargetMode="External"/><Relationship Id="rId96" Type="http://schemas.openxmlformats.org/officeDocument/2006/relationships/hyperlink" Target="https://www.in.gov/indot/engineering/hydraulic-engineerin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gov/indot/doing-business-with-indot/contractorsconstruction/division-of-materials-and-tests/directives/" TargetMode="External"/><Relationship Id="rId23" Type="http://schemas.openxmlformats.org/officeDocument/2006/relationships/image" Target="media/image4.png"/><Relationship Id="rId28" Type="http://schemas.openxmlformats.org/officeDocument/2006/relationships/hyperlink" Target="https://www.in.gov/indot/doing-business-with-indot/local-public-agency-programs/" TargetMode="External"/><Relationship Id="rId36" Type="http://schemas.openxmlformats.org/officeDocument/2006/relationships/hyperlink" Target="https://www.in.gov/indot/doing-business-with-indot/consultants/" TargetMode="External"/><Relationship Id="rId49" Type="http://schemas.openxmlformats.org/officeDocument/2006/relationships/hyperlink" Target="http://www.in.gov/dot/div/contracts/design/dmforms/index.html" TargetMode="External"/><Relationship Id="rId57" Type="http://schemas.openxmlformats.org/officeDocument/2006/relationships/hyperlink" Target="mailto:Fortwayneinvoices@indot.in.gov" TargetMode="External"/><Relationship Id="rId106" Type="http://schemas.openxmlformats.org/officeDocument/2006/relationships/hyperlink" Target="https://www.in.gov/indot/resources/state-transportation-improvement-program-stip/)%20" TargetMode="External"/><Relationship Id="rId10" Type="http://schemas.openxmlformats.org/officeDocument/2006/relationships/hyperlink" Target="mailto:LPAQuestions@indot.in.gov" TargetMode="External"/><Relationship Id="rId31" Type="http://schemas.openxmlformats.org/officeDocument/2006/relationships/hyperlink" Target="https://www.in.gov/indot/doing-business-with-indot/local-public-agency-programs/" TargetMode="External"/><Relationship Id="rId44" Type="http://schemas.openxmlformats.org/officeDocument/2006/relationships/hyperlink" Target="https://www.in.gov/indot/doing-business-with-indot/local-public-agency-programs/lpa-consultant-selection/local-public-agency-program-consultant-information/" TargetMode="External"/><Relationship Id="rId52" Type="http://schemas.openxmlformats.org/officeDocument/2006/relationships/hyperlink" Target="http://www.in.gov/dot/div/contracts/letting/index.html" TargetMode="External"/><Relationship Id="rId60" Type="http://schemas.openxmlformats.org/officeDocument/2006/relationships/hyperlink" Target="mailto:Seymourinvoices@indot.in.gov" TargetMode="External"/><Relationship Id="rId65" Type="http://schemas.openxmlformats.org/officeDocument/2006/relationships/image" Target="media/image7.png"/><Relationship Id="rId73" Type="http://schemas.openxmlformats.org/officeDocument/2006/relationships/hyperlink" Target="https://www.in.gov/indot/resources/maps/functional-classification-and-urban-area-boundary/" TargetMode="External"/><Relationship Id="rId78" Type="http://schemas.openxmlformats.org/officeDocument/2006/relationships/hyperlink" Target="https://www.fema.gov/pdf/government/grant/pa/paguide07.pdf" TargetMode="External"/><Relationship Id="rId81" Type="http://schemas.openxmlformats.org/officeDocument/2006/relationships/hyperlink" Target="https://www.ecfr.gov/current/title-23" TargetMode="External"/><Relationship Id="rId86" Type="http://schemas.openxmlformats.org/officeDocument/2006/relationships/hyperlink" Target="https://www.in.gov/indot/files/Project-Development_PIPM-July-2021_FINAL.pdf" TargetMode="External"/><Relationship Id="rId94" Type="http://schemas.openxmlformats.org/officeDocument/2006/relationships/hyperlink" Target="http://www.in.gov/indot/div/mt/appmat/appmat.htm" TargetMode="External"/><Relationship Id="rId99" Type="http://schemas.openxmlformats.org/officeDocument/2006/relationships/hyperlink" Target="https://www.in.gov/indot/projects/real-estate/" TargetMode="External"/><Relationship Id="rId101" Type="http://schemas.openxmlformats.org/officeDocument/2006/relationships/hyperlink" Target="http://www.in.gov/dot/div/contracts/letting/index.html" TargetMode="External"/><Relationship Id="rId4" Type="http://schemas.openxmlformats.org/officeDocument/2006/relationships/settings" Target="settings.xml"/><Relationship Id="rId9" Type="http://schemas.openxmlformats.org/officeDocument/2006/relationships/image" Target="media/image3.jpeg"/><Relationship Id="rId13" Type="http://schemas.openxmlformats.org/officeDocument/2006/relationships/hyperlink" Target="mailto:INDOTLPAQuestions@indot.in.gov" TargetMode="External"/><Relationship Id="rId18" Type="http://schemas.openxmlformats.org/officeDocument/2006/relationships/hyperlink" Target="http://www.fhwa.dot.gov/bridge/nbis.cfm" TargetMode="External"/><Relationship Id="rId39" Type="http://schemas.openxmlformats.org/officeDocument/2006/relationships/hyperlink" Target="https://www.in.gov/dot/div/contracts/design/Part%203/Chapter%2040%20-%20Basic%20Design%20Controls.pdf" TargetMode="External"/><Relationship Id="rId109" Type="http://schemas.openxmlformats.org/officeDocument/2006/relationships/fontTable" Target="fontTable.xml"/><Relationship Id="rId34" Type="http://schemas.openxmlformats.org/officeDocument/2006/relationships/hyperlink" Target="https://www.in.gov/indot/doing-business-with-indot/local-public-agency-programs/" TargetMode="External"/><Relationship Id="rId50" Type="http://schemas.openxmlformats.org/officeDocument/2006/relationships/hyperlink" Target="https://www.in.gov/dot/div/contracts/design/dmforms/index.html" TargetMode="External"/><Relationship Id="rId55" Type="http://schemas.openxmlformats.org/officeDocument/2006/relationships/hyperlink" Target="https://www.in.gov/indot/doing-business-with-indot/consultants/" TargetMode="External"/><Relationship Id="rId76" Type="http://schemas.openxmlformats.org/officeDocument/2006/relationships/hyperlink" Target="http://www.fhwa.dot.gov/programadmin/erelief.cfm" TargetMode="External"/><Relationship Id="rId97" Type="http://schemas.openxmlformats.org/officeDocument/2006/relationships/hyperlink" Target="https://www.in.gov/indot/doing-business-with-indot/utilities-and-railroad/" TargetMode="External"/><Relationship Id="rId104" Type="http://schemas.openxmlformats.org/officeDocument/2006/relationships/hyperlink" Target="https://erms12c.indot.in.gov/sitemanagermanuals/" TargetMode="External"/><Relationship Id="rId7" Type="http://schemas.openxmlformats.org/officeDocument/2006/relationships/endnotes" Target="endnotes.xml"/><Relationship Id="rId71" Type="http://schemas.openxmlformats.org/officeDocument/2006/relationships/hyperlink" Target="http://www.indianampo.com" TargetMode="External"/><Relationship Id="rId92" Type="http://schemas.openxmlformats.org/officeDocument/2006/relationships/hyperlink" Target="http://www.in.gov/dot/div/contracts/design/mutcd/mutcd.html" TargetMode="External"/><Relationship Id="rId2" Type="http://schemas.openxmlformats.org/officeDocument/2006/relationships/numbering" Target="numbering.xml"/><Relationship Id="rId29" Type="http://schemas.openxmlformats.org/officeDocument/2006/relationships/hyperlink" Target="https://www.in.gov/indot/doing-business-with-indot/consultants/consultants-prequalification/" TargetMode="External"/><Relationship Id="rId24" Type="http://schemas.openxmlformats.org/officeDocument/2006/relationships/hyperlink" Target="https://www.in.gov/indot/doing-business-with-indot/local-public-agency-programs/" TargetMode="External"/><Relationship Id="rId40" Type="http://schemas.openxmlformats.org/officeDocument/2006/relationships/hyperlink" Target="https://www.in.gov/dot/div/contracts/design/Part%203/Chapter%2040%20-%20Basic%20Design%20Controls.pdf" TargetMode="External"/><Relationship Id="rId45" Type="http://schemas.openxmlformats.org/officeDocument/2006/relationships/hyperlink" Target="http://www.in.gov/indot/2403.htm" TargetMode="External"/><Relationship Id="rId66" Type="http://schemas.openxmlformats.org/officeDocument/2006/relationships/image" Target="media/image8.emf"/><Relationship Id="rId87" Type="http://schemas.openxmlformats.org/officeDocument/2006/relationships/hyperlink" Target="http://www.in.gov/dnr/historic/3675.htm" TargetMode="External"/><Relationship Id="rId110" Type="http://schemas.openxmlformats.org/officeDocument/2006/relationships/theme" Target="theme/theme1.xml"/><Relationship Id="rId61" Type="http://schemas.openxmlformats.org/officeDocument/2006/relationships/hyperlink" Target="mailto:Vincennesinvoices@indot.in.gov" TargetMode="External"/><Relationship Id="rId82" Type="http://schemas.openxmlformats.org/officeDocument/2006/relationships/hyperlink" Target="https://iga.in.gov/legislative/laws/2018/ic/titles/004" TargetMode="External"/><Relationship Id="rId19" Type="http://schemas.openxmlformats.org/officeDocument/2006/relationships/hyperlink" Target="https://www.in.gov/indot/doing-business-with-indot/consultants/bridges/bridge-inspection/" TargetMode="External"/><Relationship Id="rId14" Type="http://schemas.openxmlformats.org/officeDocument/2006/relationships/hyperlink" Target="https://www.in.gov/indot/current-programs/certified-technician-program/" TargetMode="External"/><Relationship Id="rId30" Type="http://schemas.openxmlformats.org/officeDocument/2006/relationships/hyperlink" Target="https://www.in.gov/indot/doing-business-with-indot/local-public-agency-programs/" TargetMode="External"/><Relationship Id="rId35" Type="http://schemas.openxmlformats.org/officeDocument/2006/relationships/hyperlink" Target="https://www.in.gov/indot/doing-business-with-indot/local-public-agency-programs/" TargetMode="External"/><Relationship Id="rId56" Type="http://schemas.openxmlformats.org/officeDocument/2006/relationships/image" Target="media/image5.png"/><Relationship Id="rId77" Type="http://schemas.openxmlformats.org/officeDocument/2006/relationships/hyperlink" Target="http://www.fema.gov/public-assistance-local-state-tribal-and-non-profit/" TargetMode="External"/><Relationship Id="rId100" Type="http://schemas.openxmlformats.org/officeDocument/2006/relationships/hyperlink" Target="https://www.fhwa.dot.gov/real_estate/" TargetMode="External"/><Relationship Id="rId105" Type="http://schemas.openxmlformats.org/officeDocument/2006/relationships/hyperlink" Target="https://www.in.gov/indot/doing-business-with-indot/consultants/bridges/bridge-inspection/" TargetMode="External"/><Relationship Id="rId8" Type="http://schemas.openxmlformats.org/officeDocument/2006/relationships/image" Target="media/image2.jpeg"/><Relationship Id="rId51" Type="http://schemas.openxmlformats.org/officeDocument/2006/relationships/hyperlink" Target="http://www.in.gov/dot/div/contracts/letting/index.html" TargetMode="External"/><Relationship Id="rId72" Type="http://schemas.openxmlformats.org/officeDocument/2006/relationships/hyperlink" Target="http://www.indianampo.com/inmpo_regions.html" TargetMode="External"/><Relationship Id="rId93" Type="http://schemas.openxmlformats.org/officeDocument/2006/relationships/hyperlink" Target="http://www.in.gov/indot/2804.htm" TargetMode="External"/><Relationship Id="rId98" Type="http://schemas.openxmlformats.org/officeDocument/2006/relationships/hyperlink" Target="https://www.in.gov/indot/resources/manuals/real-estate-manual-and-resources/" TargetMode="External"/><Relationship Id="rId3" Type="http://schemas.openxmlformats.org/officeDocument/2006/relationships/styles" Target="styles.xml"/><Relationship Id="rId25" Type="http://schemas.openxmlformats.org/officeDocument/2006/relationships/hyperlink" Target="https://www.in.gov/indot/doing-business-with-indot/local-public-agency-programs/" TargetMode="External"/><Relationship Id="rId46" Type="http://schemas.openxmlformats.org/officeDocument/2006/relationships/hyperlink" Target="https://www.in.gov/indot/doing-business-with-indot/contractorsconstruction/division-of-materials-and-tests/directives/" TargetMode="External"/><Relationship Id="rId67" Type="http://schemas.openxmlformats.org/officeDocument/2006/relationships/hyperlink" Target="http://en.wikipedia.org/wiki/United_States_Congress" TargetMode="External"/><Relationship Id="rId20" Type="http://schemas.openxmlformats.org/officeDocument/2006/relationships/hyperlink" Target="https://www.in.gov/indot/doing-business-with-indot/consultants/bridges/bridge-inspection/" TargetMode="External"/><Relationship Id="rId41" Type="http://schemas.openxmlformats.org/officeDocument/2006/relationships/hyperlink" Target="https://www.in.gov/dot/div/contracts/design/IDM.htm" TargetMode="External"/><Relationship Id="rId62" Type="http://schemas.openxmlformats.org/officeDocument/2006/relationships/hyperlink" Target="https://www.in.gov/indot/doing-business-with-indot/local-public-agency-programs/lpa-invoice-voucher-and-project-close-out-pco/" TargetMode="External"/><Relationship Id="rId83" Type="http://schemas.openxmlformats.org/officeDocument/2006/relationships/hyperlink" Target="https://www.in.gov/indot/accessibility-and-non-discrimination/resources-for-indiana-communities/" TargetMode="External"/><Relationship Id="rId88" Type="http://schemas.openxmlformats.org/officeDocument/2006/relationships/hyperlink" Target="https://www.epa.gov/laws-regulations/summary-clean-water-ac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A6E18-DF43-476E-BB1B-6F474CA124D4}">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52</Pages>
  <Words>22347</Words>
  <Characters>121348</Characters>
  <Application>Microsoft Office Word</Application>
  <DocSecurity>0</DocSecurity>
  <Lines>6067</Lines>
  <Paragraphs>4490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 Susan</dc:creator>
  <cp:keywords/>
  <dc:description/>
  <cp:lastModifiedBy>Hudson, Cassandra L</cp:lastModifiedBy>
  <cp:revision>3</cp:revision>
  <dcterms:created xsi:type="dcterms:W3CDTF">2025-08-29T16:10:00Z</dcterms:created>
  <dcterms:modified xsi:type="dcterms:W3CDTF">2025-09-03T13:10:00Z</dcterms:modified>
</cp:coreProperties>
</file>