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0469" w:rsidR="00ED0469" w:rsidP="00ED0469" w:rsidRDefault="00ED0469" w14:paraId="2DF60210" w14:textId="51B9FB26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</w:rPr>
      </w:pPr>
      <w:r w:rsidRPr="00ED0469">
        <w:rPr>
          <w:rFonts w:ascii="Times New Roman" w:hAnsi="Times New Roman" w:cs="Times New Roman"/>
          <w:b/>
          <w:bCs/>
        </w:rPr>
        <w:t>Extended Inspection Interval Request – Routine Inspection</w:t>
      </w:r>
    </w:p>
    <w:p w:rsidRPr="00ED0469" w:rsidR="00ED0469" w:rsidP="00ED0469" w:rsidRDefault="00ED0469" w14:paraId="604E6D13" w14:textId="77777777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Pr="00ED0469" w:rsidR="00ED0469" w:rsidTr="00ED0469" w14:paraId="6C186F17" w14:textId="77777777">
        <w:trPr>
          <w:trHeight w:val="432"/>
        </w:trPr>
        <w:tc>
          <w:tcPr>
            <w:tcW w:w="3055" w:type="dxa"/>
            <w:vAlign w:val="center"/>
          </w:tcPr>
          <w:p w:rsidRPr="00ED0469" w:rsidR="00ED0469" w:rsidP="00ED0469" w:rsidRDefault="00ED0469" w14:paraId="02EE5ED1" w14:textId="79BB6D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D0469">
              <w:rPr>
                <w:rFonts w:ascii="Times New Roman" w:hAnsi="Times New Roman" w:cs="Times New Roman"/>
              </w:rPr>
              <w:t>Bridge Number (B.IE.01)</w:t>
            </w:r>
          </w:p>
        </w:tc>
        <w:tc>
          <w:tcPr>
            <w:tcW w:w="6295" w:type="dxa"/>
            <w:vAlign w:val="center"/>
          </w:tcPr>
          <w:p w:rsidRPr="00ED0469" w:rsidR="00ED0469" w:rsidP="00ED0469" w:rsidRDefault="00ED0469" w14:paraId="0DB822B7" w14:textId="7777777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Pr="00ED0469" w:rsidR="00ED0469" w:rsidTr="00ED0469" w14:paraId="7315946B" w14:textId="77777777">
        <w:trPr>
          <w:trHeight w:val="432"/>
        </w:trPr>
        <w:tc>
          <w:tcPr>
            <w:tcW w:w="3055" w:type="dxa"/>
            <w:vAlign w:val="center"/>
          </w:tcPr>
          <w:p w:rsidRPr="00ED0469" w:rsidR="00ED0469" w:rsidP="00ED0469" w:rsidRDefault="00ED0469" w14:paraId="006AC76F" w14:textId="6408885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D0469">
              <w:rPr>
                <w:rFonts w:ascii="Times New Roman" w:hAnsi="Times New Roman" w:cs="Times New Roman"/>
              </w:rPr>
              <w:t>Bridge Name (B.IE.02)</w:t>
            </w:r>
          </w:p>
        </w:tc>
        <w:tc>
          <w:tcPr>
            <w:tcW w:w="6295" w:type="dxa"/>
            <w:vAlign w:val="center"/>
          </w:tcPr>
          <w:p w:rsidRPr="00ED0469" w:rsidR="00ED0469" w:rsidP="00ED0469" w:rsidRDefault="00ED0469" w14:paraId="1B71AD64" w14:textId="7777777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D0469" w:rsidP="00ED0469" w:rsidRDefault="00ED0469" w14:paraId="1FBC5700" w14:textId="76474A28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:rsidR="002807E6" w:rsidP="00ED0469" w:rsidRDefault="002807E6" w14:paraId="3F59DFBE" w14:textId="7B8616F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</w:t>
      </w:r>
      <w:r w:rsidR="004B1BEB">
        <w:rPr>
          <w:rFonts w:ascii="Times New Roman" w:hAnsi="Times New Roman" w:cs="Times New Roman"/>
        </w:rPr>
        <w:t>Bridge Inspection Team Leader (ATL) shall review and check</w:t>
      </w:r>
      <w:r w:rsidR="00A50426">
        <w:rPr>
          <w:rFonts w:ascii="Times New Roman" w:hAnsi="Times New Roman" w:cs="Times New Roman"/>
        </w:rPr>
        <w:t xml:space="preserve"> the</w:t>
      </w:r>
      <w:r w:rsidR="004B1BEB">
        <w:rPr>
          <w:rFonts w:ascii="Times New Roman" w:hAnsi="Times New Roman" w:cs="Times New Roman"/>
        </w:rPr>
        <w:t xml:space="preserve"> box</w:t>
      </w:r>
      <w:r w:rsidR="00A50426">
        <w:rPr>
          <w:rFonts w:ascii="Times New Roman" w:hAnsi="Times New Roman" w:cs="Times New Roman"/>
        </w:rPr>
        <w:t>es</w:t>
      </w:r>
      <w:r w:rsidR="004B1BEB">
        <w:rPr>
          <w:rFonts w:ascii="Times New Roman" w:hAnsi="Times New Roman" w:cs="Times New Roman"/>
        </w:rPr>
        <w:t xml:space="preserve"> for each </w:t>
      </w:r>
      <w:r w:rsidR="005D14D9">
        <w:rPr>
          <w:rFonts w:ascii="Times New Roman" w:hAnsi="Times New Roman" w:cs="Times New Roman"/>
        </w:rPr>
        <w:t>exten</w:t>
      </w:r>
      <w:r w:rsidR="0047035D">
        <w:rPr>
          <w:rFonts w:ascii="Times New Roman" w:hAnsi="Times New Roman" w:cs="Times New Roman"/>
        </w:rPr>
        <w:t xml:space="preserve">ded interval criteria, attesting that each </w:t>
      </w:r>
      <w:r w:rsidR="00A50426">
        <w:rPr>
          <w:rFonts w:ascii="Times New Roman" w:hAnsi="Times New Roman" w:cs="Times New Roman"/>
        </w:rPr>
        <w:t>criterion</w:t>
      </w:r>
      <w:r w:rsidR="0047035D">
        <w:rPr>
          <w:rFonts w:ascii="Times New Roman" w:hAnsi="Times New Roman" w:cs="Times New Roman"/>
        </w:rPr>
        <w:t xml:space="preserve"> has been </w:t>
      </w:r>
      <w:r w:rsidR="006E68A8">
        <w:rPr>
          <w:rFonts w:ascii="Times New Roman" w:hAnsi="Times New Roman" w:cs="Times New Roman"/>
        </w:rPr>
        <w:t>satisfied.</w:t>
      </w:r>
    </w:p>
    <w:p w:rsidRPr="00ED0469" w:rsidR="002807E6" w:rsidP="00ED0469" w:rsidRDefault="002807E6" w14:paraId="11ACE6B0" w14:textId="77777777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Pr="00ED0469" w:rsidR="00ED0469" w:rsidTr="003232EC" w14:paraId="65AD906E" w14:textId="77777777">
        <w:trPr>
          <w:trHeight w:val="692"/>
        </w:trPr>
        <w:sdt>
          <w:sdtPr>
            <w:rPr>
              <w:rFonts w:ascii="Times New Roman" w:hAnsi="Times New Roman" w:cs="Times New Roman"/>
            </w:rPr>
            <w:id w:val="-214610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Pr="00ED0469" w:rsidR="00ED0469" w:rsidP="00ED0469" w:rsidRDefault="00ED0469" w14:paraId="473699D0" w14:textId="3C0B3671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ED0469" w:rsidP="00ED0469" w:rsidRDefault="005563B3" w14:paraId="14B7AE7C" w14:textId="597C1B3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bridge </w:t>
            </w:r>
            <w:r w:rsidR="000F3A13">
              <w:rPr>
                <w:rFonts w:ascii="Times New Roman" w:hAnsi="Times New Roman" w:cs="Times New Roman"/>
                <w:bCs/>
              </w:rPr>
              <w:t>has not been either newly constructed or recently undergone rehabilitation construction.</w:t>
            </w:r>
          </w:p>
        </w:tc>
      </w:tr>
      <w:tr w:rsidRPr="00ED0469" w:rsidR="00ED0469" w:rsidTr="005D14D9" w14:paraId="021A44AF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77020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Pr="00ED0469" w:rsidR="00ED0469" w:rsidP="00ED0469" w:rsidRDefault="00ED0469" w14:paraId="4E8AAD71" w14:textId="3E054867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ED0469" w:rsidP="00ED0469" w:rsidRDefault="000F3A13" w14:paraId="392CADF4" w14:textId="40A6AC3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Deck </w:t>
            </w:r>
            <w:r w:rsidR="005D14D9">
              <w:rPr>
                <w:rFonts w:ascii="Times New Roman" w:hAnsi="Times New Roman" w:cs="Times New Roman"/>
                <w:bCs/>
              </w:rPr>
              <w:t xml:space="preserve">(SNBI </w:t>
            </w:r>
            <w:r w:rsidR="005D14D9">
              <w:rPr>
                <w:rFonts w:ascii="Times New Roman" w:hAnsi="Times New Roman" w:cs="Times New Roman"/>
                <w:bCs/>
                <w:u w:val="single"/>
              </w:rPr>
              <w:t>B.C.01)</w:t>
            </w:r>
            <w:r w:rsidR="005D14D9">
              <w:rPr>
                <w:rFonts w:ascii="Times New Roman" w:hAnsi="Times New Roman" w:cs="Times New Roman"/>
                <w:bCs/>
              </w:rPr>
              <w:t xml:space="preserve">, Superstructure (SNBI </w:t>
            </w:r>
            <w:r w:rsidRPr="005A2E55" w:rsidR="005D14D9">
              <w:rPr>
                <w:rFonts w:ascii="Times New Roman" w:hAnsi="Times New Roman" w:cs="Times New Roman"/>
                <w:bCs/>
                <w:u w:val="single"/>
              </w:rPr>
              <w:t>B.C.02</w:t>
            </w:r>
            <w:r w:rsidR="005D14D9">
              <w:rPr>
                <w:rFonts w:ascii="Times New Roman" w:hAnsi="Times New Roman" w:cs="Times New Roman"/>
                <w:bCs/>
              </w:rPr>
              <w:t xml:space="preserve">), and the Substructure (SNBI </w:t>
            </w:r>
            <w:r w:rsidRPr="005A2E55" w:rsidR="005D14D9">
              <w:rPr>
                <w:rFonts w:ascii="Times New Roman" w:hAnsi="Times New Roman" w:cs="Times New Roman"/>
                <w:bCs/>
                <w:u w:val="single"/>
              </w:rPr>
              <w:t>B.C.03</w:t>
            </w:r>
            <w:r w:rsidR="005D14D9">
              <w:rPr>
                <w:rFonts w:ascii="Times New Roman" w:hAnsi="Times New Roman" w:cs="Times New Roman"/>
                <w:bCs/>
              </w:rPr>
              <w:t xml:space="preserve">), or Culvert (SNBI </w:t>
            </w:r>
            <w:r w:rsidRPr="005A2E55" w:rsidR="005D14D9">
              <w:rPr>
                <w:rFonts w:ascii="Times New Roman" w:hAnsi="Times New Roman" w:cs="Times New Roman"/>
                <w:bCs/>
                <w:u w:val="single"/>
              </w:rPr>
              <w:t>B.C.04</w:t>
            </w:r>
            <w:r w:rsidR="005D14D9">
              <w:rPr>
                <w:rFonts w:ascii="Times New Roman" w:hAnsi="Times New Roman" w:cs="Times New Roman"/>
                <w:bCs/>
              </w:rPr>
              <w:t>) components are all rated 6 (Satisfactory) or greater.</w:t>
            </w:r>
          </w:p>
        </w:tc>
      </w:tr>
      <w:tr w:rsidRPr="00ED0469" w:rsidR="00ED0469" w:rsidTr="00A50426" w14:paraId="7C8EBF3F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-31749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Pr="00ED0469" w:rsidR="00ED0469" w:rsidP="00ED0469" w:rsidRDefault="00ED0469" w14:paraId="44C99549" w14:textId="48D1D601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ED0469" w:rsidP="00ED0469" w:rsidRDefault="00AE4FA2" w14:paraId="0470F5B4" w14:textId="0274ED1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C5747E" w:rsidR="00A50426">
              <w:rPr>
                <w:rFonts w:ascii="Times New Roman" w:hAnsi="Times New Roman" w:cs="Times New Roman"/>
                <w:bCs/>
              </w:rPr>
              <w:t xml:space="preserve">Channel </w:t>
            </w:r>
            <w:r w:rsidR="00A50426">
              <w:rPr>
                <w:rFonts w:ascii="Times New Roman" w:hAnsi="Times New Roman" w:cs="Times New Roman"/>
                <w:bCs/>
              </w:rPr>
              <w:t xml:space="preserve">(SNBI </w:t>
            </w:r>
            <w:r w:rsidRPr="00DD742A" w:rsidR="00A50426">
              <w:rPr>
                <w:rFonts w:ascii="Times New Roman" w:hAnsi="Times New Roman" w:cs="Times New Roman"/>
                <w:bCs/>
                <w:u w:val="single"/>
              </w:rPr>
              <w:t>B.C.09</w:t>
            </w:r>
            <w:r w:rsidR="00A50426">
              <w:rPr>
                <w:rFonts w:ascii="Times New Roman" w:hAnsi="Times New Roman" w:cs="Times New Roman"/>
                <w:bCs/>
              </w:rPr>
              <w:t xml:space="preserve">) </w:t>
            </w:r>
            <w:r w:rsidRPr="00C5747E" w:rsidR="00A50426">
              <w:rPr>
                <w:rFonts w:ascii="Times New Roman" w:hAnsi="Times New Roman" w:cs="Times New Roman"/>
                <w:bCs/>
              </w:rPr>
              <w:t>and Channel Protection</w:t>
            </w:r>
            <w:r w:rsidR="00A50426">
              <w:rPr>
                <w:rFonts w:ascii="Times New Roman" w:hAnsi="Times New Roman" w:cs="Times New Roman"/>
                <w:bCs/>
              </w:rPr>
              <w:t xml:space="preserve"> (SNBI </w:t>
            </w:r>
            <w:r w:rsidRPr="00DD742A" w:rsidR="00A50426">
              <w:rPr>
                <w:rFonts w:ascii="Times New Roman" w:hAnsi="Times New Roman" w:cs="Times New Roman"/>
                <w:bCs/>
                <w:u w:val="single"/>
              </w:rPr>
              <w:t>B.C.10</w:t>
            </w:r>
            <w:r w:rsidR="00A50426">
              <w:rPr>
                <w:rFonts w:ascii="Times New Roman" w:hAnsi="Times New Roman" w:cs="Times New Roman"/>
                <w:bCs/>
              </w:rPr>
              <w:t>)</w:t>
            </w:r>
            <w:r w:rsidRPr="00C5747E" w:rsidR="00A50426">
              <w:rPr>
                <w:rFonts w:ascii="Times New Roman" w:hAnsi="Times New Roman" w:cs="Times New Roman"/>
                <w:bCs/>
              </w:rPr>
              <w:t xml:space="preserve"> Conditions are both rated 6 (Satisfactory) or greater</w:t>
            </w:r>
            <w:r w:rsidR="00A50426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Pr="00ED0469" w:rsidR="00ED0469" w:rsidTr="00ED0469" w14:paraId="6FF47FB7" w14:textId="77777777">
        <w:trPr>
          <w:trHeight w:val="432"/>
        </w:trPr>
        <w:sdt>
          <w:sdtPr>
            <w:rPr>
              <w:rFonts w:ascii="Times New Roman" w:hAnsi="Times New Roman" w:cs="Times New Roman"/>
            </w:rPr>
            <w:id w:val="206514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Pr="00ED0469" w:rsidR="00ED0469" w:rsidP="00ED0469" w:rsidRDefault="00ED0469" w14:paraId="0B4BD152" w14:textId="78B40147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ED0469" w:rsidP="00ED0469" w:rsidRDefault="00877821" w14:paraId="76A9ECF6" w14:textId="536DE0B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C5747E" w:rsidR="00CA33E3">
              <w:rPr>
                <w:rFonts w:ascii="Times New Roman" w:hAnsi="Times New Roman" w:cs="Times New Roman"/>
                <w:bCs/>
              </w:rPr>
              <w:t>Scour Condition</w:t>
            </w:r>
            <w:r w:rsidR="00CA33E3">
              <w:rPr>
                <w:rFonts w:ascii="Times New Roman" w:hAnsi="Times New Roman" w:cs="Times New Roman"/>
                <w:bCs/>
              </w:rPr>
              <w:t xml:space="preserve"> (SNBI </w:t>
            </w:r>
            <w:r w:rsidRPr="00DD742A" w:rsidR="00CA33E3">
              <w:rPr>
                <w:rFonts w:ascii="Times New Roman" w:hAnsi="Times New Roman" w:cs="Times New Roman"/>
                <w:bCs/>
                <w:u w:val="single"/>
              </w:rPr>
              <w:t>B.C.11</w:t>
            </w:r>
            <w:r w:rsidR="00CA33E3">
              <w:rPr>
                <w:rFonts w:ascii="Times New Roman" w:hAnsi="Times New Roman" w:cs="Times New Roman"/>
                <w:bCs/>
              </w:rPr>
              <w:t>)</w:t>
            </w:r>
            <w:r w:rsidRPr="00C5747E" w:rsidR="00CA33E3">
              <w:rPr>
                <w:rFonts w:ascii="Times New Roman" w:hAnsi="Times New Roman" w:cs="Times New Roman"/>
                <w:bCs/>
              </w:rPr>
              <w:t xml:space="preserve"> is rated 6 (Satisfactory) or greater</w:t>
            </w:r>
            <w:r w:rsidR="00CA33E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Pr="00ED0469" w:rsidR="006E68A8" w:rsidTr="0027011D" w14:paraId="7DD8CC3A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-81702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7C099F" w14:paraId="6B446972" w14:textId="21C3AFDC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CA33E3" w14:paraId="3A8E3D77" w14:textId="157E313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Assessed </w:t>
            </w:r>
            <w:r w:rsidR="0027011D">
              <w:rPr>
                <w:rFonts w:ascii="Times New Roman" w:hAnsi="Times New Roman" w:cs="Times New Roman"/>
                <w:bCs/>
              </w:rPr>
              <w:t xml:space="preserve">being stable for potential scour and the Scour </w:t>
            </w:r>
            <w:bookmarkStart w:name="_Hlk171331967" w:id="0"/>
            <w:r w:rsidR="0027011D">
              <w:rPr>
                <w:rFonts w:ascii="Times New Roman" w:hAnsi="Times New Roman" w:cs="Times New Roman"/>
                <w:bCs/>
              </w:rPr>
              <w:t xml:space="preserve">Vulnerability (SNBI </w:t>
            </w:r>
            <w:r w:rsidRPr="00791D91" w:rsidR="0027011D">
              <w:rPr>
                <w:rFonts w:ascii="Times New Roman" w:hAnsi="Times New Roman" w:cs="Times New Roman"/>
                <w:bCs/>
                <w:u w:val="single"/>
              </w:rPr>
              <w:t>B.AP.03</w:t>
            </w:r>
            <w:r w:rsidR="0027011D">
              <w:rPr>
                <w:rFonts w:ascii="Times New Roman" w:hAnsi="Times New Roman" w:cs="Times New Roman"/>
                <w:bCs/>
              </w:rPr>
              <w:t>)</w:t>
            </w:r>
            <w:bookmarkEnd w:id="0"/>
            <w:r w:rsidR="0027011D">
              <w:rPr>
                <w:rFonts w:ascii="Times New Roman" w:hAnsi="Times New Roman" w:cs="Times New Roman"/>
                <w:bCs/>
              </w:rPr>
              <w:t xml:space="preserve"> is coded A or B or is </w:t>
            </w:r>
            <w:r w:rsidRPr="2B976195" w:rsidR="0027011D">
              <w:rPr>
                <w:rFonts w:ascii="Times New Roman" w:hAnsi="Times New Roman" w:cs="Times New Roman"/>
              </w:rPr>
              <w:t>recorded</w:t>
            </w:r>
            <w:r w:rsidR="0027011D">
              <w:rPr>
                <w:rFonts w:ascii="Times New Roman" w:hAnsi="Times New Roman" w:cs="Times New Roman"/>
                <w:bCs/>
              </w:rPr>
              <w:t xml:space="preserve"> </w:t>
            </w:r>
            <w:r w:rsidRPr="2B976195" w:rsidR="0027011D">
              <w:rPr>
                <w:rFonts w:ascii="Times New Roman" w:hAnsi="Times New Roman" w:cs="Times New Roman"/>
              </w:rPr>
              <w:t xml:space="preserve">as </w:t>
            </w:r>
            <w:r w:rsidR="0027011D">
              <w:rPr>
                <w:rFonts w:ascii="Times New Roman" w:hAnsi="Times New Roman" w:cs="Times New Roman"/>
                <w:bCs/>
              </w:rPr>
              <w:t>not crossing over a waterway.</w:t>
            </w:r>
          </w:p>
        </w:tc>
      </w:tr>
      <w:tr w:rsidRPr="00ED0469" w:rsidR="006E68A8" w:rsidTr="00B44739" w14:paraId="6EFBE2A3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-74295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7C099F" w14:paraId="2490DDE1" w14:textId="2E490220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27011D" w14:paraId="649CD09C" w14:textId="630E0A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assessed </w:t>
            </w:r>
            <w:r w:rsidR="00B44739">
              <w:rPr>
                <w:rFonts w:ascii="Times New Roman" w:hAnsi="Times New Roman" w:cs="Times New Roman"/>
                <w:bCs/>
              </w:rPr>
              <w:t xml:space="preserve">Overtopping Likelihood (SNBI </w:t>
            </w:r>
            <w:r w:rsidRPr="00DD742A" w:rsidR="00B44739">
              <w:rPr>
                <w:rFonts w:ascii="Times New Roman" w:hAnsi="Times New Roman" w:cs="Times New Roman"/>
                <w:bCs/>
                <w:u w:val="single"/>
              </w:rPr>
              <w:t>B.AP.02</w:t>
            </w:r>
            <w:r w:rsidR="00B44739">
              <w:rPr>
                <w:rFonts w:ascii="Times New Roman" w:hAnsi="Times New Roman" w:cs="Times New Roman"/>
                <w:bCs/>
              </w:rPr>
              <w:t xml:space="preserve">) is coded 2 (Very Low) or less or is </w:t>
            </w:r>
            <w:r w:rsidRPr="2B976195" w:rsidR="00B44739">
              <w:rPr>
                <w:rFonts w:ascii="Times New Roman" w:hAnsi="Times New Roman" w:cs="Times New Roman"/>
              </w:rPr>
              <w:t>recorded</w:t>
            </w:r>
            <w:r w:rsidR="00B44739">
              <w:rPr>
                <w:rFonts w:ascii="Times New Roman" w:hAnsi="Times New Roman" w:cs="Times New Roman"/>
                <w:bCs/>
              </w:rPr>
              <w:t xml:space="preserve"> as not crossing over a waterway.</w:t>
            </w:r>
          </w:p>
        </w:tc>
      </w:tr>
      <w:tr w:rsidRPr="00ED0469" w:rsidR="006E68A8" w:rsidTr="00D0671B" w14:paraId="54375F7F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13040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02CDFBB1" w14:textId="11994ECA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B44739" w14:paraId="333D5D77" w14:textId="1A037FF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D0671B">
              <w:rPr>
                <w:rFonts w:ascii="Times New Roman" w:hAnsi="Times New Roman" w:cs="Times New Roman"/>
                <w:bCs/>
              </w:rPr>
              <w:t xml:space="preserve">Inventory Load Rating Factor (SNBI </w:t>
            </w:r>
            <w:r w:rsidRPr="00A971B2" w:rsidR="00D0671B">
              <w:rPr>
                <w:rFonts w:ascii="Times New Roman" w:hAnsi="Times New Roman" w:cs="Times New Roman"/>
                <w:bCs/>
                <w:u w:val="single"/>
              </w:rPr>
              <w:t>B.LR.05</w:t>
            </w:r>
            <w:r w:rsidR="00D0671B">
              <w:rPr>
                <w:rFonts w:ascii="Times New Roman" w:hAnsi="Times New Roman" w:cs="Times New Roman"/>
                <w:bCs/>
              </w:rPr>
              <w:t>) is coded 1.0 or greater for the standard AASHTO HS-20 or HL-93 loadings.</w:t>
            </w:r>
          </w:p>
        </w:tc>
      </w:tr>
      <w:tr w:rsidRPr="00ED0469" w:rsidR="006E68A8" w:rsidTr="006E0D0F" w14:paraId="30CB6A57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-70849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66E04D9D" w14:textId="33110763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D0671B" w14:paraId="460E61D1" w14:textId="231A4D4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6E0D0F">
              <w:rPr>
                <w:rFonts w:ascii="Times New Roman" w:hAnsi="Times New Roman" w:cs="Times New Roman"/>
                <w:bCs/>
              </w:rPr>
              <w:t xml:space="preserve">Routine Permit Loads (SNBI </w:t>
            </w:r>
            <w:r w:rsidRPr="00A971B2" w:rsidR="006E0D0F">
              <w:rPr>
                <w:rFonts w:ascii="Times New Roman" w:hAnsi="Times New Roman" w:cs="Times New Roman"/>
                <w:bCs/>
                <w:u w:val="single"/>
              </w:rPr>
              <w:t>B.LR.08</w:t>
            </w:r>
            <w:r w:rsidR="006E0D0F">
              <w:rPr>
                <w:rFonts w:ascii="Times New Roman" w:hAnsi="Times New Roman" w:cs="Times New Roman"/>
                <w:bCs/>
              </w:rPr>
              <w:t>) is coded either A or N reporting that routine permit loads are either not restricted, not carried, or not issued.</w:t>
            </w:r>
          </w:p>
        </w:tc>
      </w:tr>
      <w:tr w:rsidRPr="00ED0469" w:rsidR="006E68A8" w:rsidTr="00875D40" w14:paraId="3F6C7C69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-41956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45A94191" w14:textId="6CAA8203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C11061" w14:paraId="09453770" w14:textId="0B72789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C5747E" w:rsidR="00875D40">
              <w:rPr>
                <w:rFonts w:ascii="Times New Roman" w:hAnsi="Times New Roman" w:cs="Times New Roman"/>
                <w:bCs/>
              </w:rPr>
              <w:t xml:space="preserve">Bridge Joints Condition (SNBI </w:t>
            </w:r>
            <w:r w:rsidRPr="00C5747E" w:rsidR="00875D40">
              <w:rPr>
                <w:rFonts w:ascii="Times New Roman" w:hAnsi="Times New Roman" w:cs="Times New Roman"/>
                <w:bCs/>
                <w:u w:val="single"/>
              </w:rPr>
              <w:t>B.C.08</w:t>
            </w:r>
            <w:r w:rsidRPr="00C5747E" w:rsidR="00875D40">
              <w:rPr>
                <w:rFonts w:ascii="Times New Roman" w:hAnsi="Times New Roman" w:cs="Times New Roman"/>
                <w:bCs/>
              </w:rPr>
              <w:t>) component is rated 7 (Good) or greater</w:t>
            </w:r>
            <w:r w:rsidR="00875D40">
              <w:rPr>
                <w:rFonts w:ascii="Times New Roman" w:hAnsi="Times New Roman" w:cs="Times New Roman"/>
                <w:bCs/>
              </w:rPr>
              <w:t xml:space="preserve"> and shall not display evidence of leaking.</w:t>
            </w:r>
          </w:p>
        </w:tc>
      </w:tr>
      <w:tr w:rsidRPr="00ED0469" w:rsidR="006E68A8" w:rsidTr="00D87721" w14:paraId="59F52EEB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-25606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08DCFF4A" w14:textId="67314634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F70E34" w14:paraId="213A705C" w14:textId="548EB38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Bridge </w:t>
            </w:r>
            <w:r w:rsidR="00D87721">
              <w:rPr>
                <w:rFonts w:ascii="Times New Roman" w:hAnsi="Times New Roman" w:cs="Times New Roman"/>
                <w:bCs/>
              </w:rPr>
              <w:t xml:space="preserve">Railings Condition (SNBI </w:t>
            </w:r>
            <w:r w:rsidRPr="00A971B2" w:rsidR="00D87721">
              <w:rPr>
                <w:rFonts w:ascii="Times New Roman" w:hAnsi="Times New Roman" w:cs="Times New Roman"/>
                <w:bCs/>
                <w:u w:val="single"/>
              </w:rPr>
              <w:t>B.C.05</w:t>
            </w:r>
            <w:r w:rsidR="00D87721">
              <w:rPr>
                <w:rFonts w:ascii="Times New Roman" w:hAnsi="Times New Roman" w:cs="Times New Roman"/>
                <w:bCs/>
              </w:rPr>
              <w:t xml:space="preserve">) and the Bridge Railing Transitions Condition (SNBI </w:t>
            </w:r>
            <w:r w:rsidRPr="00A971B2" w:rsidR="00D87721">
              <w:rPr>
                <w:rFonts w:ascii="Times New Roman" w:hAnsi="Times New Roman" w:cs="Times New Roman"/>
                <w:bCs/>
                <w:u w:val="single"/>
              </w:rPr>
              <w:t>B.C.06</w:t>
            </w:r>
            <w:r w:rsidR="00D87721">
              <w:rPr>
                <w:rFonts w:ascii="Times New Roman" w:hAnsi="Times New Roman" w:cs="Times New Roman"/>
                <w:bCs/>
              </w:rPr>
              <w:t>) components are both rated 6 (Satisfactory) or greater.</w:t>
            </w:r>
          </w:p>
        </w:tc>
      </w:tr>
      <w:tr w:rsidRPr="00ED0469" w:rsidR="006E68A8" w:rsidTr="00F70E34" w14:paraId="4DC44A6D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-193211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42268F27" w14:textId="7BB5A2FF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B97960" w14:paraId="5C4E9558" w14:textId="21B183D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Pr="00C5747E" w:rsidR="00F70E34">
              <w:rPr>
                <w:rFonts w:ascii="Times New Roman" w:hAnsi="Times New Roman" w:cs="Times New Roman"/>
                <w:bCs/>
              </w:rPr>
              <w:t xml:space="preserve">superstructure materials are limited to concrete and steel, as recorded by the Span Material (SNBI </w:t>
            </w:r>
            <w:r w:rsidRPr="00C5747E" w:rsidR="00F70E34">
              <w:rPr>
                <w:rFonts w:ascii="Times New Roman" w:hAnsi="Times New Roman" w:cs="Times New Roman"/>
                <w:bCs/>
                <w:u w:val="single"/>
              </w:rPr>
              <w:t>B.SP.04</w:t>
            </w:r>
            <w:r w:rsidRPr="00C5747E" w:rsidR="00F70E34">
              <w:rPr>
                <w:rFonts w:ascii="Times New Roman" w:hAnsi="Times New Roman" w:cs="Times New Roman"/>
                <w:bCs/>
              </w:rPr>
              <w:t>) coded C01 to C05 or S01 to S05</w:t>
            </w:r>
            <w:r w:rsidR="00F70E3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Pr="00ED0469" w:rsidR="006E68A8" w:rsidTr="00B97960" w14:paraId="68E42956" w14:textId="77777777">
        <w:trPr>
          <w:trHeight w:val="1872"/>
        </w:trPr>
        <w:sdt>
          <w:sdtPr>
            <w:rPr>
              <w:rFonts w:ascii="Times New Roman" w:hAnsi="Times New Roman" w:cs="Times New Roman"/>
            </w:rPr>
            <w:id w:val="-57489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55E68E6D" w14:textId="5AF237D0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C3231C" w14:paraId="08F2E266" w14:textId="25B0172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Pr="00C5747E" w:rsidR="00B97960">
              <w:rPr>
                <w:rFonts w:ascii="Times New Roman" w:hAnsi="Times New Roman" w:cs="Times New Roman"/>
                <w:bCs/>
              </w:rPr>
              <w:t xml:space="preserve">superstructure types are limited to certain arches, box girders/beams, frames, girders/beams, slabs, and culverts, as recorded by the Span Type (SNBI </w:t>
            </w:r>
            <w:r w:rsidRPr="00C5747E" w:rsidR="00B97960">
              <w:rPr>
                <w:rFonts w:ascii="Times New Roman" w:hAnsi="Times New Roman" w:cs="Times New Roman"/>
                <w:bCs/>
                <w:u w:val="single"/>
              </w:rPr>
              <w:t>B.SP.06</w:t>
            </w:r>
            <w:r w:rsidRPr="00C5747E" w:rsidR="00B97960">
              <w:rPr>
                <w:rFonts w:ascii="Times New Roman" w:hAnsi="Times New Roman" w:cs="Times New Roman"/>
                <w:bCs/>
              </w:rPr>
              <w:t xml:space="preserve">) coded A01, B03, F01 to F02, G01 to G08, S01 to S02, or P01 to P02. Span Type B02 is only acceptable when a concrete superstructure constructed using adjacent box beams has a structural concrete deck and the Deck Material and Type (SNBI </w:t>
            </w:r>
            <w:r w:rsidRPr="00C5747E" w:rsidR="00B97960">
              <w:rPr>
                <w:rFonts w:ascii="Times New Roman" w:hAnsi="Times New Roman" w:cs="Times New Roman"/>
                <w:bCs/>
                <w:u w:val="single"/>
              </w:rPr>
              <w:t>B.SP.09</w:t>
            </w:r>
            <w:r w:rsidRPr="00C5747E" w:rsidR="00B97960">
              <w:rPr>
                <w:rFonts w:ascii="Times New Roman" w:hAnsi="Times New Roman" w:cs="Times New Roman"/>
                <w:bCs/>
              </w:rPr>
              <w:t>) is coded C01 or C04</w:t>
            </w:r>
            <w:r w:rsidR="00B97960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Pr="00ED0469" w:rsidR="006E68A8" w:rsidTr="00D72465" w14:paraId="019758A6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96470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2FA70EC8" w14:textId="0D32F323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F07771" w14:paraId="36EEC8BA" w14:textId="03EECCA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the </w:t>
            </w:r>
            <w:r w:rsidRPr="00C5747E" w:rsidR="00D72465">
              <w:rPr>
                <w:rFonts w:ascii="Times New Roman" w:hAnsi="Times New Roman" w:cs="Times New Roman"/>
                <w:bCs/>
              </w:rPr>
              <w:t>structure is a steel bridge</w:t>
            </w:r>
            <w:r w:rsidR="00D72465">
              <w:rPr>
                <w:rFonts w:ascii="Times New Roman" w:hAnsi="Times New Roman" w:cs="Times New Roman"/>
                <w:bCs/>
              </w:rPr>
              <w:t>, then the</w:t>
            </w:r>
            <w:r w:rsidRPr="00C5747E" w:rsidR="00D72465">
              <w:rPr>
                <w:rFonts w:ascii="Times New Roman" w:hAnsi="Times New Roman" w:cs="Times New Roman"/>
                <w:bCs/>
              </w:rPr>
              <w:t xml:space="preserve"> Fatigue Details</w:t>
            </w:r>
            <w:r w:rsidR="00D72465">
              <w:rPr>
                <w:rFonts w:ascii="Times New Roman" w:hAnsi="Times New Roman" w:cs="Times New Roman"/>
                <w:bCs/>
              </w:rPr>
              <w:t xml:space="preserve"> Item</w:t>
            </w:r>
            <w:r w:rsidRPr="00C5747E" w:rsidR="00D72465">
              <w:rPr>
                <w:rFonts w:ascii="Times New Roman" w:hAnsi="Times New Roman" w:cs="Times New Roman"/>
                <w:bCs/>
              </w:rPr>
              <w:t xml:space="preserve"> (SNBI </w:t>
            </w:r>
            <w:r w:rsidRPr="00C5747E" w:rsidR="00D72465">
              <w:rPr>
                <w:rFonts w:ascii="Times New Roman" w:hAnsi="Times New Roman" w:cs="Times New Roman"/>
                <w:bCs/>
                <w:u w:val="single"/>
              </w:rPr>
              <w:t>B.IR.02</w:t>
            </w:r>
            <w:r w:rsidRPr="00C5747E" w:rsidR="00D72465">
              <w:rPr>
                <w:rFonts w:ascii="Times New Roman" w:hAnsi="Times New Roman" w:cs="Times New Roman"/>
                <w:bCs/>
              </w:rPr>
              <w:t xml:space="preserve">) </w:t>
            </w:r>
            <w:proofErr w:type="gramStart"/>
            <w:r w:rsidRPr="00C5747E" w:rsidR="00D72465">
              <w:rPr>
                <w:rFonts w:ascii="Times New Roman" w:hAnsi="Times New Roman" w:cs="Times New Roman"/>
                <w:bCs/>
              </w:rPr>
              <w:t>is coded</w:t>
            </w:r>
            <w:proofErr w:type="gramEnd"/>
            <w:r w:rsidRPr="00C5747E" w:rsidR="00D72465">
              <w:rPr>
                <w:rFonts w:ascii="Times New Roman" w:hAnsi="Times New Roman" w:cs="Times New Roman"/>
                <w:bCs/>
              </w:rPr>
              <w:t xml:space="preserve"> N for no E or E’ details present</w:t>
            </w:r>
            <w:r w:rsidR="00D72465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Pr="00ED0469" w:rsidR="006E68A8" w:rsidTr="00F07771" w14:paraId="7F88C15A" w14:textId="77777777">
        <w:trPr>
          <w:trHeight w:val="720"/>
        </w:trPr>
        <w:sdt>
          <w:sdtPr>
            <w:rPr>
              <w:rFonts w:ascii="Times New Roman" w:hAnsi="Times New Roman" w:cs="Times New Roman"/>
            </w:rPr>
            <w:id w:val="-74672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5F9ABA1A" w14:textId="69552F5A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CC63F7" w14:paraId="4DE2594D" w14:textId="3884EF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C5747E" w:rsidR="00F07771">
              <w:rPr>
                <w:rFonts w:ascii="Times New Roman" w:hAnsi="Times New Roman" w:cs="Times New Roman"/>
                <w:bCs/>
              </w:rPr>
              <w:t xml:space="preserve">reported Highway Minimum Vertical Clearance (SNBI </w:t>
            </w:r>
            <w:r w:rsidRPr="00C5747E" w:rsidR="00F07771">
              <w:rPr>
                <w:rFonts w:ascii="Times New Roman" w:hAnsi="Times New Roman" w:cs="Times New Roman"/>
                <w:bCs/>
                <w:u w:val="single"/>
              </w:rPr>
              <w:t>B.H.13</w:t>
            </w:r>
            <w:r w:rsidRPr="00C5747E" w:rsidR="00F07771">
              <w:rPr>
                <w:rFonts w:ascii="Times New Roman" w:hAnsi="Times New Roman" w:cs="Times New Roman"/>
                <w:bCs/>
              </w:rPr>
              <w:t>) is 14.</w:t>
            </w:r>
            <w:r w:rsidR="00F07771">
              <w:rPr>
                <w:rFonts w:ascii="Times New Roman" w:hAnsi="Times New Roman" w:cs="Times New Roman"/>
                <w:bCs/>
              </w:rPr>
              <w:t>5</w:t>
            </w:r>
            <w:r w:rsidRPr="00C5747E" w:rsidR="00F07771">
              <w:rPr>
                <w:rFonts w:ascii="Times New Roman" w:hAnsi="Times New Roman" w:cs="Times New Roman"/>
                <w:bCs/>
              </w:rPr>
              <w:t xml:space="preserve"> feet or greater and the structure must not display visible signs of vehicular impact</w:t>
            </w:r>
            <w:r w:rsidR="00F0777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Pr="00ED0469" w:rsidR="006E68A8" w:rsidTr="00ED0469" w14:paraId="1D703165" w14:textId="77777777">
        <w:trPr>
          <w:trHeight w:val="432"/>
        </w:trPr>
        <w:sdt>
          <w:sdtPr>
            <w:rPr>
              <w:rFonts w:ascii="Times New Roman" w:hAnsi="Times New Roman" w:cs="Times New Roman"/>
            </w:rPr>
            <w:id w:val="-9217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="006E68A8" w:rsidP="00ED0469" w:rsidRDefault="006552DC" w14:paraId="267777E3" w14:textId="37066ECE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6E68A8" w:rsidP="00ED0469" w:rsidRDefault="00F138CF" w14:paraId="503F0A05" w14:textId="7B66055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C5747E" w:rsidR="00CC63F7">
              <w:rPr>
                <w:rFonts w:ascii="Times New Roman" w:hAnsi="Times New Roman" w:cs="Times New Roman"/>
                <w:bCs/>
              </w:rPr>
              <w:t xml:space="preserve">reported Bridge Width Curb-to-Curb (SNBI </w:t>
            </w:r>
            <w:r w:rsidRPr="00C5747E" w:rsidR="00CC63F7">
              <w:rPr>
                <w:rFonts w:ascii="Times New Roman" w:hAnsi="Times New Roman" w:cs="Times New Roman"/>
                <w:bCs/>
                <w:u w:val="single"/>
              </w:rPr>
              <w:t>B.G.06</w:t>
            </w:r>
            <w:r w:rsidRPr="00C5747E" w:rsidR="00CC63F7">
              <w:rPr>
                <w:rFonts w:ascii="Times New Roman" w:hAnsi="Times New Roman" w:cs="Times New Roman"/>
                <w:bCs/>
              </w:rPr>
              <w:t>) is</w:t>
            </w:r>
            <w:r w:rsidR="00CC63F7">
              <w:rPr>
                <w:rFonts w:ascii="Times New Roman" w:hAnsi="Times New Roman" w:cs="Times New Roman"/>
                <w:bCs/>
              </w:rPr>
              <w:t xml:space="preserve"> greater than</w:t>
            </w:r>
            <w:r w:rsidRPr="00C5747E" w:rsidR="00CC63F7">
              <w:rPr>
                <w:rFonts w:ascii="Times New Roman" w:hAnsi="Times New Roman" w:cs="Times New Roman"/>
                <w:bCs/>
              </w:rPr>
              <w:t xml:space="preserve"> 18.0 fee</w:t>
            </w:r>
            <w:r w:rsidR="00CC63F7">
              <w:rPr>
                <w:rFonts w:ascii="Times New Roman" w:hAnsi="Times New Roman" w:cs="Times New Roman"/>
                <w:bCs/>
              </w:rPr>
              <w:t>t.</w:t>
            </w:r>
          </w:p>
        </w:tc>
      </w:tr>
      <w:tr w:rsidRPr="00ED0469" w:rsidR="00ED0469" w:rsidTr="00A80E98" w14:paraId="73FBE925" w14:textId="77777777">
        <w:trPr>
          <w:trHeight w:val="512"/>
        </w:trPr>
        <w:sdt>
          <w:sdtPr>
            <w:rPr>
              <w:rFonts w:ascii="Times New Roman" w:hAnsi="Times New Roman" w:cs="Times New Roman"/>
            </w:rPr>
            <w:id w:val="-190861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Pr="00ED0469" w:rsidR="00ED0469" w:rsidP="00ED0469" w:rsidRDefault="00ED0469" w14:paraId="11D4947B" w14:textId="368523C3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ED0469" w:rsidP="00ED0469" w:rsidRDefault="009F05BC" w14:paraId="2350F60C" w14:textId="509FEF3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reported </w:t>
            </w:r>
            <w:bookmarkStart w:name="_Hlk190101838" w:id="1"/>
            <w:r w:rsidR="00F138CF">
              <w:rPr>
                <w:rFonts w:ascii="Times New Roman" w:hAnsi="Times New Roman" w:cs="Times New Roman"/>
                <w:bCs/>
              </w:rPr>
              <w:t xml:space="preserve">Annual Average Daily Truck Traffic (SNBI </w:t>
            </w:r>
            <w:r w:rsidRPr="00AB2164" w:rsidR="00F138CF">
              <w:rPr>
                <w:rFonts w:ascii="Times New Roman" w:hAnsi="Times New Roman" w:cs="Times New Roman"/>
                <w:bCs/>
                <w:u w:val="single"/>
              </w:rPr>
              <w:t>B.H.10</w:t>
            </w:r>
            <w:r w:rsidR="00F138CF">
              <w:rPr>
                <w:rFonts w:ascii="Times New Roman" w:hAnsi="Times New Roman" w:cs="Times New Roman"/>
                <w:bCs/>
              </w:rPr>
              <w:t xml:space="preserve">) is less than 14,500. </w:t>
            </w:r>
            <w:bookmarkEnd w:id="1"/>
          </w:p>
        </w:tc>
      </w:tr>
      <w:tr w:rsidRPr="00ED0469" w:rsidR="00ED0469" w:rsidTr="00ED0469" w14:paraId="30CFEF45" w14:textId="77777777">
        <w:trPr>
          <w:trHeight w:val="432"/>
        </w:trPr>
        <w:sdt>
          <w:sdtPr>
            <w:rPr>
              <w:rFonts w:ascii="Times New Roman" w:hAnsi="Times New Roman" w:cs="Times New Roman"/>
            </w:rPr>
            <w:id w:val="-123777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:rsidRPr="00ED0469" w:rsidR="00ED0469" w:rsidP="00ED0469" w:rsidRDefault="00ED0469" w14:paraId="222C38E3" w14:textId="5F1C71AD">
                <w:pPr>
                  <w:spacing w:before="100" w:beforeAutospacing="1" w:after="100" w:afterAutospacing="1"/>
                  <w:contextualSpacing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:rsidRPr="00ED0469" w:rsidR="00ED0469" w:rsidP="00ED0469" w:rsidRDefault="00CA2C0F" w14:paraId="158F2D77" w14:textId="1E1292F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structure is not coded </w:t>
            </w:r>
            <w:r w:rsidR="009F05BC">
              <w:rPr>
                <w:rFonts w:ascii="Times New Roman" w:hAnsi="Times New Roman" w:cs="Times New Roman"/>
                <w:bCs/>
              </w:rPr>
              <w:t xml:space="preserve">as a border bridge, complex bridge, or </w:t>
            </w:r>
            <w:r w:rsidRPr="00D418D1" w:rsidR="009F05BC">
              <w:rPr>
                <w:rFonts w:ascii="Times New Roman" w:hAnsi="Times New Roman" w:cs="Times New Roman"/>
                <w:bCs/>
              </w:rPr>
              <w:t>covered bridge</w:t>
            </w:r>
            <w:r w:rsidR="009F05BC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ED0469" w:rsidP="00ED0469" w:rsidRDefault="00ED0469" w14:paraId="277420EB" w14:textId="77777777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:rsidR="0091349B" w:rsidP="00395F43" w:rsidRDefault="00E31ED8" w14:paraId="604BC542" w14:textId="2B162AB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typing or signing your name below, you are certifying and validating that all the </w:t>
      </w:r>
      <w:r w:rsidR="00E42B06">
        <w:rPr>
          <w:rFonts w:ascii="Times New Roman" w:hAnsi="Times New Roman" w:cs="Times New Roman"/>
        </w:rPr>
        <w:t>criteria</w:t>
      </w:r>
      <w:r w:rsidR="00395F43">
        <w:rPr>
          <w:rFonts w:ascii="Times New Roman" w:hAnsi="Times New Roman" w:cs="Times New Roman"/>
        </w:rPr>
        <w:t xml:space="preserve"> requirements</w:t>
      </w:r>
      <w:r w:rsidR="00E42B06">
        <w:rPr>
          <w:rFonts w:ascii="Times New Roman" w:hAnsi="Times New Roman" w:cs="Times New Roman"/>
        </w:rPr>
        <w:t xml:space="preserve"> for </w:t>
      </w:r>
      <w:r w:rsidR="00581DC8">
        <w:rPr>
          <w:rFonts w:ascii="Times New Roman" w:hAnsi="Times New Roman" w:cs="Times New Roman"/>
        </w:rPr>
        <w:t>R</w:t>
      </w:r>
      <w:r w:rsidR="00E42B06">
        <w:rPr>
          <w:rFonts w:ascii="Times New Roman" w:hAnsi="Times New Roman" w:cs="Times New Roman"/>
        </w:rPr>
        <w:t xml:space="preserve">outine extended inspection intervals </w:t>
      </w:r>
      <w:r w:rsidR="00395F43">
        <w:rPr>
          <w:rFonts w:ascii="Times New Roman" w:hAnsi="Times New Roman" w:cs="Times New Roman"/>
        </w:rPr>
        <w:t xml:space="preserve">on this form </w:t>
      </w:r>
      <w:r w:rsidR="00D964A5">
        <w:rPr>
          <w:rFonts w:ascii="Times New Roman" w:hAnsi="Times New Roman" w:cs="Times New Roman"/>
        </w:rPr>
        <w:t>are</w:t>
      </w:r>
      <w:r w:rsidR="00395F43">
        <w:rPr>
          <w:rFonts w:ascii="Times New Roman" w:hAnsi="Times New Roman" w:cs="Times New Roman"/>
        </w:rPr>
        <w:t xml:space="preserve"> truthful and accurate to the best of your knowledge.</w:t>
      </w:r>
    </w:p>
    <w:p w:rsidR="00581DC8" w:rsidP="00395F43" w:rsidRDefault="00581DC8" w14:paraId="1F900431" w14:textId="7777777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:rsidR="00581DC8" w:rsidP="00395F43" w:rsidRDefault="00A802C0" w14:paraId="05727127" w14:textId="232DBA9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A802C0" w:rsidP="00395F43" w:rsidRDefault="00A802C0" w14:paraId="7379B55F" w14:textId="2F22C62D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Team Leader (ATL)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</w:t>
      </w:r>
    </w:p>
    <w:p w:rsidR="00004684" w:rsidP="00395F43" w:rsidRDefault="00004684" w14:paraId="314A0916" w14:textId="7777777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:rsidR="00004684" w:rsidP="00395F43" w:rsidRDefault="00004684" w14:paraId="6898FBB0" w14:textId="7777777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:rsidR="00004684" w:rsidP="00395F43" w:rsidRDefault="002B4C51" w14:paraId="226BED6C" w14:textId="50E7BE3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Bridge Inspection </w:t>
      </w:r>
      <w:r w:rsidR="00802F9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tate </w:t>
      </w:r>
      <w:r w:rsidR="00802F9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rogram </w:t>
      </w:r>
      <w:r w:rsidR="00802F9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anager (SPM)</w:t>
      </w:r>
      <w:r w:rsidR="00802F9B">
        <w:rPr>
          <w:rFonts w:ascii="Times New Roman" w:hAnsi="Times New Roman" w:cs="Times New Roman"/>
        </w:rPr>
        <w:t xml:space="preserve"> Approval</w:t>
      </w:r>
    </w:p>
    <w:p w:rsidR="00802F9B" w:rsidP="00395F43" w:rsidRDefault="00802F9B" w14:paraId="7D028417" w14:textId="7777777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:rsidR="00802F9B" w:rsidP="00395F43" w:rsidRDefault="00802F9B" w14:paraId="5C870F86" w14:textId="124FA76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Pr="00802F9B" w:rsidR="00802F9B" w:rsidP="00395F43" w:rsidRDefault="00802F9B" w14:paraId="6D3C6E57" w14:textId="7221EDB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INDOT </w:t>
      </w:r>
      <w:r w:rsidR="002B4C51">
        <w:rPr>
          <w:rFonts w:ascii="Times New Roman" w:hAnsi="Times New Roman" w:cs="Times New Roman"/>
        </w:rPr>
        <w:t>Bridge Inspection SPM</w:t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ab/>
      </w:r>
      <w:r w:rsidR="002B4C51">
        <w:rPr>
          <w:rFonts w:ascii="Times New Roman" w:hAnsi="Times New Roman" w:cs="Times New Roman"/>
        </w:rPr>
        <w:t>Date</w:t>
      </w:r>
    </w:p>
    <w:sectPr w:rsidRPr="00802F9B" w:rsidR="00802F9B" w:rsidSect="001A5B1A">
      <w:headerReference w:type="default" r:id="rId6"/>
      <w:pgSz w:w="12240" w:h="15840" w:orient="portrait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425" w:rsidP="005E3425" w:rsidRDefault="005E3425" w14:paraId="52B1235B" w14:textId="77777777">
      <w:pPr>
        <w:spacing w:after="0" w:line="240" w:lineRule="auto"/>
      </w:pPr>
      <w:r>
        <w:separator/>
      </w:r>
    </w:p>
  </w:endnote>
  <w:endnote w:type="continuationSeparator" w:id="0">
    <w:p w:rsidR="005E3425" w:rsidP="005E3425" w:rsidRDefault="005E3425" w14:paraId="101169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425" w:rsidP="005E3425" w:rsidRDefault="005E3425" w14:paraId="1E2F28BD" w14:textId="77777777">
      <w:pPr>
        <w:spacing w:after="0" w:line="240" w:lineRule="auto"/>
      </w:pPr>
      <w:r>
        <w:separator/>
      </w:r>
    </w:p>
  </w:footnote>
  <w:footnote w:type="continuationSeparator" w:id="0">
    <w:p w:rsidR="005E3425" w:rsidP="005E3425" w:rsidRDefault="005E3425" w14:paraId="6BE39C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E3425" w:rsidP="005E3425" w:rsidRDefault="005E3425" w14:paraId="52F19A32" w14:textId="26D43948">
    <w:pPr>
      <w:pStyle w:val="Header"/>
      <w:jc w:val="center"/>
    </w:pPr>
    <w:r>
      <w:rPr>
        <w:rFonts w:ascii="Times New Roman"/>
        <w:i/>
        <w:noProof/>
        <w:sz w:val="20"/>
      </w:rPr>
      <w:drawing>
        <wp:inline distT="0" distB="0" distL="0" distR="0" wp14:anchorId="36A65147" wp14:editId="2588EDA2">
          <wp:extent cx="563879" cy="563879"/>
          <wp:effectExtent l="0" t="0" r="0" b="0"/>
          <wp:docPr id="1" name="Image 1" descr="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" cy="563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69"/>
    <w:rsid w:val="00004684"/>
    <w:rsid w:val="000D1D89"/>
    <w:rsid w:val="000F3A13"/>
    <w:rsid w:val="001A5B1A"/>
    <w:rsid w:val="001A7A0F"/>
    <w:rsid w:val="0027011D"/>
    <w:rsid w:val="002807E6"/>
    <w:rsid w:val="002B4C51"/>
    <w:rsid w:val="003232EC"/>
    <w:rsid w:val="00395F43"/>
    <w:rsid w:val="0047035D"/>
    <w:rsid w:val="004B1BEB"/>
    <w:rsid w:val="005563B3"/>
    <w:rsid w:val="005564DC"/>
    <w:rsid w:val="00581DC8"/>
    <w:rsid w:val="005B367F"/>
    <w:rsid w:val="005D14D9"/>
    <w:rsid w:val="005E3425"/>
    <w:rsid w:val="006552DC"/>
    <w:rsid w:val="006B24BD"/>
    <w:rsid w:val="006E0D0F"/>
    <w:rsid w:val="006E68A8"/>
    <w:rsid w:val="00771E31"/>
    <w:rsid w:val="007C099F"/>
    <w:rsid w:val="00802F9B"/>
    <w:rsid w:val="008162A9"/>
    <w:rsid w:val="00875D40"/>
    <w:rsid w:val="00877821"/>
    <w:rsid w:val="0091349B"/>
    <w:rsid w:val="00977B22"/>
    <w:rsid w:val="009F05BC"/>
    <w:rsid w:val="00A50426"/>
    <w:rsid w:val="00A802C0"/>
    <w:rsid w:val="00A80E98"/>
    <w:rsid w:val="00AE4FA2"/>
    <w:rsid w:val="00B44739"/>
    <w:rsid w:val="00B56C17"/>
    <w:rsid w:val="00B97960"/>
    <w:rsid w:val="00C11061"/>
    <w:rsid w:val="00C3231C"/>
    <w:rsid w:val="00CA2C0F"/>
    <w:rsid w:val="00CA33E3"/>
    <w:rsid w:val="00CC63F7"/>
    <w:rsid w:val="00D0671B"/>
    <w:rsid w:val="00D72465"/>
    <w:rsid w:val="00D87721"/>
    <w:rsid w:val="00D964A5"/>
    <w:rsid w:val="00E15D91"/>
    <w:rsid w:val="00E31ED8"/>
    <w:rsid w:val="00E42B06"/>
    <w:rsid w:val="00ED0469"/>
    <w:rsid w:val="00F07771"/>
    <w:rsid w:val="00F138CF"/>
    <w:rsid w:val="00F70E34"/>
    <w:rsid w:val="22A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DD0B2C"/>
  <w15:chartTrackingRefBased/>
  <w15:docId w15:val="{9A1AD7E6-F0CA-46CF-AB41-C62BC720DA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4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4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04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04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04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046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046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046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046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046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0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4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04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0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46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0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4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0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4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4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3F7"/>
    <w:pPr>
      <w:spacing w:before="100" w:beforeAutospacing="1" w:after="100" w:afterAutospacing="1" w:line="240" w:lineRule="auto"/>
    </w:pPr>
    <w:rPr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C63F7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342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3425"/>
  </w:style>
  <w:style w:type="paragraph" w:styleId="Footer">
    <w:name w:val="footer"/>
    <w:basedOn w:val="Normal"/>
    <w:link w:val="FooterChar"/>
    <w:uiPriority w:val="99"/>
    <w:unhideWhenUsed/>
    <w:rsid w:val="005E342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3425"/>
  </w:style>
  <w:style w:type="paragraph" w:styleId="Revision">
    <w:name w:val="Revision"/>
    <w:hidden/>
    <w:uiPriority w:val="99"/>
    <w:semiHidden/>
    <w:rsid w:val="00E15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1e8f8f8064c75123cde2c837fb5baa54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6ef283178e70eeebf85d05ea324c8894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6A1A40-7BFF-4667-AFDF-B3DCC85444F2}"/>
</file>

<file path=customXml/itemProps2.xml><?xml version="1.0" encoding="utf-8"?>
<ds:datastoreItem xmlns:ds="http://schemas.openxmlformats.org/officeDocument/2006/customXml" ds:itemID="{B53DBB13-616E-4620-81A5-567E25C3080E}"/>
</file>

<file path=customXml/itemProps3.xml><?xml version="1.0" encoding="utf-8"?>
<ds:datastoreItem xmlns:ds="http://schemas.openxmlformats.org/officeDocument/2006/customXml" ds:itemID="{4DD292DC-4A59-43B5-8295-2AC86C778C60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Indiana Office of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Marino, Anthony P</dc:creator>
  <keywords/>
  <dc:description/>
  <lastModifiedBy>Wilson, Meredith</lastModifiedBy>
  <revision>6</revision>
  <dcterms:created xsi:type="dcterms:W3CDTF">2025-12-16T19:20:00.0000000Z</dcterms:created>
  <dcterms:modified xsi:type="dcterms:W3CDTF">2025-12-19T14:42:47.9512766Z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</Properties>
</file>