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B7ED8" w14:textId="285AA7F1" w:rsidR="00324438" w:rsidRDefault="00324438" w:rsidP="00324438">
      <w:bookmarkStart w:id="0" w:name="_GoBack"/>
      <w:bookmarkEnd w:id="0"/>
      <w:r w:rsidRPr="00324438">
        <w:t xml:space="preserve">[Editorial Forward: </w:t>
      </w:r>
      <w:r w:rsidR="00E777BF">
        <w:t xml:space="preserve">Kenton </w:t>
      </w:r>
      <w:proofErr w:type="spellStart"/>
      <w:r w:rsidR="00E777BF">
        <w:t>Mustain</w:t>
      </w:r>
      <w:proofErr w:type="spellEnd"/>
      <w:r w:rsidR="00E777BF">
        <w:t xml:space="preserve"> is an officer with the Whitestown Metropolitan Police Department, and has written this article specifically for ILEJ</w:t>
      </w:r>
      <w:r w:rsidRPr="00324438">
        <w:t xml:space="preserve">. </w:t>
      </w:r>
      <w:r w:rsidR="00E777BF">
        <w:t>H</w:t>
      </w:r>
      <w:r w:rsidRPr="00324438">
        <w:t xml:space="preserve">e </w:t>
      </w:r>
      <w:r w:rsidR="00E777BF">
        <w:t xml:space="preserve">reminds us that </w:t>
      </w:r>
      <w:r w:rsidR="00070E5F">
        <w:t>the ability to recognize and articulate the underlying facts for reasonable suspicion and probable cause</w:t>
      </w:r>
      <w:r w:rsidR="00E777BF">
        <w:t xml:space="preserve"> </w:t>
      </w:r>
      <w:r w:rsidR="00070E5F">
        <w:t>can make or break a case. This article would make a fine roll call training subject</w:t>
      </w:r>
      <w:r w:rsidRPr="00324438">
        <w:t>.]</w:t>
      </w:r>
    </w:p>
    <w:p w14:paraId="7EC726FF" w14:textId="392FF7BA" w:rsidR="00324438" w:rsidRDefault="00324438" w:rsidP="00324438"/>
    <w:p w14:paraId="003F746A" w14:textId="77777777" w:rsidR="00324438" w:rsidRDefault="00324438" w:rsidP="00324438"/>
    <w:p w14:paraId="1478B720" w14:textId="1EDF3A96" w:rsidR="0085651A" w:rsidRDefault="0085651A" w:rsidP="0085651A">
      <w:pPr>
        <w:jc w:val="center"/>
      </w:pPr>
      <w:r>
        <w:t>How do I know if I have enough for a “Terry” stop?</w:t>
      </w:r>
    </w:p>
    <w:p w14:paraId="74D7620F" w14:textId="3F39884F" w:rsidR="00E777BF" w:rsidRDefault="00E777BF" w:rsidP="0085651A">
      <w:pPr>
        <w:jc w:val="center"/>
      </w:pPr>
      <w:r>
        <w:t>By</w:t>
      </w:r>
    </w:p>
    <w:p w14:paraId="1D2F04FC" w14:textId="7B512A2B" w:rsidR="00E777BF" w:rsidRDefault="00E777BF" w:rsidP="0085651A">
      <w:pPr>
        <w:jc w:val="center"/>
      </w:pPr>
      <w:r>
        <w:t xml:space="preserve">Officer Kenton </w:t>
      </w:r>
      <w:proofErr w:type="spellStart"/>
      <w:r>
        <w:t>Mustain</w:t>
      </w:r>
      <w:proofErr w:type="spellEnd"/>
    </w:p>
    <w:p w14:paraId="430ED5CB" w14:textId="77777777" w:rsidR="0085651A" w:rsidRDefault="0085651A"/>
    <w:p w14:paraId="62A8688F" w14:textId="08CD84E7" w:rsidR="00A77997" w:rsidRDefault="009E52B9" w:rsidP="00E777BF">
      <w:pPr>
        <w:spacing w:line="480" w:lineRule="auto"/>
        <w:ind w:firstLine="720"/>
      </w:pPr>
      <w:r>
        <w:t>A</w:t>
      </w:r>
      <w:r w:rsidR="003555E8">
        <w:t>ny</w:t>
      </w:r>
      <w:r w:rsidR="00CB7F63">
        <w:t xml:space="preserve"> officer</w:t>
      </w:r>
      <w:r w:rsidR="003555E8">
        <w:t xml:space="preserve"> </w:t>
      </w:r>
      <w:r>
        <w:t xml:space="preserve">who has suffered through a legal update has mumbled </w:t>
      </w:r>
      <w:r w:rsidR="003555E8">
        <w:t xml:space="preserve">“how am I supposed to </w:t>
      </w:r>
      <w:r>
        <w:t>remember</w:t>
      </w:r>
      <w:r w:rsidR="003555E8">
        <w:t xml:space="preserve"> all of this stuff?” or “how in the world does</w:t>
      </w:r>
      <w:r>
        <w:t xml:space="preserve"> all</w:t>
      </w:r>
      <w:r w:rsidR="003555E8">
        <w:t xml:space="preserve"> this pertain to me?” </w:t>
      </w:r>
      <w:r>
        <w:t xml:space="preserve">We, as Indiana police officers, </w:t>
      </w:r>
      <w:r w:rsidR="003555E8">
        <w:t xml:space="preserve">take a </w:t>
      </w:r>
      <w:r w:rsidR="000F18B8">
        <w:t>two</w:t>
      </w:r>
      <w:r w:rsidR="003555E8">
        <w:t xml:space="preserve"> week</w:t>
      </w:r>
      <w:r w:rsidR="00C7516D">
        <w:t>-</w:t>
      </w:r>
      <w:r w:rsidR="003555E8">
        <w:t xml:space="preserve">long criminal law course through the </w:t>
      </w:r>
      <w:r w:rsidR="00DA61FB">
        <w:t xml:space="preserve">Academy, </w:t>
      </w:r>
      <w:r w:rsidR="003555E8">
        <w:t xml:space="preserve">then are bombarded with updates and articles that may or may not be easily digested. If we </w:t>
      </w:r>
      <w:r w:rsidR="00CB7F63">
        <w:t>were to be</w:t>
      </w:r>
      <w:r w:rsidR="003555E8">
        <w:t xml:space="preserve"> completely honest, we would rather be at the range or on the EVO course than </w:t>
      </w:r>
      <w:r w:rsidR="00CB7F63">
        <w:t>reading</w:t>
      </w:r>
      <w:r w:rsidR="003555E8">
        <w:t xml:space="preserve"> a computer </w:t>
      </w:r>
      <w:r w:rsidR="00CB7F63">
        <w:t>screen</w:t>
      </w:r>
      <w:r w:rsidR="003555E8">
        <w:t xml:space="preserve">. With this in mind, I think it’s </w:t>
      </w:r>
      <w:r w:rsidR="0085651A">
        <w:t xml:space="preserve">time to simplify </w:t>
      </w:r>
      <w:r w:rsidR="00CB7F63">
        <w:t>one</w:t>
      </w:r>
      <w:r w:rsidR="0085651A">
        <w:t xml:space="preserve"> of the more </w:t>
      </w:r>
      <w:r>
        <w:t>confusing</w:t>
      </w:r>
      <w:r w:rsidR="0085651A">
        <w:t xml:space="preserve"> police related topics. The </w:t>
      </w:r>
      <w:r w:rsidR="00CB7F63">
        <w:t>distinction between reasonable suspicion and probable cause confuses some officers and the goal of this article is to reduce that confusion</w:t>
      </w:r>
      <w:r w:rsidR="0085651A">
        <w:t xml:space="preserve">. </w:t>
      </w:r>
    </w:p>
    <w:p w14:paraId="3B963E78" w14:textId="5485611E" w:rsidR="0085651A" w:rsidRDefault="0085651A" w:rsidP="00E777BF">
      <w:pPr>
        <w:spacing w:line="480" w:lineRule="auto"/>
        <w:ind w:firstLine="720"/>
      </w:pPr>
      <w:r>
        <w:t xml:space="preserve">Let’s start with the basics, “what is the difference between </w:t>
      </w:r>
      <w:r w:rsidR="00B05D30">
        <w:t>‘r</w:t>
      </w:r>
      <w:r>
        <w:t xml:space="preserve">easonable </w:t>
      </w:r>
      <w:r w:rsidR="00B05D30">
        <w:t>s</w:t>
      </w:r>
      <w:r>
        <w:t>uspicion</w:t>
      </w:r>
      <w:r w:rsidR="00B05D30">
        <w:t>’</w:t>
      </w:r>
      <w:r>
        <w:t xml:space="preserve"> and </w:t>
      </w:r>
      <w:r w:rsidR="00B05D30">
        <w:t>‘p</w:t>
      </w:r>
      <w:r>
        <w:t xml:space="preserve">robable </w:t>
      </w:r>
      <w:r w:rsidR="00B05D30">
        <w:t>c</w:t>
      </w:r>
      <w:r>
        <w:t>ause</w:t>
      </w:r>
      <w:r w:rsidR="00B05D30">
        <w:t>’</w:t>
      </w:r>
      <w:r>
        <w:t xml:space="preserve">”? Probable </w:t>
      </w:r>
      <w:r w:rsidR="00B05D30">
        <w:t>c</w:t>
      </w:r>
      <w:r>
        <w:t>ause</w:t>
      </w:r>
      <w:r w:rsidR="00B12966">
        <w:t>,</w:t>
      </w:r>
      <w:r>
        <w:t xml:space="preserve"> as we know</w:t>
      </w:r>
      <w:r w:rsidR="00B12966">
        <w:t>,</w:t>
      </w:r>
      <w:r>
        <w:t xml:space="preserve"> is the standard of proof needed to arrest a person or to obtain a warrant. The amount of proof to reach </w:t>
      </w:r>
      <w:r w:rsidR="00B05D30">
        <w:t>p</w:t>
      </w:r>
      <w:r>
        <w:t xml:space="preserve">robable </w:t>
      </w:r>
      <w:r w:rsidR="00B05D30">
        <w:t>c</w:t>
      </w:r>
      <w:r>
        <w:t>ause isn</w:t>
      </w:r>
      <w:r w:rsidR="00B05D30">
        <w:t>’</w:t>
      </w:r>
      <w:r>
        <w:t xml:space="preserve">t staggering and nowhere near </w:t>
      </w:r>
      <w:r w:rsidR="00B12966">
        <w:t xml:space="preserve">the </w:t>
      </w:r>
      <w:r w:rsidR="00B05D30">
        <w:t>‘b</w:t>
      </w:r>
      <w:r w:rsidR="00B12966">
        <w:t xml:space="preserve">eyond a </w:t>
      </w:r>
      <w:r w:rsidR="00B05D30">
        <w:t>r</w:t>
      </w:r>
      <w:r w:rsidR="00B12966">
        <w:t xml:space="preserve">easonable </w:t>
      </w:r>
      <w:r w:rsidR="00B05D30">
        <w:t>d</w:t>
      </w:r>
      <w:r w:rsidR="00B12966">
        <w:t>oubt</w:t>
      </w:r>
      <w:r w:rsidR="00B05D30">
        <w:t>’</w:t>
      </w:r>
      <w:r w:rsidR="00B12966">
        <w:t xml:space="preserve"> standard. The Supreme Court in </w:t>
      </w:r>
      <w:proofErr w:type="spellStart"/>
      <w:r w:rsidR="00B12966" w:rsidRPr="00B12966">
        <w:rPr>
          <w:u w:val="single"/>
        </w:rPr>
        <w:t>Brinegar</w:t>
      </w:r>
      <w:proofErr w:type="spellEnd"/>
      <w:r w:rsidR="00B12966" w:rsidRPr="00B12966">
        <w:rPr>
          <w:u w:val="single"/>
        </w:rPr>
        <w:t xml:space="preserve"> v. US</w:t>
      </w:r>
      <w:r w:rsidR="006567A7">
        <w:t xml:space="preserve">, 338 U.S. 160 </w:t>
      </w:r>
      <w:r w:rsidR="00744529">
        <w:t>(1949)</w:t>
      </w:r>
      <w:r w:rsidR="006567A7">
        <w:t>,</w:t>
      </w:r>
      <w:r w:rsidR="00744529">
        <w:t xml:space="preserve"> defined probable cause as a set of factual circumstances that would lead any prudent person to the same conclusion</w:t>
      </w:r>
      <w:r w:rsidR="008B1346">
        <w:t xml:space="preserve"> that a crime was committed</w:t>
      </w:r>
      <w:r w:rsidR="00744529">
        <w:t xml:space="preserve">. </w:t>
      </w:r>
      <w:r w:rsidR="00981084">
        <w:t>Simply put, we take the total</w:t>
      </w:r>
      <w:r w:rsidR="005F52F8">
        <w:t xml:space="preserve"> sum</w:t>
      </w:r>
      <w:r w:rsidR="00981084">
        <w:t xml:space="preserve"> of the facts we have discovered and if they all add up in a way that anyone else looking at those facts would come to the same conclusion, then we have </w:t>
      </w:r>
      <w:r w:rsidR="006567A7">
        <w:t>p</w:t>
      </w:r>
      <w:r w:rsidR="00981084">
        <w:t xml:space="preserve">robable </w:t>
      </w:r>
      <w:r w:rsidR="006567A7">
        <w:t>c</w:t>
      </w:r>
      <w:r w:rsidR="00981084">
        <w:t xml:space="preserve">ause. </w:t>
      </w:r>
      <w:r w:rsidR="006567A7">
        <w:t>A common example</w:t>
      </w:r>
      <w:r w:rsidR="00981084">
        <w:t xml:space="preserve"> is that of a drunk driver; we observe erratic driving behavior, </w:t>
      </w:r>
      <w:r w:rsidR="00981084">
        <w:lastRenderedPageBreak/>
        <w:t xml:space="preserve">we smell the odor of an alcoholic beverage, we hear slurring of words, the driver admits to drinking, and we observe the driver fail SFSTs. If any </w:t>
      </w:r>
      <w:r w:rsidR="00356B65">
        <w:t xml:space="preserve">sensible person were to observe the same set of facts, </w:t>
      </w:r>
      <w:r w:rsidR="006567A7">
        <w:t>s/</w:t>
      </w:r>
      <w:r w:rsidR="00356B65">
        <w:t xml:space="preserve">he would also come to the same conclusion that the driver was drunk. </w:t>
      </w:r>
      <w:r w:rsidR="006567A7">
        <w:t>This constitutes p</w:t>
      </w:r>
      <w:r w:rsidR="00356B65">
        <w:t xml:space="preserve">robable </w:t>
      </w:r>
      <w:r w:rsidR="006567A7">
        <w:t>c</w:t>
      </w:r>
      <w:r w:rsidR="00356B65">
        <w:t xml:space="preserve">ause that a crime was committed. </w:t>
      </w:r>
      <w:r w:rsidR="006567A7">
        <w:t>This same process applies</w:t>
      </w:r>
      <w:r w:rsidR="00356B65">
        <w:t xml:space="preserve"> to any other alleged crime </w:t>
      </w:r>
      <w:r w:rsidR="006567A7">
        <w:t>under</w:t>
      </w:r>
      <w:r w:rsidR="00356B65">
        <w:t xml:space="preserve"> investigati</w:t>
      </w:r>
      <w:r w:rsidR="006567A7">
        <w:t>o</w:t>
      </w:r>
      <w:r w:rsidR="00356B65">
        <w:t xml:space="preserve">n </w:t>
      </w:r>
      <w:r w:rsidR="00414619">
        <w:t xml:space="preserve">as long as </w:t>
      </w:r>
      <w:r w:rsidR="006567A7">
        <w:t>the investigator is</w:t>
      </w:r>
      <w:r w:rsidR="00356B65">
        <w:t xml:space="preserve"> able to explain facts in a way that can be understood by any sensible (prudent) person. </w:t>
      </w:r>
    </w:p>
    <w:p w14:paraId="6A1A533F" w14:textId="47D455FF" w:rsidR="00414619" w:rsidRDefault="00414619" w:rsidP="00E777BF">
      <w:pPr>
        <w:spacing w:line="480" w:lineRule="auto"/>
        <w:ind w:firstLine="720"/>
      </w:pPr>
      <w:r>
        <w:t xml:space="preserve">Reasonable </w:t>
      </w:r>
      <w:r w:rsidR="00CA1FD1">
        <w:t>s</w:t>
      </w:r>
      <w:r>
        <w:t>uspicion is the standard of proof need</w:t>
      </w:r>
      <w:r w:rsidR="00CA1FD1">
        <w:t>ed</w:t>
      </w:r>
      <w:r>
        <w:t xml:space="preserve"> to perform actions such as “Terry stops”</w:t>
      </w:r>
      <w:r w:rsidR="00B817ED">
        <w:t xml:space="preserve"> or temporary det</w:t>
      </w:r>
      <w:r w:rsidR="00CA1FD1">
        <w:t>entions</w:t>
      </w:r>
      <w:r>
        <w:t xml:space="preserve">. The Supreme Court in </w:t>
      </w:r>
      <w:r>
        <w:rPr>
          <w:u w:val="single"/>
        </w:rPr>
        <w:t>Alabama v</w:t>
      </w:r>
      <w:r w:rsidR="000A0A3D">
        <w:rPr>
          <w:u w:val="single"/>
        </w:rPr>
        <w:t>.</w:t>
      </w:r>
      <w:r>
        <w:rPr>
          <w:u w:val="single"/>
        </w:rPr>
        <w:t xml:space="preserve"> White</w:t>
      </w:r>
      <w:r w:rsidR="00CA1FD1">
        <w:t xml:space="preserve">, </w:t>
      </w:r>
      <w:r w:rsidR="00823820">
        <w:t>496 U.S. 325</w:t>
      </w:r>
      <w:r>
        <w:t xml:space="preserve"> (1990)</w:t>
      </w:r>
      <w:r w:rsidR="00823820">
        <w:t xml:space="preserve">, affords a </w:t>
      </w:r>
      <w:r>
        <w:t xml:space="preserve">good definition of </w:t>
      </w:r>
      <w:r w:rsidR="00823820">
        <w:t>r</w:t>
      </w:r>
      <w:r>
        <w:t xml:space="preserve">easonable </w:t>
      </w:r>
      <w:r w:rsidR="00823820">
        <w:t>s</w:t>
      </w:r>
      <w:r>
        <w:t xml:space="preserve">uspicion. In that case the Court </w:t>
      </w:r>
      <w:r w:rsidR="00823820">
        <w:t>stated</w:t>
      </w:r>
      <w:r>
        <w:t xml:space="preserve"> that the standard for </w:t>
      </w:r>
      <w:r w:rsidR="00823820">
        <w:t>r</w:t>
      </w:r>
      <w:r>
        <w:t xml:space="preserve">easonable </w:t>
      </w:r>
      <w:r w:rsidR="00823820">
        <w:t>s</w:t>
      </w:r>
      <w:r>
        <w:t xml:space="preserve">uspicion </w:t>
      </w:r>
      <w:r w:rsidR="00B817ED">
        <w:t>is</w:t>
      </w:r>
      <w:r>
        <w:t xml:space="preserve"> a less demanding standard</w:t>
      </w:r>
      <w:r w:rsidR="005F52F8">
        <w:t xml:space="preserve"> than </w:t>
      </w:r>
      <w:r w:rsidR="00823820">
        <w:t>p</w:t>
      </w:r>
      <w:r w:rsidR="005F52F8">
        <w:t xml:space="preserve">robable </w:t>
      </w:r>
      <w:r w:rsidR="00823820">
        <w:t>c</w:t>
      </w:r>
      <w:r w:rsidR="005F52F8">
        <w:t>ause</w:t>
      </w:r>
      <w:r>
        <w:t xml:space="preserve"> </w:t>
      </w:r>
      <w:r w:rsidR="00823820">
        <w:t xml:space="preserve">and involves </w:t>
      </w:r>
      <w:r>
        <w:t>a lesser quantity</w:t>
      </w:r>
      <w:r w:rsidR="00823820">
        <w:t xml:space="preserve"> and </w:t>
      </w:r>
      <w:r w:rsidR="00924B08">
        <w:t>“less reliable” accumulation</w:t>
      </w:r>
      <w:r>
        <w:t xml:space="preserve"> of facts. </w:t>
      </w:r>
      <w:r w:rsidR="00B817ED">
        <w:t xml:space="preserve">Although these facts </w:t>
      </w:r>
      <w:r w:rsidR="000C583F">
        <w:t>needn’t rise to the level of probable cause, the investigator must still articulate those facts, both verbally and in writing</w:t>
      </w:r>
      <w:r w:rsidR="00B817ED">
        <w:t xml:space="preserve">. The explanation of the facts </w:t>
      </w:r>
      <w:r w:rsidR="000C583F">
        <w:t xml:space="preserve">must be capable of understanding by civilians </w:t>
      </w:r>
      <w:r w:rsidR="00B817ED">
        <w:t>(prudent person</w:t>
      </w:r>
      <w:r w:rsidR="000C583F">
        <w:t>s)</w:t>
      </w:r>
      <w:r w:rsidR="00B817ED">
        <w:t xml:space="preserve"> so that </w:t>
      </w:r>
      <w:r w:rsidR="000C583F">
        <w:t>any reasonable person</w:t>
      </w:r>
      <w:r w:rsidR="00B817ED">
        <w:t xml:space="preserve"> would come to the same conclusion. </w:t>
      </w:r>
      <w:r w:rsidR="00BE4AD7">
        <w:t>As an example consider a report of a person paintin</w:t>
      </w:r>
      <w:r w:rsidR="00D24C40">
        <w:t>g graffiti on a wall. The dispatcher provides a</w:t>
      </w:r>
      <w:r w:rsidR="00DA61FB">
        <w:t xml:space="preserve"> </w:t>
      </w:r>
      <w:r w:rsidR="00BE4AD7">
        <w:t>generic descriptio</w:t>
      </w:r>
      <w:r w:rsidR="00D24C40">
        <w:t xml:space="preserve">n of </w:t>
      </w:r>
      <w:r w:rsidR="00BE4AD7">
        <w:t>a white</w:t>
      </w:r>
      <w:r w:rsidR="00D24C40">
        <w:t xml:space="preserve"> male. </w:t>
      </w:r>
      <w:r w:rsidR="00BE4AD7">
        <w:t xml:space="preserve">Upon arrival at the scene the officer observes the </w:t>
      </w:r>
      <w:r w:rsidR="00D24C40">
        <w:t>graffiti</w:t>
      </w:r>
      <w:r w:rsidR="00BE4AD7">
        <w:t xml:space="preserve"> but doesn’t observe anyone in the vicinity. Later the officer </w:t>
      </w:r>
      <w:r w:rsidR="00D24C40">
        <w:t>see</w:t>
      </w:r>
      <w:r w:rsidR="00BE4AD7">
        <w:t>s</w:t>
      </w:r>
      <w:r w:rsidR="00D24C40">
        <w:t xml:space="preserve"> a </w:t>
      </w:r>
      <w:r w:rsidR="00BE4AD7">
        <w:t>person</w:t>
      </w:r>
      <w:r w:rsidR="00D24C40">
        <w:t xml:space="preserve"> matching the</w:t>
      </w:r>
      <w:r w:rsidR="00DA61FB">
        <w:t xml:space="preserve"> very</w:t>
      </w:r>
      <w:r w:rsidR="00D24C40">
        <w:t xml:space="preserve"> general description and whose hands have paint on them that </w:t>
      </w:r>
      <w:r w:rsidR="00DA61FB">
        <w:t>appears to be</w:t>
      </w:r>
      <w:r w:rsidR="00D24C40">
        <w:t xml:space="preserve"> the same color as the graffiti. </w:t>
      </w:r>
      <w:r w:rsidR="00BE4AD7">
        <w:t>These facts establish r</w:t>
      </w:r>
      <w:r w:rsidR="00D24C40">
        <w:t xml:space="preserve">easonable </w:t>
      </w:r>
      <w:r w:rsidR="00BE4AD7">
        <w:t>s</w:t>
      </w:r>
      <w:r w:rsidR="00D24C40">
        <w:t xml:space="preserve">uspicion to detain this person </w:t>
      </w:r>
      <w:r w:rsidR="00BE4AD7">
        <w:t>for investigation</w:t>
      </w:r>
      <w:r w:rsidR="00D24C40">
        <w:t>. This standard allows us to string together</w:t>
      </w:r>
      <w:r w:rsidR="005F52F8">
        <w:t xml:space="preserve"> imperfect</w:t>
      </w:r>
      <w:r w:rsidR="00D24C40">
        <w:t xml:space="preserve"> facts in order to give us an opportunity to </w:t>
      </w:r>
      <w:r w:rsidR="00BE4AD7">
        <w:t>investigate to either confirm or dispel suspicions although such facts fall short of probable cause to arrest</w:t>
      </w:r>
      <w:r w:rsidR="00D24C40">
        <w:t xml:space="preserve">. </w:t>
      </w:r>
      <w:r w:rsidR="00BE4AD7">
        <w:t xml:space="preserve">In other words, any reasonably prudent person would feel impelled to stop the person because he may have been </w:t>
      </w:r>
      <w:r w:rsidR="00D24C40">
        <w:t xml:space="preserve">involved in the crime. </w:t>
      </w:r>
    </w:p>
    <w:p w14:paraId="64C7B7F9" w14:textId="2FB554B3" w:rsidR="00B42DF9" w:rsidRDefault="00CB7F63" w:rsidP="00E777BF">
      <w:pPr>
        <w:spacing w:line="480" w:lineRule="auto"/>
        <w:ind w:firstLine="720"/>
      </w:pPr>
      <w:r>
        <w:t xml:space="preserve">The Supreme Court  in </w:t>
      </w:r>
      <w:r>
        <w:rPr>
          <w:u w:val="single"/>
        </w:rPr>
        <w:t>Terry v. Ohio</w:t>
      </w:r>
      <w:r>
        <w:t>, 392 U.S. 1 (1968), admonishes officers to accurately articulate the facts and circumstances at hand to effectively enforce the law while protecting citizens’ rights</w:t>
      </w:r>
      <w:r w:rsidR="004D0CBD">
        <w:t xml:space="preserve">. </w:t>
      </w:r>
      <w:r w:rsidR="00E7533D">
        <w:t>Specifically,</w:t>
      </w:r>
      <w:r w:rsidR="007579A9">
        <w:t xml:space="preserve"> </w:t>
      </w:r>
      <w:r w:rsidR="00DA61FB">
        <w:t xml:space="preserve">the Court </w:t>
      </w:r>
      <w:r>
        <w:t>found</w:t>
      </w:r>
      <w:r w:rsidR="00DA61FB">
        <w:t xml:space="preserve"> that </w:t>
      </w:r>
      <w:r w:rsidR="003E7524">
        <w:t>Officer McFadden</w:t>
      </w:r>
      <w:r w:rsidR="00DA61FB">
        <w:t xml:space="preserve"> had reasonable suspicion </w:t>
      </w:r>
      <w:r>
        <w:t xml:space="preserve">to believe </w:t>
      </w:r>
      <w:r w:rsidR="00DA61FB">
        <w:t xml:space="preserve">that </w:t>
      </w:r>
      <w:r>
        <w:t>three</w:t>
      </w:r>
      <w:r w:rsidR="00DA61FB">
        <w:t xml:space="preserve"> individuals were “casing” a store and may be planning </w:t>
      </w:r>
      <w:r w:rsidR="00B21503">
        <w:t>t</w:t>
      </w:r>
      <w:r w:rsidR="00DA61FB">
        <w:t xml:space="preserve">o commit </w:t>
      </w:r>
      <w:r w:rsidR="003E7524">
        <w:t>a crime</w:t>
      </w:r>
      <w:r w:rsidR="00DA61FB">
        <w:t xml:space="preserve">. The Court believed that the training and experience of the officer was </w:t>
      </w:r>
      <w:r w:rsidR="003E7524">
        <w:t>paramount in his decision-making process. When Officer McFadden detained the subjects he patted them down for weapons. The Court said that this was justifiable because the officer explained that he believed</w:t>
      </w:r>
      <w:r w:rsidR="00E57D8D">
        <w:t>,</w:t>
      </w:r>
      <w:r w:rsidR="003E7524">
        <w:t xml:space="preserve"> </w:t>
      </w:r>
      <w:r w:rsidR="00E7533D">
        <w:t xml:space="preserve">dictated </w:t>
      </w:r>
      <w:r w:rsidR="003E7524">
        <w:t xml:space="preserve">by </w:t>
      </w:r>
      <w:r w:rsidR="00E7533D">
        <w:t xml:space="preserve">his observations of </w:t>
      </w:r>
      <w:r w:rsidR="003E7524">
        <w:t xml:space="preserve">the </w:t>
      </w:r>
      <w:r w:rsidR="00E57D8D">
        <w:t>behaviors</w:t>
      </w:r>
      <w:r w:rsidR="003E7524">
        <w:t xml:space="preserve"> of the </w:t>
      </w:r>
      <w:r w:rsidR="00C669F9">
        <w:t>three</w:t>
      </w:r>
      <w:r w:rsidR="003E7524">
        <w:t xml:space="preserve"> subjects</w:t>
      </w:r>
      <w:r w:rsidR="00E57D8D">
        <w:t>,</w:t>
      </w:r>
      <w:r w:rsidR="003E7524">
        <w:t xml:space="preserve"> that </w:t>
      </w:r>
      <w:r w:rsidR="00E57D8D">
        <w:t xml:space="preserve">a </w:t>
      </w:r>
      <w:r w:rsidR="003E7524">
        <w:t>crime may occur</w:t>
      </w:r>
      <w:r w:rsidR="00E57D8D">
        <w:t xml:space="preserve"> and that for his own protection and that of others he wa</w:t>
      </w:r>
      <w:r w:rsidR="007579A9">
        <w:t xml:space="preserve">nted </w:t>
      </w:r>
      <w:r w:rsidR="00E57D8D">
        <w:t>to ensure that the subjects were not armed. The Court came to these conclusions</w:t>
      </w:r>
      <w:r w:rsidR="00C669F9">
        <w:t xml:space="preserve"> </w:t>
      </w:r>
      <w:r w:rsidR="00DE1FDF">
        <w:t>due to</w:t>
      </w:r>
      <w:r w:rsidR="00E57D8D">
        <w:t xml:space="preserve"> Officer McFadden’s </w:t>
      </w:r>
      <w:r w:rsidR="00C669F9">
        <w:t xml:space="preserve">ability to </w:t>
      </w:r>
      <w:r w:rsidR="00E57D8D">
        <w:t>expla</w:t>
      </w:r>
      <w:r w:rsidR="00C669F9">
        <w:t>i</w:t>
      </w:r>
      <w:r w:rsidR="00E57D8D">
        <w:t xml:space="preserve">n the facts as he perceived them </w:t>
      </w:r>
      <w:r w:rsidR="00C669F9">
        <w:t>based on his</w:t>
      </w:r>
      <w:r w:rsidR="00E57D8D">
        <w:t xml:space="preserve"> experience and training. </w:t>
      </w:r>
      <w:r w:rsidR="009B62DF">
        <w:t xml:space="preserve">The </w:t>
      </w:r>
      <w:r w:rsidR="00AF3851">
        <w:t>big</w:t>
      </w:r>
      <w:r w:rsidR="00E57D8D">
        <w:t xml:space="preserve"> take-away from this case is that </w:t>
      </w:r>
      <w:r w:rsidR="009B62DF">
        <w:t>verbal and writing skills in expressing observations and the conclusions drawn from them in a manner</w:t>
      </w:r>
      <w:r w:rsidR="00E57D8D">
        <w:t xml:space="preserve"> that anyone can understand is key to making a great case. </w:t>
      </w:r>
      <w:r w:rsidR="00AF3851">
        <w:t>The Court d</w:t>
      </w:r>
      <w:r w:rsidR="009B62DF">
        <w:t xml:space="preserve">istinguishes </w:t>
      </w:r>
      <w:r w:rsidR="00AF3851">
        <w:t xml:space="preserve">reasonable suspicion </w:t>
      </w:r>
      <w:r w:rsidR="009B62DF">
        <w:t xml:space="preserve">from a </w:t>
      </w:r>
      <w:r w:rsidR="00AF3851">
        <w:t>“hunch”</w:t>
      </w:r>
      <w:r w:rsidR="009B62DF">
        <w:t>:</w:t>
      </w:r>
      <w:r w:rsidR="00AF3851">
        <w:t xml:space="preserve"> a “hunch” </w:t>
      </w:r>
      <w:r w:rsidR="009B62DF">
        <w:t xml:space="preserve">cannot be explained with </w:t>
      </w:r>
      <w:r w:rsidR="00AF3851">
        <w:t xml:space="preserve">articulable facts </w:t>
      </w:r>
      <w:r w:rsidR="009B62DF">
        <w:t xml:space="preserve">and is more akin to a ‘gut-feeling’ experienced by only one person, whereas reasonable suspicion relies on identifiable facts and circumstances upon which every </w:t>
      </w:r>
      <w:r w:rsidR="00AF3851">
        <w:t xml:space="preserve">sensible person would </w:t>
      </w:r>
      <w:r w:rsidR="009B62DF">
        <w:t>arrive at</w:t>
      </w:r>
      <w:r w:rsidR="00AF3851">
        <w:t xml:space="preserve"> the same conclusion. </w:t>
      </w:r>
    </w:p>
    <w:p w14:paraId="620779A4" w14:textId="5A7F11D8" w:rsidR="00A81843" w:rsidRPr="00A81843" w:rsidRDefault="001A0ABC" w:rsidP="00E777BF">
      <w:pPr>
        <w:spacing w:line="480" w:lineRule="auto"/>
        <w:ind w:firstLine="720"/>
      </w:pPr>
      <w:r>
        <w:t>T</w:t>
      </w:r>
      <w:r w:rsidR="00A81843">
        <w:t xml:space="preserve">his article </w:t>
      </w:r>
      <w:r>
        <w:t>can</w:t>
      </w:r>
      <w:r w:rsidR="00A81843">
        <w:t>not outline every possible scenario but</w:t>
      </w:r>
      <w:r>
        <w:t>, hopefully,</w:t>
      </w:r>
      <w:r w:rsidR="00A81843">
        <w:t xml:space="preserve"> </w:t>
      </w:r>
      <w:r>
        <w:t xml:space="preserve">remind officers </w:t>
      </w:r>
      <w:r w:rsidR="00A81843">
        <w:t>that</w:t>
      </w:r>
      <w:r w:rsidR="008B1346">
        <w:t xml:space="preserve"> if we can point to and explain the facts we can survive court challenges. </w:t>
      </w:r>
      <w:r>
        <w:t>I’m not suggesting that any officer ignore her/his ‘gut’; w</w:t>
      </w:r>
      <w:r w:rsidR="008B1346">
        <w:t xml:space="preserve">e develop this ability through our experiences and it does serve us well. </w:t>
      </w:r>
      <w:r>
        <w:t xml:space="preserve">Rather, </w:t>
      </w:r>
      <w:r w:rsidR="008B1346">
        <w:t xml:space="preserve">take this </w:t>
      </w:r>
      <w:r>
        <w:t>‘</w:t>
      </w:r>
      <w:r w:rsidR="008B1346">
        <w:t>feeling</w:t>
      </w:r>
      <w:r>
        <w:t>’</w:t>
      </w:r>
      <w:r w:rsidR="008B1346">
        <w:t xml:space="preserve"> one step further to accurately describe what it is that </w:t>
      </w:r>
      <w:r>
        <w:t>the officer</w:t>
      </w:r>
      <w:r w:rsidR="008B1346">
        <w:t xml:space="preserve"> </w:t>
      </w:r>
      <w:r>
        <w:t>perceives</w:t>
      </w:r>
      <w:r w:rsidR="008B1346">
        <w:t xml:space="preserve"> so that the sensible </w:t>
      </w:r>
      <w:r>
        <w:t xml:space="preserve"> </w:t>
      </w:r>
      <w:r w:rsidR="008B1346">
        <w:t>(prudent) person would understand.</w:t>
      </w:r>
    </w:p>
    <w:sectPr w:rsidR="00A81843" w:rsidRPr="00A8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E8"/>
    <w:rsid w:val="00007C8E"/>
    <w:rsid w:val="00041D12"/>
    <w:rsid w:val="00070E5F"/>
    <w:rsid w:val="000A0A3D"/>
    <w:rsid w:val="000C583F"/>
    <w:rsid w:val="000F18B8"/>
    <w:rsid w:val="001A0ABC"/>
    <w:rsid w:val="0021022F"/>
    <w:rsid w:val="00324438"/>
    <w:rsid w:val="003555E8"/>
    <w:rsid w:val="00356B65"/>
    <w:rsid w:val="00375718"/>
    <w:rsid w:val="003C3BCC"/>
    <w:rsid w:val="003E7524"/>
    <w:rsid w:val="00414619"/>
    <w:rsid w:val="00463EE6"/>
    <w:rsid w:val="0048001B"/>
    <w:rsid w:val="004D0CBD"/>
    <w:rsid w:val="00557B41"/>
    <w:rsid w:val="005C3797"/>
    <w:rsid w:val="005F52F8"/>
    <w:rsid w:val="006567A7"/>
    <w:rsid w:val="0067209F"/>
    <w:rsid w:val="00744529"/>
    <w:rsid w:val="007579A9"/>
    <w:rsid w:val="00823820"/>
    <w:rsid w:val="0085651A"/>
    <w:rsid w:val="008B1346"/>
    <w:rsid w:val="00921B14"/>
    <w:rsid w:val="00924B08"/>
    <w:rsid w:val="00962255"/>
    <w:rsid w:val="00981084"/>
    <w:rsid w:val="009A7A04"/>
    <w:rsid w:val="009B62DF"/>
    <w:rsid w:val="009C1164"/>
    <w:rsid w:val="009E52B9"/>
    <w:rsid w:val="00A77997"/>
    <w:rsid w:val="00A81843"/>
    <w:rsid w:val="00AB583A"/>
    <w:rsid w:val="00AF3851"/>
    <w:rsid w:val="00B05D30"/>
    <w:rsid w:val="00B11BD6"/>
    <w:rsid w:val="00B12966"/>
    <w:rsid w:val="00B21503"/>
    <w:rsid w:val="00B42DF9"/>
    <w:rsid w:val="00B817ED"/>
    <w:rsid w:val="00BE4AD7"/>
    <w:rsid w:val="00C669F9"/>
    <w:rsid w:val="00C7516D"/>
    <w:rsid w:val="00C926C5"/>
    <w:rsid w:val="00CA1FD1"/>
    <w:rsid w:val="00CB5F7E"/>
    <w:rsid w:val="00CB7F63"/>
    <w:rsid w:val="00D05948"/>
    <w:rsid w:val="00D24C40"/>
    <w:rsid w:val="00DA61FB"/>
    <w:rsid w:val="00DD1DF1"/>
    <w:rsid w:val="00DE1FDF"/>
    <w:rsid w:val="00E030F2"/>
    <w:rsid w:val="00E57D8D"/>
    <w:rsid w:val="00E7533D"/>
    <w:rsid w:val="00E777BF"/>
    <w:rsid w:val="00EA701D"/>
    <w:rsid w:val="00F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9ECD"/>
  <w15:chartTrackingRefBased/>
  <w15:docId w15:val="{B2544BD4-3754-48CB-8F9B-B1E5366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 K Mustain</dc:creator>
  <cp:keywords/>
  <dc:description/>
  <cp:lastModifiedBy>Tim Cain</cp:lastModifiedBy>
  <cp:revision>2</cp:revision>
  <dcterms:created xsi:type="dcterms:W3CDTF">2020-03-23T11:50:00Z</dcterms:created>
  <dcterms:modified xsi:type="dcterms:W3CDTF">2020-03-23T11:50:00Z</dcterms:modified>
</cp:coreProperties>
</file>