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B389" w14:textId="77777777" w:rsidR="00AA4841" w:rsidRPr="009A0C0D" w:rsidRDefault="009C607C" w:rsidP="00AA4841">
      <w:pPr>
        <w:spacing w:after="0" w:line="240" w:lineRule="auto"/>
        <w:outlineLvl w:val="2"/>
        <w:rPr>
          <w:rFonts w:ascii="Arial" w:eastAsia="Times New Roman" w:hAnsi="Arial" w:cs="Arial"/>
          <w:b/>
          <w:bCs/>
          <w:color w:val="003359"/>
          <w:sz w:val="27"/>
          <w:szCs w:val="27"/>
        </w:rPr>
      </w:pPr>
      <w:r w:rsidRPr="009A0C0D">
        <w:rPr>
          <w:rFonts w:ascii="Arial" w:eastAsia="Times New Roman" w:hAnsi="Arial" w:cs="Arial"/>
          <w:b/>
          <w:bCs/>
          <w:color w:val="003359"/>
          <w:sz w:val="27"/>
          <w:szCs w:val="27"/>
        </w:rPr>
        <w:t>FEDERAL AND STATE REGULATIONS</w:t>
      </w:r>
    </w:p>
    <w:p w14:paraId="7DD67F15" w14:textId="77777777" w:rsidR="00AE096D" w:rsidRDefault="00AE096D" w:rsidP="00472C2B">
      <w:pPr>
        <w:spacing w:after="0"/>
      </w:pPr>
    </w:p>
    <w:p w14:paraId="28D6538C" w14:textId="77777777" w:rsidR="001C7286" w:rsidRDefault="00E04E69" w:rsidP="001C7286">
      <w:pPr>
        <w:spacing w:after="0" w:line="240" w:lineRule="auto"/>
        <w:rPr>
          <w:rFonts w:ascii="Arial" w:eastAsia="Times New Roman" w:hAnsi="Arial" w:cs="Arial"/>
          <w:b/>
          <w:bCs/>
          <w:color w:val="333333"/>
          <w:sz w:val="24"/>
          <w:szCs w:val="24"/>
        </w:rPr>
      </w:pPr>
      <w:hyperlink r:id="rId5" w:history="1">
        <w:r w:rsidR="00206E4E" w:rsidRPr="00206E4E">
          <w:rPr>
            <w:rStyle w:val="Hyperlink"/>
            <w:rFonts w:ascii="Arial" w:eastAsia="Times New Roman" w:hAnsi="Arial" w:cs="Arial"/>
            <w:b/>
            <w:bCs/>
            <w:sz w:val="24"/>
            <w:szCs w:val="24"/>
          </w:rPr>
          <w:t>2 CFR 200</w:t>
        </w:r>
      </w:hyperlink>
    </w:p>
    <w:p w14:paraId="414FF2B5" w14:textId="588903A2" w:rsidR="00206E4E" w:rsidRDefault="00206E4E" w:rsidP="001C7286">
      <w:pPr>
        <w:spacing w:after="0" w:line="240" w:lineRule="auto"/>
        <w:rPr>
          <w:rFonts w:ascii="Arial" w:eastAsia="Times New Roman" w:hAnsi="Arial" w:cs="Arial"/>
          <w:bCs/>
          <w:color w:val="333333"/>
          <w:sz w:val="24"/>
          <w:szCs w:val="24"/>
        </w:rPr>
      </w:pPr>
      <w:r w:rsidRPr="00206E4E">
        <w:rPr>
          <w:rFonts w:ascii="Arial" w:eastAsia="Times New Roman" w:hAnsi="Arial" w:cs="Arial"/>
          <w:bCs/>
          <w:color w:val="333333"/>
          <w:sz w:val="24"/>
          <w:szCs w:val="24"/>
        </w:rPr>
        <w:t>Uniform Admi</w:t>
      </w:r>
      <w:r>
        <w:rPr>
          <w:rFonts w:ascii="Arial" w:eastAsia="Times New Roman" w:hAnsi="Arial" w:cs="Arial"/>
          <w:bCs/>
          <w:color w:val="333333"/>
          <w:sz w:val="24"/>
          <w:szCs w:val="24"/>
        </w:rPr>
        <w:t xml:space="preserve">nistrative Requirements, Cost Principles, and </w:t>
      </w:r>
      <w:r w:rsidR="007F79AE">
        <w:rPr>
          <w:rFonts w:ascii="Arial" w:eastAsia="Times New Roman" w:hAnsi="Arial" w:cs="Arial"/>
          <w:bCs/>
          <w:color w:val="333333"/>
          <w:sz w:val="24"/>
          <w:szCs w:val="24"/>
        </w:rPr>
        <w:t>A</w:t>
      </w:r>
      <w:r>
        <w:rPr>
          <w:rFonts w:ascii="Arial" w:eastAsia="Times New Roman" w:hAnsi="Arial" w:cs="Arial"/>
          <w:bCs/>
          <w:color w:val="333333"/>
          <w:sz w:val="24"/>
          <w:szCs w:val="24"/>
        </w:rPr>
        <w:t>udit Requirements for Federal Awards.</w:t>
      </w:r>
    </w:p>
    <w:p w14:paraId="331EE338" w14:textId="77777777" w:rsidR="00206E4E" w:rsidRPr="00206E4E" w:rsidRDefault="00206E4E" w:rsidP="001C7286">
      <w:pPr>
        <w:spacing w:after="0" w:line="240" w:lineRule="auto"/>
        <w:rPr>
          <w:rFonts w:ascii="Arial" w:eastAsia="Times New Roman" w:hAnsi="Arial" w:cs="Arial"/>
          <w:bCs/>
          <w:color w:val="333333"/>
          <w:sz w:val="24"/>
          <w:szCs w:val="24"/>
        </w:rPr>
      </w:pPr>
    </w:p>
    <w:p w14:paraId="42FFB08A" w14:textId="77777777" w:rsidR="00206E4E" w:rsidRDefault="00E04E69" w:rsidP="001C7286">
      <w:pPr>
        <w:spacing w:after="0" w:line="240" w:lineRule="auto"/>
        <w:rPr>
          <w:rFonts w:ascii="Arial" w:eastAsia="Times New Roman" w:hAnsi="Arial" w:cs="Arial"/>
          <w:b/>
          <w:bCs/>
          <w:color w:val="333333"/>
          <w:sz w:val="24"/>
          <w:szCs w:val="24"/>
        </w:rPr>
      </w:pPr>
      <w:hyperlink r:id="rId6" w:history="1">
        <w:r w:rsidR="00206E4E" w:rsidRPr="00206E4E">
          <w:rPr>
            <w:rStyle w:val="Hyperlink"/>
            <w:rFonts w:ascii="Arial" w:eastAsia="Times New Roman" w:hAnsi="Arial" w:cs="Arial"/>
            <w:b/>
            <w:bCs/>
            <w:sz w:val="24"/>
            <w:szCs w:val="24"/>
          </w:rPr>
          <w:t>45 CFR 75</w:t>
        </w:r>
      </w:hyperlink>
    </w:p>
    <w:p w14:paraId="662465C3" w14:textId="77777777" w:rsidR="001C7286" w:rsidRPr="00206E4E" w:rsidRDefault="00206E4E" w:rsidP="00206E4E">
      <w:pPr>
        <w:spacing w:after="0" w:line="240" w:lineRule="auto"/>
        <w:rPr>
          <w:rFonts w:ascii="Arial" w:eastAsia="Times New Roman" w:hAnsi="Arial" w:cs="Arial"/>
          <w:color w:val="333333"/>
          <w:sz w:val="24"/>
          <w:szCs w:val="24"/>
        </w:rPr>
      </w:pPr>
      <w:r w:rsidRPr="00206E4E">
        <w:rPr>
          <w:rFonts w:ascii="Arial" w:eastAsia="Times New Roman" w:hAnsi="Arial" w:cs="Arial"/>
          <w:color w:val="333333"/>
          <w:sz w:val="24"/>
          <w:szCs w:val="24"/>
        </w:rPr>
        <w:t xml:space="preserve">Uniform Administrative </w:t>
      </w:r>
      <w:r>
        <w:rPr>
          <w:rFonts w:ascii="Arial" w:eastAsia="Times New Roman" w:hAnsi="Arial" w:cs="Arial"/>
          <w:color w:val="333333"/>
          <w:sz w:val="24"/>
          <w:szCs w:val="24"/>
        </w:rPr>
        <w:t>Requirements, Cost Principles, and Audit Requirements f</w:t>
      </w:r>
      <w:r w:rsidRPr="00206E4E">
        <w:rPr>
          <w:rFonts w:ascii="Arial" w:eastAsia="Times New Roman" w:hAnsi="Arial" w:cs="Arial"/>
          <w:color w:val="333333"/>
          <w:sz w:val="24"/>
          <w:szCs w:val="24"/>
        </w:rPr>
        <w:t>or H</w:t>
      </w:r>
      <w:r>
        <w:rPr>
          <w:rFonts w:ascii="Arial" w:eastAsia="Times New Roman" w:hAnsi="Arial" w:cs="Arial"/>
          <w:color w:val="333333"/>
          <w:sz w:val="24"/>
          <w:szCs w:val="24"/>
        </w:rPr>
        <w:t>HS</w:t>
      </w:r>
      <w:r w:rsidRPr="00206E4E">
        <w:rPr>
          <w:rFonts w:ascii="Arial" w:eastAsia="Times New Roman" w:hAnsi="Arial" w:cs="Arial"/>
          <w:color w:val="333333"/>
          <w:sz w:val="24"/>
          <w:szCs w:val="24"/>
        </w:rPr>
        <w:t xml:space="preserve"> Awards</w:t>
      </w:r>
    </w:p>
    <w:p w14:paraId="1D60DC8F" w14:textId="77777777" w:rsidR="001C7286" w:rsidRDefault="001C7286" w:rsidP="00472C2B">
      <w:pPr>
        <w:spacing w:after="0"/>
      </w:pPr>
    </w:p>
    <w:p w14:paraId="27FA10F3" w14:textId="0C6FB203" w:rsidR="00AA4841" w:rsidRPr="00AA4841" w:rsidRDefault="00AA4841" w:rsidP="00AA4841">
      <w:pPr>
        <w:spacing w:after="0" w:line="240" w:lineRule="auto"/>
        <w:rPr>
          <w:rStyle w:val="Hyperlink"/>
          <w:rFonts w:ascii="Arial" w:eastAsia="Times New Roman" w:hAnsi="Arial" w:cs="Arial"/>
          <w:sz w:val="24"/>
          <w:szCs w:val="24"/>
        </w:rPr>
      </w:pPr>
      <w:r>
        <w:rPr>
          <w:rFonts w:ascii="Arial" w:eastAsia="Times New Roman" w:hAnsi="Arial" w:cs="Arial"/>
          <w:b/>
          <w:bCs/>
          <w:color w:val="405069"/>
          <w:sz w:val="24"/>
          <w:szCs w:val="24"/>
          <w:u w:val="single"/>
        </w:rPr>
        <w:fldChar w:fldCharType="begin"/>
      </w:r>
      <w:r w:rsidR="007F79AE">
        <w:rPr>
          <w:rFonts w:ascii="Arial" w:eastAsia="Times New Roman" w:hAnsi="Arial" w:cs="Arial"/>
          <w:b/>
          <w:bCs/>
          <w:color w:val="405069"/>
          <w:sz w:val="24"/>
          <w:szCs w:val="24"/>
          <w:u w:val="single"/>
        </w:rPr>
        <w:instrText>HYPERLINK "https://www.acf.hhs.gov/sites/default/files/ocs/leg_title_iicommunity_services_block_grant_act_10271998.pdf"</w:instrText>
      </w:r>
      <w:r>
        <w:rPr>
          <w:rFonts w:ascii="Arial" w:eastAsia="Times New Roman" w:hAnsi="Arial" w:cs="Arial"/>
          <w:b/>
          <w:bCs/>
          <w:color w:val="405069"/>
          <w:sz w:val="24"/>
          <w:szCs w:val="24"/>
          <w:u w:val="single"/>
        </w:rPr>
        <w:fldChar w:fldCharType="separate"/>
      </w:r>
      <w:r w:rsidRPr="00AA4841">
        <w:rPr>
          <w:rStyle w:val="Hyperlink"/>
          <w:rFonts w:ascii="Arial" w:eastAsia="Times New Roman" w:hAnsi="Arial" w:cs="Arial"/>
          <w:b/>
          <w:bCs/>
          <w:sz w:val="24"/>
          <w:szCs w:val="24"/>
        </w:rPr>
        <w:t>Community Services Block Grant Act</w:t>
      </w:r>
      <w:r w:rsidR="0081171D">
        <w:rPr>
          <w:rStyle w:val="Hyperlink"/>
          <w:rFonts w:ascii="Arial" w:eastAsia="Times New Roman" w:hAnsi="Arial" w:cs="Arial"/>
          <w:b/>
          <w:bCs/>
          <w:sz w:val="24"/>
          <w:szCs w:val="24"/>
        </w:rPr>
        <w:t xml:space="preserve"> </w:t>
      </w:r>
    </w:p>
    <w:p w14:paraId="3F68FA31" w14:textId="71A766C5" w:rsidR="00AA4841" w:rsidRPr="0081171D" w:rsidRDefault="00AA4841" w:rsidP="0081171D">
      <w:pPr>
        <w:pStyle w:val="ListParagraph"/>
        <w:numPr>
          <w:ilvl w:val="0"/>
          <w:numId w:val="8"/>
        </w:numPr>
        <w:rPr>
          <w:rFonts w:ascii="Arial" w:hAnsi="Arial" w:cs="Arial"/>
          <w:sz w:val="24"/>
          <w:szCs w:val="24"/>
        </w:rPr>
      </w:pPr>
      <w:r>
        <w:fldChar w:fldCharType="end"/>
      </w:r>
      <w:hyperlink r:id="rId7" w:history="1">
        <w:r w:rsidR="0081171D" w:rsidRPr="0081171D">
          <w:rPr>
            <w:rStyle w:val="Hyperlink"/>
            <w:rFonts w:ascii="Arial" w:hAnsi="Arial" w:cs="Arial"/>
            <w:sz w:val="24"/>
            <w:szCs w:val="24"/>
          </w:rPr>
          <w:t>Overview of the Federal CSBG Act</w:t>
        </w:r>
      </w:hyperlink>
      <w:r w:rsidR="0081171D" w:rsidRPr="0081171D">
        <w:rPr>
          <w:rFonts w:ascii="Arial" w:hAnsi="Arial" w:cs="Arial"/>
          <w:sz w:val="24"/>
          <w:szCs w:val="24"/>
        </w:rPr>
        <w:t xml:space="preserve"> (CAPLAW)</w:t>
      </w:r>
    </w:p>
    <w:p w14:paraId="59E3AB1C" w14:textId="77777777" w:rsidR="0081171D" w:rsidRPr="00206E4E" w:rsidRDefault="0081171D" w:rsidP="00472C2B">
      <w:pPr>
        <w:spacing w:after="0"/>
        <w:rPr>
          <w:rFonts w:ascii="Arial" w:eastAsia="Times New Roman" w:hAnsi="Arial" w:cs="Arial"/>
          <w:b/>
          <w:bCs/>
          <w:color w:val="405069"/>
          <w:sz w:val="24"/>
          <w:szCs w:val="24"/>
          <w:u w:val="single"/>
        </w:rPr>
      </w:pPr>
    </w:p>
    <w:p w14:paraId="39530151" w14:textId="7A8AA7D5" w:rsidR="00AE096D" w:rsidRPr="007F79AE" w:rsidRDefault="00E04E69" w:rsidP="00AA4841">
      <w:pPr>
        <w:spacing w:after="0" w:line="240" w:lineRule="auto"/>
        <w:rPr>
          <w:color w:val="405069"/>
          <w:u w:val="single"/>
        </w:rPr>
      </w:pPr>
      <w:hyperlink r:id="rId8" w:anchor="12-14-23" w:history="1">
        <w:r w:rsidR="00AA4841" w:rsidRPr="00B25ACB">
          <w:rPr>
            <w:rStyle w:val="Hyperlink"/>
            <w:rFonts w:ascii="Arial" w:eastAsia="Times New Roman" w:hAnsi="Arial" w:cs="Arial"/>
            <w:b/>
            <w:bCs/>
            <w:sz w:val="24"/>
            <w:szCs w:val="24"/>
          </w:rPr>
          <w:t>20</w:t>
        </w:r>
        <w:r w:rsidR="007F79AE" w:rsidRPr="00B25ACB">
          <w:rPr>
            <w:rStyle w:val="Hyperlink"/>
            <w:rFonts w:ascii="Arial" w:eastAsia="Times New Roman" w:hAnsi="Arial" w:cs="Arial"/>
            <w:b/>
            <w:bCs/>
            <w:sz w:val="24"/>
            <w:szCs w:val="24"/>
          </w:rPr>
          <w:t>20</w:t>
        </w:r>
        <w:r w:rsidR="00AA4841" w:rsidRPr="00B25ACB">
          <w:rPr>
            <w:rStyle w:val="Hyperlink"/>
            <w:rFonts w:ascii="Arial" w:eastAsia="Times New Roman" w:hAnsi="Arial" w:cs="Arial"/>
            <w:b/>
            <w:bCs/>
            <w:sz w:val="24"/>
            <w:szCs w:val="24"/>
          </w:rPr>
          <w:t xml:space="preserve"> Indiana Code for Community Action Agencies</w:t>
        </w:r>
      </w:hyperlink>
    </w:p>
    <w:p w14:paraId="40666042" w14:textId="4021FC57" w:rsidR="00AE096D" w:rsidRDefault="00AE096D" w:rsidP="00472C2B">
      <w:pPr>
        <w:spacing w:after="0"/>
      </w:pPr>
    </w:p>
    <w:p w14:paraId="1992B785" w14:textId="13591360" w:rsidR="00472C2B" w:rsidRPr="009A0C0D" w:rsidRDefault="009C607C" w:rsidP="00472C2B">
      <w:pPr>
        <w:spacing w:after="0" w:line="240" w:lineRule="auto"/>
        <w:outlineLvl w:val="2"/>
        <w:rPr>
          <w:rFonts w:ascii="Arial" w:eastAsia="Times New Roman" w:hAnsi="Arial" w:cs="Arial"/>
          <w:b/>
          <w:bCs/>
          <w:color w:val="003359"/>
          <w:sz w:val="27"/>
          <w:szCs w:val="27"/>
        </w:rPr>
      </w:pPr>
      <w:r w:rsidRPr="009A0C0D">
        <w:rPr>
          <w:rFonts w:ascii="Arial" w:eastAsia="Times New Roman" w:hAnsi="Arial" w:cs="Arial"/>
          <w:b/>
          <w:bCs/>
          <w:color w:val="003359"/>
          <w:sz w:val="27"/>
          <w:szCs w:val="27"/>
        </w:rPr>
        <w:t xml:space="preserve">NATIONAL PARTNERS </w:t>
      </w:r>
    </w:p>
    <w:p w14:paraId="2C972F27" w14:textId="77777777" w:rsidR="00AA4841" w:rsidRDefault="00AA4841" w:rsidP="00472C2B">
      <w:pPr>
        <w:spacing w:after="0" w:line="240" w:lineRule="auto"/>
        <w:rPr>
          <w:rFonts w:ascii="Arial" w:eastAsia="Times New Roman" w:hAnsi="Arial" w:cs="Arial"/>
          <w:b/>
          <w:bCs/>
          <w:color w:val="405069"/>
          <w:sz w:val="24"/>
          <w:szCs w:val="24"/>
          <w:u w:val="single"/>
        </w:rPr>
      </w:pPr>
    </w:p>
    <w:p w14:paraId="41EF5FA9" w14:textId="2C564838" w:rsidR="00877E57" w:rsidRPr="00AE096D" w:rsidRDefault="00877E57" w:rsidP="00877E57">
      <w:pPr>
        <w:spacing w:after="0" w:line="240" w:lineRule="auto"/>
        <w:rPr>
          <w:rStyle w:val="Hyperlink"/>
          <w:rFonts w:ascii="Arial" w:eastAsia="Times New Roman" w:hAnsi="Arial" w:cs="Arial"/>
          <w:sz w:val="24"/>
          <w:szCs w:val="24"/>
        </w:rPr>
      </w:pPr>
      <w:r>
        <w:rPr>
          <w:rFonts w:ascii="Arial" w:eastAsia="Times New Roman" w:hAnsi="Arial" w:cs="Arial"/>
          <w:b/>
          <w:bCs/>
          <w:color w:val="405069"/>
          <w:sz w:val="24"/>
          <w:szCs w:val="24"/>
          <w:u w:val="single"/>
        </w:rPr>
        <w:fldChar w:fldCharType="begin"/>
      </w:r>
      <w:r>
        <w:rPr>
          <w:rFonts w:ascii="Arial" w:eastAsia="Times New Roman" w:hAnsi="Arial" w:cs="Arial"/>
          <w:b/>
          <w:bCs/>
          <w:color w:val="405069"/>
          <w:sz w:val="24"/>
          <w:szCs w:val="24"/>
          <w:u w:val="single"/>
        </w:rPr>
        <w:instrText>HYPERLINK "https://www.acf.hhs.gov/ocs/programs/community-services-block-grant-csbg"</w:instrText>
      </w:r>
      <w:r>
        <w:rPr>
          <w:rFonts w:ascii="Arial" w:eastAsia="Times New Roman" w:hAnsi="Arial" w:cs="Arial"/>
          <w:b/>
          <w:bCs/>
          <w:color w:val="405069"/>
          <w:sz w:val="24"/>
          <w:szCs w:val="24"/>
          <w:u w:val="single"/>
        </w:rPr>
        <w:fldChar w:fldCharType="separate"/>
      </w:r>
      <w:r>
        <w:rPr>
          <w:rStyle w:val="Hyperlink"/>
          <w:rFonts w:ascii="Arial" w:eastAsia="Times New Roman" w:hAnsi="Arial" w:cs="Arial"/>
          <w:b/>
          <w:bCs/>
          <w:sz w:val="24"/>
          <w:szCs w:val="24"/>
        </w:rPr>
        <w:t>HHS Office of Community Services: CSBG</w:t>
      </w:r>
    </w:p>
    <w:p w14:paraId="1735A080" w14:textId="382D0E2E" w:rsidR="00877E57" w:rsidRPr="007F79AE" w:rsidRDefault="00877E57" w:rsidP="00877E57">
      <w:pPr>
        <w:spacing w:after="0" w:line="240" w:lineRule="auto"/>
        <w:rPr>
          <w:rFonts w:ascii="Arial" w:eastAsia="Times New Roman" w:hAnsi="Arial" w:cs="Arial"/>
          <w:color w:val="333333"/>
          <w:sz w:val="24"/>
          <w:szCs w:val="24"/>
        </w:rPr>
      </w:pPr>
      <w:r>
        <w:rPr>
          <w:rFonts w:ascii="Arial" w:eastAsia="Times New Roman" w:hAnsi="Arial" w:cs="Arial"/>
          <w:b/>
          <w:bCs/>
          <w:color w:val="405069"/>
          <w:sz w:val="24"/>
          <w:szCs w:val="24"/>
          <w:u w:val="single"/>
        </w:rPr>
        <w:fldChar w:fldCharType="end"/>
      </w:r>
      <w:r>
        <w:rPr>
          <w:rFonts w:ascii="Arial" w:eastAsia="Times New Roman" w:hAnsi="Arial" w:cs="Arial"/>
          <w:color w:val="333333"/>
          <w:sz w:val="24"/>
          <w:szCs w:val="24"/>
        </w:rPr>
        <w:t xml:space="preserve">The Office of Community Services (OCS) </w:t>
      </w:r>
      <w:r w:rsidR="00600D48">
        <w:rPr>
          <w:rFonts w:ascii="Arial" w:eastAsia="Times New Roman" w:hAnsi="Arial" w:cs="Arial"/>
          <w:color w:val="333333"/>
          <w:sz w:val="24"/>
          <w:szCs w:val="24"/>
        </w:rPr>
        <w:t>i</w:t>
      </w:r>
      <w:r>
        <w:rPr>
          <w:rFonts w:ascii="Arial" w:eastAsia="Times New Roman" w:hAnsi="Arial" w:cs="Arial"/>
          <w:color w:val="333333"/>
          <w:sz w:val="24"/>
          <w:szCs w:val="24"/>
        </w:rPr>
        <w:t>n the Administration for Children and Families (ACF) in the US Department of Health and Human Services (HHS) administers the CSBG grant at the federal level.</w:t>
      </w:r>
    </w:p>
    <w:p w14:paraId="6202826C" w14:textId="77777777" w:rsidR="00877E57" w:rsidRDefault="00877E57" w:rsidP="007F79AE">
      <w:pPr>
        <w:spacing w:after="0" w:line="240" w:lineRule="auto"/>
        <w:rPr>
          <w:rFonts w:ascii="Arial" w:eastAsia="Times New Roman" w:hAnsi="Arial" w:cs="Arial"/>
          <w:b/>
          <w:bCs/>
          <w:color w:val="405069"/>
          <w:sz w:val="24"/>
          <w:szCs w:val="24"/>
          <w:u w:val="single"/>
        </w:rPr>
      </w:pPr>
    </w:p>
    <w:p w14:paraId="79E3DFCC" w14:textId="0B7E7A92" w:rsidR="007F79AE" w:rsidRPr="00AE096D" w:rsidRDefault="007F79AE" w:rsidP="007F79AE">
      <w:pPr>
        <w:spacing w:after="0" w:line="240" w:lineRule="auto"/>
        <w:rPr>
          <w:rStyle w:val="Hyperlink"/>
          <w:rFonts w:ascii="Arial" w:eastAsia="Times New Roman" w:hAnsi="Arial" w:cs="Arial"/>
          <w:sz w:val="24"/>
          <w:szCs w:val="24"/>
        </w:rPr>
      </w:pPr>
      <w:r>
        <w:rPr>
          <w:rFonts w:ascii="Arial" w:eastAsia="Times New Roman" w:hAnsi="Arial" w:cs="Arial"/>
          <w:b/>
          <w:bCs/>
          <w:color w:val="405069"/>
          <w:sz w:val="24"/>
          <w:szCs w:val="24"/>
          <w:u w:val="single"/>
        </w:rPr>
        <w:fldChar w:fldCharType="begin"/>
      </w:r>
      <w:r>
        <w:rPr>
          <w:rFonts w:ascii="Arial" w:eastAsia="Times New Roman" w:hAnsi="Arial" w:cs="Arial"/>
          <w:b/>
          <w:bCs/>
          <w:color w:val="405069"/>
          <w:sz w:val="24"/>
          <w:szCs w:val="24"/>
          <w:u w:val="single"/>
        </w:rPr>
        <w:instrText xml:space="preserve"> HYPERLINK "https://communityactionpartnership.com/" </w:instrText>
      </w:r>
      <w:r>
        <w:rPr>
          <w:rFonts w:ascii="Arial" w:eastAsia="Times New Roman" w:hAnsi="Arial" w:cs="Arial"/>
          <w:b/>
          <w:bCs/>
          <w:color w:val="405069"/>
          <w:sz w:val="24"/>
          <w:szCs w:val="24"/>
          <w:u w:val="single"/>
        </w:rPr>
        <w:fldChar w:fldCharType="separate"/>
      </w:r>
      <w:r w:rsidRPr="00AE096D">
        <w:rPr>
          <w:rStyle w:val="Hyperlink"/>
          <w:rFonts w:ascii="Arial" w:eastAsia="Times New Roman" w:hAnsi="Arial" w:cs="Arial"/>
          <w:b/>
          <w:bCs/>
          <w:sz w:val="24"/>
          <w:szCs w:val="24"/>
        </w:rPr>
        <w:t>National Community Action Partnership</w:t>
      </w:r>
      <w:r w:rsidR="00600D48">
        <w:rPr>
          <w:rStyle w:val="Hyperlink"/>
          <w:rFonts w:ascii="Arial" w:eastAsia="Times New Roman" w:hAnsi="Arial" w:cs="Arial"/>
          <w:b/>
          <w:bCs/>
          <w:sz w:val="24"/>
          <w:szCs w:val="24"/>
        </w:rPr>
        <w:t xml:space="preserve"> (NCAP)</w:t>
      </w:r>
    </w:p>
    <w:p w14:paraId="25AA2BD9" w14:textId="7E6D59F6" w:rsidR="007F79AE" w:rsidRPr="007F79AE" w:rsidRDefault="007F79AE" w:rsidP="00472C2B">
      <w:pPr>
        <w:spacing w:after="0" w:line="240" w:lineRule="auto"/>
        <w:rPr>
          <w:rFonts w:ascii="Arial" w:eastAsia="Times New Roman" w:hAnsi="Arial" w:cs="Arial"/>
          <w:color w:val="333333"/>
          <w:sz w:val="24"/>
          <w:szCs w:val="24"/>
        </w:rPr>
      </w:pPr>
      <w:r>
        <w:rPr>
          <w:rFonts w:ascii="Arial" w:eastAsia="Times New Roman" w:hAnsi="Arial" w:cs="Arial"/>
          <w:b/>
          <w:bCs/>
          <w:color w:val="405069"/>
          <w:sz w:val="24"/>
          <w:szCs w:val="24"/>
          <w:u w:val="single"/>
        </w:rPr>
        <w:fldChar w:fldCharType="end"/>
      </w:r>
      <w:r w:rsidR="00600D48">
        <w:rPr>
          <w:rFonts w:ascii="Arial" w:eastAsia="Times New Roman" w:hAnsi="Arial" w:cs="Arial"/>
          <w:color w:val="333333"/>
          <w:sz w:val="24"/>
          <w:szCs w:val="24"/>
        </w:rPr>
        <w:t xml:space="preserve">NCAP </w:t>
      </w:r>
      <w:r w:rsidRPr="00472C2B">
        <w:rPr>
          <w:rFonts w:ascii="Arial" w:eastAsia="Times New Roman" w:hAnsi="Arial" w:cs="Arial"/>
          <w:color w:val="333333"/>
          <w:sz w:val="24"/>
          <w:szCs w:val="24"/>
        </w:rPr>
        <w:t>is a national nonprofit membership organization that provides technical assistance, training, and other resources to Community Action Agencies, nonprofit</w:t>
      </w:r>
      <w:r w:rsidR="00600D48">
        <w:rPr>
          <w:rFonts w:ascii="Arial" w:eastAsia="Times New Roman" w:hAnsi="Arial" w:cs="Arial"/>
          <w:color w:val="333333"/>
          <w:sz w:val="24"/>
          <w:szCs w:val="24"/>
        </w:rPr>
        <w:t>s,</w:t>
      </w:r>
      <w:r w:rsidRPr="00472C2B">
        <w:rPr>
          <w:rFonts w:ascii="Arial" w:eastAsia="Times New Roman" w:hAnsi="Arial" w:cs="Arial"/>
          <w:color w:val="333333"/>
          <w:sz w:val="24"/>
          <w:szCs w:val="24"/>
        </w:rPr>
        <w:t xml:space="preserve"> and public groups funded by the Community Services Block Grant (CSBG)</w:t>
      </w:r>
      <w:r>
        <w:rPr>
          <w:rFonts w:ascii="Arial" w:eastAsia="Times New Roman" w:hAnsi="Arial" w:cs="Arial"/>
          <w:color w:val="333333"/>
          <w:sz w:val="24"/>
          <w:szCs w:val="24"/>
        </w:rPr>
        <w:t>.</w:t>
      </w:r>
    </w:p>
    <w:p w14:paraId="79B5A0B8" w14:textId="77777777" w:rsidR="007F79AE" w:rsidRPr="009D35E7" w:rsidRDefault="007F79AE" w:rsidP="007F79AE">
      <w:pPr>
        <w:spacing w:after="0" w:line="240" w:lineRule="auto"/>
        <w:rPr>
          <w:rFonts w:ascii="Arial" w:eastAsia="Times New Roman" w:hAnsi="Arial" w:cs="Arial"/>
          <w:color w:val="333333"/>
          <w:sz w:val="24"/>
          <w:szCs w:val="24"/>
        </w:rPr>
      </w:pPr>
      <w:r w:rsidRPr="009D35E7">
        <w:rPr>
          <w:rFonts w:ascii="Arial" w:eastAsia="Times New Roman" w:hAnsi="Arial" w:cs="Arial"/>
          <w:color w:val="333333"/>
          <w:sz w:val="24"/>
          <w:szCs w:val="24"/>
        </w:rPr>
        <w:br/>
      </w:r>
      <w:hyperlink r:id="rId9" w:history="1">
        <w:r>
          <w:rPr>
            <w:rFonts w:ascii="Arial" w:eastAsia="Times New Roman" w:hAnsi="Arial" w:cs="Arial"/>
            <w:b/>
            <w:bCs/>
            <w:color w:val="405069"/>
            <w:sz w:val="24"/>
            <w:szCs w:val="24"/>
            <w:u w:val="single"/>
          </w:rPr>
          <w:t>Community Action P</w:t>
        </w:r>
        <w:r w:rsidRPr="009D35E7">
          <w:rPr>
            <w:rFonts w:ascii="Arial" w:eastAsia="Times New Roman" w:hAnsi="Arial" w:cs="Arial"/>
            <w:b/>
            <w:bCs/>
            <w:color w:val="405069"/>
            <w:sz w:val="24"/>
            <w:szCs w:val="24"/>
            <w:u w:val="single"/>
          </w:rPr>
          <w:t>rogram Legal Services (CAPLAW)</w:t>
        </w:r>
      </w:hyperlink>
    </w:p>
    <w:p w14:paraId="20614BA0" w14:textId="6A0F2D37" w:rsidR="007F79AE" w:rsidRPr="007F79AE" w:rsidRDefault="007F79AE" w:rsidP="00472C2B">
      <w:pPr>
        <w:spacing w:after="0" w:line="240" w:lineRule="auto"/>
        <w:rPr>
          <w:rFonts w:ascii="Arial" w:eastAsia="Times New Roman" w:hAnsi="Arial" w:cs="Arial"/>
          <w:color w:val="333333"/>
          <w:sz w:val="24"/>
          <w:szCs w:val="24"/>
        </w:rPr>
      </w:pPr>
      <w:r w:rsidRPr="009D35E7">
        <w:rPr>
          <w:rFonts w:ascii="Arial" w:eastAsia="Times New Roman" w:hAnsi="Arial" w:cs="Arial"/>
          <w:color w:val="333333"/>
          <w:sz w:val="24"/>
          <w:szCs w:val="24"/>
        </w:rPr>
        <w:t>CAPLAW provides legal and financial services for community action. </w:t>
      </w:r>
    </w:p>
    <w:p w14:paraId="227F783C" w14:textId="77777777" w:rsidR="007F79AE" w:rsidRDefault="007F79AE" w:rsidP="00472C2B">
      <w:pPr>
        <w:spacing w:after="0" w:line="240" w:lineRule="auto"/>
      </w:pPr>
    </w:p>
    <w:p w14:paraId="3EF8A9BC" w14:textId="0C60FAFA" w:rsidR="00801A6A" w:rsidRPr="009D35E7" w:rsidRDefault="00E04E69" w:rsidP="00472C2B">
      <w:pPr>
        <w:spacing w:after="0" w:line="240" w:lineRule="auto"/>
        <w:rPr>
          <w:rFonts w:ascii="Arial" w:eastAsia="Times New Roman" w:hAnsi="Arial" w:cs="Arial"/>
          <w:color w:val="333333"/>
          <w:sz w:val="24"/>
          <w:szCs w:val="24"/>
        </w:rPr>
      </w:pPr>
      <w:hyperlink r:id="rId10" w:history="1">
        <w:r w:rsidR="00801A6A" w:rsidRPr="009D35E7">
          <w:rPr>
            <w:rFonts w:ascii="Arial" w:eastAsia="Times New Roman" w:hAnsi="Arial" w:cs="Arial"/>
            <w:b/>
            <w:bCs/>
            <w:color w:val="405069"/>
            <w:sz w:val="24"/>
            <w:szCs w:val="24"/>
            <w:u w:val="single"/>
          </w:rPr>
          <w:t>National Association for State Community Services Programs (NASCSP)</w:t>
        </w:r>
      </w:hyperlink>
    </w:p>
    <w:p w14:paraId="33169AD5" w14:textId="00034457" w:rsidR="00AE096D" w:rsidRDefault="00801A6A" w:rsidP="00472C2B">
      <w:pPr>
        <w:spacing w:after="0" w:line="240" w:lineRule="auto"/>
        <w:rPr>
          <w:rFonts w:ascii="Arial" w:eastAsia="Times New Roman" w:hAnsi="Arial" w:cs="Arial"/>
          <w:color w:val="333333"/>
          <w:sz w:val="24"/>
          <w:szCs w:val="24"/>
        </w:rPr>
      </w:pPr>
      <w:r w:rsidRPr="009D35E7">
        <w:rPr>
          <w:rFonts w:ascii="Arial" w:eastAsia="Times New Roman" w:hAnsi="Arial" w:cs="Arial"/>
          <w:color w:val="333333"/>
          <w:sz w:val="24"/>
          <w:szCs w:val="24"/>
        </w:rPr>
        <w:t xml:space="preserve">NASCSP is the lead </w:t>
      </w:r>
      <w:r w:rsidR="00600D48">
        <w:rPr>
          <w:rFonts w:ascii="Arial" w:eastAsia="Times New Roman" w:hAnsi="Arial" w:cs="Arial"/>
          <w:color w:val="333333"/>
          <w:sz w:val="24"/>
          <w:szCs w:val="24"/>
        </w:rPr>
        <w:t>o</w:t>
      </w:r>
      <w:r w:rsidRPr="009D35E7">
        <w:rPr>
          <w:rFonts w:ascii="Arial" w:eastAsia="Times New Roman" w:hAnsi="Arial" w:cs="Arial"/>
          <w:color w:val="333333"/>
          <w:sz w:val="24"/>
          <w:szCs w:val="24"/>
        </w:rPr>
        <w:t>rganization for State Community Service Programs.</w:t>
      </w:r>
      <w:r w:rsidR="00600D48">
        <w:rPr>
          <w:rFonts w:ascii="Arial" w:eastAsia="Times New Roman" w:hAnsi="Arial" w:cs="Arial"/>
          <w:color w:val="333333"/>
          <w:sz w:val="24"/>
          <w:szCs w:val="24"/>
        </w:rPr>
        <w:t xml:space="preserve"> </w:t>
      </w:r>
      <w:r w:rsidRPr="009D35E7">
        <w:rPr>
          <w:rFonts w:ascii="Arial" w:eastAsia="Times New Roman" w:hAnsi="Arial" w:cs="Arial"/>
          <w:color w:val="333333"/>
          <w:sz w:val="24"/>
          <w:szCs w:val="24"/>
        </w:rPr>
        <w:t>The organization provides advocacy and leadership for states</w:t>
      </w:r>
      <w:r w:rsidR="00600D48">
        <w:rPr>
          <w:rFonts w:ascii="Arial" w:eastAsia="Times New Roman" w:hAnsi="Arial" w:cs="Arial"/>
          <w:color w:val="333333"/>
          <w:sz w:val="24"/>
          <w:szCs w:val="24"/>
        </w:rPr>
        <w:t xml:space="preserve">, and </w:t>
      </w:r>
      <w:r w:rsidRPr="009D35E7">
        <w:rPr>
          <w:rFonts w:ascii="Arial" w:eastAsia="Times New Roman" w:hAnsi="Arial" w:cs="Arial"/>
          <w:color w:val="333333"/>
          <w:sz w:val="24"/>
          <w:szCs w:val="24"/>
        </w:rPr>
        <w:t xml:space="preserve">informs its members about issues related to CSBG and DOE/WAP.  </w:t>
      </w:r>
    </w:p>
    <w:p w14:paraId="62B8AD37" w14:textId="77777777" w:rsidR="00472C2B" w:rsidRDefault="00472C2B" w:rsidP="00472C2B">
      <w:pPr>
        <w:spacing w:after="0" w:line="240" w:lineRule="auto"/>
        <w:rPr>
          <w:rFonts w:ascii="Arial" w:eastAsia="Times New Roman" w:hAnsi="Arial" w:cs="Arial"/>
          <w:color w:val="333333"/>
          <w:sz w:val="24"/>
          <w:szCs w:val="24"/>
        </w:rPr>
      </w:pPr>
    </w:p>
    <w:p w14:paraId="4017B328" w14:textId="77777777" w:rsidR="00472C2B" w:rsidRPr="009A0C0D" w:rsidRDefault="009C607C" w:rsidP="00472C2B">
      <w:pPr>
        <w:spacing w:after="0" w:line="240" w:lineRule="auto"/>
        <w:outlineLvl w:val="2"/>
        <w:rPr>
          <w:rFonts w:ascii="Arial" w:eastAsia="Times New Roman" w:hAnsi="Arial" w:cs="Arial"/>
          <w:b/>
          <w:bCs/>
          <w:color w:val="003359"/>
          <w:sz w:val="27"/>
          <w:szCs w:val="27"/>
        </w:rPr>
      </w:pPr>
      <w:r w:rsidRPr="009A0C0D">
        <w:rPr>
          <w:rFonts w:ascii="Arial" w:eastAsia="Times New Roman" w:hAnsi="Arial" w:cs="Arial"/>
          <w:b/>
          <w:bCs/>
          <w:color w:val="003359"/>
          <w:sz w:val="27"/>
          <w:szCs w:val="27"/>
        </w:rPr>
        <w:t>STATE PARTNERS AND RESOURCES</w:t>
      </w:r>
    </w:p>
    <w:p w14:paraId="6840C9CA" w14:textId="77777777" w:rsidR="00AA4841" w:rsidRDefault="00AA4841" w:rsidP="00472C2B">
      <w:pPr>
        <w:spacing w:after="0" w:line="240" w:lineRule="auto"/>
        <w:rPr>
          <w:rFonts w:ascii="Arial" w:eastAsia="Times New Roman" w:hAnsi="Arial" w:cs="Arial"/>
          <w:b/>
          <w:bCs/>
          <w:color w:val="405069"/>
          <w:sz w:val="24"/>
          <w:szCs w:val="24"/>
          <w:u w:val="single"/>
        </w:rPr>
      </w:pPr>
    </w:p>
    <w:p w14:paraId="188A366F" w14:textId="77777777" w:rsidR="00AE096D" w:rsidRPr="00AE096D" w:rsidRDefault="00AE096D" w:rsidP="00472C2B">
      <w:pPr>
        <w:spacing w:after="0" w:line="240" w:lineRule="auto"/>
        <w:rPr>
          <w:rStyle w:val="Hyperlink"/>
          <w:rFonts w:ascii="Arial" w:eastAsia="Times New Roman" w:hAnsi="Arial" w:cs="Arial"/>
          <w:b/>
          <w:bCs/>
          <w:sz w:val="24"/>
          <w:szCs w:val="24"/>
        </w:rPr>
      </w:pPr>
      <w:r>
        <w:rPr>
          <w:rFonts w:ascii="Arial" w:eastAsia="Times New Roman" w:hAnsi="Arial" w:cs="Arial"/>
          <w:b/>
          <w:bCs/>
          <w:color w:val="405069"/>
          <w:sz w:val="24"/>
          <w:szCs w:val="24"/>
          <w:u w:val="single"/>
        </w:rPr>
        <w:fldChar w:fldCharType="begin"/>
      </w:r>
      <w:r>
        <w:rPr>
          <w:rFonts w:ascii="Arial" w:eastAsia="Times New Roman" w:hAnsi="Arial" w:cs="Arial"/>
          <w:b/>
          <w:bCs/>
          <w:color w:val="405069"/>
          <w:sz w:val="24"/>
          <w:szCs w:val="24"/>
          <w:u w:val="single"/>
        </w:rPr>
        <w:instrText xml:space="preserve"> HYPERLINK "http://www.incap.org/" </w:instrText>
      </w:r>
      <w:r>
        <w:rPr>
          <w:rFonts w:ascii="Arial" w:eastAsia="Times New Roman" w:hAnsi="Arial" w:cs="Arial"/>
          <w:b/>
          <w:bCs/>
          <w:color w:val="405069"/>
          <w:sz w:val="24"/>
          <w:szCs w:val="24"/>
          <w:u w:val="single"/>
        </w:rPr>
        <w:fldChar w:fldCharType="separate"/>
      </w:r>
      <w:r w:rsidRPr="00AE096D">
        <w:rPr>
          <w:rStyle w:val="Hyperlink"/>
          <w:rFonts w:ascii="Arial" w:eastAsia="Times New Roman" w:hAnsi="Arial" w:cs="Arial"/>
          <w:b/>
          <w:bCs/>
          <w:sz w:val="24"/>
          <w:szCs w:val="24"/>
        </w:rPr>
        <w:t>Indiana Community Action Association (IN-CAA)</w:t>
      </w:r>
    </w:p>
    <w:p w14:paraId="0956F0F5" w14:textId="644253B8" w:rsidR="00801A6A" w:rsidRDefault="00AE096D" w:rsidP="00472C2B">
      <w:pPr>
        <w:spacing w:after="0" w:line="240" w:lineRule="auto"/>
        <w:rPr>
          <w:rFonts w:ascii="Arial" w:eastAsia="Times New Roman" w:hAnsi="Arial" w:cs="Arial"/>
          <w:color w:val="333333"/>
          <w:sz w:val="24"/>
          <w:szCs w:val="24"/>
        </w:rPr>
      </w:pPr>
      <w:r>
        <w:rPr>
          <w:rFonts w:ascii="Arial" w:eastAsia="Times New Roman" w:hAnsi="Arial" w:cs="Arial"/>
          <w:b/>
          <w:bCs/>
          <w:color w:val="405069"/>
          <w:sz w:val="24"/>
          <w:szCs w:val="24"/>
          <w:u w:val="single"/>
        </w:rPr>
        <w:fldChar w:fldCharType="end"/>
      </w:r>
      <w:r w:rsidR="00801A6A" w:rsidRPr="009D35E7">
        <w:rPr>
          <w:rFonts w:ascii="Arial" w:eastAsia="Times New Roman" w:hAnsi="Arial" w:cs="Arial"/>
          <w:color w:val="333333"/>
          <w:sz w:val="24"/>
          <w:szCs w:val="24"/>
        </w:rPr>
        <w:t xml:space="preserve">INCAA’s mission is </w:t>
      </w:r>
      <w:r w:rsidR="00600D48">
        <w:rPr>
          <w:rFonts w:ascii="Arial" w:eastAsia="Times New Roman" w:hAnsi="Arial" w:cs="Arial"/>
          <w:color w:val="333333"/>
          <w:sz w:val="24"/>
          <w:szCs w:val="24"/>
        </w:rPr>
        <w:t>strengthen the capacity of Indiana’s Community Action Agencies to address community needs and poverty.</w:t>
      </w:r>
      <w:r w:rsidR="00801A6A" w:rsidRPr="009D35E7">
        <w:rPr>
          <w:rFonts w:ascii="Arial" w:eastAsia="Times New Roman" w:hAnsi="Arial" w:cs="Arial"/>
          <w:color w:val="333333"/>
          <w:sz w:val="24"/>
          <w:szCs w:val="24"/>
        </w:rPr>
        <w:t xml:space="preserve">  </w:t>
      </w:r>
    </w:p>
    <w:p w14:paraId="6766960F" w14:textId="77777777" w:rsidR="00472C2B" w:rsidRPr="009D35E7" w:rsidRDefault="00472C2B" w:rsidP="00472C2B">
      <w:pPr>
        <w:spacing w:after="0" w:line="240" w:lineRule="auto"/>
        <w:rPr>
          <w:rFonts w:ascii="Arial" w:eastAsia="Times New Roman" w:hAnsi="Arial" w:cs="Arial"/>
          <w:color w:val="333333"/>
          <w:sz w:val="24"/>
          <w:szCs w:val="24"/>
        </w:rPr>
      </w:pPr>
    </w:p>
    <w:p w14:paraId="0A609E3C" w14:textId="7489A559" w:rsidR="00877E57" w:rsidRDefault="00E04E69" w:rsidP="00877E57">
      <w:pPr>
        <w:spacing w:after="0" w:line="240" w:lineRule="auto"/>
        <w:rPr>
          <w:rFonts w:ascii="Arial" w:eastAsia="Times New Roman" w:hAnsi="Arial" w:cs="Arial"/>
          <w:color w:val="333333"/>
          <w:sz w:val="24"/>
          <w:szCs w:val="24"/>
        </w:rPr>
      </w:pPr>
      <w:hyperlink r:id="rId11" w:history="1">
        <w:r w:rsidR="00801A6A" w:rsidRPr="009D35E7">
          <w:rPr>
            <w:rFonts w:ascii="Arial" w:eastAsia="Times New Roman" w:hAnsi="Arial" w:cs="Arial"/>
            <w:b/>
            <w:bCs/>
            <w:color w:val="405069"/>
            <w:sz w:val="24"/>
            <w:szCs w:val="24"/>
            <w:u w:val="single"/>
          </w:rPr>
          <w:t>211 Indiana 211 Partnership Inc.</w:t>
        </w:r>
      </w:hyperlink>
      <w:r w:rsidR="00801A6A" w:rsidRPr="009D35E7">
        <w:rPr>
          <w:rFonts w:ascii="Arial" w:eastAsia="Times New Roman" w:hAnsi="Arial" w:cs="Arial"/>
          <w:color w:val="333333"/>
          <w:sz w:val="24"/>
          <w:szCs w:val="24"/>
        </w:rPr>
        <w:br/>
        <w:t>2-1-1 is a free</w:t>
      </w:r>
      <w:r w:rsidR="00660EA6">
        <w:rPr>
          <w:rFonts w:ascii="Arial" w:eastAsia="Times New Roman" w:hAnsi="Arial" w:cs="Arial"/>
          <w:color w:val="333333"/>
          <w:sz w:val="24"/>
          <w:szCs w:val="24"/>
        </w:rPr>
        <w:t>,</w:t>
      </w:r>
      <w:r w:rsidR="00801A6A" w:rsidRPr="009D35E7">
        <w:rPr>
          <w:rFonts w:ascii="Arial" w:eastAsia="Times New Roman" w:hAnsi="Arial" w:cs="Arial"/>
          <w:color w:val="333333"/>
          <w:sz w:val="24"/>
          <w:szCs w:val="24"/>
        </w:rPr>
        <w:t xml:space="preserve"> confidential service </w:t>
      </w:r>
      <w:r w:rsidR="00660EA6">
        <w:rPr>
          <w:rFonts w:ascii="Arial" w:eastAsia="Times New Roman" w:hAnsi="Arial" w:cs="Arial"/>
          <w:color w:val="333333"/>
          <w:sz w:val="24"/>
          <w:szCs w:val="24"/>
        </w:rPr>
        <w:t>helping</w:t>
      </w:r>
      <w:r w:rsidR="00801A6A" w:rsidRPr="009D35E7">
        <w:rPr>
          <w:rFonts w:ascii="Arial" w:eastAsia="Times New Roman" w:hAnsi="Arial" w:cs="Arial"/>
          <w:color w:val="333333"/>
          <w:sz w:val="24"/>
          <w:szCs w:val="24"/>
        </w:rPr>
        <w:t xml:space="preserve"> Hoosiers find local resources (crisis</w:t>
      </w:r>
      <w:r w:rsidR="00660EA6">
        <w:rPr>
          <w:rFonts w:ascii="Arial" w:eastAsia="Times New Roman" w:hAnsi="Arial" w:cs="Arial"/>
          <w:color w:val="333333"/>
          <w:sz w:val="24"/>
          <w:szCs w:val="24"/>
        </w:rPr>
        <w:t>/</w:t>
      </w:r>
      <w:r w:rsidR="00801A6A" w:rsidRPr="009D35E7">
        <w:rPr>
          <w:rFonts w:ascii="Arial" w:eastAsia="Times New Roman" w:hAnsi="Arial" w:cs="Arial"/>
          <w:color w:val="333333"/>
          <w:sz w:val="24"/>
          <w:szCs w:val="24"/>
        </w:rPr>
        <w:t>emergency, food, health, housing</w:t>
      </w:r>
      <w:r w:rsidR="00660EA6">
        <w:rPr>
          <w:rFonts w:ascii="Arial" w:eastAsia="Times New Roman" w:hAnsi="Arial" w:cs="Arial"/>
          <w:color w:val="333333"/>
          <w:sz w:val="24"/>
          <w:szCs w:val="24"/>
        </w:rPr>
        <w:t>/u</w:t>
      </w:r>
      <w:r w:rsidR="00801A6A" w:rsidRPr="009D35E7">
        <w:rPr>
          <w:rFonts w:ascii="Arial" w:eastAsia="Times New Roman" w:hAnsi="Arial" w:cs="Arial"/>
          <w:color w:val="333333"/>
          <w:sz w:val="24"/>
          <w:szCs w:val="24"/>
        </w:rPr>
        <w:t>tilities, jobs</w:t>
      </w:r>
      <w:r w:rsidR="00660EA6">
        <w:rPr>
          <w:rFonts w:ascii="Arial" w:eastAsia="Times New Roman" w:hAnsi="Arial" w:cs="Arial"/>
          <w:color w:val="333333"/>
          <w:sz w:val="24"/>
          <w:szCs w:val="24"/>
        </w:rPr>
        <w:t>/</w:t>
      </w:r>
      <w:r w:rsidR="00801A6A" w:rsidRPr="009D35E7">
        <w:rPr>
          <w:rFonts w:ascii="Arial" w:eastAsia="Times New Roman" w:hAnsi="Arial" w:cs="Arial"/>
          <w:color w:val="333333"/>
          <w:sz w:val="24"/>
          <w:szCs w:val="24"/>
        </w:rPr>
        <w:t xml:space="preserve">support, disaster assistance, </w:t>
      </w:r>
      <w:r w:rsidR="00801A6A" w:rsidRPr="009D35E7">
        <w:rPr>
          <w:rFonts w:ascii="Arial" w:eastAsia="Times New Roman" w:hAnsi="Arial" w:cs="Arial"/>
          <w:color w:val="333333"/>
          <w:sz w:val="24"/>
          <w:szCs w:val="24"/>
        </w:rPr>
        <w:lastRenderedPageBreak/>
        <w:t xml:space="preserve">reentry, veterans). 211 </w:t>
      </w:r>
      <w:r w:rsidR="00660EA6">
        <w:rPr>
          <w:rFonts w:ascii="Arial" w:eastAsia="Times New Roman" w:hAnsi="Arial" w:cs="Arial"/>
          <w:color w:val="333333"/>
          <w:sz w:val="24"/>
          <w:szCs w:val="24"/>
        </w:rPr>
        <w:t xml:space="preserve">also </w:t>
      </w:r>
      <w:r w:rsidR="00801A6A" w:rsidRPr="009D35E7">
        <w:rPr>
          <w:rFonts w:ascii="Arial" w:eastAsia="Times New Roman" w:hAnsi="Arial" w:cs="Arial"/>
          <w:color w:val="333333"/>
          <w:sz w:val="24"/>
          <w:szCs w:val="24"/>
        </w:rPr>
        <w:t xml:space="preserve">provides </w:t>
      </w:r>
      <w:r w:rsidR="00660EA6">
        <w:rPr>
          <w:rFonts w:ascii="Arial" w:eastAsia="Times New Roman" w:hAnsi="Arial" w:cs="Arial"/>
          <w:color w:val="333333"/>
          <w:sz w:val="24"/>
          <w:szCs w:val="24"/>
        </w:rPr>
        <w:t xml:space="preserve">a </w:t>
      </w:r>
      <w:r w:rsidR="00801A6A" w:rsidRPr="009D35E7">
        <w:rPr>
          <w:rFonts w:ascii="Arial" w:eastAsia="Times New Roman" w:hAnsi="Arial" w:cs="Arial"/>
          <w:color w:val="333333"/>
          <w:sz w:val="24"/>
          <w:szCs w:val="24"/>
        </w:rPr>
        <w:t>variet</w:t>
      </w:r>
      <w:r w:rsidR="00472C2B">
        <w:rPr>
          <w:rFonts w:ascii="Arial" w:eastAsia="Times New Roman" w:hAnsi="Arial" w:cs="Arial"/>
          <w:color w:val="333333"/>
          <w:sz w:val="24"/>
          <w:szCs w:val="24"/>
        </w:rPr>
        <w:t>y of community related reports.</w:t>
      </w:r>
      <w:r w:rsidR="00801A6A" w:rsidRPr="009D35E7">
        <w:rPr>
          <w:rFonts w:ascii="Arial" w:eastAsia="Times New Roman" w:hAnsi="Arial" w:cs="Arial"/>
          <w:color w:val="333333"/>
          <w:sz w:val="24"/>
          <w:szCs w:val="24"/>
        </w:rPr>
        <w:br/>
      </w:r>
    </w:p>
    <w:p w14:paraId="58A8DC0A" w14:textId="6A8EFBD9" w:rsidR="00801A6A" w:rsidRPr="009D35E7" w:rsidRDefault="00E04E69" w:rsidP="00877E57">
      <w:pPr>
        <w:spacing w:after="0" w:line="240" w:lineRule="auto"/>
        <w:rPr>
          <w:rFonts w:ascii="Arial" w:eastAsia="Times New Roman" w:hAnsi="Arial" w:cs="Arial"/>
          <w:color w:val="333333"/>
          <w:sz w:val="24"/>
          <w:szCs w:val="24"/>
        </w:rPr>
      </w:pPr>
      <w:hyperlink r:id="rId12" w:history="1">
        <w:r w:rsidR="00801A6A" w:rsidRPr="009D35E7">
          <w:rPr>
            <w:rFonts w:ascii="Arial" w:eastAsia="Times New Roman" w:hAnsi="Arial" w:cs="Arial"/>
            <w:b/>
            <w:bCs/>
            <w:color w:val="405069"/>
            <w:sz w:val="24"/>
            <w:szCs w:val="24"/>
            <w:u w:val="single"/>
          </w:rPr>
          <w:t>Charitable Advisors LLC</w:t>
        </w:r>
      </w:hyperlink>
    </w:p>
    <w:p w14:paraId="610E4758" w14:textId="35DB0047" w:rsidR="00801A6A" w:rsidRDefault="00660EA6" w:rsidP="00472C2B">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Helping mission-focused nonprofit leaders with strategic planning, board development, leadership searches, and the </w:t>
      </w:r>
      <w:r w:rsidR="00801A6A" w:rsidRPr="009D35E7">
        <w:rPr>
          <w:rFonts w:ascii="Arial" w:eastAsia="Times New Roman" w:hAnsi="Arial" w:cs="Arial"/>
          <w:color w:val="333333"/>
          <w:sz w:val="24"/>
          <w:szCs w:val="24"/>
        </w:rPr>
        <w:t>Not-for</w:t>
      </w:r>
      <w:r>
        <w:rPr>
          <w:rFonts w:ascii="Arial" w:eastAsia="Times New Roman" w:hAnsi="Arial" w:cs="Arial"/>
          <w:color w:val="333333"/>
          <w:sz w:val="24"/>
          <w:szCs w:val="24"/>
        </w:rPr>
        <w:t>-</w:t>
      </w:r>
      <w:r w:rsidR="00801A6A" w:rsidRPr="009D35E7">
        <w:rPr>
          <w:rFonts w:ascii="Arial" w:eastAsia="Times New Roman" w:hAnsi="Arial" w:cs="Arial"/>
          <w:color w:val="333333"/>
          <w:sz w:val="24"/>
          <w:szCs w:val="24"/>
        </w:rPr>
        <w:t>Profit</w:t>
      </w:r>
      <w:r>
        <w:rPr>
          <w:rFonts w:ascii="Arial" w:eastAsia="Times New Roman" w:hAnsi="Arial" w:cs="Arial"/>
          <w:color w:val="333333"/>
          <w:sz w:val="24"/>
          <w:szCs w:val="24"/>
        </w:rPr>
        <w:t xml:space="preserve"> News (</w:t>
      </w:r>
      <w:r w:rsidR="00801A6A" w:rsidRPr="009D35E7">
        <w:rPr>
          <w:rFonts w:ascii="Arial" w:eastAsia="Times New Roman" w:hAnsi="Arial" w:cs="Arial"/>
          <w:color w:val="333333"/>
          <w:sz w:val="24"/>
          <w:szCs w:val="24"/>
        </w:rPr>
        <w:t>e-newsletter for Indianapolis and surrounding areas</w:t>
      </w:r>
      <w:r>
        <w:rPr>
          <w:rFonts w:ascii="Arial" w:eastAsia="Times New Roman" w:hAnsi="Arial" w:cs="Arial"/>
          <w:color w:val="333333"/>
          <w:sz w:val="24"/>
          <w:szCs w:val="24"/>
        </w:rPr>
        <w:t xml:space="preserve">). </w:t>
      </w:r>
    </w:p>
    <w:p w14:paraId="7BD3E164" w14:textId="77777777" w:rsidR="00472C2B" w:rsidRPr="009D35E7" w:rsidRDefault="00472C2B" w:rsidP="00472C2B">
      <w:pPr>
        <w:spacing w:after="0" w:line="240" w:lineRule="auto"/>
        <w:rPr>
          <w:rFonts w:ascii="Arial" w:eastAsia="Times New Roman" w:hAnsi="Arial" w:cs="Arial"/>
          <w:color w:val="333333"/>
          <w:sz w:val="24"/>
          <w:szCs w:val="24"/>
        </w:rPr>
      </w:pPr>
    </w:p>
    <w:p w14:paraId="0A7AC526" w14:textId="0DDF580B" w:rsidR="00801A6A" w:rsidRDefault="00E04E69" w:rsidP="00472C2B">
      <w:pPr>
        <w:spacing w:after="0" w:line="240" w:lineRule="auto"/>
        <w:rPr>
          <w:rFonts w:ascii="Arial" w:eastAsia="Times New Roman" w:hAnsi="Arial" w:cs="Arial"/>
          <w:color w:val="333333"/>
          <w:sz w:val="24"/>
          <w:szCs w:val="24"/>
        </w:rPr>
      </w:pPr>
      <w:hyperlink r:id="rId13" w:history="1">
        <w:r w:rsidR="00801A6A" w:rsidRPr="00877E57">
          <w:rPr>
            <w:rStyle w:val="Hyperlink"/>
            <w:rFonts w:ascii="Arial" w:eastAsia="Times New Roman" w:hAnsi="Arial" w:cs="Arial"/>
            <w:b/>
            <w:bCs/>
            <w:sz w:val="24"/>
            <w:szCs w:val="24"/>
          </w:rPr>
          <w:t>Indiana United Ways (IUW)</w:t>
        </w:r>
        <w:r w:rsidR="00801A6A" w:rsidRPr="00877E57">
          <w:rPr>
            <w:rStyle w:val="Hyperlink"/>
            <w:rFonts w:ascii="Arial" w:eastAsia="Times New Roman" w:hAnsi="Arial" w:cs="Arial"/>
            <w:sz w:val="24"/>
            <w:szCs w:val="24"/>
          </w:rPr>
          <w:br/>
        </w:r>
      </w:hyperlink>
      <w:r w:rsidR="00801A6A" w:rsidRPr="009D35E7">
        <w:rPr>
          <w:rFonts w:ascii="Arial" w:eastAsia="Times New Roman" w:hAnsi="Arial" w:cs="Arial"/>
          <w:color w:val="333333"/>
          <w:sz w:val="24"/>
          <w:szCs w:val="24"/>
        </w:rPr>
        <w:t>I</w:t>
      </w:r>
      <w:r>
        <w:rPr>
          <w:rFonts w:ascii="Arial" w:eastAsia="Times New Roman" w:hAnsi="Arial" w:cs="Arial"/>
          <w:color w:val="333333"/>
          <w:sz w:val="24"/>
          <w:szCs w:val="24"/>
        </w:rPr>
        <w:t>U</w:t>
      </w:r>
      <w:r w:rsidR="00801A6A" w:rsidRPr="009D35E7">
        <w:rPr>
          <w:rFonts w:ascii="Arial" w:eastAsia="Times New Roman" w:hAnsi="Arial" w:cs="Arial"/>
          <w:color w:val="333333"/>
          <w:sz w:val="24"/>
          <w:szCs w:val="24"/>
        </w:rPr>
        <w:t xml:space="preserve">W provides the ALICE (Asset, Limited, Income, Constrained, Employed) </w:t>
      </w:r>
      <w:r w:rsidRPr="009D35E7">
        <w:rPr>
          <w:rFonts w:ascii="Arial" w:eastAsia="Times New Roman" w:hAnsi="Arial" w:cs="Arial"/>
          <w:color w:val="333333"/>
          <w:sz w:val="24"/>
          <w:szCs w:val="24"/>
        </w:rPr>
        <w:t xml:space="preserve">Report </w:t>
      </w:r>
      <w:r w:rsidR="00801A6A" w:rsidRPr="009D35E7">
        <w:rPr>
          <w:rFonts w:ascii="Arial" w:eastAsia="Times New Roman" w:hAnsi="Arial" w:cs="Arial"/>
          <w:color w:val="333333"/>
          <w:sz w:val="24"/>
          <w:szCs w:val="24"/>
        </w:rPr>
        <w:t>for Indiana households struggling to afford the basic necessities of housing, childcare, food, healthcare and transportation.</w:t>
      </w:r>
    </w:p>
    <w:p w14:paraId="22E9F42F" w14:textId="77777777" w:rsidR="00472C2B" w:rsidRDefault="00472C2B" w:rsidP="00472C2B">
      <w:pPr>
        <w:spacing w:after="0" w:line="240" w:lineRule="auto"/>
        <w:rPr>
          <w:rFonts w:ascii="Arial" w:eastAsia="Times New Roman" w:hAnsi="Arial" w:cs="Arial"/>
          <w:color w:val="333333"/>
          <w:sz w:val="24"/>
          <w:szCs w:val="24"/>
        </w:rPr>
      </w:pPr>
    </w:p>
    <w:p w14:paraId="04497D74" w14:textId="77777777" w:rsidR="00AE096D" w:rsidRPr="00AE096D" w:rsidRDefault="00AE096D" w:rsidP="00472C2B">
      <w:pPr>
        <w:spacing w:after="0" w:line="240" w:lineRule="auto"/>
        <w:rPr>
          <w:rStyle w:val="Hyperlink"/>
          <w:rFonts w:ascii="Arial" w:eastAsia="Times New Roman" w:hAnsi="Arial" w:cs="Arial"/>
          <w:b/>
          <w:bCs/>
          <w:sz w:val="24"/>
          <w:szCs w:val="24"/>
        </w:rPr>
      </w:pPr>
      <w:r>
        <w:rPr>
          <w:rFonts w:ascii="Arial" w:eastAsia="Times New Roman" w:hAnsi="Arial" w:cs="Arial"/>
          <w:b/>
          <w:bCs/>
          <w:color w:val="405069"/>
          <w:sz w:val="24"/>
          <w:szCs w:val="24"/>
          <w:u w:val="single"/>
        </w:rPr>
        <w:fldChar w:fldCharType="begin"/>
      </w:r>
      <w:r>
        <w:rPr>
          <w:rFonts w:ascii="Arial" w:eastAsia="Times New Roman" w:hAnsi="Arial" w:cs="Arial"/>
          <w:b/>
          <w:bCs/>
          <w:color w:val="405069"/>
          <w:sz w:val="24"/>
          <w:szCs w:val="24"/>
          <w:u w:val="single"/>
        </w:rPr>
        <w:instrText xml:space="preserve"> HYPERLINK "https://www.prosperityindiana.org/" </w:instrText>
      </w:r>
      <w:r>
        <w:rPr>
          <w:rFonts w:ascii="Arial" w:eastAsia="Times New Roman" w:hAnsi="Arial" w:cs="Arial"/>
          <w:b/>
          <w:bCs/>
          <w:color w:val="405069"/>
          <w:sz w:val="24"/>
          <w:szCs w:val="24"/>
          <w:u w:val="single"/>
        </w:rPr>
        <w:fldChar w:fldCharType="separate"/>
      </w:r>
      <w:r w:rsidRPr="00AE096D">
        <w:rPr>
          <w:rStyle w:val="Hyperlink"/>
          <w:rFonts w:ascii="Arial" w:eastAsia="Times New Roman" w:hAnsi="Arial" w:cs="Arial"/>
          <w:b/>
          <w:bCs/>
          <w:sz w:val="24"/>
          <w:szCs w:val="24"/>
        </w:rPr>
        <w:t>Prosperity Indiana</w:t>
      </w:r>
    </w:p>
    <w:p w14:paraId="125E7E78" w14:textId="0ABF1748" w:rsidR="000A1042" w:rsidRDefault="00AE096D" w:rsidP="00472C2B">
      <w:pPr>
        <w:spacing w:after="0" w:line="240" w:lineRule="auto"/>
        <w:rPr>
          <w:rFonts w:ascii="Arial" w:eastAsia="Times New Roman" w:hAnsi="Arial" w:cs="Arial"/>
          <w:color w:val="333333"/>
          <w:sz w:val="24"/>
          <w:szCs w:val="24"/>
        </w:rPr>
      </w:pPr>
      <w:r>
        <w:rPr>
          <w:rFonts w:ascii="Arial" w:eastAsia="Times New Roman" w:hAnsi="Arial" w:cs="Arial"/>
          <w:b/>
          <w:bCs/>
          <w:color w:val="405069"/>
          <w:sz w:val="24"/>
          <w:szCs w:val="24"/>
          <w:u w:val="single"/>
        </w:rPr>
        <w:fldChar w:fldCharType="end"/>
      </w:r>
      <w:r w:rsidR="000A1042" w:rsidRPr="000A1042">
        <w:rPr>
          <w:rFonts w:ascii="Arial" w:eastAsia="Times New Roman" w:hAnsi="Arial" w:cs="Arial"/>
          <w:color w:val="333333"/>
          <w:sz w:val="24"/>
          <w:szCs w:val="24"/>
        </w:rPr>
        <w:t>The Indiana Association for Community Economic Development</w:t>
      </w:r>
      <w:r w:rsidR="00E04E69">
        <w:rPr>
          <w:rFonts w:ascii="Arial" w:eastAsia="Times New Roman" w:hAnsi="Arial" w:cs="Arial"/>
          <w:color w:val="333333"/>
          <w:sz w:val="24"/>
          <w:szCs w:val="24"/>
        </w:rPr>
        <w:t>,</w:t>
      </w:r>
      <w:r w:rsidR="000A1042" w:rsidRPr="000A1042">
        <w:rPr>
          <w:rFonts w:ascii="Arial" w:eastAsia="Times New Roman" w:hAnsi="Arial" w:cs="Arial"/>
          <w:color w:val="333333"/>
          <w:sz w:val="24"/>
          <w:szCs w:val="24"/>
        </w:rPr>
        <w:t xml:space="preserve"> d/b/a Prosperity Indiana</w:t>
      </w:r>
      <w:r w:rsidR="00E04E69">
        <w:rPr>
          <w:rFonts w:ascii="Arial" w:eastAsia="Times New Roman" w:hAnsi="Arial" w:cs="Arial"/>
          <w:color w:val="333333"/>
          <w:sz w:val="24"/>
          <w:szCs w:val="24"/>
        </w:rPr>
        <w:t>,</w:t>
      </w:r>
      <w:r w:rsidR="000A1042" w:rsidRPr="000A1042">
        <w:rPr>
          <w:rFonts w:ascii="Arial" w:eastAsia="Times New Roman" w:hAnsi="Arial" w:cs="Arial"/>
          <w:color w:val="333333"/>
          <w:sz w:val="24"/>
          <w:szCs w:val="24"/>
        </w:rPr>
        <w:t xml:space="preserve"> is a statewide membership organization for individuals and organizations strengthening Hoosier communities.</w:t>
      </w:r>
      <w:r w:rsidR="00472C2B">
        <w:rPr>
          <w:rFonts w:ascii="Arial" w:eastAsia="Times New Roman" w:hAnsi="Arial" w:cs="Arial"/>
          <w:color w:val="333333"/>
          <w:sz w:val="24"/>
          <w:szCs w:val="24"/>
        </w:rPr>
        <w:t xml:space="preserve"> Prosperity Indiana often hosts webinars, in-person training sessions, and an annual conference on non-profit related issues.</w:t>
      </w:r>
    </w:p>
    <w:p w14:paraId="09E990F5" w14:textId="77777777" w:rsidR="00472C2B" w:rsidRDefault="00472C2B" w:rsidP="00472C2B">
      <w:pPr>
        <w:spacing w:after="0" w:line="240" w:lineRule="auto"/>
        <w:rPr>
          <w:rFonts w:ascii="Arial" w:eastAsia="Times New Roman" w:hAnsi="Arial" w:cs="Arial"/>
          <w:color w:val="333333"/>
          <w:sz w:val="24"/>
          <w:szCs w:val="24"/>
        </w:rPr>
      </w:pPr>
    </w:p>
    <w:p w14:paraId="606AAF77" w14:textId="77777777" w:rsidR="00472C2B" w:rsidRDefault="00E04E69" w:rsidP="00472C2B">
      <w:pPr>
        <w:spacing w:after="0" w:line="240" w:lineRule="auto"/>
        <w:rPr>
          <w:rFonts w:ascii="Arial" w:eastAsia="Times New Roman" w:hAnsi="Arial" w:cs="Arial"/>
          <w:b/>
          <w:color w:val="333333"/>
          <w:sz w:val="24"/>
          <w:szCs w:val="24"/>
        </w:rPr>
      </w:pPr>
      <w:hyperlink r:id="rId14" w:history="1">
        <w:r w:rsidR="00472C2B" w:rsidRPr="00472C2B">
          <w:rPr>
            <w:rStyle w:val="Hyperlink"/>
            <w:rFonts w:ascii="Arial" w:eastAsia="Times New Roman" w:hAnsi="Arial" w:cs="Arial"/>
            <w:b/>
            <w:sz w:val="24"/>
            <w:szCs w:val="24"/>
          </w:rPr>
          <w:t>STATS Indiana</w:t>
        </w:r>
      </w:hyperlink>
    </w:p>
    <w:p w14:paraId="0BA3F886" w14:textId="734692F8" w:rsidR="000A1042" w:rsidRPr="00FE7616" w:rsidRDefault="00472C2B" w:rsidP="00472C2B">
      <w:pPr>
        <w:spacing w:after="0" w:line="240" w:lineRule="auto"/>
        <w:rPr>
          <w:rFonts w:ascii="Arial" w:eastAsia="Times New Roman" w:hAnsi="Arial" w:cs="Arial"/>
          <w:color w:val="333333"/>
          <w:sz w:val="24"/>
          <w:szCs w:val="24"/>
        </w:rPr>
      </w:pPr>
      <w:r w:rsidRPr="00472C2B">
        <w:rPr>
          <w:rFonts w:ascii="Arial" w:eastAsia="Times New Roman" w:hAnsi="Arial" w:cs="Arial"/>
          <w:color w:val="333333"/>
          <w:sz w:val="24"/>
          <w:szCs w:val="24"/>
        </w:rPr>
        <w:t>STATS Indiana provides easy, one-stop access to critical statistics for states, counties, cities and towns, townships, regions, census tracts and more.</w:t>
      </w:r>
    </w:p>
    <w:p w14:paraId="0F081E9E" w14:textId="77777777" w:rsidR="00AA4841" w:rsidRDefault="00AA4841" w:rsidP="00472C2B">
      <w:pPr>
        <w:spacing w:after="0" w:line="240" w:lineRule="auto"/>
        <w:rPr>
          <w:rFonts w:ascii="Arial" w:eastAsia="Times New Roman" w:hAnsi="Arial" w:cs="Arial"/>
          <w:color w:val="333333"/>
          <w:sz w:val="24"/>
          <w:szCs w:val="24"/>
        </w:rPr>
      </w:pPr>
    </w:p>
    <w:p w14:paraId="458B5569" w14:textId="77777777" w:rsidR="00AE096D" w:rsidRPr="009A0C0D" w:rsidRDefault="009C607C" w:rsidP="00472C2B">
      <w:pPr>
        <w:spacing w:after="0" w:line="240" w:lineRule="auto"/>
        <w:outlineLvl w:val="2"/>
        <w:rPr>
          <w:rFonts w:ascii="Arial" w:eastAsia="Times New Roman" w:hAnsi="Arial" w:cs="Arial"/>
          <w:b/>
          <w:bCs/>
          <w:color w:val="003359"/>
          <w:sz w:val="27"/>
          <w:szCs w:val="27"/>
        </w:rPr>
      </w:pPr>
      <w:r w:rsidRPr="009A0C0D">
        <w:rPr>
          <w:rFonts w:ascii="Arial" w:eastAsia="Times New Roman" w:hAnsi="Arial" w:cs="Arial"/>
          <w:b/>
          <w:bCs/>
          <w:color w:val="003359"/>
          <w:sz w:val="27"/>
          <w:szCs w:val="27"/>
        </w:rPr>
        <w:t>CSBG TOPICS AND RESOURCES</w:t>
      </w:r>
    </w:p>
    <w:p w14:paraId="0D5877F6" w14:textId="77777777" w:rsidR="00AA4841" w:rsidRDefault="00AA4841" w:rsidP="00472C2B">
      <w:pPr>
        <w:spacing w:after="0" w:line="240" w:lineRule="auto"/>
        <w:rPr>
          <w:rFonts w:ascii="Arial" w:eastAsia="Times New Roman" w:hAnsi="Arial" w:cs="Arial"/>
          <w:b/>
          <w:bCs/>
          <w:color w:val="333333"/>
          <w:sz w:val="24"/>
          <w:szCs w:val="24"/>
        </w:rPr>
      </w:pPr>
    </w:p>
    <w:p w14:paraId="15FED18A" w14:textId="77777777" w:rsidR="00206E4E" w:rsidRDefault="00801A6A" w:rsidP="00472C2B">
      <w:pPr>
        <w:spacing w:after="0" w:line="240" w:lineRule="auto"/>
        <w:rPr>
          <w:rFonts w:ascii="Arial" w:eastAsia="Times New Roman" w:hAnsi="Arial" w:cs="Arial"/>
          <w:color w:val="333333"/>
          <w:sz w:val="24"/>
          <w:szCs w:val="24"/>
        </w:rPr>
      </w:pPr>
      <w:r w:rsidRPr="009A0C0D">
        <w:rPr>
          <w:rFonts w:ascii="Arial" w:eastAsia="Times New Roman" w:hAnsi="Arial" w:cs="Arial"/>
          <w:b/>
          <w:bCs/>
          <w:color w:val="A2AD00"/>
          <w:sz w:val="24"/>
          <w:szCs w:val="24"/>
        </w:rPr>
        <w:t xml:space="preserve">ROMA Next Generation </w:t>
      </w:r>
      <w:r w:rsidR="00206E4E">
        <w:rPr>
          <w:rFonts w:ascii="Arial" w:eastAsia="Times New Roman" w:hAnsi="Arial" w:cs="Arial"/>
          <w:color w:val="333333"/>
          <w:sz w:val="24"/>
          <w:szCs w:val="24"/>
        </w:rPr>
        <w:br/>
        <w:t>ROMA (Results Oriented Management and Accountability) Next Generation</w:t>
      </w:r>
      <w:r w:rsidRPr="009D35E7">
        <w:rPr>
          <w:rFonts w:ascii="Arial" w:eastAsia="Times New Roman" w:hAnsi="Arial" w:cs="Arial"/>
          <w:color w:val="333333"/>
          <w:sz w:val="24"/>
          <w:szCs w:val="24"/>
        </w:rPr>
        <w:t xml:space="preserve"> promotes continuous quality improvement so that Community Action Agencies can measure, analyze and communicate performance.  ROMA encourages a culture of continuous learning rather that a culture of compliance and reporting that will help the CSBG Network achieve results for the low-income community.  </w:t>
      </w:r>
      <w:r w:rsidR="00206E4E">
        <w:rPr>
          <w:rFonts w:ascii="Arial" w:eastAsia="Times New Roman" w:hAnsi="Arial" w:cs="Arial"/>
          <w:color w:val="333333"/>
          <w:sz w:val="24"/>
          <w:szCs w:val="24"/>
        </w:rPr>
        <w:t>ROMA resources include:</w:t>
      </w:r>
    </w:p>
    <w:p w14:paraId="6BB9654F" w14:textId="77777777" w:rsidR="00801A6A" w:rsidRDefault="00E04E69" w:rsidP="00206E4E">
      <w:pPr>
        <w:pStyle w:val="ListParagraph"/>
        <w:numPr>
          <w:ilvl w:val="0"/>
          <w:numId w:val="3"/>
        </w:numPr>
        <w:spacing w:after="0" w:line="240" w:lineRule="auto"/>
        <w:rPr>
          <w:rFonts w:ascii="Arial" w:eastAsia="Times New Roman" w:hAnsi="Arial" w:cs="Arial"/>
          <w:color w:val="333333"/>
          <w:sz w:val="24"/>
          <w:szCs w:val="24"/>
        </w:rPr>
      </w:pPr>
      <w:hyperlink r:id="rId15" w:history="1">
        <w:r w:rsidR="00206E4E" w:rsidRPr="00206E4E">
          <w:rPr>
            <w:rStyle w:val="Hyperlink"/>
            <w:rFonts w:ascii="Arial" w:eastAsia="Times New Roman" w:hAnsi="Arial" w:cs="Arial"/>
            <w:sz w:val="24"/>
            <w:szCs w:val="24"/>
          </w:rPr>
          <w:t>NASCSP ROMA web page</w:t>
        </w:r>
      </w:hyperlink>
    </w:p>
    <w:p w14:paraId="42708128" w14:textId="77777777" w:rsidR="00206E4E" w:rsidRDefault="00E04E69" w:rsidP="00206E4E">
      <w:pPr>
        <w:pStyle w:val="ListParagraph"/>
        <w:numPr>
          <w:ilvl w:val="0"/>
          <w:numId w:val="3"/>
        </w:numPr>
        <w:spacing w:after="0" w:line="240" w:lineRule="auto"/>
        <w:rPr>
          <w:rFonts w:ascii="Arial" w:eastAsia="Times New Roman" w:hAnsi="Arial" w:cs="Arial"/>
          <w:color w:val="333333"/>
          <w:sz w:val="24"/>
          <w:szCs w:val="24"/>
        </w:rPr>
      </w:pPr>
      <w:hyperlink r:id="rId16" w:history="1">
        <w:r w:rsidR="00206E4E" w:rsidRPr="00206E4E">
          <w:rPr>
            <w:rStyle w:val="Hyperlink"/>
            <w:rFonts w:ascii="Arial" w:eastAsia="Times New Roman" w:hAnsi="Arial" w:cs="Arial"/>
            <w:sz w:val="24"/>
            <w:szCs w:val="24"/>
          </w:rPr>
          <w:t>National CAP ROMA web page</w:t>
        </w:r>
      </w:hyperlink>
    </w:p>
    <w:p w14:paraId="7117C64D" w14:textId="77777777" w:rsidR="00206E4E" w:rsidRDefault="00E04E69" w:rsidP="00206E4E">
      <w:pPr>
        <w:pStyle w:val="ListParagraph"/>
        <w:numPr>
          <w:ilvl w:val="0"/>
          <w:numId w:val="3"/>
        </w:numPr>
        <w:spacing w:after="0" w:line="240" w:lineRule="auto"/>
        <w:rPr>
          <w:rFonts w:ascii="Arial" w:eastAsia="Times New Roman" w:hAnsi="Arial" w:cs="Arial"/>
          <w:color w:val="333333"/>
          <w:sz w:val="24"/>
          <w:szCs w:val="24"/>
        </w:rPr>
      </w:pPr>
      <w:hyperlink r:id="rId17" w:history="1">
        <w:r w:rsidR="00206E4E" w:rsidRPr="00206E4E">
          <w:rPr>
            <w:rStyle w:val="Hyperlink"/>
            <w:rFonts w:ascii="Arial" w:eastAsia="Times New Roman" w:hAnsi="Arial" w:cs="Arial"/>
            <w:sz w:val="24"/>
            <w:szCs w:val="24"/>
          </w:rPr>
          <w:t>ROMA National Peer to Peer Training Project</w:t>
        </w:r>
      </w:hyperlink>
    </w:p>
    <w:p w14:paraId="381F71F5" w14:textId="77777777" w:rsidR="00206E4E" w:rsidRDefault="00206E4E" w:rsidP="00206E4E">
      <w:pPr>
        <w:spacing w:after="0" w:line="240" w:lineRule="auto"/>
        <w:rPr>
          <w:rFonts w:ascii="Arial" w:eastAsia="Times New Roman" w:hAnsi="Arial" w:cs="Arial"/>
          <w:color w:val="333333"/>
          <w:sz w:val="24"/>
          <w:szCs w:val="24"/>
        </w:rPr>
      </w:pPr>
    </w:p>
    <w:p w14:paraId="296392C1" w14:textId="77777777" w:rsidR="00206E4E" w:rsidRPr="009A0C0D" w:rsidRDefault="00206E4E" w:rsidP="00206E4E">
      <w:pPr>
        <w:spacing w:after="0" w:line="240" w:lineRule="auto"/>
        <w:rPr>
          <w:rFonts w:ascii="Arial" w:eastAsia="Times New Roman" w:hAnsi="Arial" w:cs="Arial"/>
          <w:b/>
          <w:color w:val="A2AD00"/>
          <w:sz w:val="24"/>
          <w:szCs w:val="24"/>
        </w:rPr>
      </w:pPr>
      <w:r w:rsidRPr="009A0C0D">
        <w:rPr>
          <w:rFonts w:ascii="Arial" w:eastAsia="Times New Roman" w:hAnsi="Arial" w:cs="Arial"/>
          <w:b/>
          <w:color w:val="A2AD00"/>
          <w:sz w:val="24"/>
          <w:szCs w:val="24"/>
        </w:rPr>
        <w:t>Theory of Change</w:t>
      </w:r>
    </w:p>
    <w:p w14:paraId="6C01CC47" w14:textId="77777777" w:rsidR="00206E4E" w:rsidRDefault="007134A7" w:rsidP="007134A7">
      <w:pPr>
        <w:spacing w:after="0" w:line="240" w:lineRule="auto"/>
        <w:rPr>
          <w:rFonts w:ascii="Arial" w:eastAsia="Times New Roman" w:hAnsi="Arial" w:cs="Arial"/>
          <w:color w:val="333333"/>
          <w:sz w:val="24"/>
          <w:szCs w:val="24"/>
        </w:rPr>
      </w:pPr>
      <w:r w:rsidRPr="007134A7">
        <w:rPr>
          <w:rFonts w:ascii="Arial" w:eastAsia="Times New Roman" w:hAnsi="Arial" w:cs="Arial"/>
          <w:color w:val="333333"/>
          <w:sz w:val="24"/>
          <w:szCs w:val="24"/>
        </w:rPr>
        <w:t xml:space="preserve">A Theory of Change (TOC) is a conceptual road map for how an organization </w:t>
      </w:r>
      <w:r>
        <w:rPr>
          <w:rFonts w:ascii="Arial" w:eastAsia="Times New Roman" w:hAnsi="Arial" w:cs="Arial"/>
          <w:color w:val="333333"/>
          <w:sz w:val="24"/>
          <w:szCs w:val="24"/>
        </w:rPr>
        <w:t xml:space="preserve">expects to achieve its intended </w:t>
      </w:r>
      <w:r w:rsidRPr="007134A7">
        <w:rPr>
          <w:rFonts w:ascii="Arial" w:eastAsia="Times New Roman" w:hAnsi="Arial" w:cs="Arial"/>
          <w:color w:val="333333"/>
          <w:sz w:val="24"/>
          <w:szCs w:val="24"/>
        </w:rPr>
        <w:t>impact. While similar to a logic model (which has detailed information about need</w:t>
      </w:r>
      <w:r>
        <w:rPr>
          <w:rFonts w:ascii="Arial" w:eastAsia="Times New Roman" w:hAnsi="Arial" w:cs="Arial"/>
          <w:color w:val="333333"/>
          <w:sz w:val="24"/>
          <w:szCs w:val="24"/>
        </w:rPr>
        <w:t xml:space="preserve">s, activities, inputs, outputs, </w:t>
      </w:r>
      <w:r w:rsidRPr="007134A7">
        <w:rPr>
          <w:rFonts w:ascii="Arial" w:eastAsia="Times New Roman" w:hAnsi="Arial" w:cs="Arial"/>
          <w:color w:val="333333"/>
          <w:sz w:val="24"/>
          <w:szCs w:val="24"/>
        </w:rPr>
        <w:t>outcomes, and indicators), a Theory of Change demonstrates the “big picture” ab</w:t>
      </w:r>
      <w:r>
        <w:rPr>
          <w:rFonts w:ascii="Arial" w:eastAsia="Times New Roman" w:hAnsi="Arial" w:cs="Arial"/>
          <w:color w:val="333333"/>
          <w:sz w:val="24"/>
          <w:szCs w:val="24"/>
        </w:rPr>
        <w:t xml:space="preserve">out how all of these components </w:t>
      </w:r>
      <w:r w:rsidRPr="007134A7">
        <w:rPr>
          <w:rFonts w:ascii="Arial" w:eastAsia="Times New Roman" w:hAnsi="Arial" w:cs="Arial"/>
          <w:color w:val="333333"/>
          <w:sz w:val="24"/>
          <w:szCs w:val="24"/>
        </w:rPr>
        <w:t xml:space="preserve">work together. It also includes the core principles of the network, identification </w:t>
      </w:r>
      <w:r>
        <w:rPr>
          <w:rFonts w:ascii="Arial" w:eastAsia="Times New Roman" w:hAnsi="Arial" w:cs="Arial"/>
          <w:color w:val="333333"/>
          <w:sz w:val="24"/>
          <w:szCs w:val="24"/>
        </w:rPr>
        <w:t xml:space="preserve">of strategies and services, and </w:t>
      </w:r>
      <w:r w:rsidRPr="007134A7">
        <w:rPr>
          <w:rFonts w:ascii="Arial" w:eastAsia="Times New Roman" w:hAnsi="Arial" w:cs="Arial"/>
          <w:color w:val="333333"/>
          <w:sz w:val="24"/>
          <w:szCs w:val="24"/>
        </w:rPr>
        <w:t>how the network will convert their organizational and financial res</w:t>
      </w:r>
      <w:r>
        <w:rPr>
          <w:rFonts w:ascii="Arial" w:eastAsia="Times New Roman" w:hAnsi="Arial" w:cs="Arial"/>
          <w:color w:val="333333"/>
          <w:sz w:val="24"/>
          <w:szCs w:val="24"/>
        </w:rPr>
        <w:t>ources into the desired results. TOC resources include:</w:t>
      </w:r>
    </w:p>
    <w:p w14:paraId="1C06BBA7" w14:textId="77777777" w:rsidR="007134A7" w:rsidRDefault="00E04E69" w:rsidP="007134A7">
      <w:pPr>
        <w:pStyle w:val="ListParagraph"/>
        <w:numPr>
          <w:ilvl w:val="0"/>
          <w:numId w:val="4"/>
        </w:numPr>
        <w:spacing w:after="0" w:line="240" w:lineRule="auto"/>
        <w:rPr>
          <w:rFonts w:ascii="Arial" w:eastAsia="Times New Roman" w:hAnsi="Arial" w:cs="Arial"/>
          <w:color w:val="333333"/>
          <w:sz w:val="24"/>
          <w:szCs w:val="24"/>
        </w:rPr>
      </w:pPr>
      <w:hyperlink r:id="rId18" w:history="1">
        <w:r w:rsidR="007134A7" w:rsidRPr="007134A7">
          <w:rPr>
            <w:rStyle w:val="Hyperlink"/>
            <w:rFonts w:ascii="Arial" w:eastAsia="Times New Roman" w:hAnsi="Arial" w:cs="Arial"/>
            <w:sz w:val="24"/>
            <w:szCs w:val="24"/>
          </w:rPr>
          <w:t>NASCSP Theory of Change webpage</w:t>
        </w:r>
      </w:hyperlink>
    </w:p>
    <w:p w14:paraId="4959B2E2" w14:textId="77777777" w:rsidR="007134A7" w:rsidRDefault="00E04E69" w:rsidP="007134A7">
      <w:pPr>
        <w:pStyle w:val="ListParagraph"/>
        <w:numPr>
          <w:ilvl w:val="0"/>
          <w:numId w:val="4"/>
        </w:numPr>
        <w:spacing w:after="0" w:line="240" w:lineRule="auto"/>
        <w:rPr>
          <w:rFonts w:ascii="Arial" w:eastAsia="Times New Roman" w:hAnsi="Arial" w:cs="Arial"/>
          <w:color w:val="333333"/>
          <w:sz w:val="24"/>
          <w:szCs w:val="24"/>
        </w:rPr>
      </w:pPr>
      <w:hyperlink r:id="rId19" w:history="1">
        <w:r w:rsidR="007134A7" w:rsidRPr="007134A7">
          <w:rPr>
            <w:rStyle w:val="Hyperlink"/>
            <w:rFonts w:ascii="Arial" w:eastAsia="Times New Roman" w:hAnsi="Arial" w:cs="Arial"/>
            <w:sz w:val="24"/>
            <w:szCs w:val="24"/>
          </w:rPr>
          <w:t>National Theory of Change graphic</w:t>
        </w:r>
      </w:hyperlink>
    </w:p>
    <w:p w14:paraId="1130714E" w14:textId="77777777" w:rsidR="007134A7" w:rsidRDefault="00E04E69" w:rsidP="007134A7">
      <w:pPr>
        <w:pStyle w:val="ListParagraph"/>
        <w:numPr>
          <w:ilvl w:val="0"/>
          <w:numId w:val="4"/>
        </w:numPr>
        <w:spacing w:after="0" w:line="240" w:lineRule="auto"/>
        <w:rPr>
          <w:rFonts w:ascii="Arial" w:eastAsia="Times New Roman" w:hAnsi="Arial" w:cs="Arial"/>
          <w:color w:val="333333"/>
          <w:sz w:val="24"/>
          <w:szCs w:val="24"/>
        </w:rPr>
      </w:pPr>
      <w:hyperlink r:id="rId20" w:history="1">
        <w:r w:rsidR="007134A7" w:rsidRPr="007134A7">
          <w:rPr>
            <w:rStyle w:val="Hyperlink"/>
            <w:rFonts w:ascii="Arial" w:eastAsia="Times New Roman" w:hAnsi="Arial" w:cs="Arial"/>
            <w:sz w:val="24"/>
            <w:szCs w:val="24"/>
          </w:rPr>
          <w:t>NASCSP Theory of Change FAQs</w:t>
        </w:r>
      </w:hyperlink>
    </w:p>
    <w:p w14:paraId="0A7771B7" w14:textId="77777777" w:rsidR="007134A7" w:rsidRDefault="00E04E69" w:rsidP="007134A7">
      <w:pPr>
        <w:pStyle w:val="ListParagraph"/>
        <w:numPr>
          <w:ilvl w:val="0"/>
          <w:numId w:val="4"/>
        </w:numPr>
        <w:spacing w:after="0" w:line="240" w:lineRule="auto"/>
        <w:rPr>
          <w:rFonts w:ascii="Arial" w:eastAsia="Times New Roman" w:hAnsi="Arial" w:cs="Arial"/>
          <w:color w:val="333333"/>
          <w:sz w:val="24"/>
          <w:szCs w:val="24"/>
        </w:rPr>
      </w:pPr>
      <w:hyperlink r:id="rId21" w:history="1">
        <w:r w:rsidR="007134A7" w:rsidRPr="007134A7">
          <w:rPr>
            <w:rStyle w:val="Hyperlink"/>
            <w:rFonts w:ascii="Arial" w:eastAsia="Times New Roman" w:hAnsi="Arial" w:cs="Arial"/>
            <w:sz w:val="24"/>
            <w:szCs w:val="24"/>
          </w:rPr>
          <w:t>NASCSP Guide to Creating a Local Theory of Change</w:t>
        </w:r>
      </w:hyperlink>
    </w:p>
    <w:p w14:paraId="23522BAF" w14:textId="77777777" w:rsidR="007134A7" w:rsidRPr="007134A7" w:rsidRDefault="00E04E69" w:rsidP="007134A7">
      <w:pPr>
        <w:pStyle w:val="ListParagraph"/>
        <w:numPr>
          <w:ilvl w:val="0"/>
          <w:numId w:val="4"/>
        </w:numPr>
        <w:spacing w:after="0" w:line="240" w:lineRule="auto"/>
        <w:rPr>
          <w:rFonts w:ascii="Arial" w:eastAsia="Times New Roman" w:hAnsi="Arial" w:cs="Arial"/>
          <w:color w:val="333333"/>
          <w:sz w:val="24"/>
          <w:szCs w:val="24"/>
        </w:rPr>
      </w:pPr>
      <w:hyperlink r:id="rId22" w:history="1">
        <w:r w:rsidR="007134A7" w:rsidRPr="007134A7">
          <w:rPr>
            <w:rStyle w:val="Hyperlink"/>
            <w:rFonts w:ascii="Arial" w:eastAsia="Times New Roman" w:hAnsi="Arial" w:cs="Arial"/>
            <w:sz w:val="24"/>
            <w:szCs w:val="24"/>
          </w:rPr>
          <w:t>ROMA Next Generation Training Series: Creating a Local Theory of Change</w:t>
        </w:r>
      </w:hyperlink>
    </w:p>
    <w:p w14:paraId="2262A6E0" w14:textId="77777777" w:rsidR="00206E4E" w:rsidRDefault="00206E4E" w:rsidP="00206E4E">
      <w:pPr>
        <w:spacing w:after="0" w:line="240" w:lineRule="auto"/>
        <w:rPr>
          <w:rFonts w:ascii="Arial" w:eastAsia="Times New Roman" w:hAnsi="Arial" w:cs="Arial"/>
          <w:b/>
          <w:color w:val="333333"/>
          <w:sz w:val="24"/>
          <w:szCs w:val="24"/>
        </w:rPr>
      </w:pPr>
    </w:p>
    <w:p w14:paraId="3DA8B219" w14:textId="77777777" w:rsidR="00206E4E" w:rsidRPr="009A0C0D" w:rsidRDefault="007134A7" w:rsidP="00206E4E">
      <w:pPr>
        <w:spacing w:after="0" w:line="240" w:lineRule="auto"/>
        <w:rPr>
          <w:rFonts w:ascii="Arial" w:eastAsia="Times New Roman" w:hAnsi="Arial" w:cs="Arial"/>
          <w:b/>
          <w:color w:val="A2AD00"/>
          <w:sz w:val="24"/>
          <w:szCs w:val="24"/>
        </w:rPr>
      </w:pPr>
      <w:r w:rsidRPr="009A0C0D">
        <w:rPr>
          <w:rFonts w:ascii="Arial" w:eastAsia="Times New Roman" w:hAnsi="Arial" w:cs="Arial"/>
          <w:b/>
          <w:color w:val="A2AD00"/>
          <w:sz w:val="24"/>
          <w:szCs w:val="24"/>
        </w:rPr>
        <w:t>CSBG</w:t>
      </w:r>
      <w:r w:rsidR="00206E4E" w:rsidRPr="009A0C0D">
        <w:rPr>
          <w:rFonts w:ascii="Arial" w:eastAsia="Times New Roman" w:hAnsi="Arial" w:cs="Arial"/>
          <w:b/>
          <w:color w:val="A2AD00"/>
          <w:sz w:val="24"/>
          <w:szCs w:val="24"/>
        </w:rPr>
        <w:t xml:space="preserve"> Annual Report</w:t>
      </w:r>
    </w:p>
    <w:p w14:paraId="0BC530F1" w14:textId="77777777" w:rsidR="007134A7" w:rsidRPr="007134A7" w:rsidRDefault="007134A7" w:rsidP="007134A7">
      <w:pPr>
        <w:spacing w:after="0" w:line="240" w:lineRule="auto"/>
        <w:rPr>
          <w:rFonts w:ascii="Arial" w:eastAsia="Times New Roman" w:hAnsi="Arial" w:cs="Arial"/>
          <w:color w:val="333333"/>
          <w:sz w:val="24"/>
          <w:szCs w:val="24"/>
        </w:rPr>
      </w:pPr>
      <w:r w:rsidRPr="007134A7">
        <w:rPr>
          <w:rFonts w:ascii="Arial" w:eastAsia="Times New Roman" w:hAnsi="Arial" w:cs="Arial"/>
          <w:color w:val="333333"/>
          <w:sz w:val="24"/>
          <w:szCs w:val="24"/>
        </w:rPr>
        <w:t>The CSBG Annual Report is a part of the greater CSBG Performance Management Framework and Results</w:t>
      </w:r>
    </w:p>
    <w:p w14:paraId="26F34872" w14:textId="77777777" w:rsidR="00206E4E" w:rsidRDefault="007134A7" w:rsidP="007134A7">
      <w:pPr>
        <w:spacing w:after="0" w:line="240" w:lineRule="auto"/>
        <w:rPr>
          <w:rFonts w:ascii="Arial" w:eastAsia="Times New Roman" w:hAnsi="Arial" w:cs="Arial"/>
          <w:color w:val="333333"/>
          <w:sz w:val="24"/>
          <w:szCs w:val="24"/>
        </w:rPr>
      </w:pPr>
      <w:r w:rsidRPr="007134A7">
        <w:rPr>
          <w:rFonts w:ascii="Arial" w:eastAsia="Times New Roman" w:hAnsi="Arial" w:cs="Arial"/>
          <w:color w:val="333333"/>
          <w:sz w:val="24"/>
          <w:szCs w:val="24"/>
        </w:rPr>
        <w:t xml:space="preserve">Oriented Management and Accountability (ROMA) Next Generation </w:t>
      </w:r>
      <w:r>
        <w:rPr>
          <w:rFonts w:ascii="Arial" w:eastAsia="Times New Roman" w:hAnsi="Arial" w:cs="Arial"/>
          <w:color w:val="333333"/>
          <w:sz w:val="24"/>
          <w:szCs w:val="24"/>
        </w:rPr>
        <w:t xml:space="preserve">efforts. The CSBG Annual Report </w:t>
      </w:r>
      <w:r w:rsidRPr="007134A7">
        <w:rPr>
          <w:rFonts w:ascii="Arial" w:eastAsia="Times New Roman" w:hAnsi="Arial" w:cs="Arial"/>
          <w:color w:val="333333"/>
          <w:sz w:val="24"/>
          <w:szCs w:val="24"/>
        </w:rPr>
        <w:t>supports an enhanced focus on improved data collection, analysis, and c</w:t>
      </w:r>
      <w:r>
        <w:rPr>
          <w:rFonts w:ascii="Arial" w:eastAsia="Times New Roman" w:hAnsi="Arial" w:cs="Arial"/>
          <w:color w:val="333333"/>
          <w:sz w:val="24"/>
          <w:szCs w:val="24"/>
        </w:rPr>
        <w:t xml:space="preserve">ontinuous learning. Information </w:t>
      </w:r>
      <w:r w:rsidRPr="007134A7">
        <w:rPr>
          <w:rFonts w:ascii="Arial" w:eastAsia="Times New Roman" w:hAnsi="Arial" w:cs="Arial"/>
          <w:color w:val="333333"/>
          <w:sz w:val="24"/>
          <w:szCs w:val="24"/>
        </w:rPr>
        <w:t>will be used at all levels (National, State, and Local) to improve performa</w:t>
      </w:r>
      <w:r>
        <w:rPr>
          <w:rFonts w:ascii="Arial" w:eastAsia="Times New Roman" w:hAnsi="Arial" w:cs="Arial"/>
          <w:color w:val="333333"/>
          <w:sz w:val="24"/>
          <w:szCs w:val="24"/>
        </w:rPr>
        <w:t xml:space="preserve">nce, track results from year to </w:t>
      </w:r>
      <w:r w:rsidRPr="007134A7">
        <w:rPr>
          <w:rFonts w:ascii="Arial" w:eastAsia="Times New Roman" w:hAnsi="Arial" w:cs="Arial"/>
          <w:color w:val="333333"/>
          <w:sz w:val="24"/>
          <w:szCs w:val="24"/>
        </w:rPr>
        <w:t>year and assure accou</w:t>
      </w:r>
      <w:r>
        <w:rPr>
          <w:rFonts w:ascii="Arial" w:eastAsia="Times New Roman" w:hAnsi="Arial" w:cs="Arial"/>
          <w:color w:val="333333"/>
          <w:sz w:val="24"/>
          <w:szCs w:val="24"/>
        </w:rPr>
        <w:t>ntability for critical outcomes. Annual Report resources include:</w:t>
      </w:r>
    </w:p>
    <w:p w14:paraId="5E2F0E69" w14:textId="77777777" w:rsidR="007134A7" w:rsidRDefault="00E04E69" w:rsidP="007134A7">
      <w:pPr>
        <w:pStyle w:val="ListParagraph"/>
        <w:numPr>
          <w:ilvl w:val="0"/>
          <w:numId w:val="5"/>
        </w:numPr>
        <w:spacing w:after="0" w:line="240" w:lineRule="auto"/>
        <w:rPr>
          <w:rFonts w:ascii="Arial" w:eastAsia="Times New Roman" w:hAnsi="Arial" w:cs="Arial"/>
          <w:color w:val="333333"/>
          <w:sz w:val="24"/>
          <w:szCs w:val="24"/>
        </w:rPr>
      </w:pPr>
      <w:hyperlink r:id="rId23" w:history="1">
        <w:r w:rsidR="007134A7" w:rsidRPr="007134A7">
          <w:rPr>
            <w:rStyle w:val="Hyperlink"/>
            <w:rFonts w:ascii="Arial" w:eastAsia="Times New Roman" w:hAnsi="Arial" w:cs="Arial"/>
            <w:sz w:val="24"/>
            <w:szCs w:val="24"/>
          </w:rPr>
          <w:t>NASCSP Annual Report web page</w:t>
        </w:r>
      </w:hyperlink>
    </w:p>
    <w:p w14:paraId="4E48B98C" w14:textId="77777777" w:rsidR="007134A7" w:rsidRDefault="00E04E69" w:rsidP="007134A7">
      <w:pPr>
        <w:pStyle w:val="ListParagraph"/>
        <w:numPr>
          <w:ilvl w:val="0"/>
          <w:numId w:val="5"/>
        </w:numPr>
        <w:spacing w:after="0" w:line="240" w:lineRule="auto"/>
        <w:rPr>
          <w:rFonts w:ascii="Arial" w:eastAsia="Times New Roman" w:hAnsi="Arial" w:cs="Arial"/>
          <w:color w:val="333333"/>
          <w:sz w:val="24"/>
          <w:szCs w:val="24"/>
        </w:rPr>
      </w:pPr>
      <w:hyperlink r:id="rId24" w:history="1">
        <w:r w:rsidR="007134A7" w:rsidRPr="007134A7">
          <w:rPr>
            <w:rStyle w:val="Hyperlink"/>
            <w:rFonts w:ascii="Arial" w:eastAsia="Times New Roman" w:hAnsi="Arial" w:cs="Arial"/>
            <w:sz w:val="24"/>
            <w:szCs w:val="24"/>
          </w:rPr>
          <w:t>NASCSP Annual Report instruction manuals</w:t>
        </w:r>
      </w:hyperlink>
    </w:p>
    <w:p w14:paraId="5702FCCF" w14:textId="77777777" w:rsidR="007134A7" w:rsidRDefault="00E04E69" w:rsidP="007134A7">
      <w:pPr>
        <w:pStyle w:val="ListParagraph"/>
        <w:numPr>
          <w:ilvl w:val="0"/>
          <w:numId w:val="5"/>
        </w:numPr>
        <w:spacing w:after="0" w:line="240" w:lineRule="auto"/>
        <w:rPr>
          <w:rFonts w:ascii="Arial" w:eastAsia="Times New Roman" w:hAnsi="Arial" w:cs="Arial"/>
          <w:color w:val="333333"/>
          <w:sz w:val="24"/>
          <w:szCs w:val="24"/>
        </w:rPr>
      </w:pPr>
      <w:hyperlink r:id="rId25" w:history="1">
        <w:r w:rsidR="007134A7" w:rsidRPr="007134A7">
          <w:rPr>
            <w:rStyle w:val="Hyperlink"/>
            <w:rFonts w:ascii="Arial" w:eastAsia="Times New Roman" w:hAnsi="Arial" w:cs="Arial"/>
            <w:sz w:val="24"/>
            <w:szCs w:val="24"/>
          </w:rPr>
          <w:t>NASCSP Module 3 Review Document</w:t>
        </w:r>
      </w:hyperlink>
    </w:p>
    <w:p w14:paraId="28A97FF2" w14:textId="77777777" w:rsidR="009C607C" w:rsidRDefault="00E04E69" w:rsidP="007134A7">
      <w:pPr>
        <w:pStyle w:val="ListParagraph"/>
        <w:numPr>
          <w:ilvl w:val="0"/>
          <w:numId w:val="5"/>
        </w:numPr>
        <w:spacing w:after="0" w:line="240" w:lineRule="auto"/>
        <w:rPr>
          <w:rFonts w:ascii="Arial" w:eastAsia="Times New Roman" w:hAnsi="Arial" w:cs="Arial"/>
          <w:color w:val="333333"/>
          <w:sz w:val="24"/>
          <w:szCs w:val="24"/>
        </w:rPr>
      </w:pPr>
      <w:hyperlink r:id="rId26" w:history="1">
        <w:r w:rsidR="009C607C" w:rsidRPr="009C607C">
          <w:rPr>
            <w:rStyle w:val="Hyperlink"/>
            <w:rFonts w:ascii="Arial" w:eastAsia="Times New Roman" w:hAnsi="Arial" w:cs="Arial"/>
            <w:sz w:val="24"/>
            <w:szCs w:val="24"/>
          </w:rPr>
          <w:t>NASCSP Modules 2 &amp; 4 Checklist</w:t>
        </w:r>
      </w:hyperlink>
    </w:p>
    <w:p w14:paraId="099E2C3A" w14:textId="77777777" w:rsidR="009C607C" w:rsidRDefault="00E04E69" w:rsidP="007134A7">
      <w:pPr>
        <w:pStyle w:val="ListParagraph"/>
        <w:numPr>
          <w:ilvl w:val="0"/>
          <w:numId w:val="5"/>
        </w:numPr>
        <w:spacing w:after="0" w:line="240" w:lineRule="auto"/>
        <w:rPr>
          <w:rFonts w:ascii="Arial" w:eastAsia="Times New Roman" w:hAnsi="Arial" w:cs="Arial"/>
          <w:color w:val="333333"/>
          <w:sz w:val="24"/>
          <w:szCs w:val="24"/>
        </w:rPr>
      </w:pPr>
      <w:hyperlink r:id="rId27" w:history="1">
        <w:r w:rsidR="009C607C" w:rsidRPr="009C607C">
          <w:rPr>
            <w:rStyle w:val="Hyperlink"/>
            <w:rFonts w:ascii="Arial" w:eastAsia="Times New Roman" w:hAnsi="Arial" w:cs="Arial"/>
            <w:sz w:val="24"/>
            <w:szCs w:val="24"/>
          </w:rPr>
          <w:t>NASCSP Annual Report Lexicon</w:t>
        </w:r>
      </w:hyperlink>
    </w:p>
    <w:p w14:paraId="14136139" w14:textId="77777777" w:rsidR="009C607C" w:rsidRDefault="009C607C" w:rsidP="009C607C">
      <w:pPr>
        <w:spacing w:after="0" w:line="240" w:lineRule="auto"/>
        <w:rPr>
          <w:rFonts w:ascii="Arial" w:eastAsia="Times New Roman" w:hAnsi="Arial" w:cs="Arial"/>
          <w:color w:val="333333"/>
          <w:sz w:val="24"/>
          <w:szCs w:val="24"/>
        </w:rPr>
      </w:pPr>
    </w:p>
    <w:p w14:paraId="46858B5E" w14:textId="77777777" w:rsidR="009C607C" w:rsidRPr="009A0C0D" w:rsidRDefault="009C607C" w:rsidP="009C607C">
      <w:pPr>
        <w:spacing w:after="0" w:line="240" w:lineRule="auto"/>
        <w:rPr>
          <w:rFonts w:ascii="Arial" w:eastAsia="Times New Roman" w:hAnsi="Arial" w:cs="Arial"/>
          <w:b/>
          <w:color w:val="A2AD00"/>
          <w:sz w:val="24"/>
          <w:szCs w:val="24"/>
        </w:rPr>
      </w:pPr>
      <w:r w:rsidRPr="009A0C0D">
        <w:rPr>
          <w:rFonts w:ascii="Arial" w:eastAsia="Times New Roman" w:hAnsi="Arial" w:cs="Arial"/>
          <w:b/>
          <w:color w:val="A2AD00"/>
          <w:sz w:val="24"/>
          <w:szCs w:val="24"/>
        </w:rPr>
        <w:t>Community Needs Assessment</w:t>
      </w:r>
    </w:p>
    <w:p w14:paraId="0C406FD1" w14:textId="77777777" w:rsidR="009C607C" w:rsidRPr="009C607C" w:rsidRDefault="009C607C" w:rsidP="009C607C">
      <w:pPr>
        <w:spacing w:after="0" w:line="240" w:lineRule="auto"/>
        <w:rPr>
          <w:rFonts w:ascii="Arial" w:eastAsia="Times New Roman" w:hAnsi="Arial" w:cs="Arial"/>
          <w:color w:val="333333"/>
          <w:sz w:val="24"/>
          <w:szCs w:val="24"/>
        </w:rPr>
      </w:pPr>
      <w:r w:rsidRPr="009C607C">
        <w:rPr>
          <w:rFonts w:ascii="Arial" w:eastAsia="Times New Roman" w:hAnsi="Arial" w:cs="Arial"/>
          <w:color w:val="333333"/>
          <w:sz w:val="24"/>
          <w:szCs w:val="24"/>
        </w:rPr>
        <w:t>A Community Needs Assessment is a process conducted by all Community Action Agencies every three years to determine the underlying causes and conditions of poverty within the community they serve and identify the available resources to address the unmet needs of the community’s most vulnerable residents. The Community Needs Assessment is the first phase of the Results Oriented Management and Accountability (ROMA) Cycle, grounding and guiding the work to develop and implement programs and services that lift families and communities out of poverty.</w:t>
      </w:r>
    </w:p>
    <w:p w14:paraId="1F0E5029" w14:textId="77777777" w:rsidR="009C607C" w:rsidRPr="009C607C" w:rsidRDefault="009C607C" w:rsidP="009C607C">
      <w:pPr>
        <w:spacing w:after="0" w:line="240" w:lineRule="auto"/>
        <w:rPr>
          <w:rFonts w:ascii="Arial" w:eastAsia="Times New Roman" w:hAnsi="Arial" w:cs="Arial"/>
          <w:color w:val="333333"/>
          <w:sz w:val="24"/>
          <w:szCs w:val="24"/>
        </w:rPr>
      </w:pPr>
    </w:p>
    <w:p w14:paraId="03260752" w14:textId="77777777" w:rsidR="00AA4841" w:rsidRDefault="009C607C" w:rsidP="009C607C">
      <w:pPr>
        <w:spacing w:after="0" w:line="240" w:lineRule="auto"/>
        <w:rPr>
          <w:rFonts w:ascii="Arial" w:eastAsia="Times New Roman" w:hAnsi="Arial" w:cs="Arial"/>
          <w:color w:val="333333"/>
          <w:sz w:val="24"/>
          <w:szCs w:val="24"/>
        </w:rPr>
      </w:pPr>
      <w:r w:rsidRPr="009C607C">
        <w:rPr>
          <w:rFonts w:ascii="Arial" w:eastAsia="Times New Roman" w:hAnsi="Arial" w:cs="Arial"/>
          <w:color w:val="333333"/>
          <w:sz w:val="24"/>
          <w:szCs w:val="24"/>
        </w:rPr>
        <w:t>The execution of a regular Community Needs Assessment is a requirement for all CSBG Eligible Entities, and one of the nine category’s (Category 3) of the Organizational Standards.</w:t>
      </w:r>
      <w:r>
        <w:rPr>
          <w:rFonts w:ascii="Arial" w:eastAsia="Times New Roman" w:hAnsi="Arial" w:cs="Arial"/>
          <w:color w:val="333333"/>
          <w:sz w:val="24"/>
          <w:szCs w:val="24"/>
        </w:rPr>
        <w:t xml:space="preserve"> Community Needs Assessment resources include:</w:t>
      </w:r>
    </w:p>
    <w:p w14:paraId="64F380C5" w14:textId="77777777" w:rsidR="009C607C" w:rsidRDefault="00E04E69" w:rsidP="009C607C">
      <w:pPr>
        <w:pStyle w:val="ListParagraph"/>
        <w:numPr>
          <w:ilvl w:val="0"/>
          <w:numId w:val="6"/>
        </w:numPr>
        <w:spacing w:after="0" w:line="240" w:lineRule="auto"/>
        <w:rPr>
          <w:rFonts w:ascii="Arial" w:eastAsia="Times New Roman" w:hAnsi="Arial" w:cs="Arial"/>
          <w:color w:val="333333"/>
          <w:sz w:val="24"/>
          <w:szCs w:val="24"/>
        </w:rPr>
      </w:pPr>
      <w:hyperlink r:id="rId28" w:history="1">
        <w:r w:rsidR="009C607C" w:rsidRPr="009C607C">
          <w:rPr>
            <w:rStyle w:val="Hyperlink"/>
            <w:rFonts w:ascii="Arial" w:eastAsia="Times New Roman" w:hAnsi="Arial" w:cs="Arial"/>
            <w:sz w:val="24"/>
            <w:szCs w:val="24"/>
          </w:rPr>
          <w:t>National CAP Community Needs Assessment Resource Guide</w:t>
        </w:r>
      </w:hyperlink>
    </w:p>
    <w:p w14:paraId="6C9FF74F" w14:textId="77777777" w:rsidR="009C607C" w:rsidRDefault="00E04E69" w:rsidP="009C607C">
      <w:pPr>
        <w:pStyle w:val="ListParagraph"/>
        <w:numPr>
          <w:ilvl w:val="0"/>
          <w:numId w:val="6"/>
        </w:numPr>
        <w:spacing w:after="0" w:line="240" w:lineRule="auto"/>
        <w:rPr>
          <w:rFonts w:ascii="Arial" w:eastAsia="Times New Roman" w:hAnsi="Arial" w:cs="Arial"/>
          <w:color w:val="333333"/>
          <w:sz w:val="24"/>
          <w:szCs w:val="24"/>
        </w:rPr>
      </w:pPr>
      <w:hyperlink r:id="rId29" w:history="1">
        <w:r w:rsidR="009C607C" w:rsidRPr="009C607C">
          <w:rPr>
            <w:rStyle w:val="Hyperlink"/>
            <w:rFonts w:ascii="Arial" w:eastAsia="Times New Roman" w:hAnsi="Arial" w:cs="Arial"/>
            <w:sz w:val="24"/>
            <w:szCs w:val="24"/>
          </w:rPr>
          <w:t>NASCSP Community Action Guide to Comprehensive Community Needs Assessments</w:t>
        </w:r>
      </w:hyperlink>
    </w:p>
    <w:p w14:paraId="4FDF7833" w14:textId="77777777" w:rsidR="009C607C" w:rsidRPr="009C607C" w:rsidRDefault="00E04E69" w:rsidP="009C607C">
      <w:pPr>
        <w:pStyle w:val="ListParagraph"/>
        <w:numPr>
          <w:ilvl w:val="0"/>
          <w:numId w:val="6"/>
        </w:numPr>
        <w:spacing w:after="0" w:line="240" w:lineRule="auto"/>
        <w:rPr>
          <w:rFonts w:ascii="Arial" w:eastAsia="Times New Roman" w:hAnsi="Arial" w:cs="Arial"/>
          <w:color w:val="333333"/>
          <w:sz w:val="24"/>
          <w:szCs w:val="24"/>
        </w:rPr>
      </w:pPr>
      <w:hyperlink r:id="rId30" w:history="1">
        <w:r w:rsidR="009C607C" w:rsidRPr="009C607C">
          <w:rPr>
            <w:rStyle w:val="Hyperlink"/>
            <w:rFonts w:ascii="Arial" w:eastAsia="Times New Roman" w:hAnsi="Arial" w:cs="Arial"/>
            <w:sz w:val="24"/>
            <w:szCs w:val="24"/>
          </w:rPr>
          <w:t>NASCSP Checklist for Monitoring Community Needs Assessments for State CSBG Offices</w:t>
        </w:r>
      </w:hyperlink>
    </w:p>
    <w:p w14:paraId="4B1328F3" w14:textId="77777777" w:rsidR="00AA4841" w:rsidRPr="009D35E7" w:rsidRDefault="00AA4841" w:rsidP="00472C2B">
      <w:pPr>
        <w:spacing w:after="0" w:line="240" w:lineRule="auto"/>
        <w:rPr>
          <w:rFonts w:ascii="Arial" w:eastAsia="Times New Roman" w:hAnsi="Arial" w:cs="Arial"/>
          <w:color w:val="333333"/>
          <w:sz w:val="24"/>
          <w:szCs w:val="24"/>
        </w:rPr>
      </w:pPr>
    </w:p>
    <w:p w14:paraId="2246103A" w14:textId="7C7123B2" w:rsidR="00E60582" w:rsidRPr="009A0C0D" w:rsidRDefault="00E60582" w:rsidP="00E60582">
      <w:pPr>
        <w:spacing w:after="0" w:line="240" w:lineRule="auto"/>
        <w:rPr>
          <w:rFonts w:ascii="Arial" w:eastAsia="Times New Roman" w:hAnsi="Arial" w:cs="Arial"/>
          <w:b/>
          <w:color w:val="A2AD00"/>
          <w:sz w:val="24"/>
          <w:szCs w:val="24"/>
        </w:rPr>
      </w:pPr>
      <w:r w:rsidRPr="009A0C0D">
        <w:rPr>
          <w:rFonts w:ascii="Arial" w:eastAsia="Times New Roman" w:hAnsi="Arial" w:cs="Arial"/>
          <w:b/>
          <w:color w:val="A2AD00"/>
          <w:sz w:val="24"/>
          <w:szCs w:val="24"/>
        </w:rPr>
        <w:t>Tools for Board of Directors</w:t>
      </w:r>
    </w:p>
    <w:p w14:paraId="53942AC9" w14:textId="34720A44" w:rsidR="00E60582" w:rsidRDefault="00E60582" w:rsidP="00E60582">
      <w:pPr>
        <w:spacing w:after="0" w:line="240" w:lineRule="auto"/>
        <w:rPr>
          <w:rFonts w:ascii="Arial" w:eastAsia="Times New Roman" w:hAnsi="Arial" w:cs="Arial"/>
          <w:color w:val="333333"/>
          <w:sz w:val="24"/>
          <w:szCs w:val="24"/>
        </w:rPr>
      </w:pPr>
      <w:r w:rsidRPr="00E60582">
        <w:rPr>
          <w:rFonts w:ascii="Arial" w:eastAsia="Times New Roman" w:hAnsi="Arial" w:cs="Arial"/>
          <w:color w:val="333333"/>
          <w:sz w:val="24"/>
          <w:szCs w:val="24"/>
        </w:rPr>
        <w:t>Community Action boards are uniquely structured to ensure maximum feasible participation by the entire community, including those the network serves. By law, Community Action boards are comprised of at least 1/3 low-income consumers (or their representatives), 1/3 elected officials (or their appointees), and the remainder private-sector community members. To make this structure work as intended, agencies must recruit board members thoughtfully, work within communities to promote opportunities for board service, orient, and train and support them in their oversight role. Boards are foundational to good organizational performance and the time invested to keep them healthy and active is significant, but necessary. (IM-138)</w:t>
      </w:r>
    </w:p>
    <w:p w14:paraId="16009CF6" w14:textId="77777777" w:rsidR="00E60582" w:rsidRPr="00E60582" w:rsidRDefault="00E60582" w:rsidP="00E60582">
      <w:pPr>
        <w:spacing w:after="0" w:line="240" w:lineRule="auto"/>
        <w:rPr>
          <w:rFonts w:ascii="Arial" w:eastAsia="Times New Roman" w:hAnsi="Arial" w:cs="Arial"/>
          <w:color w:val="333333"/>
          <w:sz w:val="24"/>
          <w:szCs w:val="24"/>
        </w:rPr>
      </w:pPr>
    </w:p>
    <w:p w14:paraId="3916C5C0" w14:textId="1E690004" w:rsidR="001C7286" w:rsidRDefault="00E60582" w:rsidP="00E60582">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Tool to help CAAs ensure their boards are structured correctly and function well include:</w:t>
      </w:r>
    </w:p>
    <w:p w14:paraId="3D32516D" w14:textId="2C07068F" w:rsidR="00E60582" w:rsidRPr="00E60582" w:rsidRDefault="00E04E69" w:rsidP="00E60582">
      <w:pPr>
        <w:pStyle w:val="ListParagraph"/>
        <w:numPr>
          <w:ilvl w:val="0"/>
          <w:numId w:val="7"/>
        </w:numPr>
        <w:spacing w:after="0" w:line="240" w:lineRule="auto"/>
        <w:rPr>
          <w:rFonts w:ascii="Arial" w:eastAsia="Times New Roman" w:hAnsi="Arial" w:cs="Arial"/>
          <w:color w:val="333333"/>
          <w:sz w:val="24"/>
          <w:szCs w:val="24"/>
        </w:rPr>
      </w:pPr>
      <w:hyperlink r:id="rId31" w:history="1">
        <w:r w:rsidR="00E60582" w:rsidRPr="00E60582">
          <w:rPr>
            <w:rStyle w:val="Hyperlink"/>
            <w:rFonts w:ascii="Arial" w:eastAsia="Times New Roman" w:hAnsi="Arial" w:cs="Arial"/>
            <w:sz w:val="24"/>
            <w:szCs w:val="24"/>
          </w:rPr>
          <w:t>CAPLAW Video Series: All a-Board! The Purpose, People and Process of CAA Boards.</w:t>
        </w:r>
      </w:hyperlink>
    </w:p>
    <w:sectPr w:rsidR="00E60582" w:rsidRPr="00E6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A9E"/>
    <w:multiLevelType w:val="hybridMultilevel"/>
    <w:tmpl w:val="DFB4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1ED4"/>
    <w:multiLevelType w:val="hybridMultilevel"/>
    <w:tmpl w:val="D72E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71D4F"/>
    <w:multiLevelType w:val="hybridMultilevel"/>
    <w:tmpl w:val="2F9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E1E9E"/>
    <w:multiLevelType w:val="hybridMultilevel"/>
    <w:tmpl w:val="B8E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E6F11"/>
    <w:multiLevelType w:val="multilevel"/>
    <w:tmpl w:val="526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634B4"/>
    <w:multiLevelType w:val="hybridMultilevel"/>
    <w:tmpl w:val="53F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6930"/>
    <w:multiLevelType w:val="hybridMultilevel"/>
    <w:tmpl w:val="549E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C47C1"/>
    <w:multiLevelType w:val="multilevel"/>
    <w:tmpl w:val="DB8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6A"/>
    <w:rsid w:val="000A1042"/>
    <w:rsid w:val="00181E53"/>
    <w:rsid w:val="00194CDF"/>
    <w:rsid w:val="001A16B8"/>
    <w:rsid w:val="001C7286"/>
    <w:rsid w:val="001F3AE7"/>
    <w:rsid w:val="00206E4E"/>
    <w:rsid w:val="00252822"/>
    <w:rsid w:val="002C0D66"/>
    <w:rsid w:val="00472C2B"/>
    <w:rsid w:val="00600D48"/>
    <w:rsid w:val="00660EA6"/>
    <w:rsid w:val="00707E80"/>
    <w:rsid w:val="007134A7"/>
    <w:rsid w:val="007166BC"/>
    <w:rsid w:val="007D41AB"/>
    <w:rsid w:val="007E1243"/>
    <w:rsid w:val="007F79AE"/>
    <w:rsid w:val="00801A6A"/>
    <w:rsid w:val="0081171D"/>
    <w:rsid w:val="00877E57"/>
    <w:rsid w:val="009757C4"/>
    <w:rsid w:val="009A0C0D"/>
    <w:rsid w:val="009C607C"/>
    <w:rsid w:val="00A9374E"/>
    <w:rsid w:val="00AA4841"/>
    <w:rsid w:val="00AE096D"/>
    <w:rsid w:val="00B25ACB"/>
    <w:rsid w:val="00BB19B4"/>
    <w:rsid w:val="00E04E69"/>
    <w:rsid w:val="00E60582"/>
    <w:rsid w:val="00F229A2"/>
    <w:rsid w:val="00F41A14"/>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CDB9"/>
  <w15:chartTrackingRefBased/>
  <w15:docId w15:val="{9F9382C4-D81E-497D-8116-A1FD7170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96D"/>
    <w:rPr>
      <w:color w:val="0563C1" w:themeColor="hyperlink"/>
      <w:u w:val="single"/>
    </w:rPr>
  </w:style>
  <w:style w:type="character" w:styleId="FollowedHyperlink">
    <w:name w:val="FollowedHyperlink"/>
    <w:basedOn w:val="DefaultParagraphFont"/>
    <w:uiPriority w:val="99"/>
    <w:semiHidden/>
    <w:unhideWhenUsed/>
    <w:rsid w:val="000A1042"/>
    <w:rPr>
      <w:color w:val="954F72" w:themeColor="followedHyperlink"/>
      <w:u w:val="single"/>
    </w:rPr>
  </w:style>
  <w:style w:type="paragraph" w:styleId="ListParagraph">
    <w:name w:val="List Paragraph"/>
    <w:basedOn w:val="Normal"/>
    <w:uiPriority w:val="34"/>
    <w:qFormat/>
    <w:rsid w:val="00206E4E"/>
    <w:pPr>
      <w:ind w:left="720"/>
      <w:contextualSpacing/>
    </w:pPr>
  </w:style>
  <w:style w:type="paragraph" w:styleId="BalloonText">
    <w:name w:val="Balloon Text"/>
    <w:basedOn w:val="Normal"/>
    <w:link w:val="BalloonTextChar"/>
    <w:uiPriority w:val="99"/>
    <w:semiHidden/>
    <w:unhideWhenUsed/>
    <w:rsid w:val="00E6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2"/>
    <w:rPr>
      <w:rFonts w:ascii="Segoe UI" w:hAnsi="Segoe UI" w:cs="Segoe UI"/>
      <w:sz w:val="18"/>
      <w:szCs w:val="18"/>
    </w:rPr>
  </w:style>
  <w:style w:type="character" w:styleId="UnresolvedMention">
    <w:name w:val="Unresolved Mention"/>
    <w:basedOn w:val="DefaultParagraphFont"/>
    <w:uiPriority w:val="99"/>
    <w:semiHidden/>
    <w:unhideWhenUsed/>
    <w:rsid w:val="00E6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uw.org/" TargetMode="External"/><Relationship Id="rId18" Type="http://schemas.openxmlformats.org/officeDocument/2006/relationships/hyperlink" Target="https://nascsp.org/csbg/csbg-resources/theory-of-change/" TargetMode="External"/><Relationship Id="rId26" Type="http://schemas.openxmlformats.org/officeDocument/2006/relationships/hyperlink" Target="https://nascsp.org/wp-content/uploads/2019/10/Modules-2-4-checklist_draft-04-20-19.docx" TargetMode="External"/><Relationship Id="rId3" Type="http://schemas.openxmlformats.org/officeDocument/2006/relationships/settings" Target="settings.xml"/><Relationship Id="rId21" Type="http://schemas.openxmlformats.org/officeDocument/2006/relationships/hyperlink" Target="https://nascsp.org/wp-content/uploads/2017/05/Guide-to-Local-TOC-august-2017.pdf" TargetMode="External"/><Relationship Id="rId7" Type="http://schemas.openxmlformats.org/officeDocument/2006/relationships/hyperlink" Target="https://nascsp.org/wp-content/uploads/2018/06/PDF_NASCSP-CSBG-Orientation-Training.pdf" TargetMode="External"/><Relationship Id="rId12" Type="http://schemas.openxmlformats.org/officeDocument/2006/relationships/hyperlink" Target="http://charitableadvisors.com/" TargetMode="External"/><Relationship Id="rId17" Type="http://schemas.openxmlformats.org/officeDocument/2006/relationships/hyperlink" Target="http://www.roma-nptp.org/" TargetMode="External"/><Relationship Id="rId25" Type="http://schemas.openxmlformats.org/officeDocument/2006/relationships/hyperlink" Target="https://nascsp.org/wp-content/uploads/2019/08/Module-3-Review-Checklist-updated-12-06-18.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mmunityactionpartnership.com/results-oriented-management-and-accountability-roma/" TargetMode="External"/><Relationship Id="rId20" Type="http://schemas.openxmlformats.org/officeDocument/2006/relationships/hyperlink" Target="https://nascsp.org/wp-content/uploads/2018/06/Theory-of-Change-FAQs_FINAL_4-18-18.pdf" TargetMode="External"/><Relationship Id="rId29" Type="http://schemas.openxmlformats.org/officeDocument/2006/relationships/hyperlink" Target="https://nascsp.org/wp-content/uploads/2018/02/needs-assessment-final-8.22-print-to-pdf.pdf" TargetMode="External"/><Relationship Id="rId1" Type="http://schemas.openxmlformats.org/officeDocument/2006/relationships/numbering" Target="numbering.xml"/><Relationship Id="rId6" Type="http://schemas.openxmlformats.org/officeDocument/2006/relationships/hyperlink" Target="https://www.ecfr.gov/cgi-bin/text-idx?node=pt45.1.75" TargetMode="External"/><Relationship Id="rId11" Type="http://schemas.openxmlformats.org/officeDocument/2006/relationships/hyperlink" Target="https://in211.communityos.org/" TargetMode="External"/><Relationship Id="rId24" Type="http://schemas.openxmlformats.org/officeDocument/2006/relationships/hyperlink" Target="https://nascsp.org/csbg/csbg-data-collection-and-reporting/csbg-annual-report/instruction-manuals/" TargetMode="External"/><Relationship Id="rId32" Type="http://schemas.openxmlformats.org/officeDocument/2006/relationships/fontTable" Target="fontTable.xml"/><Relationship Id="rId5" Type="http://schemas.openxmlformats.org/officeDocument/2006/relationships/hyperlink" Target="https://www.ecfr.gov/cgi-bin/text-idx?SID=6214841a79953f26c5c230d72d6b70a1&amp;tpl=/ecfrbrowse/Title02/2cfr200_main_02.tpl" TargetMode="External"/><Relationship Id="rId15" Type="http://schemas.openxmlformats.org/officeDocument/2006/relationships/hyperlink" Target="https://nascsp.org/csbg/csbg-resources/roma/" TargetMode="External"/><Relationship Id="rId23" Type="http://schemas.openxmlformats.org/officeDocument/2006/relationships/hyperlink" Target="https://nascsp.org/csbg/csbg-data-collection-and-reporting/csbg-annual-report/" TargetMode="External"/><Relationship Id="rId28" Type="http://schemas.openxmlformats.org/officeDocument/2006/relationships/hyperlink" Target="https://communityactionpartnership.com/publication_toolkit/community-needs-assessment-resource-guide/" TargetMode="External"/><Relationship Id="rId10" Type="http://schemas.openxmlformats.org/officeDocument/2006/relationships/hyperlink" Target="http://www.nascsp.org/" TargetMode="External"/><Relationship Id="rId19" Type="http://schemas.openxmlformats.org/officeDocument/2006/relationships/hyperlink" Target="https://nascsp.org/wp-content/uploads/2018/02/national20community20action20toc_june202017.pdf" TargetMode="External"/><Relationship Id="rId31" Type="http://schemas.openxmlformats.org/officeDocument/2006/relationships/hyperlink" Target="https://caplaw.org/resources/Videos/BoardTrainingVideosLanding.html" TargetMode="External"/><Relationship Id="rId4" Type="http://schemas.openxmlformats.org/officeDocument/2006/relationships/webSettings" Target="webSettings.xml"/><Relationship Id="rId9" Type="http://schemas.openxmlformats.org/officeDocument/2006/relationships/hyperlink" Target="http://caplaw.org/" TargetMode="External"/><Relationship Id="rId14" Type="http://schemas.openxmlformats.org/officeDocument/2006/relationships/hyperlink" Target="https://www.stats.indiana.edu/" TargetMode="External"/><Relationship Id="rId22" Type="http://schemas.openxmlformats.org/officeDocument/2006/relationships/hyperlink" Target="https://communityactionpartnership.com/wp-content/uploads/2018/08/4Creating-a-Local-TOC-WORKSHOP-PPT-1017-full-layout.pdf" TargetMode="External"/><Relationship Id="rId27" Type="http://schemas.openxmlformats.org/officeDocument/2006/relationships/hyperlink" Target="https://nascsp.org/wp-content/uploads/2019/01/CSBG-AR-Lexicon_01019.pdf" TargetMode="External"/><Relationship Id="rId30" Type="http://schemas.openxmlformats.org/officeDocument/2006/relationships/hyperlink" Target="https://nascsp.org/wp-content/uploads/2018/02/cna20checklist20final20may202017.pdf" TargetMode="External"/><Relationship Id="rId8" Type="http://schemas.openxmlformats.org/officeDocument/2006/relationships/hyperlink" Target="http://184.175.130.101/legislative/laws/2020/ic/titles/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Veronica</dc:creator>
  <cp:keywords/>
  <dc:description/>
  <cp:lastModifiedBy>Darling, Tina (IHCDA)</cp:lastModifiedBy>
  <cp:revision>9</cp:revision>
  <dcterms:created xsi:type="dcterms:W3CDTF">2021-01-27T15:11:00Z</dcterms:created>
  <dcterms:modified xsi:type="dcterms:W3CDTF">2022-01-20T19:30:00Z</dcterms:modified>
</cp:coreProperties>
</file>