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7608" w14:textId="5F629814" w:rsidR="0069221E" w:rsidRPr="00AB7091" w:rsidRDefault="00F578ED" w:rsidP="00F578ED">
      <w:pPr>
        <w:pStyle w:val="Title"/>
        <w:rPr>
          <w:b/>
          <w:bCs/>
          <w:color w:val="003359"/>
          <w:sz w:val="32"/>
          <w:szCs w:val="32"/>
        </w:rPr>
      </w:pPr>
      <w:bookmarkStart w:id="0" w:name="_Toc54007024"/>
      <w:r w:rsidRPr="00AB7091">
        <w:rPr>
          <w:b/>
          <w:bCs/>
          <w:color w:val="003359"/>
          <w:sz w:val="32"/>
          <w:szCs w:val="32"/>
        </w:rPr>
        <w:t xml:space="preserve">Guide to </w:t>
      </w:r>
      <w:r w:rsidR="0069221E" w:rsidRPr="00AB7091">
        <w:rPr>
          <w:b/>
          <w:bCs/>
          <w:color w:val="003359"/>
          <w:sz w:val="32"/>
          <w:szCs w:val="32"/>
        </w:rPr>
        <w:t xml:space="preserve">CAA Subgrantee </w:t>
      </w:r>
      <w:bookmarkEnd w:id="0"/>
      <w:r w:rsidR="00B70E00" w:rsidRPr="00AB7091">
        <w:rPr>
          <w:b/>
          <w:bCs/>
          <w:color w:val="003359"/>
          <w:sz w:val="32"/>
          <w:szCs w:val="32"/>
        </w:rPr>
        <w:t>Budgets, Amendments and Budget Modifications</w:t>
      </w:r>
    </w:p>
    <w:p w14:paraId="094334AF" w14:textId="7D15F207" w:rsidR="0069221E" w:rsidRPr="0069221E" w:rsidRDefault="0069221E" w:rsidP="0069221E">
      <w:pPr>
        <w:rPr>
          <w:rFonts w:ascii="Arial" w:hAnsi="Arial" w:cs="Arial"/>
        </w:rPr>
      </w:pPr>
    </w:p>
    <w:p w14:paraId="7248E461" w14:textId="07015FEF" w:rsidR="0069221E" w:rsidRPr="00AB7091" w:rsidRDefault="004E2E24" w:rsidP="0069221E">
      <w:pPr>
        <w:pStyle w:val="Heading1"/>
        <w:rPr>
          <w:color w:val="A2AD00"/>
        </w:rPr>
      </w:pPr>
      <w:bookmarkStart w:id="1" w:name="_Toc54007025"/>
      <w:r w:rsidRPr="00AB7091">
        <w:rPr>
          <w:color w:val="A2AD00"/>
        </w:rPr>
        <w:t xml:space="preserve">CSBG </w:t>
      </w:r>
      <w:r w:rsidR="0069221E" w:rsidRPr="00AB7091">
        <w:rPr>
          <w:color w:val="A2AD00"/>
        </w:rPr>
        <w:t>Award Budget</w:t>
      </w:r>
      <w:bookmarkEnd w:id="1"/>
    </w:p>
    <w:p w14:paraId="716E5007" w14:textId="4554914D" w:rsidR="0069221E" w:rsidRPr="0069221E" w:rsidRDefault="0069221E" w:rsidP="0069221E">
      <w:pPr>
        <w:rPr>
          <w:rFonts w:ascii="Arial" w:hAnsi="Arial" w:cs="Arial"/>
        </w:rPr>
      </w:pPr>
      <w:r w:rsidRPr="0069221E">
        <w:rPr>
          <w:rFonts w:ascii="Arial" w:hAnsi="Arial" w:cs="Arial"/>
        </w:rPr>
        <w:t xml:space="preserve">Once </w:t>
      </w:r>
      <w:r w:rsidR="00AB7091">
        <w:rPr>
          <w:rFonts w:ascii="Arial" w:hAnsi="Arial" w:cs="Arial"/>
        </w:rPr>
        <w:t>an</w:t>
      </w:r>
      <w:r w:rsidRPr="0069221E">
        <w:rPr>
          <w:rFonts w:ascii="Arial" w:hAnsi="Arial" w:cs="Arial"/>
        </w:rPr>
        <w:t xml:space="preserve"> </w:t>
      </w:r>
      <w:r w:rsidR="00B70E00">
        <w:rPr>
          <w:rFonts w:ascii="Arial" w:hAnsi="Arial" w:cs="Arial"/>
        </w:rPr>
        <w:t xml:space="preserve">ED </w:t>
      </w:r>
      <w:r w:rsidRPr="0069221E">
        <w:rPr>
          <w:rFonts w:ascii="Arial" w:hAnsi="Arial" w:cs="Arial"/>
        </w:rPr>
        <w:t xml:space="preserve">signs their </w:t>
      </w:r>
      <w:r w:rsidR="00101418">
        <w:rPr>
          <w:rFonts w:ascii="Arial" w:hAnsi="Arial" w:cs="Arial"/>
        </w:rPr>
        <w:t>grant agreement</w:t>
      </w:r>
      <w:r w:rsidR="00B70E00">
        <w:rPr>
          <w:rFonts w:ascii="Arial" w:hAnsi="Arial" w:cs="Arial"/>
        </w:rPr>
        <w:t>,</w:t>
      </w:r>
      <w:r w:rsidRPr="0069221E">
        <w:rPr>
          <w:rFonts w:ascii="Arial" w:hAnsi="Arial" w:cs="Arial"/>
        </w:rPr>
        <w:t xml:space="preserve"> the</w:t>
      </w:r>
      <w:r w:rsidR="00B70E00">
        <w:rPr>
          <w:rFonts w:ascii="Arial" w:hAnsi="Arial" w:cs="Arial"/>
        </w:rPr>
        <w:t xml:space="preserve"> </w:t>
      </w:r>
      <w:r w:rsidR="00AB7091">
        <w:rPr>
          <w:rFonts w:ascii="Arial" w:hAnsi="Arial" w:cs="Arial"/>
        </w:rPr>
        <w:t>CAA</w:t>
      </w:r>
      <w:r w:rsidRPr="0069221E">
        <w:rPr>
          <w:rFonts w:ascii="Arial" w:hAnsi="Arial" w:cs="Arial"/>
        </w:rPr>
        <w:t xml:space="preserve"> must submit a budget based on the total funds received as indicated </w:t>
      </w:r>
      <w:r w:rsidR="00B70E00">
        <w:rPr>
          <w:rFonts w:ascii="Arial" w:hAnsi="Arial" w:cs="Arial"/>
        </w:rPr>
        <w:t>i</w:t>
      </w:r>
      <w:r w:rsidRPr="0069221E">
        <w:rPr>
          <w:rFonts w:ascii="Arial" w:hAnsi="Arial" w:cs="Arial"/>
        </w:rPr>
        <w:t>n the Attachment A of their Agreement.</w:t>
      </w:r>
    </w:p>
    <w:p w14:paraId="300100E0" w14:textId="1CAA1F0E" w:rsidR="0069221E" w:rsidRPr="0069221E" w:rsidRDefault="0069221E" w:rsidP="0069221E">
      <w:pPr>
        <w:ind w:left="450"/>
        <w:rPr>
          <w:rFonts w:ascii="Arial" w:hAnsi="Arial" w:cs="Arial"/>
        </w:rPr>
      </w:pPr>
      <w:r w:rsidRPr="0069221E">
        <w:rPr>
          <w:rFonts w:ascii="Arial" w:hAnsi="Arial" w:cs="Arial"/>
        </w:rPr>
        <w:t>For example, if Indiana Community Action Agency received $65,271 for the 1</w:t>
      </w:r>
      <w:r w:rsidRPr="0069221E">
        <w:rPr>
          <w:rFonts w:ascii="Arial" w:hAnsi="Arial" w:cs="Arial"/>
          <w:vertAlign w:val="superscript"/>
        </w:rPr>
        <w:t>st</w:t>
      </w:r>
      <w:r w:rsidRPr="0069221E">
        <w:rPr>
          <w:rFonts w:ascii="Arial" w:hAnsi="Arial" w:cs="Arial"/>
        </w:rPr>
        <w:t xml:space="preserve"> quarter allocation</w:t>
      </w:r>
      <w:r w:rsidR="00AB7091">
        <w:rPr>
          <w:rFonts w:ascii="Arial" w:hAnsi="Arial" w:cs="Arial"/>
        </w:rPr>
        <w:t>, t</w:t>
      </w:r>
      <w:r w:rsidRPr="0069221E">
        <w:rPr>
          <w:rFonts w:ascii="Arial" w:hAnsi="Arial" w:cs="Arial"/>
        </w:rPr>
        <w:t>he budget submitted would total $65,271.00</w:t>
      </w:r>
      <w:r w:rsidR="00AB7091">
        <w:rPr>
          <w:rFonts w:ascii="Arial" w:hAnsi="Arial" w:cs="Arial"/>
        </w:rPr>
        <w:t>.</w:t>
      </w:r>
    </w:p>
    <w:p w14:paraId="318B4D3E" w14:textId="581190FA" w:rsidR="0069221E" w:rsidRDefault="0069221E" w:rsidP="0069221E">
      <w:pPr>
        <w:rPr>
          <w:rFonts w:ascii="Arial" w:hAnsi="Arial" w:cs="Arial"/>
        </w:rPr>
      </w:pPr>
      <w:r w:rsidRPr="0069221E">
        <w:rPr>
          <w:rFonts w:ascii="Arial" w:hAnsi="Arial" w:cs="Arial"/>
        </w:rPr>
        <w:t>Below is a copy of a blank budget form. The CAA will initially only complete the Regular Budget line items</w:t>
      </w:r>
      <w:r w:rsidR="000462BC">
        <w:rPr>
          <w:rFonts w:ascii="Arial" w:hAnsi="Arial" w:cs="Arial"/>
        </w:rPr>
        <w:t xml:space="preserve"> (top table)</w:t>
      </w:r>
      <w:r w:rsidRPr="0069221E">
        <w:rPr>
          <w:rFonts w:ascii="Arial" w:hAnsi="Arial" w:cs="Arial"/>
        </w:rPr>
        <w:t>. After September 30</w:t>
      </w:r>
      <w:r w:rsidR="00101418">
        <w:rPr>
          <w:rFonts w:ascii="Arial" w:hAnsi="Arial" w:cs="Arial"/>
        </w:rPr>
        <w:t xml:space="preserve"> of the agreement’s first year</w:t>
      </w:r>
      <w:r w:rsidRPr="0069221E">
        <w:rPr>
          <w:rFonts w:ascii="Arial" w:hAnsi="Arial" w:cs="Arial"/>
        </w:rPr>
        <w:t>, any remaining funds will be</w:t>
      </w:r>
      <w:r w:rsidR="00AB7091">
        <w:rPr>
          <w:rFonts w:ascii="Arial" w:hAnsi="Arial" w:cs="Arial"/>
        </w:rPr>
        <w:t xml:space="preserve"> </w:t>
      </w:r>
      <w:r w:rsidR="00101418">
        <w:rPr>
          <w:rFonts w:ascii="Arial" w:hAnsi="Arial" w:cs="Arial"/>
        </w:rPr>
        <w:t>m</w:t>
      </w:r>
      <w:r w:rsidR="00AB7091">
        <w:rPr>
          <w:rFonts w:ascii="Arial" w:hAnsi="Arial" w:cs="Arial"/>
        </w:rPr>
        <w:t>o</w:t>
      </w:r>
      <w:r w:rsidR="00101418">
        <w:rPr>
          <w:rFonts w:ascii="Arial" w:hAnsi="Arial" w:cs="Arial"/>
        </w:rPr>
        <w:t>ved to</w:t>
      </w:r>
      <w:r w:rsidRPr="0069221E">
        <w:rPr>
          <w:rFonts w:ascii="Arial" w:hAnsi="Arial" w:cs="Arial"/>
        </w:rPr>
        <w:t xml:space="preserve"> the carry-over line items</w:t>
      </w:r>
      <w:r w:rsidR="00101418">
        <w:rPr>
          <w:rFonts w:ascii="Arial" w:hAnsi="Arial" w:cs="Arial"/>
        </w:rPr>
        <w:t xml:space="preserve"> </w:t>
      </w:r>
      <w:r w:rsidR="000462BC">
        <w:rPr>
          <w:rFonts w:ascii="Arial" w:hAnsi="Arial" w:cs="Arial"/>
        </w:rPr>
        <w:t xml:space="preserve">(bottom table) </w:t>
      </w:r>
      <w:r w:rsidR="00101418">
        <w:rPr>
          <w:rFonts w:ascii="Arial" w:hAnsi="Arial" w:cs="Arial"/>
        </w:rPr>
        <w:t>via the Carryover Report</w:t>
      </w:r>
      <w:r w:rsidRPr="0069221E">
        <w:rPr>
          <w:rFonts w:ascii="Arial" w:hAnsi="Arial" w:cs="Arial"/>
        </w:rPr>
        <w:t>. The “</w:t>
      </w:r>
      <w:r w:rsidR="000462BC">
        <w:rPr>
          <w:rFonts w:ascii="Arial" w:hAnsi="Arial" w:cs="Arial"/>
        </w:rPr>
        <w:t>amount increase or decrease</w:t>
      </w:r>
      <w:r w:rsidRPr="0069221E">
        <w:rPr>
          <w:rFonts w:ascii="Arial" w:hAnsi="Arial" w:cs="Arial"/>
        </w:rPr>
        <w:t xml:space="preserve">” column is only to be used for amendments </w:t>
      </w:r>
      <w:r w:rsidR="000462BC">
        <w:rPr>
          <w:rFonts w:ascii="Arial" w:hAnsi="Arial" w:cs="Arial"/>
        </w:rPr>
        <w:t xml:space="preserve">(funds being added) </w:t>
      </w:r>
      <w:r w:rsidRPr="0069221E">
        <w:rPr>
          <w:rFonts w:ascii="Arial" w:hAnsi="Arial" w:cs="Arial"/>
        </w:rPr>
        <w:t>and budget modifications</w:t>
      </w:r>
      <w:r w:rsidR="000462BC">
        <w:rPr>
          <w:rFonts w:ascii="Arial" w:hAnsi="Arial" w:cs="Arial"/>
        </w:rPr>
        <w:t xml:space="preserve"> (funds moving from admin to program, or vice versa)</w:t>
      </w:r>
      <w:r w:rsidRPr="0069221E">
        <w:rPr>
          <w:rFonts w:ascii="Arial" w:hAnsi="Arial" w:cs="Arial"/>
        </w:rPr>
        <w:t>.</w:t>
      </w:r>
      <w:r w:rsidR="000462BC">
        <w:rPr>
          <w:rFonts w:ascii="Arial" w:hAnsi="Arial" w:cs="Arial"/>
        </w:rPr>
        <w:t xml:space="preserve"> The “revised budget” column will automatically update to show what should now be entered into </w:t>
      </w:r>
      <w:proofErr w:type="spellStart"/>
      <w:r w:rsidR="000462BC">
        <w:rPr>
          <w:rFonts w:ascii="Arial" w:hAnsi="Arial" w:cs="Arial"/>
        </w:rPr>
        <w:t>IHCDAOnline</w:t>
      </w:r>
      <w:proofErr w:type="spellEnd"/>
      <w:r w:rsidR="000462BC">
        <w:rPr>
          <w:rFonts w:ascii="Arial" w:hAnsi="Arial" w:cs="Arial"/>
        </w:rPr>
        <w:t xml:space="preserve"> to be claimed against, as will the “revised budget percentage” to help ensure the CAA does not go over the admin cap. </w:t>
      </w:r>
    </w:p>
    <w:p w14:paraId="35D5D11A" w14:textId="46A40528" w:rsidR="005C3794" w:rsidRPr="0069221E" w:rsidRDefault="005C3794" w:rsidP="0069221E">
      <w:pPr>
        <w:rPr>
          <w:rFonts w:ascii="Arial" w:hAnsi="Arial" w:cs="Arial"/>
        </w:rPr>
      </w:pPr>
      <w:r>
        <w:rPr>
          <w:rFonts w:ascii="Arial" w:hAnsi="Arial" w:cs="Arial"/>
        </w:rPr>
        <w:t>TIP: CAA staff only need to edit boxes that are white. If a box is shaded blue/grey, it will automatically update or be completed by IHCDA staff.</w:t>
      </w:r>
    </w:p>
    <w:p w14:paraId="481F2262" w14:textId="41293B45" w:rsidR="0069221E" w:rsidRPr="0069221E" w:rsidRDefault="000B77E0" w:rsidP="0069221E">
      <w:pPr>
        <w:rPr>
          <w:rFonts w:ascii="Arial" w:hAnsi="Arial" w:cs="Arial"/>
        </w:rPr>
      </w:pPr>
      <w:r w:rsidRPr="0069221E">
        <w:rPr>
          <w:rFonts w:ascii="Arial" w:hAnsi="Arial" w:cs="Arial"/>
          <w:noProof/>
        </w:rPr>
        <mc:AlternateContent>
          <mc:Choice Requires="wps">
            <w:drawing>
              <wp:anchor distT="0" distB="0" distL="114300" distR="114300" simplePos="0" relativeHeight="251667456" behindDoc="0" locked="0" layoutInCell="1" allowOverlap="1" wp14:anchorId="5FC5FFE6" wp14:editId="7924D229">
                <wp:simplePos x="0" y="0"/>
                <wp:positionH relativeFrom="column">
                  <wp:posOffset>-561094</wp:posOffset>
                </wp:positionH>
                <wp:positionV relativeFrom="paragraph">
                  <wp:posOffset>1428387</wp:posOffset>
                </wp:positionV>
                <wp:extent cx="1252498" cy="956822"/>
                <wp:effectExtent l="0" t="19050" r="43180" b="34290"/>
                <wp:wrapNone/>
                <wp:docPr id="43" name="Arrow: Right 43"/>
                <wp:cNvGraphicFramePr/>
                <a:graphic xmlns:a="http://schemas.openxmlformats.org/drawingml/2006/main">
                  <a:graphicData uri="http://schemas.microsoft.com/office/word/2010/wordprocessingShape">
                    <wps:wsp>
                      <wps:cNvSpPr/>
                      <wps:spPr>
                        <a:xfrm>
                          <a:off x="0" y="0"/>
                          <a:ext cx="1252498" cy="956822"/>
                        </a:xfrm>
                        <a:prstGeom prst="rightArrow">
                          <a:avLst/>
                        </a:prstGeom>
                        <a:solidFill>
                          <a:srgbClr val="A2AD00"/>
                        </a:solidFill>
                        <a:ln w="12700" cap="flat" cmpd="sng" algn="ctr">
                          <a:solidFill>
                            <a:srgbClr val="4472C4">
                              <a:shade val="50000"/>
                            </a:srgbClr>
                          </a:solidFill>
                          <a:prstDash val="solid"/>
                          <a:miter lim="800000"/>
                        </a:ln>
                        <a:effectLst/>
                      </wps:spPr>
                      <wps:txbx>
                        <w:txbxContent>
                          <w:p w14:paraId="1093686C" w14:textId="77777777" w:rsidR="0069221E" w:rsidRPr="00AB7091" w:rsidRDefault="0069221E" w:rsidP="0069221E">
                            <w:pPr>
                              <w:jc w:val="center"/>
                              <w:rPr>
                                <w:rFonts w:ascii="Arial" w:hAnsi="Arial" w:cs="Arial"/>
                                <w:b/>
                                <w:bCs/>
                                <w:color w:val="FFFFFF" w:themeColor="background1"/>
                              </w:rPr>
                            </w:pPr>
                            <w:r w:rsidRPr="00AB7091">
                              <w:rPr>
                                <w:rFonts w:ascii="Arial" w:hAnsi="Arial" w:cs="Arial"/>
                                <w:b/>
                                <w:bCs/>
                                <w:color w:val="FFFFFF" w:themeColor="background1"/>
                              </w:rPr>
                              <w:t>Carry-Over Budget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5FF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3" o:spid="_x0000_s1026" type="#_x0000_t13" style="position:absolute;margin-left:-44.2pt;margin-top:112.45pt;width:98.6pt;height:7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" adj="13350" fillcolor="#a2ad00" strokecolor="#2f528f" strokeweight="1pt">
                <v:textbox>
                  <w:txbxContent>
                    <w:p w14:paraId="1093686C" w14:textId="77777777" w:rsidR="0069221E" w:rsidRPr="00AB7091" w:rsidRDefault="0069221E" w:rsidP="0069221E">
                      <w:pPr>
                        <w:jc w:val="center"/>
                        <w:rPr>
                          <w:rFonts w:ascii="Arial" w:hAnsi="Arial" w:cs="Arial"/>
                          <w:b/>
                          <w:bCs/>
                          <w:color w:val="FFFFFF" w:themeColor="background1"/>
                        </w:rPr>
                      </w:pPr>
                      <w:r w:rsidRPr="00AB7091">
                        <w:rPr>
                          <w:rFonts w:ascii="Arial" w:hAnsi="Arial" w:cs="Arial"/>
                          <w:b/>
                          <w:bCs/>
                          <w:color w:val="FFFFFF" w:themeColor="background1"/>
                        </w:rPr>
                        <w:t>Carry-Over Budget</w:t>
                      </w:r>
                    </w:p>
                  </w:txbxContent>
                </v:textbox>
              </v:shape>
            </w:pict>
          </mc:Fallback>
        </mc:AlternateContent>
      </w:r>
      <w:r w:rsidRPr="0069221E">
        <w:rPr>
          <w:rFonts w:ascii="Arial" w:hAnsi="Arial" w:cs="Arial"/>
          <w:noProof/>
        </w:rPr>
        <mc:AlternateContent>
          <mc:Choice Requires="wps">
            <w:drawing>
              <wp:anchor distT="0" distB="0" distL="114300" distR="114300" simplePos="0" relativeHeight="251666432" behindDoc="0" locked="0" layoutInCell="1" allowOverlap="1" wp14:anchorId="25912FC2" wp14:editId="68A99BE4">
                <wp:simplePos x="0" y="0"/>
                <wp:positionH relativeFrom="page">
                  <wp:posOffset>408913</wp:posOffset>
                </wp:positionH>
                <wp:positionV relativeFrom="paragraph">
                  <wp:posOffset>136228</wp:posOffset>
                </wp:positionV>
                <wp:extent cx="978408" cy="970653"/>
                <wp:effectExtent l="0" t="19050" r="31750" b="39370"/>
                <wp:wrapNone/>
                <wp:docPr id="42" name="Arrow: Right 42"/>
                <wp:cNvGraphicFramePr/>
                <a:graphic xmlns:a="http://schemas.openxmlformats.org/drawingml/2006/main">
                  <a:graphicData uri="http://schemas.microsoft.com/office/word/2010/wordprocessingShape">
                    <wps:wsp>
                      <wps:cNvSpPr/>
                      <wps:spPr>
                        <a:xfrm>
                          <a:off x="0" y="0"/>
                          <a:ext cx="978408" cy="970653"/>
                        </a:xfrm>
                        <a:prstGeom prst="rightArrow">
                          <a:avLst/>
                        </a:prstGeom>
                        <a:solidFill>
                          <a:srgbClr val="A2AD00"/>
                        </a:solidFill>
                        <a:ln w="12700" cap="flat" cmpd="sng" algn="ctr">
                          <a:solidFill>
                            <a:srgbClr val="4472C4">
                              <a:shade val="50000"/>
                            </a:srgbClr>
                          </a:solidFill>
                          <a:prstDash val="solid"/>
                          <a:miter lim="800000"/>
                        </a:ln>
                        <a:effectLst/>
                      </wps:spPr>
                      <wps:txbx>
                        <w:txbxContent>
                          <w:p w14:paraId="2EFE8B0C" w14:textId="77777777" w:rsidR="0069221E" w:rsidRPr="00AB7091" w:rsidRDefault="0069221E" w:rsidP="0069221E">
                            <w:pPr>
                              <w:jc w:val="center"/>
                              <w:rPr>
                                <w:rFonts w:ascii="Arial" w:hAnsi="Arial" w:cs="Arial"/>
                                <w:b/>
                                <w:bCs/>
                                <w:color w:val="FFFFFF" w:themeColor="background1"/>
                              </w:rPr>
                            </w:pPr>
                            <w:r w:rsidRPr="00AB7091">
                              <w:rPr>
                                <w:rFonts w:ascii="Arial" w:hAnsi="Arial" w:cs="Arial"/>
                                <w:b/>
                                <w:bCs/>
                                <w:color w:val="FFFFFF" w:themeColor="background1"/>
                              </w:rPr>
                              <w:t>Regular Budget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912FC2" id="Arrow: Right 42" o:spid="_x0000_s1027" type="#_x0000_t13" style="position:absolute;margin-left:32.2pt;margin-top:10.75pt;width:77.05pt;height:76.45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" adj="10886" fillcolor="#a2ad00" strokecolor="#2f528f" strokeweight="1pt">
                <v:textbox>
                  <w:txbxContent>
                    <w:p w14:paraId="2EFE8B0C" w14:textId="77777777" w:rsidR="0069221E" w:rsidRPr="00AB7091" w:rsidRDefault="0069221E" w:rsidP="0069221E">
                      <w:pPr>
                        <w:jc w:val="center"/>
                        <w:rPr>
                          <w:rFonts w:ascii="Arial" w:hAnsi="Arial" w:cs="Arial"/>
                          <w:b/>
                          <w:bCs/>
                          <w:color w:val="FFFFFF" w:themeColor="background1"/>
                        </w:rPr>
                      </w:pPr>
                      <w:r w:rsidRPr="00AB7091">
                        <w:rPr>
                          <w:rFonts w:ascii="Arial" w:hAnsi="Arial" w:cs="Arial"/>
                          <w:b/>
                          <w:bCs/>
                          <w:color w:val="FFFFFF" w:themeColor="background1"/>
                        </w:rPr>
                        <w:t>Regular Budget</w:t>
                      </w:r>
                    </w:p>
                  </w:txbxContent>
                </v:textbox>
                <w10:wrap anchorx="page"/>
              </v:shape>
            </w:pict>
          </mc:Fallback>
        </mc:AlternateContent>
      </w:r>
      <w:r w:rsidR="000462BC">
        <w:rPr>
          <w:rFonts w:ascii="Arial" w:hAnsi="Arial" w:cs="Arial"/>
          <w:noProof/>
        </w:rPr>
        <w:drawing>
          <wp:inline distT="0" distB="0" distL="0" distR="0" wp14:anchorId="3D9926C1" wp14:editId="4540C572">
            <wp:extent cx="6149566" cy="23850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5692" cy="2387436"/>
                    </a:xfrm>
                    <a:prstGeom prst="rect">
                      <a:avLst/>
                    </a:prstGeom>
                    <a:noFill/>
                  </pic:spPr>
                </pic:pic>
              </a:graphicData>
            </a:graphic>
          </wp:inline>
        </w:drawing>
      </w:r>
    </w:p>
    <w:p w14:paraId="6D76E1CA" w14:textId="4FCD507F" w:rsidR="0069221E" w:rsidRDefault="000462BC" w:rsidP="0069221E">
      <w:pPr>
        <w:rPr>
          <w:rFonts w:ascii="Arial" w:hAnsi="Arial" w:cs="Arial"/>
        </w:rPr>
      </w:pPr>
      <w:r>
        <w:rPr>
          <w:rFonts w:ascii="Arial" w:hAnsi="Arial" w:cs="Arial"/>
        </w:rPr>
        <w:t>Below the tables where CAAs enter their current and updated budget information is a table where the overall budget breakdown is automatically calculated. When working off the regular budget only, this table should show the same numbers. This table becomes important when working off the carry-over budget; then it will combine the regular budget and carryover budget to show the overall award (specifically in the revised budget column) and overall breakdown between admin and program line items.</w:t>
      </w:r>
    </w:p>
    <w:p w14:paraId="09499075" w14:textId="65F0536B" w:rsidR="000462BC" w:rsidRDefault="000462BC" w:rsidP="0069221E">
      <w:pPr>
        <w:rPr>
          <w:rFonts w:ascii="Arial" w:hAnsi="Arial" w:cs="Arial"/>
        </w:rPr>
      </w:pPr>
      <w:r w:rsidRPr="0069221E">
        <w:rPr>
          <w:rFonts w:ascii="Arial" w:hAnsi="Arial" w:cs="Arial"/>
          <w:noProof/>
        </w:rPr>
        <w:lastRenderedPageBreak/>
        <mc:AlternateContent>
          <mc:Choice Requires="wps">
            <w:drawing>
              <wp:anchor distT="0" distB="0" distL="114300" distR="114300" simplePos="0" relativeHeight="251672576" behindDoc="0" locked="0" layoutInCell="1" allowOverlap="1" wp14:anchorId="4FBD2E59" wp14:editId="3C8B868B">
                <wp:simplePos x="0" y="0"/>
                <wp:positionH relativeFrom="column">
                  <wp:posOffset>-469900</wp:posOffset>
                </wp:positionH>
                <wp:positionV relativeFrom="paragraph">
                  <wp:posOffset>95885</wp:posOffset>
                </wp:positionV>
                <wp:extent cx="1023620" cy="939800"/>
                <wp:effectExtent l="0" t="19050" r="43180" b="31750"/>
                <wp:wrapNone/>
                <wp:docPr id="10" name="Arrow: Right 10"/>
                <wp:cNvGraphicFramePr/>
                <a:graphic xmlns:a="http://schemas.openxmlformats.org/drawingml/2006/main">
                  <a:graphicData uri="http://schemas.microsoft.com/office/word/2010/wordprocessingShape">
                    <wps:wsp>
                      <wps:cNvSpPr/>
                      <wps:spPr>
                        <a:xfrm>
                          <a:off x="0" y="0"/>
                          <a:ext cx="1023620" cy="939800"/>
                        </a:xfrm>
                        <a:prstGeom prst="rightArrow">
                          <a:avLst/>
                        </a:prstGeom>
                        <a:solidFill>
                          <a:srgbClr val="A2AD00"/>
                        </a:solidFill>
                        <a:ln w="12700" cap="flat" cmpd="sng" algn="ctr">
                          <a:solidFill>
                            <a:srgbClr val="4472C4">
                              <a:shade val="50000"/>
                            </a:srgbClr>
                          </a:solidFill>
                          <a:prstDash val="solid"/>
                          <a:miter lim="800000"/>
                        </a:ln>
                        <a:effectLst/>
                      </wps:spPr>
                      <wps:txbx>
                        <w:txbxContent>
                          <w:p w14:paraId="49B6D923" w14:textId="304856E5" w:rsidR="000462BC" w:rsidRPr="00AB7091" w:rsidRDefault="000462BC" w:rsidP="000462BC">
                            <w:pPr>
                              <w:jc w:val="center"/>
                              <w:rPr>
                                <w:rFonts w:ascii="Arial" w:hAnsi="Arial" w:cs="Arial"/>
                                <w:b/>
                                <w:bCs/>
                                <w:color w:val="FFFFFF" w:themeColor="background1"/>
                              </w:rPr>
                            </w:pPr>
                            <w:r>
                              <w:rPr>
                                <w:rFonts w:ascii="Arial" w:hAnsi="Arial" w:cs="Arial"/>
                                <w:b/>
                                <w:bCs/>
                                <w:color w:val="FFFFFF" w:themeColor="background1"/>
                              </w:rPr>
                              <w:t>Overall</w:t>
                            </w:r>
                            <w:r w:rsidRPr="00AB7091">
                              <w:rPr>
                                <w:rFonts w:ascii="Arial" w:hAnsi="Arial" w:cs="Arial"/>
                                <w:b/>
                                <w:bCs/>
                                <w:color w:val="FFFFFF" w:themeColor="background1"/>
                              </w:rPr>
                              <w:t xml:space="preserve"> Budget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D2E59" id="Arrow: Right 10" o:spid="_x0000_s1028" type="#_x0000_t13" style="position:absolute;margin-left:-37pt;margin-top:7.55pt;width:80.6pt;height: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" adj="11684" fillcolor="#a2ad00" strokecolor="#2f528f" strokeweight="1pt">
                <v:textbox>
                  <w:txbxContent>
                    <w:p w14:paraId="49B6D923" w14:textId="304856E5" w:rsidR="000462BC" w:rsidRPr="00AB7091" w:rsidRDefault="000462BC" w:rsidP="000462BC">
                      <w:pPr>
                        <w:jc w:val="center"/>
                        <w:rPr>
                          <w:rFonts w:ascii="Arial" w:hAnsi="Arial" w:cs="Arial"/>
                          <w:b/>
                          <w:bCs/>
                          <w:color w:val="FFFFFF" w:themeColor="background1"/>
                        </w:rPr>
                      </w:pPr>
                      <w:r>
                        <w:rPr>
                          <w:rFonts w:ascii="Arial" w:hAnsi="Arial" w:cs="Arial"/>
                          <w:b/>
                          <w:bCs/>
                          <w:color w:val="FFFFFF" w:themeColor="background1"/>
                        </w:rPr>
                        <w:t>Overall</w:t>
                      </w:r>
                      <w:r w:rsidRPr="00AB7091">
                        <w:rPr>
                          <w:rFonts w:ascii="Arial" w:hAnsi="Arial" w:cs="Arial"/>
                          <w:b/>
                          <w:bCs/>
                          <w:color w:val="FFFFFF" w:themeColor="background1"/>
                        </w:rPr>
                        <w:t xml:space="preserve"> Budget</w:t>
                      </w:r>
                    </w:p>
                  </w:txbxContent>
                </v:textbox>
              </v:shape>
            </w:pict>
          </mc:Fallback>
        </mc:AlternateContent>
      </w:r>
      <w:r>
        <w:rPr>
          <w:noProof/>
        </w:rPr>
        <w:drawing>
          <wp:inline distT="0" distB="0" distL="0" distR="0" wp14:anchorId="746926CD" wp14:editId="146281E0">
            <wp:extent cx="6096000" cy="849507"/>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89" t="37987" r="15812" b="41500"/>
                    <a:stretch/>
                  </pic:blipFill>
                  <pic:spPr bwMode="auto">
                    <a:xfrm>
                      <a:off x="0" y="0"/>
                      <a:ext cx="6161714" cy="858665"/>
                    </a:xfrm>
                    <a:prstGeom prst="rect">
                      <a:avLst/>
                    </a:prstGeom>
                    <a:ln>
                      <a:noFill/>
                    </a:ln>
                    <a:extLst>
                      <a:ext uri="{53640926-AAD7-44D8-BBD7-CCE9431645EC}">
                        <a14:shadowObscured xmlns:a14="http://schemas.microsoft.com/office/drawing/2010/main"/>
                      </a:ext>
                    </a:extLst>
                  </pic:spPr>
                </pic:pic>
              </a:graphicData>
            </a:graphic>
          </wp:inline>
        </w:drawing>
      </w:r>
    </w:p>
    <w:p w14:paraId="7C8627E7" w14:textId="5C5E83A3" w:rsidR="000462BC" w:rsidRPr="0069221E" w:rsidRDefault="000462BC" w:rsidP="0069221E">
      <w:pPr>
        <w:rPr>
          <w:rFonts w:ascii="Arial" w:hAnsi="Arial" w:cs="Arial"/>
        </w:rPr>
      </w:pPr>
      <w:r>
        <w:rPr>
          <w:rFonts w:ascii="Arial" w:hAnsi="Arial" w:cs="Arial"/>
        </w:rPr>
        <w:t>The cap on administrative expenses is on the overall award, so the revised administrative line item in this table is the one CAAs need to keep an eye on.</w:t>
      </w:r>
    </w:p>
    <w:p w14:paraId="7A597400" w14:textId="709CDE40" w:rsidR="0069221E" w:rsidRPr="0069221E" w:rsidRDefault="0069221E" w:rsidP="0069221E">
      <w:pPr>
        <w:rPr>
          <w:rFonts w:ascii="Arial" w:hAnsi="Arial" w:cs="Arial"/>
        </w:rPr>
      </w:pPr>
      <w:r w:rsidRPr="0069221E">
        <w:rPr>
          <w:rFonts w:ascii="Arial" w:hAnsi="Arial" w:cs="Arial"/>
        </w:rPr>
        <w:t>There are three ways to receive and/or access the budget form:</w:t>
      </w:r>
    </w:p>
    <w:p w14:paraId="54C41058" w14:textId="4CC5E7AC" w:rsidR="0069221E" w:rsidRPr="0069221E" w:rsidRDefault="0069221E" w:rsidP="0069221E">
      <w:pPr>
        <w:numPr>
          <w:ilvl w:val="0"/>
          <w:numId w:val="2"/>
        </w:numPr>
        <w:contextualSpacing/>
        <w:rPr>
          <w:rFonts w:ascii="Arial" w:hAnsi="Arial" w:cs="Arial"/>
        </w:rPr>
      </w:pPr>
      <w:r w:rsidRPr="0069221E">
        <w:rPr>
          <w:rFonts w:ascii="Arial" w:hAnsi="Arial" w:cs="Arial"/>
        </w:rPr>
        <w:t>The budget form will be attached to the 1</w:t>
      </w:r>
      <w:r w:rsidRPr="0069221E">
        <w:rPr>
          <w:rFonts w:ascii="Arial" w:hAnsi="Arial" w:cs="Arial"/>
          <w:vertAlign w:val="superscript"/>
        </w:rPr>
        <w:t>st</w:t>
      </w:r>
      <w:r w:rsidRPr="0069221E">
        <w:rPr>
          <w:rFonts w:ascii="Arial" w:hAnsi="Arial" w:cs="Arial"/>
        </w:rPr>
        <w:t xml:space="preserve"> Quarter (Original Contract) </w:t>
      </w:r>
      <w:r w:rsidR="00101418">
        <w:rPr>
          <w:rFonts w:ascii="Arial" w:hAnsi="Arial" w:cs="Arial"/>
        </w:rPr>
        <w:t xml:space="preserve">Grant </w:t>
      </w:r>
      <w:r w:rsidRPr="0069221E">
        <w:rPr>
          <w:rFonts w:ascii="Arial" w:hAnsi="Arial" w:cs="Arial"/>
        </w:rPr>
        <w:t xml:space="preserve">Agreement.  </w:t>
      </w:r>
    </w:p>
    <w:p w14:paraId="00B3F2FD" w14:textId="12FCABE6" w:rsidR="0069221E" w:rsidRPr="0069221E" w:rsidRDefault="0069221E" w:rsidP="0069221E">
      <w:pPr>
        <w:numPr>
          <w:ilvl w:val="0"/>
          <w:numId w:val="2"/>
        </w:numPr>
        <w:contextualSpacing/>
        <w:rPr>
          <w:rFonts w:ascii="Arial" w:hAnsi="Arial" w:cs="Arial"/>
        </w:rPr>
      </w:pPr>
      <w:r w:rsidRPr="0069221E">
        <w:rPr>
          <w:rFonts w:ascii="Arial" w:hAnsi="Arial" w:cs="Arial"/>
        </w:rPr>
        <w:t>The budget form will be emailed directly to the CSBG Manger and the finance person of each CAP.</w:t>
      </w:r>
    </w:p>
    <w:p w14:paraId="127D806C" w14:textId="2F181C6A" w:rsidR="0069221E" w:rsidRPr="0069221E" w:rsidRDefault="0069221E" w:rsidP="000B77E0">
      <w:pPr>
        <w:numPr>
          <w:ilvl w:val="0"/>
          <w:numId w:val="2"/>
        </w:numPr>
        <w:spacing w:after="0"/>
        <w:contextualSpacing/>
        <w:rPr>
          <w:rFonts w:ascii="Arial" w:hAnsi="Arial" w:cs="Arial"/>
        </w:rPr>
      </w:pPr>
      <w:r w:rsidRPr="0069221E">
        <w:rPr>
          <w:rFonts w:ascii="Arial" w:hAnsi="Arial" w:cs="Arial"/>
        </w:rPr>
        <w:t>The Budget form will be located on the IHCDA CSBG Website</w:t>
      </w:r>
      <w:r w:rsidR="000B77E0">
        <w:rPr>
          <w:rFonts w:ascii="Arial" w:hAnsi="Arial" w:cs="Arial"/>
        </w:rPr>
        <w:t xml:space="preserve"> as an Appendix to the program manual</w:t>
      </w:r>
      <w:r w:rsidRPr="0069221E">
        <w:rPr>
          <w:rFonts w:ascii="Arial" w:hAnsi="Arial" w:cs="Arial"/>
        </w:rPr>
        <w:t>.</w:t>
      </w:r>
    </w:p>
    <w:p w14:paraId="73B45EAA" w14:textId="77777777" w:rsidR="0069221E" w:rsidRPr="0069221E" w:rsidRDefault="0069221E" w:rsidP="000B77E0">
      <w:pPr>
        <w:spacing w:after="0"/>
        <w:ind w:firstLine="720"/>
        <w:rPr>
          <w:rFonts w:ascii="Arial" w:hAnsi="Arial" w:cs="Arial"/>
        </w:rPr>
      </w:pPr>
    </w:p>
    <w:p w14:paraId="69A08446" w14:textId="77777777" w:rsidR="0069221E" w:rsidRPr="0069221E" w:rsidRDefault="0069221E" w:rsidP="000B77E0">
      <w:pPr>
        <w:spacing w:after="0"/>
        <w:rPr>
          <w:rFonts w:ascii="Arial" w:eastAsia="Times New Roman" w:hAnsi="Arial" w:cs="Arial"/>
          <w:sz w:val="24"/>
          <w:szCs w:val="24"/>
        </w:rPr>
      </w:pPr>
      <w:r w:rsidRPr="0069221E">
        <w:rPr>
          <w:rFonts w:ascii="Arial" w:hAnsi="Arial" w:cs="Arial"/>
        </w:rPr>
        <w:t xml:space="preserve">The budget lines are </w:t>
      </w:r>
      <w:r w:rsidRPr="0069221E">
        <w:rPr>
          <w:rFonts w:ascii="Arial" w:hAnsi="Arial" w:cs="Arial"/>
          <w:b/>
          <w:bCs/>
        </w:rPr>
        <w:t xml:space="preserve">Administration </w:t>
      </w:r>
      <w:r w:rsidRPr="0069221E">
        <w:rPr>
          <w:rFonts w:ascii="Arial" w:hAnsi="Arial" w:cs="Arial"/>
        </w:rPr>
        <w:t xml:space="preserve">and </w:t>
      </w:r>
      <w:r w:rsidRPr="0069221E">
        <w:rPr>
          <w:rFonts w:ascii="Arial" w:hAnsi="Arial" w:cs="Arial"/>
          <w:b/>
          <w:bCs/>
        </w:rPr>
        <w:t>Direct Program Cost</w:t>
      </w:r>
      <w:r w:rsidRPr="0069221E">
        <w:rPr>
          <w:rFonts w:ascii="Arial" w:hAnsi="Arial" w:cs="Arial"/>
        </w:rPr>
        <w:t xml:space="preserve">.  The maximum amount that a CAA can spend on Administration is </w:t>
      </w:r>
      <w:r w:rsidRPr="0069221E">
        <w:rPr>
          <w:rFonts w:ascii="Arial" w:eastAsia="Times New Roman" w:hAnsi="Arial" w:cs="Arial"/>
          <w:sz w:val="24"/>
          <w:szCs w:val="24"/>
        </w:rPr>
        <w:t xml:space="preserve">a percentage set by IHCDA, which is identified in the body of the grant agreement. For the 2021 program year, that percentage is 20%. </w:t>
      </w:r>
    </w:p>
    <w:p w14:paraId="72BCFF11" w14:textId="77777777" w:rsidR="00101418" w:rsidRDefault="00101418" w:rsidP="0069221E">
      <w:pPr>
        <w:ind w:left="720"/>
        <w:rPr>
          <w:rFonts w:ascii="Arial" w:eastAsia="Times New Roman" w:hAnsi="Arial" w:cs="Arial"/>
          <w:sz w:val="24"/>
          <w:szCs w:val="24"/>
        </w:rPr>
      </w:pPr>
    </w:p>
    <w:p w14:paraId="4DFF51DD" w14:textId="5F559EE1" w:rsidR="0069221E" w:rsidRPr="00101418" w:rsidRDefault="0069221E" w:rsidP="0069221E">
      <w:pPr>
        <w:ind w:left="720"/>
        <w:rPr>
          <w:rFonts w:ascii="Arial" w:eastAsia="Times New Roman" w:hAnsi="Arial" w:cs="Arial"/>
        </w:rPr>
      </w:pPr>
      <w:r w:rsidRPr="00101418">
        <w:rPr>
          <w:rFonts w:ascii="Arial" w:eastAsia="Times New Roman" w:hAnsi="Arial" w:cs="Arial"/>
        </w:rPr>
        <w:t>In the example above, the CAA could budget up to $13,054.20 (20% of $65,271) on administrative costs.</w:t>
      </w:r>
    </w:p>
    <w:p w14:paraId="56F45C5B" w14:textId="77777777" w:rsidR="0069221E" w:rsidRPr="0069221E" w:rsidRDefault="0069221E" w:rsidP="0069221E">
      <w:pPr>
        <w:rPr>
          <w:rFonts w:ascii="Arial" w:hAnsi="Arial" w:cs="Arial"/>
        </w:rPr>
      </w:pPr>
      <w:r w:rsidRPr="0069221E">
        <w:rPr>
          <w:rFonts w:ascii="Arial" w:hAnsi="Arial" w:cs="Arial"/>
        </w:rPr>
        <w:t>Below is a sample budget form that was submitted by Indiana Community Action Agency for their 1</w:t>
      </w:r>
      <w:r w:rsidRPr="0069221E">
        <w:rPr>
          <w:rFonts w:ascii="Arial" w:hAnsi="Arial" w:cs="Arial"/>
          <w:vertAlign w:val="superscript"/>
        </w:rPr>
        <w:t>st</w:t>
      </w:r>
      <w:r w:rsidRPr="0069221E">
        <w:rPr>
          <w:rFonts w:ascii="Arial" w:hAnsi="Arial" w:cs="Arial"/>
        </w:rPr>
        <w:t xml:space="preserve"> Quarter allocation which is a part of the Regular Budget Line Item:</w:t>
      </w:r>
    </w:p>
    <w:p w14:paraId="7787FD6D" w14:textId="33351BF9" w:rsidR="0069221E" w:rsidRPr="0069221E" w:rsidRDefault="0069221E" w:rsidP="0069221E">
      <w:pPr>
        <w:rPr>
          <w:rFonts w:ascii="Arial" w:hAnsi="Arial" w:cs="Arial"/>
        </w:rPr>
      </w:pPr>
      <w:r w:rsidRPr="0069221E">
        <w:rPr>
          <w:rFonts w:ascii="Arial" w:hAnsi="Arial" w:cs="Arial"/>
        </w:rPr>
        <w:tab/>
      </w:r>
      <w:proofErr w:type="gramStart"/>
      <w:r w:rsidRPr="0069221E">
        <w:rPr>
          <w:rFonts w:ascii="Arial" w:hAnsi="Arial" w:cs="Arial"/>
        </w:rPr>
        <w:t>$  12,000</w:t>
      </w:r>
      <w:proofErr w:type="gramEnd"/>
      <w:r w:rsidRPr="0069221E">
        <w:rPr>
          <w:rFonts w:ascii="Arial" w:hAnsi="Arial" w:cs="Arial"/>
        </w:rPr>
        <w:t xml:space="preserve">    </w:t>
      </w:r>
      <w:r w:rsidR="00AB7091">
        <w:rPr>
          <w:rFonts w:ascii="Arial" w:hAnsi="Arial" w:cs="Arial"/>
        </w:rPr>
        <w:tab/>
      </w:r>
      <w:r w:rsidRPr="0069221E">
        <w:rPr>
          <w:rFonts w:ascii="Arial" w:hAnsi="Arial" w:cs="Arial"/>
        </w:rPr>
        <w:t>18%</w:t>
      </w:r>
      <w:r w:rsidRPr="0069221E">
        <w:rPr>
          <w:rFonts w:ascii="Arial" w:hAnsi="Arial" w:cs="Arial"/>
        </w:rPr>
        <w:tab/>
      </w:r>
      <w:r w:rsidRPr="0069221E">
        <w:rPr>
          <w:rFonts w:ascii="Arial" w:hAnsi="Arial" w:cs="Arial"/>
        </w:rPr>
        <w:tab/>
      </w:r>
      <w:r w:rsidRPr="0069221E">
        <w:rPr>
          <w:rFonts w:ascii="Arial" w:hAnsi="Arial" w:cs="Arial"/>
        </w:rPr>
        <w:tab/>
        <w:t>is on the Administrative Line Item</w:t>
      </w:r>
    </w:p>
    <w:p w14:paraId="37122DCB" w14:textId="177EE6A4" w:rsidR="0069221E" w:rsidRPr="0069221E" w:rsidRDefault="0069221E" w:rsidP="0069221E">
      <w:pPr>
        <w:rPr>
          <w:rFonts w:ascii="Arial" w:hAnsi="Arial" w:cs="Arial"/>
        </w:rPr>
      </w:pPr>
      <w:r w:rsidRPr="0069221E">
        <w:rPr>
          <w:rFonts w:ascii="Arial" w:hAnsi="Arial" w:cs="Arial"/>
        </w:rPr>
        <w:tab/>
      </w:r>
      <w:proofErr w:type="gramStart"/>
      <w:r w:rsidRPr="0069221E">
        <w:rPr>
          <w:rFonts w:ascii="Arial" w:hAnsi="Arial" w:cs="Arial"/>
        </w:rPr>
        <w:t>$  53,271</w:t>
      </w:r>
      <w:proofErr w:type="gramEnd"/>
      <w:r w:rsidRPr="0069221E">
        <w:rPr>
          <w:rFonts w:ascii="Arial" w:hAnsi="Arial" w:cs="Arial"/>
        </w:rPr>
        <w:t xml:space="preserve">    </w:t>
      </w:r>
      <w:r w:rsidR="00AB7091">
        <w:rPr>
          <w:rFonts w:ascii="Arial" w:hAnsi="Arial" w:cs="Arial"/>
        </w:rPr>
        <w:tab/>
      </w:r>
      <w:r w:rsidRPr="0069221E">
        <w:rPr>
          <w:rFonts w:ascii="Arial" w:hAnsi="Arial" w:cs="Arial"/>
        </w:rPr>
        <w:t>82%</w:t>
      </w:r>
      <w:r w:rsidRPr="0069221E">
        <w:rPr>
          <w:rFonts w:ascii="Arial" w:hAnsi="Arial" w:cs="Arial"/>
        </w:rPr>
        <w:tab/>
      </w:r>
      <w:r w:rsidRPr="0069221E">
        <w:rPr>
          <w:rFonts w:ascii="Arial" w:hAnsi="Arial" w:cs="Arial"/>
        </w:rPr>
        <w:tab/>
      </w:r>
      <w:r w:rsidRPr="0069221E">
        <w:rPr>
          <w:rFonts w:ascii="Arial" w:hAnsi="Arial" w:cs="Arial"/>
        </w:rPr>
        <w:tab/>
        <w:t>is on the Direct Program Cost Line Item</w:t>
      </w:r>
    </w:p>
    <w:p w14:paraId="4F738D80" w14:textId="77777777" w:rsidR="0069221E" w:rsidRPr="0069221E" w:rsidRDefault="0069221E" w:rsidP="000B77E0">
      <w:pPr>
        <w:spacing w:after="0"/>
        <w:rPr>
          <w:rFonts w:ascii="Arial" w:hAnsi="Arial" w:cs="Arial"/>
        </w:rPr>
      </w:pPr>
      <w:r w:rsidRPr="0069221E">
        <w:rPr>
          <w:rFonts w:ascii="Arial" w:hAnsi="Arial" w:cs="Arial"/>
        </w:rPr>
        <w:tab/>
      </w:r>
      <w:proofErr w:type="gramStart"/>
      <w:r w:rsidRPr="0069221E">
        <w:rPr>
          <w:rFonts w:ascii="Arial" w:hAnsi="Arial" w:cs="Arial"/>
        </w:rPr>
        <w:t>$  65,271</w:t>
      </w:r>
      <w:proofErr w:type="gramEnd"/>
      <w:r w:rsidRPr="0069221E">
        <w:rPr>
          <w:rFonts w:ascii="Arial" w:hAnsi="Arial" w:cs="Arial"/>
        </w:rPr>
        <w:tab/>
      </w:r>
      <w:r w:rsidRPr="0069221E">
        <w:rPr>
          <w:rFonts w:ascii="Arial" w:hAnsi="Arial" w:cs="Arial"/>
        </w:rPr>
        <w:tab/>
      </w:r>
      <w:r w:rsidRPr="0069221E">
        <w:rPr>
          <w:rFonts w:ascii="Arial" w:hAnsi="Arial" w:cs="Arial"/>
        </w:rPr>
        <w:tab/>
      </w:r>
      <w:r w:rsidRPr="0069221E">
        <w:rPr>
          <w:rFonts w:ascii="Arial" w:hAnsi="Arial" w:cs="Arial"/>
        </w:rPr>
        <w:tab/>
        <w:t>is the total Allocated Amount for 1</w:t>
      </w:r>
      <w:r w:rsidRPr="0069221E">
        <w:rPr>
          <w:rFonts w:ascii="Arial" w:hAnsi="Arial" w:cs="Arial"/>
          <w:vertAlign w:val="superscript"/>
        </w:rPr>
        <w:t>st</w:t>
      </w:r>
      <w:r w:rsidRPr="0069221E">
        <w:rPr>
          <w:rFonts w:ascii="Arial" w:hAnsi="Arial" w:cs="Arial"/>
        </w:rPr>
        <w:t xml:space="preserve"> Quarter </w:t>
      </w:r>
    </w:p>
    <w:p w14:paraId="1F084FA7" w14:textId="77777777" w:rsidR="0069221E" w:rsidRPr="0069221E" w:rsidRDefault="0069221E" w:rsidP="000B77E0">
      <w:pPr>
        <w:spacing w:after="0"/>
        <w:rPr>
          <w:rFonts w:ascii="Arial" w:hAnsi="Arial" w:cs="Arial"/>
        </w:rPr>
      </w:pPr>
    </w:p>
    <w:p w14:paraId="04FF164E" w14:textId="5695F2D9" w:rsidR="0069221E" w:rsidRPr="0069221E" w:rsidRDefault="000462BC" w:rsidP="0069221E">
      <w:pPr>
        <w:rPr>
          <w:rFonts w:ascii="Arial" w:hAnsi="Arial" w:cs="Arial"/>
        </w:rPr>
      </w:pPr>
      <w:r>
        <w:rPr>
          <w:rFonts w:ascii="Arial" w:hAnsi="Arial" w:cs="Arial"/>
          <w:noProof/>
        </w:rPr>
        <w:drawing>
          <wp:inline distT="0" distB="0" distL="0" distR="0" wp14:anchorId="7FD7BBA9" wp14:editId="271C3F12">
            <wp:extent cx="5949950" cy="123761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9950" cy="1237615"/>
                    </a:xfrm>
                    <a:prstGeom prst="rect">
                      <a:avLst/>
                    </a:prstGeom>
                    <a:noFill/>
                  </pic:spPr>
                </pic:pic>
              </a:graphicData>
            </a:graphic>
          </wp:inline>
        </w:drawing>
      </w:r>
    </w:p>
    <w:p w14:paraId="49075107" w14:textId="20E867BF" w:rsidR="0069221E" w:rsidRPr="0069221E" w:rsidRDefault="0069221E" w:rsidP="0069221E">
      <w:pPr>
        <w:rPr>
          <w:rFonts w:ascii="Arial" w:hAnsi="Arial" w:cs="Arial"/>
          <w:b/>
          <w:bCs/>
        </w:rPr>
      </w:pPr>
      <w:r w:rsidRPr="0069221E">
        <w:rPr>
          <w:rFonts w:ascii="Arial" w:hAnsi="Arial" w:cs="Arial"/>
        </w:rPr>
        <w:t>CAA’s must use the IHCDA-provided form for their budget and send it to the CSBG Community Analyst</w:t>
      </w:r>
      <w:r w:rsidR="000B77E0">
        <w:rPr>
          <w:rFonts w:ascii="Arial" w:hAnsi="Arial" w:cs="Arial"/>
        </w:rPr>
        <w:t xml:space="preserve"> at </w:t>
      </w:r>
      <w:hyperlink r:id="rId11" w:history="1">
        <w:r w:rsidR="000B77E0" w:rsidRPr="00BC12F8">
          <w:rPr>
            <w:rStyle w:val="Hyperlink"/>
            <w:rFonts w:ascii="Arial" w:hAnsi="Arial" w:cs="Arial"/>
          </w:rPr>
          <w:t>csbg@ihcda.in.gov</w:t>
        </w:r>
      </w:hyperlink>
      <w:r w:rsidR="00267B27">
        <w:rPr>
          <w:rFonts w:ascii="Arial" w:hAnsi="Arial" w:cs="Arial"/>
        </w:rPr>
        <w:t xml:space="preserve"> with information provided at the bottom of the budget about the CAA staff person who is submitting it; signatures are no longer required.</w:t>
      </w:r>
      <w:r w:rsidR="000B77E0">
        <w:rPr>
          <w:rFonts w:ascii="Arial" w:hAnsi="Arial" w:cs="Arial"/>
        </w:rPr>
        <w:t xml:space="preserve"> </w:t>
      </w:r>
      <w:r w:rsidRPr="0069221E">
        <w:rPr>
          <w:rFonts w:ascii="Arial" w:hAnsi="Arial" w:cs="Arial"/>
        </w:rPr>
        <w:t xml:space="preserve">Once received, the Analyst will review and approve the budget. Once the budget is approved, it will be entered into </w:t>
      </w:r>
      <w:proofErr w:type="spellStart"/>
      <w:r w:rsidRPr="0069221E">
        <w:rPr>
          <w:rFonts w:ascii="Arial" w:hAnsi="Arial" w:cs="Arial"/>
        </w:rPr>
        <w:t>IHCDAOnline</w:t>
      </w:r>
      <w:proofErr w:type="spellEnd"/>
      <w:r w:rsidRPr="0069221E">
        <w:rPr>
          <w:rFonts w:ascii="Arial" w:hAnsi="Arial" w:cs="Arial"/>
        </w:rPr>
        <w:t xml:space="preserve"> for the CAA to claim against. </w:t>
      </w:r>
      <w:r w:rsidRPr="0069221E">
        <w:rPr>
          <w:rFonts w:ascii="Arial" w:hAnsi="Arial" w:cs="Arial"/>
          <w:b/>
          <w:bCs/>
        </w:rPr>
        <w:t>CAAs will not have access to their funds from a new award or award amendment until their corresponding budget form has been received by IHCDA staff.</w:t>
      </w:r>
    </w:p>
    <w:p w14:paraId="38BC5734" w14:textId="77777777" w:rsidR="0069221E" w:rsidRPr="00AB7091" w:rsidRDefault="0069221E" w:rsidP="0069221E">
      <w:pPr>
        <w:pStyle w:val="Heading1"/>
        <w:rPr>
          <w:color w:val="A2AD00"/>
        </w:rPr>
      </w:pPr>
      <w:r w:rsidRPr="00AB7091">
        <w:rPr>
          <w:color w:val="A2AD00"/>
        </w:rPr>
        <w:lastRenderedPageBreak/>
        <w:t>Submitting Claims</w:t>
      </w:r>
    </w:p>
    <w:p w14:paraId="042B0528" w14:textId="2D866583" w:rsidR="00B70E00" w:rsidRDefault="0069221E" w:rsidP="0069221E">
      <w:pPr>
        <w:rPr>
          <w:rFonts w:ascii="Arial" w:hAnsi="Arial" w:cs="Arial"/>
          <w:sz w:val="24"/>
          <w:szCs w:val="24"/>
        </w:rPr>
      </w:pPr>
      <w:r w:rsidRPr="0069221E">
        <w:rPr>
          <w:rFonts w:ascii="Arial" w:hAnsi="Arial" w:cs="Arial"/>
          <w:sz w:val="24"/>
          <w:szCs w:val="24"/>
        </w:rPr>
        <w:t xml:space="preserve">Claims for reimbursement must be submitted though the </w:t>
      </w:r>
      <w:proofErr w:type="spellStart"/>
      <w:r w:rsidRPr="0069221E">
        <w:rPr>
          <w:rFonts w:ascii="Arial" w:hAnsi="Arial" w:cs="Arial"/>
          <w:sz w:val="24"/>
          <w:szCs w:val="24"/>
        </w:rPr>
        <w:t>IHCDAOnline</w:t>
      </w:r>
      <w:proofErr w:type="spellEnd"/>
      <w:r w:rsidRPr="0069221E">
        <w:rPr>
          <w:rFonts w:ascii="Arial" w:hAnsi="Arial" w:cs="Arial"/>
          <w:sz w:val="24"/>
          <w:szCs w:val="24"/>
        </w:rPr>
        <w:t xml:space="preserve"> system.</w:t>
      </w:r>
      <w:r w:rsidR="00B70E00">
        <w:rPr>
          <w:rFonts w:ascii="Arial" w:hAnsi="Arial" w:cs="Arial"/>
          <w:sz w:val="24"/>
          <w:szCs w:val="24"/>
        </w:rPr>
        <w:t xml:space="preserve"> Beginning April 1, 2021, all CSBG claims must include the IHCDA-provided Claims Cover Sheet, provided as Appendix L to the CSBG manual.</w:t>
      </w:r>
      <w:r w:rsidRPr="0069221E">
        <w:rPr>
          <w:rFonts w:ascii="Arial" w:hAnsi="Arial" w:cs="Arial"/>
          <w:sz w:val="24"/>
          <w:szCs w:val="24"/>
        </w:rPr>
        <w:t xml:space="preserve"> </w:t>
      </w:r>
    </w:p>
    <w:p w14:paraId="2C6A41AE" w14:textId="05409C26" w:rsidR="0069221E" w:rsidRPr="0069221E" w:rsidRDefault="0069221E" w:rsidP="0069221E">
      <w:pPr>
        <w:rPr>
          <w:rFonts w:ascii="Arial" w:hAnsi="Arial" w:cs="Arial"/>
          <w:sz w:val="24"/>
          <w:szCs w:val="24"/>
        </w:rPr>
      </w:pPr>
      <w:r w:rsidRPr="0069221E">
        <w:rPr>
          <w:rFonts w:ascii="Arial" w:hAnsi="Arial" w:cs="Arial"/>
          <w:sz w:val="24"/>
          <w:szCs w:val="24"/>
        </w:rPr>
        <w:t xml:space="preserve">For all expenses </w:t>
      </w:r>
      <w:r w:rsidR="00101418">
        <w:rPr>
          <w:rFonts w:ascii="Arial" w:hAnsi="Arial" w:cs="Arial"/>
          <w:sz w:val="24"/>
          <w:szCs w:val="24"/>
        </w:rPr>
        <w:t>over</w:t>
      </w:r>
      <w:r w:rsidRPr="0069221E">
        <w:rPr>
          <w:rFonts w:ascii="Arial" w:hAnsi="Arial" w:cs="Arial"/>
          <w:sz w:val="24"/>
          <w:szCs w:val="24"/>
        </w:rPr>
        <w:t xml:space="preserve"> $1,000, </w:t>
      </w:r>
      <w:r w:rsidR="00B70E00">
        <w:rPr>
          <w:rFonts w:ascii="Arial" w:hAnsi="Arial" w:cs="Arial"/>
          <w:sz w:val="24"/>
          <w:szCs w:val="24"/>
        </w:rPr>
        <w:t xml:space="preserve">additional </w:t>
      </w:r>
      <w:r w:rsidRPr="0069221E">
        <w:rPr>
          <w:rFonts w:ascii="Arial" w:hAnsi="Arial" w:cs="Arial"/>
          <w:sz w:val="24"/>
          <w:szCs w:val="24"/>
        </w:rPr>
        <w:t xml:space="preserve">supporting documentation must be included with the claim. </w:t>
      </w:r>
    </w:p>
    <w:p w14:paraId="0CF966DC" w14:textId="6942B3EB" w:rsidR="0069221E" w:rsidRPr="00B70E00" w:rsidRDefault="0069221E" w:rsidP="0069221E">
      <w:pPr>
        <w:rPr>
          <w:rFonts w:ascii="Arial" w:hAnsi="Arial" w:cs="Arial"/>
          <w:sz w:val="24"/>
          <w:szCs w:val="24"/>
        </w:rPr>
      </w:pPr>
      <w:r w:rsidRPr="0069221E">
        <w:rPr>
          <w:rFonts w:ascii="Arial" w:hAnsi="Arial" w:cs="Arial"/>
          <w:sz w:val="24"/>
          <w:szCs w:val="24"/>
        </w:rPr>
        <w:t xml:space="preserve">For more information about how to access CSBG awards and submit claims in </w:t>
      </w:r>
      <w:proofErr w:type="spellStart"/>
      <w:r w:rsidRPr="0069221E">
        <w:rPr>
          <w:rFonts w:ascii="Arial" w:hAnsi="Arial" w:cs="Arial"/>
          <w:sz w:val="24"/>
          <w:szCs w:val="24"/>
        </w:rPr>
        <w:t>IHCDAOnline</w:t>
      </w:r>
      <w:proofErr w:type="spellEnd"/>
      <w:r w:rsidRPr="0069221E">
        <w:rPr>
          <w:rFonts w:ascii="Arial" w:hAnsi="Arial" w:cs="Arial"/>
          <w:sz w:val="24"/>
          <w:szCs w:val="24"/>
        </w:rPr>
        <w:t xml:space="preserve">, please see </w:t>
      </w:r>
      <w:r w:rsidR="00B70E00">
        <w:rPr>
          <w:rFonts w:ascii="Arial" w:hAnsi="Arial" w:cs="Arial"/>
          <w:sz w:val="24"/>
          <w:szCs w:val="24"/>
        </w:rPr>
        <w:t xml:space="preserve">“Appendix M_CSBG Claims Resource,” as well as </w:t>
      </w:r>
      <w:r w:rsidRPr="0069221E">
        <w:rPr>
          <w:rFonts w:ascii="Arial" w:hAnsi="Arial" w:cs="Arial"/>
          <w:sz w:val="24"/>
          <w:szCs w:val="24"/>
        </w:rPr>
        <w:t xml:space="preserve">the Partner’s Guide to </w:t>
      </w:r>
      <w:proofErr w:type="spellStart"/>
      <w:r w:rsidRPr="0069221E">
        <w:rPr>
          <w:rFonts w:ascii="Arial" w:hAnsi="Arial" w:cs="Arial"/>
          <w:sz w:val="24"/>
          <w:szCs w:val="24"/>
        </w:rPr>
        <w:t>IHCDAOnline</w:t>
      </w:r>
      <w:proofErr w:type="spellEnd"/>
      <w:r w:rsidRPr="0069221E">
        <w:rPr>
          <w:rFonts w:ascii="Arial" w:hAnsi="Arial" w:cs="Arial"/>
          <w:sz w:val="24"/>
          <w:szCs w:val="24"/>
        </w:rPr>
        <w:t xml:space="preserve">, listed here: </w:t>
      </w:r>
      <w:hyperlink r:id="rId12" w:history="1">
        <w:r w:rsidRPr="0069221E">
          <w:rPr>
            <w:rFonts w:ascii="Arial" w:hAnsi="Arial" w:cs="Arial"/>
            <w:color w:val="0563C1" w:themeColor="hyperlink"/>
            <w:sz w:val="24"/>
            <w:szCs w:val="24"/>
            <w:u w:val="single"/>
          </w:rPr>
          <w:t>https://online.ihcda.in.gov/AuthorityOnline/Links.htm</w:t>
        </w:r>
      </w:hyperlink>
      <w:r w:rsidRPr="0069221E">
        <w:rPr>
          <w:rFonts w:ascii="Arial" w:hAnsi="Arial" w:cs="Arial"/>
          <w:sz w:val="24"/>
          <w:szCs w:val="24"/>
        </w:rPr>
        <w:t xml:space="preserve"> </w:t>
      </w:r>
    </w:p>
    <w:p w14:paraId="56EBB786" w14:textId="77777777" w:rsidR="0069221E" w:rsidRPr="00AB7091" w:rsidRDefault="0069221E" w:rsidP="0069221E">
      <w:pPr>
        <w:pStyle w:val="Heading1"/>
        <w:rPr>
          <w:color w:val="A2AD00"/>
        </w:rPr>
      </w:pPr>
      <w:bookmarkStart w:id="2" w:name="_Toc54007026"/>
      <w:r w:rsidRPr="00AB7091">
        <w:rPr>
          <w:color w:val="A2AD00"/>
        </w:rPr>
        <w:t>Agreement Amendments</w:t>
      </w:r>
      <w:bookmarkEnd w:id="2"/>
    </w:p>
    <w:p w14:paraId="2BEC72F6" w14:textId="2B249090" w:rsidR="0069221E" w:rsidRPr="0069221E" w:rsidRDefault="00267B27" w:rsidP="0069221E">
      <w:pPr>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34CAAD98" wp14:editId="1B85A16F">
                <wp:simplePos x="0" y="0"/>
                <wp:positionH relativeFrom="column">
                  <wp:posOffset>1219200</wp:posOffset>
                </wp:positionH>
                <wp:positionV relativeFrom="paragraph">
                  <wp:posOffset>4746625</wp:posOffset>
                </wp:positionV>
                <wp:extent cx="647114" cy="246185"/>
                <wp:effectExtent l="0" t="0" r="19685" b="20955"/>
                <wp:wrapNone/>
                <wp:docPr id="1" name="Oval 1"/>
                <wp:cNvGraphicFramePr/>
                <a:graphic xmlns:a="http://schemas.openxmlformats.org/drawingml/2006/main">
                  <a:graphicData uri="http://schemas.microsoft.com/office/word/2010/wordprocessingShape">
                    <wps:wsp>
                      <wps:cNvSpPr/>
                      <wps:spPr>
                        <a:xfrm>
                          <a:off x="0" y="0"/>
                          <a:ext cx="647114" cy="24618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AAE80" id="Oval 1" o:spid="_x0000_s1026" style="position:absolute;margin-left:96pt;margin-top:373.75pt;width:50.95pt;height:1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" filled="f" strokecolor="red" strokeweight="1pt">
                <v:stroke joinstyle="miter"/>
              </v:oval>
            </w:pict>
          </mc:Fallback>
        </mc:AlternateContent>
      </w:r>
      <w:r w:rsidRPr="0069221E">
        <w:rPr>
          <w:rFonts w:ascii="Arial" w:hAnsi="Arial" w:cs="Arial"/>
          <w:noProof/>
        </w:rPr>
        <w:drawing>
          <wp:anchor distT="0" distB="0" distL="114300" distR="114300" simplePos="0" relativeHeight="251659264" behindDoc="1" locked="0" layoutInCell="1" allowOverlap="1" wp14:anchorId="15AF0CD2" wp14:editId="2648820A">
            <wp:simplePos x="0" y="0"/>
            <wp:positionH relativeFrom="column">
              <wp:posOffset>38100</wp:posOffset>
            </wp:positionH>
            <wp:positionV relativeFrom="paragraph">
              <wp:posOffset>1200150</wp:posOffset>
            </wp:positionV>
            <wp:extent cx="5943600" cy="4006850"/>
            <wp:effectExtent l="19050" t="19050" r="19050" b="19050"/>
            <wp:wrapTight wrapText="bothSides">
              <wp:wrapPolygon edited="0">
                <wp:start x="-69" y="-116"/>
                <wp:lineTo x="-69" y="21600"/>
                <wp:lineTo x="21600" y="21600"/>
                <wp:lineTo x="21600" y="-116"/>
                <wp:lineTo x="-69" y="-116"/>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7007" b="2773"/>
                    <a:stretch/>
                  </pic:blipFill>
                  <pic:spPr bwMode="auto">
                    <a:xfrm>
                      <a:off x="0" y="0"/>
                      <a:ext cx="5943600" cy="4006850"/>
                    </a:xfrm>
                    <a:prstGeom prst="rect">
                      <a:avLst/>
                    </a:prstGeom>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9221E" w:rsidRPr="0069221E">
        <w:rPr>
          <w:rFonts w:ascii="Arial" w:hAnsi="Arial" w:cs="Arial"/>
        </w:rPr>
        <w:t xml:space="preserve">Amendments to a CSBG Agreement can happen for several reasons, but the most common is that OCS has released a new distribution of CSBG funds to IHCDA, and IHCDA must allocate those funds to the network. When IHCDA does receive those funds and the corresponding award letter, IHCDA staff </w:t>
      </w:r>
      <w:r w:rsidR="00101418">
        <w:rPr>
          <w:rFonts w:ascii="Arial" w:hAnsi="Arial" w:cs="Arial"/>
        </w:rPr>
        <w:t>will email</w:t>
      </w:r>
      <w:r w:rsidR="0069221E" w:rsidRPr="0069221E">
        <w:rPr>
          <w:rFonts w:ascii="Arial" w:hAnsi="Arial" w:cs="Arial"/>
        </w:rPr>
        <w:t xml:space="preserve"> the network to inform them about new funds and amendments to be </w:t>
      </w:r>
      <w:r w:rsidR="00101418" w:rsidRPr="0069221E">
        <w:rPr>
          <w:rFonts w:ascii="Arial" w:hAnsi="Arial" w:cs="Arial"/>
        </w:rPr>
        <w:t>signed, and</w:t>
      </w:r>
      <w:r w:rsidR="0069221E" w:rsidRPr="0069221E">
        <w:rPr>
          <w:rFonts w:ascii="Arial" w:hAnsi="Arial" w:cs="Arial"/>
        </w:rPr>
        <w:t xml:space="preserve"> then send the individual amendments for e-signature. The amendments will look like this:</w:t>
      </w:r>
    </w:p>
    <w:p w14:paraId="3869ACBF" w14:textId="7B5B7D90" w:rsidR="0069221E" w:rsidRPr="0069221E" w:rsidRDefault="0069221E" w:rsidP="00267B27">
      <w:pPr>
        <w:ind w:left="720"/>
        <w:rPr>
          <w:rFonts w:ascii="Arial" w:hAnsi="Arial" w:cs="Arial"/>
        </w:rPr>
      </w:pPr>
      <w:r w:rsidRPr="0069221E">
        <w:rPr>
          <w:rFonts w:ascii="Arial" w:hAnsi="Arial" w:cs="Arial"/>
        </w:rPr>
        <w:lastRenderedPageBreak/>
        <w:t xml:space="preserve">In the example </w:t>
      </w:r>
      <w:r w:rsidR="00267B27">
        <w:rPr>
          <w:rFonts w:ascii="Arial" w:hAnsi="Arial" w:cs="Arial"/>
        </w:rPr>
        <w:t>above</w:t>
      </w:r>
      <w:r w:rsidRPr="0069221E">
        <w:rPr>
          <w:rFonts w:ascii="Arial" w:hAnsi="Arial" w:cs="Arial"/>
        </w:rPr>
        <w:t xml:space="preserve"> Indiana Community Action Agency received an additional $65,275 for the 2</w:t>
      </w:r>
      <w:r w:rsidRPr="0069221E">
        <w:rPr>
          <w:rFonts w:ascii="Arial" w:hAnsi="Arial" w:cs="Arial"/>
          <w:vertAlign w:val="superscript"/>
        </w:rPr>
        <w:t>nd</w:t>
      </w:r>
      <w:r w:rsidRPr="0069221E">
        <w:rPr>
          <w:rFonts w:ascii="Arial" w:hAnsi="Arial" w:cs="Arial"/>
        </w:rPr>
        <w:t xml:space="preserve"> Quarter in February 2019.  This would require an Amendment to the Original Contract</w:t>
      </w:r>
      <w:r w:rsidR="00267B27">
        <w:rPr>
          <w:rFonts w:ascii="Arial" w:hAnsi="Arial" w:cs="Arial"/>
        </w:rPr>
        <w:t>, making their overall award $130,546.</w:t>
      </w:r>
    </w:p>
    <w:p w14:paraId="4914F7EC" w14:textId="7380AEDB" w:rsidR="0069221E" w:rsidRPr="0069221E" w:rsidRDefault="00267B27" w:rsidP="0069221E">
      <w:pPr>
        <w:rPr>
          <w:rFonts w:ascii="Arial" w:hAnsi="Arial" w:cs="Arial"/>
        </w:rPr>
      </w:pPr>
      <w:r>
        <w:rPr>
          <w:rFonts w:ascii="Arial" w:hAnsi="Arial" w:cs="Arial"/>
        </w:rPr>
        <w:t>J</w:t>
      </w:r>
      <w:r w:rsidR="0069221E" w:rsidRPr="0069221E">
        <w:rPr>
          <w:rFonts w:ascii="Arial" w:hAnsi="Arial" w:cs="Arial"/>
        </w:rPr>
        <w:t xml:space="preserve">ust like with the original agreement, a new budget form will need to be completed by the CAA, following the same process outlined above.  Below is an example showing the Amendment 1 Budget for Indiana Community Action Agency.  Since they have already established a budget, the amounts for the Amendment 1 budget would be added to </w:t>
      </w:r>
      <w:r>
        <w:rPr>
          <w:rFonts w:ascii="Arial" w:hAnsi="Arial" w:cs="Arial"/>
        </w:rPr>
        <w:t>Amount Increase of Decrease column.</w:t>
      </w:r>
    </w:p>
    <w:p w14:paraId="4477FF16" w14:textId="551A7FA1" w:rsidR="0069221E" w:rsidRPr="0069221E" w:rsidRDefault="0069221E" w:rsidP="0069221E">
      <w:pPr>
        <w:rPr>
          <w:rFonts w:ascii="Arial" w:hAnsi="Arial" w:cs="Arial"/>
        </w:rPr>
      </w:pPr>
      <w:r w:rsidRPr="0069221E">
        <w:rPr>
          <w:rFonts w:ascii="Arial" w:hAnsi="Arial" w:cs="Arial"/>
        </w:rPr>
        <w:tab/>
      </w:r>
      <w:r w:rsidRPr="0069221E">
        <w:rPr>
          <w:rFonts w:ascii="Arial" w:hAnsi="Arial" w:cs="Arial"/>
        </w:rPr>
        <w:tab/>
        <w:t xml:space="preserve">$ </w:t>
      </w:r>
      <w:r w:rsidR="00267B27">
        <w:rPr>
          <w:rFonts w:ascii="Arial" w:hAnsi="Arial" w:cs="Arial"/>
        </w:rPr>
        <w:t>10,000 added</w:t>
      </w:r>
      <w:r w:rsidRPr="0069221E">
        <w:rPr>
          <w:rFonts w:ascii="Arial" w:hAnsi="Arial" w:cs="Arial"/>
        </w:rPr>
        <w:t xml:space="preserve">    </w:t>
      </w:r>
      <w:r w:rsidR="00AB7091">
        <w:rPr>
          <w:rFonts w:ascii="Arial" w:hAnsi="Arial" w:cs="Arial"/>
        </w:rPr>
        <w:tab/>
      </w:r>
      <w:r w:rsidRPr="0069221E">
        <w:rPr>
          <w:rFonts w:ascii="Arial" w:hAnsi="Arial" w:cs="Arial"/>
        </w:rPr>
        <w:tab/>
      </w:r>
      <w:r w:rsidRPr="0069221E">
        <w:rPr>
          <w:rFonts w:ascii="Arial" w:hAnsi="Arial" w:cs="Arial"/>
        </w:rPr>
        <w:tab/>
        <w:t xml:space="preserve">is on the Administrative </w:t>
      </w:r>
      <w:r w:rsidR="00267B27">
        <w:rPr>
          <w:rFonts w:ascii="Arial" w:hAnsi="Arial" w:cs="Arial"/>
        </w:rPr>
        <w:t xml:space="preserve">line </w:t>
      </w:r>
      <w:proofErr w:type="gramStart"/>
      <w:r w:rsidR="00267B27">
        <w:rPr>
          <w:rFonts w:ascii="Arial" w:hAnsi="Arial" w:cs="Arial"/>
        </w:rPr>
        <w:t>item</w:t>
      </w:r>
      <w:proofErr w:type="gramEnd"/>
    </w:p>
    <w:p w14:paraId="4A81CD7A" w14:textId="2213C474" w:rsidR="0069221E" w:rsidRPr="0069221E" w:rsidRDefault="0069221E" w:rsidP="0069221E">
      <w:pPr>
        <w:rPr>
          <w:rFonts w:ascii="Arial" w:hAnsi="Arial" w:cs="Arial"/>
        </w:rPr>
      </w:pPr>
      <w:r w:rsidRPr="0069221E">
        <w:rPr>
          <w:rFonts w:ascii="Arial" w:hAnsi="Arial" w:cs="Arial"/>
        </w:rPr>
        <w:tab/>
      </w:r>
      <w:r w:rsidRPr="0069221E">
        <w:rPr>
          <w:rFonts w:ascii="Arial" w:hAnsi="Arial" w:cs="Arial"/>
        </w:rPr>
        <w:tab/>
        <w:t xml:space="preserve">$ </w:t>
      </w:r>
      <w:r w:rsidR="00267B27">
        <w:rPr>
          <w:rFonts w:ascii="Arial" w:hAnsi="Arial" w:cs="Arial"/>
        </w:rPr>
        <w:t>55.275 added</w:t>
      </w:r>
      <w:r w:rsidRPr="0069221E">
        <w:rPr>
          <w:rFonts w:ascii="Arial" w:hAnsi="Arial" w:cs="Arial"/>
        </w:rPr>
        <w:t xml:space="preserve"> </w:t>
      </w:r>
      <w:r w:rsidR="00AB7091">
        <w:rPr>
          <w:rFonts w:ascii="Arial" w:hAnsi="Arial" w:cs="Arial"/>
        </w:rPr>
        <w:tab/>
      </w:r>
      <w:r w:rsidRPr="0069221E">
        <w:rPr>
          <w:rFonts w:ascii="Arial" w:hAnsi="Arial" w:cs="Arial"/>
        </w:rPr>
        <w:tab/>
      </w:r>
      <w:r w:rsidRPr="0069221E">
        <w:rPr>
          <w:rFonts w:ascii="Arial" w:hAnsi="Arial" w:cs="Arial"/>
        </w:rPr>
        <w:tab/>
        <w:t xml:space="preserve">is on the Direct Program </w:t>
      </w:r>
      <w:r w:rsidR="00267B27">
        <w:rPr>
          <w:rFonts w:ascii="Arial" w:hAnsi="Arial" w:cs="Arial"/>
        </w:rPr>
        <w:t xml:space="preserve">line </w:t>
      </w:r>
      <w:proofErr w:type="gramStart"/>
      <w:r w:rsidR="00267B27">
        <w:rPr>
          <w:rFonts w:ascii="Arial" w:hAnsi="Arial" w:cs="Arial"/>
        </w:rPr>
        <w:t>item</w:t>
      </w:r>
      <w:proofErr w:type="gramEnd"/>
    </w:p>
    <w:p w14:paraId="70B49D08" w14:textId="3901AE12" w:rsidR="0069221E" w:rsidRPr="0069221E" w:rsidRDefault="0069221E" w:rsidP="0069221E">
      <w:pPr>
        <w:rPr>
          <w:rFonts w:ascii="Arial" w:hAnsi="Arial" w:cs="Arial"/>
        </w:rPr>
      </w:pPr>
      <w:r w:rsidRPr="0069221E">
        <w:rPr>
          <w:rFonts w:ascii="Arial" w:hAnsi="Arial" w:cs="Arial"/>
        </w:rPr>
        <w:tab/>
      </w:r>
      <w:r w:rsidRPr="0069221E">
        <w:rPr>
          <w:rFonts w:ascii="Arial" w:hAnsi="Arial" w:cs="Arial"/>
        </w:rPr>
        <w:tab/>
        <w:t xml:space="preserve">$ </w:t>
      </w:r>
      <w:r w:rsidR="00267B27">
        <w:rPr>
          <w:rFonts w:ascii="Arial" w:hAnsi="Arial" w:cs="Arial"/>
        </w:rPr>
        <w:t>65,275 total added</w:t>
      </w:r>
      <w:r w:rsidRPr="0069221E">
        <w:rPr>
          <w:rFonts w:ascii="Arial" w:hAnsi="Arial" w:cs="Arial"/>
        </w:rPr>
        <w:tab/>
      </w:r>
      <w:r w:rsidRPr="0069221E">
        <w:rPr>
          <w:rFonts w:ascii="Arial" w:hAnsi="Arial" w:cs="Arial"/>
        </w:rPr>
        <w:tab/>
      </w:r>
      <w:r w:rsidRPr="0069221E">
        <w:rPr>
          <w:rFonts w:ascii="Arial" w:hAnsi="Arial" w:cs="Arial"/>
        </w:rPr>
        <w:tab/>
        <w:t xml:space="preserve">is the total Amount for </w:t>
      </w:r>
      <w:r w:rsidR="00267B27">
        <w:rPr>
          <w:rFonts w:ascii="Arial" w:hAnsi="Arial" w:cs="Arial"/>
        </w:rPr>
        <w:t xml:space="preserve">the </w:t>
      </w:r>
      <w:proofErr w:type="gramStart"/>
      <w:r w:rsidR="00267B27">
        <w:rPr>
          <w:rFonts w:ascii="Arial" w:hAnsi="Arial" w:cs="Arial"/>
        </w:rPr>
        <w:t>award</w:t>
      </w:r>
      <w:proofErr w:type="gramEnd"/>
      <w:r w:rsidRPr="0069221E">
        <w:rPr>
          <w:rFonts w:ascii="Arial" w:hAnsi="Arial" w:cs="Arial"/>
        </w:rPr>
        <w:t xml:space="preserve"> </w:t>
      </w:r>
      <w:r w:rsidRPr="0069221E">
        <w:rPr>
          <w:rFonts w:ascii="Arial" w:hAnsi="Arial" w:cs="Arial"/>
        </w:rPr>
        <w:tab/>
      </w:r>
    </w:p>
    <w:p w14:paraId="5BF92255" w14:textId="79464FC8" w:rsidR="0069221E" w:rsidRPr="0069221E" w:rsidRDefault="00267B27" w:rsidP="0069221E">
      <w:pPr>
        <w:rPr>
          <w:rFonts w:ascii="Arial" w:hAnsi="Arial" w:cs="Arial"/>
        </w:rPr>
      </w:pPr>
      <w:r w:rsidRPr="0069221E">
        <w:rPr>
          <w:rFonts w:ascii="Arial" w:hAnsi="Arial" w:cs="Arial"/>
          <w:noProof/>
        </w:rPr>
        <mc:AlternateContent>
          <mc:Choice Requires="wps">
            <w:drawing>
              <wp:anchor distT="0" distB="0" distL="114300" distR="114300" simplePos="0" relativeHeight="251663360" behindDoc="0" locked="0" layoutInCell="1" allowOverlap="1" wp14:anchorId="44D3FEDC" wp14:editId="27E56925">
                <wp:simplePos x="0" y="0"/>
                <wp:positionH relativeFrom="column">
                  <wp:posOffset>3860800</wp:posOffset>
                </wp:positionH>
                <wp:positionV relativeFrom="paragraph">
                  <wp:posOffset>1198880</wp:posOffset>
                </wp:positionV>
                <wp:extent cx="1263650" cy="826194"/>
                <wp:effectExtent l="38100" t="19050" r="0" b="12065"/>
                <wp:wrapNone/>
                <wp:docPr id="22" name="Arrow: Up 22"/>
                <wp:cNvGraphicFramePr/>
                <a:graphic xmlns:a="http://schemas.openxmlformats.org/drawingml/2006/main">
                  <a:graphicData uri="http://schemas.microsoft.com/office/word/2010/wordprocessingShape">
                    <wps:wsp>
                      <wps:cNvSpPr/>
                      <wps:spPr>
                        <a:xfrm>
                          <a:off x="0" y="0"/>
                          <a:ext cx="1263650" cy="826194"/>
                        </a:xfrm>
                        <a:prstGeom prst="upArrow">
                          <a:avLst/>
                        </a:prstGeom>
                        <a:solidFill>
                          <a:srgbClr val="A2AD00"/>
                        </a:solidFill>
                        <a:ln w="12700" cap="flat" cmpd="sng" algn="ctr">
                          <a:solidFill>
                            <a:srgbClr val="4472C4">
                              <a:shade val="50000"/>
                            </a:srgbClr>
                          </a:solidFill>
                          <a:prstDash val="solid"/>
                          <a:miter lim="800000"/>
                        </a:ln>
                        <a:effectLst/>
                      </wps:spPr>
                      <wps:txbx>
                        <w:txbxContent>
                          <w:p w14:paraId="55E2F00D" w14:textId="0907C830" w:rsidR="0069221E" w:rsidRPr="00AB7091" w:rsidRDefault="00267B27" w:rsidP="0069221E">
                            <w:pPr>
                              <w:jc w:val="center"/>
                              <w:rPr>
                                <w:rFonts w:ascii="Arial" w:hAnsi="Arial" w:cs="Arial"/>
                                <w:b/>
                                <w:bCs/>
                                <w:color w:val="FFFFFF" w:themeColor="background1"/>
                              </w:rPr>
                            </w:pPr>
                            <w:r>
                              <w:rPr>
                                <w:rFonts w:ascii="Arial" w:hAnsi="Arial" w:cs="Arial"/>
                                <w:b/>
                                <w:bCs/>
                                <w:color w:val="FFFFFF" w:themeColor="background1"/>
                              </w:rPr>
                              <w:t>Total Award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3FED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2" o:spid="_x0000_s1029" type="#_x0000_t68" style="position:absolute;margin-left:304pt;margin-top:94.4pt;width:99.5pt;height:6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" adj="10800" fillcolor="#a2ad00" strokecolor="#2f528f" strokeweight="1pt">
                <v:textbox>
                  <w:txbxContent>
                    <w:p w14:paraId="55E2F00D" w14:textId="0907C830" w:rsidR="0069221E" w:rsidRPr="00AB7091" w:rsidRDefault="00267B27" w:rsidP="0069221E">
                      <w:pPr>
                        <w:jc w:val="center"/>
                        <w:rPr>
                          <w:rFonts w:ascii="Arial" w:hAnsi="Arial" w:cs="Arial"/>
                          <w:b/>
                          <w:bCs/>
                          <w:color w:val="FFFFFF" w:themeColor="background1"/>
                        </w:rPr>
                      </w:pPr>
                      <w:r>
                        <w:rPr>
                          <w:rFonts w:ascii="Arial" w:hAnsi="Arial" w:cs="Arial"/>
                          <w:b/>
                          <w:bCs/>
                          <w:color w:val="FFFFFF" w:themeColor="background1"/>
                        </w:rPr>
                        <w:t>Total Award</w:t>
                      </w:r>
                    </w:p>
                  </w:txbxContent>
                </v:textbox>
              </v:shape>
            </w:pict>
          </mc:Fallback>
        </mc:AlternateContent>
      </w:r>
      <w:r w:rsidRPr="0069221E">
        <w:rPr>
          <w:rFonts w:ascii="Arial" w:hAnsi="Arial" w:cs="Arial"/>
          <w:noProof/>
        </w:rPr>
        <mc:AlternateContent>
          <mc:Choice Requires="wps">
            <w:drawing>
              <wp:anchor distT="0" distB="0" distL="114300" distR="114300" simplePos="0" relativeHeight="251676672" behindDoc="0" locked="0" layoutInCell="1" allowOverlap="1" wp14:anchorId="308A5BF5" wp14:editId="75A95487">
                <wp:simplePos x="0" y="0"/>
                <wp:positionH relativeFrom="column">
                  <wp:posOffset>2762250</wp:posOffset>
                </wp:positionH>
                <wp:positionV relativeFrom="paragraph">
                  <wp:posOffset>1395730</wp:posOffset>
                </wp:positionV>
                <wp:extent cx="1358900" cy="826135"/>
                <wp:effectExtent l="38100" t="19050" r="0" b="12065"/>
                <wp:wrapNone/>
                <wp:docPr id="18" name="Arrow: Up 18"/>
                <wp:cNvGraphicFramePr/>
                <a:graphic xmlns:a="http://schemas.openxmlformats.org/drawingml/2006/main">
                  <a:graphicData uri="http://schemas.microsoft.com/office/word/2010/wordprocessingShape">
                    <wps:wsp>
                      <wps:cNvSpPr/>
                      <wps:spPr>
                        <a:xfrm>
                          <a:off x="0" y="0"/>
                          <a:ext cx="1358900" cy="826135"/>
                        </a:xfrm>
                        <a:prstGeom prst="upArrow">
                          <a:avLst/>
                        </a:prstGeom>
                        <a:solidFill>
                          <a:srgbClr val="A2AD00"/>
                        </a:solidFill>
                        <a:ln w="12700" cap="flat" cmpd="sng" algn="ctr">
                          <a:solidFill>
                            <a:srgbClr val="4472C4">
                              <a:shade val="50000"/>
                            </a:srgbClr>
                          </a:solidFill>
                          <a:prstDash val="solid"/>
                          <a:miter lim="800000"/>
                        </a:ln>
                        <a:effectLst/>
                      </wps:spPr>
                      <wps:txbx>
                        <w:txbxContent>
                          <w:p w14:paraId="59BD7331" w14:textId="6C660189" w:rsidR="00267B27" w:rsidRPr="00267B27" w:rsidRDefault="00267B27" w:rsidP="00267B27">
                            <w:pPr>
                              <w:jc w:val="center"/>
                              <w:rPr>
                                <w:rFonts w:ascii="Arial" w:hAnsi="Arial" w:cs="Arial"/>
                                <w:b/>
                                <w:bCs/>
                                <w:color w:val="FFFFFF" w:themeColor="background1"/>
                                <w:sz w:val="18"/>
                                <w:szCs w:val="18"/>
                              </w:rPr>
                            </w:pPr>
                            <w:r w:rsidRPr="00267B27">
                              <w:rPr>
                                <w:rFonts w:ascii="Arial" w:hAnsi="Arial" w:cs="Arial"/>
                                <w:b/>
                                <w:bCs/>
                                <w:color w:val="FFFFFF" w:themeColor="background1"/>
                                <w:sz w:val="18"/>
                                <w:szCs w:val="18"/>
                              </w:rPr>
                              <w:t xml:space="preserve">Amendment </w:t>
                            </w:r>
                            <w:r w:rsidRPr="00267B27">
                              <w:rPr>
                                <w:rFonts w:ascii="Arial" w:hAnsi="Arial" w:cs="Arial"/>
                                <w:b/>
                                <w:bCs/>
                                <w:color w:val="FFFFFF" w:themeColor="background1"/>
                                <w:sz w:val="18"/>
                                <w:szCs w:val="18"/>
                              </w:rPr>
                              <w:t>addition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A5BF5" id="Arrow: Up 18" o:spid="_x0000_s1030" type="#_x0000_t68" style="position:absolute;margin-left:217.5pt;margin-top:109.9pt;width:107pt;height:6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" adj="10800" fillcolor="#a2ad00" strokecolor="#2f528f" strokeweight="1pt">
                <v:textbox>
                  <w:txbxContent>
                    <w:p w14:paraId="59BD7331" w14:textId="6C660189" w:rsidR="00267B27" w:rsidRPr="00267B27" w:rsidRDefault="00267B27" w:rsidP="00267B27">
                      <w:pPr>
                        <w:jc w:val="center"/>
                        <w:rPr>
                          <w:rFonts w:ascii="Arial" w:hAnsi="Arial" w:cs="Arial"/>
                          <w:b/>
                          <w:bCs/>
                          <w:color w:val="FFFFFF" w:themeColor="background1"/>
                          <w:sz w:val="18"/>
                          <w:szCs w:val="18"/>
                        </w:rPr>
                      </w:pPr>
                      <w:r w:rsidRPr="00267B27">
                        <w:rPr>
                          <w:rFonts w:ascii="Arial" w:hAnsi="Arial" w:cs="Arial"/>
                          <w:b/>
                          <w:bCs/>
                          <w:color w:val="FFFFFF" w:themeColor="background1"/>
                          <w:sz w:val="18"/>
                          <w:szCs w:val="18"/>
                        </w:rPr>
                        <w:t xml:space="preserve">Amendment </w:t>
                      </w:r>
                      <w:r w:rsidRPr="00267B27">
                        <w:rPr>
                          <w:rFonts w:ascii="Arial" w:hAnsi="Arial" w:cs="Arial"/>
                          <w:b/>
                          <w:bCs/>
                          <w:color w:val="FFFFFF" w:themeColor="background1"/>
                          <w:sz w:val="18"/>
                          <w:szCs w:val="18"/>
                        </w:rPr>
                        <w:t>addition</w:t>
                      </w:r>
                    </w:p>
                  </w:txbxContent>
                </v:textbox>
              </v:shape>
            </w:pict>
          </mc:Fallback>
        </mc:AlternateContent>
      </w:r>
      <w:r w:rsidRPr="0069221E">
        <w:rPr>
          <w:rFonts w:ascii="Arial" w:hAnsi="Arial" w:cs="Arial"/>
          <w:noProof/>
        </w:rPr>
        <mc:AlternateContent>
          <mc:Choice Requires="wps">
            <w:drawing>
              <wp:anchor distT="0" distB="0" distL="114300" distR="114300" simplePos="0" relativeHeight="251662336" behindDoc="0" locked="0" layoutInCell="1" allowOverlap="1" wp14:anchorId="41F4F892" wp14:editId="2155F818">
                <wp:simplePos x="0" y="0"/>
                <wp:positionH relativeFrom="column">
                  <wp:posOffset>-514350</wp:posOffset>
                </wp:positionH>
                <wp:positionV relativeFrom="paragraph">
                  <wp:posOffset>461645</wp:posOffset>
                </wp:positionV>
                <wp:extent cx="1292860" cy="934261"/>
                <wp:effectExtent l="0" t="19050" r="40640" b="37465"/>
                <wp:wrapNone/>
                <wp:docPr id="13" name="Arrow: Right 13"/>
                <wp:cNvGraphicFramePr/>
                <a:graphic xmlns:a="http://schemas.openxmlformats.org/drawingml/2006/main">
                  <a:graphicData uri="http://schemas.microsoft.com/office/word/2010/wordprocessingShape">
                    <wps:wsp>
                      <wps:cNvSpPr/>
                      <wps:spPr>
                        <a:xfrm>
                          <a:off x="0" y="0"/>
                          <a:ext cx="1292860" cy="934261"/>
                        </a:xfrm>
                        <a:prstGeom prst="rightArrow">
                          <a:avLst/>
                        </a:prstGeom>
                        <a:solidFill>
                          <a:srgbClr val="A2AD00"/>
                        </a:solidFill>
                        <a:ln w="12700" cap="flat" cmpd="sng" algn="ctr">
                          <a:solidFill>
                            <a:srgbClr val="4472C4">
                              <a:shade val="50000"/>
                            </a:srgbClr>
                          </a:solidFill>
                          <a:prstDash val="solid"/>
                          <a:miter lim="800000"/>
                        </a:ln>
                        <a:effectLst/>
                      </wps:spPr>
                      <wps:txbx>
                        <w:txbxContent>
                          <w:p w14:paraId="22098F46" w14:textId="2ED9DB33" w:rsidR="0069221E" w:rsidRPr="00AB7091" w:rsidRDefault="00C9380C" w:rsidP="0069221E">
                            <w:pPr>
                              <w:jc w:val="center"/>
                              <w:rPr>
                                <w:rFonts w:ascii="Arial" w:hAnsi="Arial" w:cs="Arial"/>
                                <w:b/>
                                <w:bCs/>
                                <w:color w:val="FFFFFF" w:themeColor="background1"/>
                              </w:rPr>
                            </w:pPr>
                            <w:r w:rsidRPr="00AB7091">
                              <w:rPr>
                                <w:rFonts w:ascii="Arial" w:hAnsi="Arial" w:cs="Arial"/>
                                <w:b/>
                                <w:bCs/>
                                <w:color w:val="FFFFFF" w:themeColor="background1"/>
                              </w:rPr>
                              <w:t>Amendment 1 Budget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4F892" id="Arrow: Right 13" o:spid="_x0000_s1031" type="#_x0000_t13" style="position:absolute;margin-left:-40.5pt;margin-top:36.35pt;width:101.8pt;height:7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" adj="13796" fillcolor="#a2ad00" strokecolor="#2f528f" strokeweight="1pt">
                <v:textbox>
                  <w:txbxContent>
                    <w:p w14:paraId="22098F46" w14:textId="2ED9DB33" w:rsidR="0069221E" w:rsidRPr="00AB7091" w:rsidRDefault="00C9380C" w:rsidP="0069221E">
                      <w:pPr>
                        <w:jc w:val="center"/>
                        <w:rPr>
                          <w:rFonts w:ascii="Arial" w:hAnsi="Arial" w:cs="Arial"/>
                          <w:b/>
                          <w:bCs/>
                          <w:color w:val="FFFFFF" w:themeColor="background1"/>
                        </w:rPr>
                      </w:pPr>
                      <w:r w:rsidRPr="00AB7091">
                        <w:rPr>
                          <w:rFonts w:ascii="Arial" w:hAnsi="Arial" w:cs="Arial"/>
                          <w:b/>
                          <w:bCs/>
                          <w:color w:val="FFFFFF" w:themeColor="background1"/>
                        </w:rPr>
                        <w:t>Amendment 1 Budget</w:t>
                      </w:r>
                    </w:p>
                  </w:txbxContent>
                </v:textbox>
              </v:shape>
            </w:pict>
          </mc:Fallback>
        </mc:AlternateContent>
      </w:r>
      <w:r>
        <w:rPr>
          <w:rFonts w:ascii="Arial" w:hAnsi="Arial" w:cs="Arial"/>
          <w:noProof/>
        </w:rPr>
        <w:drawing>
          <wp:inline distT="0" distB="0" distL="0" distR="0" wp14:anchorId="1CC29F61" wp14:editId="62B71D11">
            <wp:extent cx="6010910" cy="1280160"/>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0910" cy="1280160"/>
                    </a:xfrm>
                    <a:prstGeom prst="rect">
                      <a:avLst/>
                    </a:prstGeom>
                    <a:noFill/>
                  </pic:spPr>
                </pic:pic>
              </a:graphicData>
            </a:graphic>
          </wp:inline>
        </w:drawing>
      </w:r>
    </w:p>
    <w:p w14:paraId="7FA6FC67" w14:textId="2739B942" w:rsidR="0069221E" w:rsidRPr="0069221E" w:rsidRDefault="0069221E" w:rsidP="0069221E">
      <w:pPr>
        <w:rPr>
          <w:rFonts w:ascii="Arial" w:hAnsi="Arial" w:cs="Arial"/>
        </w:rPr>
      </w:pPr>
    </w:p>
    <w:p w14:paraId="442E0057" w14:textId="4EC09FEE" w:rsidR="0069221E" w:rsidRPr="0069221E" w:rsidRDefault="0069221E" w:rsidP="0069221E">
      <w:pPr>
        <w:rPr>
          <w:rFonts w:ascii="Arial" w:hAnsi="Arial" w:cs="Arial"/>
          <w:b/>
          <w:bCs/>
        </w:rPr>
      </w:pPr>
    </w:p>
    <w:p w14:paraId="33CFEC70" w14:textId="34836BA0" w:rsidR="0069221E" w:rsidRPr="00AB7091" w:rsidRDefault="0069221E" w:rsidP="0069221E">
      <w:pPr>
        <w:pStyle w:val="Heading1"/>
        <w:rPr>
          <w:color w:val="A2AD00"/>
        </w:rPr>
      </w:pPr>
      <w:bookmarkStart w:id="3" w:name="_Toc54007027"/>
      <w:r w:rsidRPr="00AB7091">
        <w:rPr>
          <w:color w:val="A2AD00"/>
        </w:rPr>
        <w:t>Budget Modifications</w:t>
      </w:r>
      <w:bookmarkEnd w:id="3"/>
    </w:p>
    <w:p w14:paraId="4AAE4E91" w14:textId="77777777" w:rsidR="0069221E" w:rsidRPr="0069221E" w:rsidRDefault="0069221E" w:rsidP="0069221E">
      <w:pPr>
        <w:rPr>
          <w:rFonts w:ascii="Arial" w:hAnsi="Arial" w:cs="Arial"/>
        </w:rPr>
      </w:pPr>
      <w:r w:rsidRPr="0069221E">
        <w:rPr>
          <w:rFonts w:ascii="Arial" w:hAnsi="Arial" w:cs="Arial"/>
        </w:rPr>
        <w:t xml:space="preserve">CAAs can submit a budget modification at any time to move funds from one line item to another, as long as they continue to follow administration percentage guidelines. </w:t>
      </w:r>
    </w:p>
    <w:p w14:paraId="1C08EE44" w14:textId="3D860F06" w:rsidR="0069221E" w:rsidRPr="0069221E" w:rsidRDefault="0069221E" w:rsidP="0069221E">
      <w:pPr>
        <w:ind w:left="720"/>
        <w:rPr>
          <w:rFonts w:ascii="Arial" w:hAnsi="Arial" w:cs="Arial"/>
        </w:rPr>
      </w:pPr>
      <w:r w:rsidRPr="0069221E">
        <w:rPr>
          <w:rFonts w:ascii="Arial" w:hAnsi="Arial" w:cs="Arial"/>
        </w:rPr>
        <w:t xml:space="preserve">In the example below Indiana Community Action Agency wants to move $5,012 </w:t>
      </w:r>
      <w:r w:rsidR="00635D59">
        <w:rPr>
          <w:rFonts w:ascii="Arial" w:hAnsi="Arial" w:cs="Arial"/>
        </w:rPr>
        <w:t>from</w:t>
      </w:r>
      <w:r w:rsidRPr="0069221E">
        <w:rPr>
          <w:rFonts w:ascii="Arial" w:hAnsi="Arial" w:cs="Arial"/>
        </w:rPr>
        <w:t xml:space="preserve"> Administrative Funds to Direct Program Cost.  They would submit the following Budget Form as Modification #1:</w:t>
      </w:r>
    </w:p>
    <w:p w14:paraId="1DA95529" w14:textId="353E798E" w:rsidR="0069221E" w:rsidRPr="0069221E" w:rsidRDefault="000B43EF" w:rsidP="00E2588F">
      <w:pPr>
        <w:rPr>
          <w:rFonts w:ascii="Arial" w:hAnsi="Arial" w:cs="Arial"/>
        </w:rPr>
      </w:pPr>
      <w:r>
        <w:rPr>
          <w:rFonts w:ascii="Arial" w:hAnsi="Arial" w:cs="Arial"/>
          <w:noProof/>
        </w:rPr>
        <w:drawing>
          <wp:inline distT="0" distB="0" distL="0" distR="0" wp14:anchorId="272ABCEE" wp14:editId="7E4B9921">
            <wp:extent cx="5998845" cy="1243965"/>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98845" cy="1243965"/>
                    </a:xfrm>
                    <a:prstGeom prst="rect">
                      <a:avLst/>
                    </a:prstGeom>
                    <a:noFill/>
                  </pic:spPr>
                </pic:pic>
              </a:graphicData>
            </a:graphic>
          </wp:inline>
        </w:drawing>
      </w:r>
    </w:p>
    <w:p w14:paraId="57E0F0E9" w14:textId="77777777" w:rsidR="0069221E" w:rsidRPr="0069221E" w:rsidRDefault="0069221E" w:rsidP="0069221E">
      <w:pPr>
        <w:rPr>
          <w:rFonts w:ascii="Arial" w:hAnsi="Arial" w:cs="Arial"/>
        </w:rPr>
      </w:pPr>
    </w:p>
    <w:p w14:paraId="6B87129A" w14:textId="7E7A4247" w:rsidR="0069221E" w:rsidRPr="0069221E" w:rsidRDefault="0069221E" w:rsidP="0069221E">
      <w:pPr>
        <w:rPr>
          <w:rFonts w:ascii="Arial" w:hAnsi="Arial" w:cs="Arial"/>
        </w:rPr>
      </w:pPr>
      <w:r w:rsidRPr="0069221E">
        <w:rPr>
          <w:rFonts w:ascii="Arial" w:hAnsi="Arial" w:cs="Arial"/>
        </w:rPr>
        <w:t xml:space="preserve">Once the CSBG Analyst receives the Budget Modification, </w:t>
      </w:r>
      <w:r w:rsidR="00AB7091">
        <w:rPr>
          <w:rFonts w:ascii="Arial" w:hAnsi="Arial" w:cs="Arial"/>
        </w:rPr>
        <w:t>reviews,</w:t>
      </w:r>
      <w:r w:rsidR="00E2588F">
        <w:rPr>
          <w:rFonts w:ascii="Arial" w:hAnsi="Arial" w:cs="Arial"/>
        </w:rPr>
        <w:t xml:space="preserve"> and</w:t>
      </w:r>
      <w:r w:rsidRPr="0069221E">
        <w:rPr>
          <w:rFonts w:ascii="Arial" w:hAnsi="Arial" w:cs="Arial"/>
        </w:rPr>
        <w:t xml:space="preserve"> approve</w:t>
      </w:r>
      <w:r w:rsidR="00E2588F">
        <w:rPr>
          <w:rFonts w:ascii="Arial" w:hAnsi="Arial" w:cs="Arial"/>
        </w:rPr>
        <w:t>s</w:t>
      </w:r>
      <w:r w:rsidRPr="0069221E">
        <w:rPr>
          <w:rFonts w:ascii="Arial" w:hAnsi="Arial" w:cs="Arial"/>
        </w:rPr>
        <w:t xml:space="preserve"> it, the new amounts will be entered into </w:t>
      </w:r>
      <w:proofErr w:type="spellStart"/>
      <w:r w:rsidRPr="0069221E">
        <w:rPr>
          <w:rFonts w:ascii="Arial" w:hAnsi="Arial" w:cs="Arial"/>
        </w:rPr>
        <w:t>IHCDAOnline</w:t>
      </w:r>
      <w:proofErr w:type="spellEnd"/>
      <w:r w:rsidRPr="0069221E">
        <w:rPr>
          <w:rFonts w:ascii="Arial" w:hAnsi="Arial" w:cs="Arial"/>
        </w:rPr>
        <w:t xml:space="preserve"> for the CAA to claim against.  A copy of the approved budget will be emailed to the CAP.  </w:t>
      </w:r>
    </w:p>
    <w:p w14:paraId="37E196BB" w14:textId="77777777" w:rsidR="0069221E" w:rsidRPr="0069221E" w:rsidRDefault="0069221E" w:rsidP="0069221E">
      <w:pPr>
        <w:rPr>
          <w:rFonts w:ascii="Arial" w:hAnsi="Arial" w:cs="Arial"/>
        </w:rPr>
      </w:pPr>
      <w:bookmarkStart w:id="4" w:name="_Hlk26177914"/>
    </w:p>
    <w:bookmarkEnd w:id="4"/>
    <w:sectPr w:rsidR="0069221E" w:rsidRPr="0069221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0ADE" w14:textId="77777777" w:rsidR="000B77E0" w:rsidRDefault="000B77E0" w:rsidP="000B77E0">
      <w:pPr>
        <w:spacing w:after="0" w:line="240" w:lineRule="auto"/>
      </w:pPr>
      <w:r>
        <w:separator/>
      </w:r>
    </w:p>
  </w:endnote>
  <w:endnote w:type="continuationSeparator" w:id="0">
    <w:p w14:paraId="3CE243EA" w14:textId="77777777" w:rsidR="000B77E0" w:rsidRDefault="000B77E0" w:rsidP="000B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FC3E" w14:textId="77777777" w:rsidR="000B77E0" w:rsidRDefault="000B7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AB32" w14:textId="77777777" w:rsidR="000B77E0" w:rsidRDefault="000B7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84B9" w14:textId="77777777" w:rsidR="000B77E0" w:rsidRDefault="000B7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18272" w14:textId="77777777" w:rsidR="000B77E0" w:rsidRDefault="000B77E0" w:rsidP="000B77E0">
      <w:pPr>
        <w:spacing w:after="0" w:line="240" w:lineRule="auto"/>
      </w:pPr>
      <w:r>
        <w:separator/>
      </w:r>
    </w:p>
  </w:footnote>
  <w:footnote w:type="continuationSeparator" w:id="0">
    <w:p w14:paraId="5C4706C5" w14:textId="77777777" w:rsidR="000B77E0" w:rsidRDefault="000B77E0" w:rsidP="000B7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2A73" w14:textId="25EFDACB" w:rsidR="000B77E0" w:rsidRDefault="000B7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FB1C" w14:textId="7DA96CF1" w:rsidR="000B77E0" w:rsidRDefault="000B7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FD11" w14:textId="4D1E7EB6" w:rsidR="000B77E0" w:rsidRDefault="000B7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3F8A"/>
    <w:multiLevelType w:val="hybridMultilevel"/>
    <w:tmpl w:val="C9B47C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32D9A"/>
    <w:multiLevelType w:val="hybridMultilevel"/>
    <w:tmpl w:val="3200A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1E"/>
    <w:rsid w:val="000462BC"/>
    <w:rsid w:val="000B43EF"/>
    <w:rsid w:val="000B77E0"/>
    <w:rsid w:val="00101418"/>
    <w:rsid w:val="001C59B0"/>
    <w:rsid w:val="00267B27"/>
    <w:rsid w:val="002E3503"/>
    <w:rsid w:val="004E2E24"/>
    <w:rsid w:val="005C3794"/>
    <w:rsid w:val="00635D59"/>
    <w:rsid w:val="0069221E"/>
    <w:rsid w:val="007E1243"/>
    <w:rsid w:val="00821956"/>
    <w:rsid w:val="008D7865"/>
    <w:rsid w:val="009757C4"/>
    <w:rsid w:val="00AB7091"/>
    <w:rsid w:val="00AD1D7D"/>
    <w:rsid w:val="00B70E00"/>
    <w:rsid w:val="00B747FE"/>
    <w:rsid w:val="00C9380C"/>
    <w:rsid w:val="00E2588F"/>
    <w:rsid w:val="00F5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0D655A"/>
  <w15:chartTrackingRefBased/>
  <w15:docId w15:val="{21F425A7-E1F2-46AF-8990-18BD293C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E00"/>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9221E"/>
    <w:pPr>
      <w:spacing w:line="240" w:lineRule="auto"/>
    </w:pPr>
    <w:rPr>
      <w:sz w:val="20"/>
      <w:szCs w:val="20"/>
    </w:rPr>
  </w:style>
  <w:style w:type="character" w:customStyle="1" w:styleId="CommentTextChar">
    <w:name w:val="Comment Text Char"/>
    <w:basedOn w:val="DefaultParagraphFont"/>
    <w:link w:val="CommentText"/>
    <w:uiPriority w:val="99"/>
    <w:semiHidden/>
    <w:rsid w:val="0069221E"/>
    <w:rPr>
      <w:sz w:val="20"/>
      <w:szCs w:val="20"/>
    </w:rPr>
  </w:style>
  <w:style w:type="character" w:styleId="CommentReference">
    <w:name w:val="annotation reference"/>
    <w:basedOn w:val="DefaultParagraphFont"/>
    <w:uiPriority w:val="99"/>
    <w:unhideWhenUsed/>
    <w:rsid w:val="0069221E"/>
    <w:rPr>
      <w:sz w:val="16"/>
      <w:szCs w:val="16"/>
    </w:rPr>
  </w:style>
  <w:style w:type="character" w:styleId="Mention">
    <w:name w:val="Mention"/>
    <w:basedOn w:val="DefaultParagraphFont"/>
    <w:uiPriority w:val="99"/>
    <w:unhideWhenUsed/>
    <w:rsid w:val="0069221E"/>
    <w:rPr>
      <w:color w:val="2B579A"/>
      <w:shd w:val="clear" w:color="auto" w:fill="E1DFDD"/>
    </w:rPr>
  </w:style>
  <w:style w:type="paragraph" w:styleId="BalloonText">
    <w:name w:val="Balloon Text"/>
    <w:basedOn w:val="Normal"/>
    <w:link w:val="BalloonTextChar"/>
    <w:uiPriority w:val="99"/>
    <w:semiHidden/>
    <w:unhideWhenUsed/>
    <w:rsid w:val="00692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21E"/>
    <w:rPr>
      <w:rFonts w:ascii="Segoe UI" w:hAnsi="Segoe UI" w:cs="Segoe UI"/>
      <w:sz w:val="18"/>
      <w:szCs w:val="18"/>
    </w:rPr>
  </w:style>
  <w:style w:type="character" w:customStyle="1" w:styleId="Heading1Char">
    <w:name w:val="Heading 1 Char"/>
    <w:basedOn w:val="DefaultParagraphFont"/>
    <w:link w:val="Heading1"/>
    <w:uiPriority w:val="9"/>
    <w:rsid w:val="00B70E00"/>
    <w:rPr>
      <w:rFonts w:ascii="Arial" w:eastAsiaTheme="majorEastAsia" w:hAnsi="Arial" w:cstheme="majorBidi"/>
      <w:color w:val="2F5496" w:themeColor="accent1" w:themeShade="BF"/>
      <w:sz w:val="32"/>
      <w:szCs w:val="32"/>
    </w:rPr>
  </w:style>
  <w:style w:type="paragraph" w:styleId="Title">
    <w:name w:val="Title"/>
    <w:basedOn w:val="Normal"/>
    <w:next w:val="Normal"/>
    <w:link w:val="TitleChar"/>
    <w:uiPriority w:val="10"/>
    <w:qFormat/>
    <w:rsid w:val="00F578ED"/>
    <w:pPr>
      <w:spacing w:after="0" w:line="240" w:lineRule="auto"/>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F578ED"/>
    <w:rPr>
      <w:rFonts w:ascii="Arial" w:eastAsiaTheme="majorEastAsia" w:hAnsi="Arial" w:cstheme="majorBidi"/>
      <w:spacing w:val="-10"/>
      <w:kern w:val="28"/>
      <w:sz w:val="56"/>
      <w:szCs w:val="56"/>
    </w:rPr>
  </w:style>
  <w:style w:type="paragraph" w:styleId="Header">
    <w:name w:val="header"/>
    <w:basedOn w:val="Normal"/>
    <w:link w:val="HeaderChar"/>
    <w:uiPriority w:val="99"/>
    <w:unhideWhenUsed/>
    <w:rsid w:val="000B7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7E0"/>
  </w:style>
  <w:style w:type="paragraph" w:styleId="Footer">
    <w:name w:val="footer"/>
    <w:basedOn w:val="Normal"/>
    <w:link w:val="FooterChar"/>
    <w:uiPriority w:val="99"/>
    <w:unhideWhenUsed/>
    <w:rsid w:val="000B7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7E0"/>
  </w:style>
  <w:style w:type="character" w:styleId="Hyperlink">
    <w:name w:val="Hyperlink"/>
    <w:basedOn w:val="DefaultParagraphFont"/>
    <w:uiPriority w:val="99"/>
    <w:unhideWhenUsed/>
    <w:rsid w:val="000B77E0"/>
    <w:rPr>
      <w:color w:val="0563C1" w:themeColor="hyperlink"/>
      <w:u w:val="single"/>
    </w:rPr>
  </w:style>
  <w:style w:type="character" w:styleId="UnresolvedMention">
    <w:name w:val="Unresolved Mention"/>
    <w:basedOn w:val="DefaultParagraphFont"/>
    <w:uiPriority w:val="99"/>
    <w:semiHidden/>
    <w:unhideWhenUsed/>
    <w:rsid w:val="000B7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online.ihcda.in.gov/AuthorityOnline/Links.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bg@ihcda.in.gov"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79D8C-589A-4B71-93BE-A0F3C2FE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Veronica</dc:creator>
  <cp:keywords/>
  <dc:description/>
  <cp:lastModifiedBy>Watson, Veronica</cp:lastModifiedBy>
  <cp:revision>2</cp:revision>
  <dcterms:created xsi:type="dcterms:W3CDTF">2021-06-02T14:11:00Z</dcterms:created>
  <dcterms:modified xsi:type="dcterms:W3CDTF">2021-06-02T14:11:00Z</dcterms:modified>
</cp:coreProperties>
</file>