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A62" w:rsidRDefault="002339A0" w:rsidP="00526A6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Risk</w:t>
      </w:r>
      <w:r w:rsidR="0044676F">
        <w:rPr>
          <w:b/>
          <w:sz w:val="32"/>
          <w:szCs w:val="32"/>
        </w:rPr>
        <w:t xml:space="preserve"> Pool</w:t>
      </w:r>
      <w:r w:rsidR="00ED55C7">
        <w:rPr>
          <w:b/>
          <w:sz w:val="32"/>
          <w:szCs w:val="32"/>
        </w:rPr>
        <w:t xml:space="preserve"> Annual Report</w:t>
      </w:r>
      <w:r w:rsidR="00E27C1A">
        <w:rPr>
          <w:b/>
          <w:sz w:val="32"/>
          <w:szCs w:val="32"/>
        </w:rPr>
        <w:t xml:space="preserve"> </w:t>
      </w:r>
      <w:r w:rsidR="00526A62" w:rsidRPr="00930F53">
        <w:rPr>
          <w:b/>
          <w:sz w:val="32"/>
          <w:szCs w:val="32"/>
        </w:rPr>
        <w:t>Checklist</w:t>
      </w:r>
    </w:p>
    <w:p w:rsidR="0044676F" w:rsidRPr="00930F53" w:rsidRDefault="0044676F" w:rsidP="00526A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760 IAC 1-75-8</w:t>
      </w:r>
    </w:p>
    <w:p w:rsidR="00F108EC" w:rsidRPr="00526A62" w:rsidRDefault="00F108EC" w:rsidP="00526A62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870"/>
        <w:gridCol w:w="900"/>
        <w:gridCol w:w="3258"/>
      </w:tblGrid>
      <w:tr w:rsidR="00A4194E" w:rsidTr="00A4194E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94E" w:rsidRDefault="00A4194E" w:rsidP="00A4194E">
            <w:pPr>
              <w:jc w:val="right"/>
              <w:rPr>
                <w:sz w:val="18"/>
                <w:szCs w:val="18"/>
              </w:rPr>
            </w:pPr>
          </w:p>
          <w:p w:rsidR="00A4194E" w:rsidRDefault="00A4194E" w:rsidP="00A4194E">
            <w:pPr>
              <w:jc w:val="right"/>
              <w:rPr>
                <w:sz w:val="18"/>
                <w:szCs w:val="18"/>
              </w:rPr>
            </w:pPr>
          </w:p>
          <w:p w:rsidR="00A4194E" w:rsidRPr="004A3507" w:rsidRDefault="00A4194E" w:rsidP="00A419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</w:tc>
        <w:tc>
          <w:tcPr>
            <w:tcW w:w="8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4E" w:rsidRDefault="00A4194E" w:rsidP="00D10260">
            <w:pPr>
              <w:rPr>
                <w:sz w:val="18"/>
                <w:szCs w:val="18"/>
              </w:rPr>
            </w:pPr>
          </w:p>
        </w:tc>
      </w:tr>
      <w:tr w:rsidR="00DB66BB" w:rsidTr="0080261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66BB" w:rsidRPr="004A3507" w:rsidRDefault="00DB66BB" w:rsidP="0080261B">
            <w:pPr>
              <w:jc w:val="right"/>
              <w:rPr>
                <w:sz w:val="18"/>
                <w:szCs w:val="18"/>
              </w:rPr>
            </w:pPr>
            <w:r w:rsidRPr="004A3507">
              <w:rPr>
                <w:sz w:val="18"/>
                <w:szCs w:val="18"/>
              </w:rPr>
              <w:t>Contact Person:</w:t>
            </w:r>
          </w:p>
        </w:tc>
        <w:tc>
          <w:tcPr>
            <w:tcW w:w="8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6BB" w:rsidRDefault="00DB66BB" w:rsidP="00D10260">
            <w:pPr>
              <w:rPr>
                <w:sz w:val="18"/>
                <w:szCs w:val="18"/>
              </w:rPr>
            </w:pPr>
          </w:p>
          <w:p w:rsidR="00C81B40" w:rsidRPr="004A3507" w:rsidRDefault="00C81B40" w:rsidP="00D10260">
            <w:pPr>
              <w:rPr>
                <w:sz w:val="18"/>
                <w:szCs w:val="18"/>
              </w:rPr>
            </w:pPr>
          </w:p>
        </w:tc>
      </w:tr>
      <w:tr w:rsidR="00B14182" w:rsidTr="0080261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182" w:rsidRPr="004A3507" w:rsidRDefault="00B14182" w:rsidP="0080261B">
            <w:pPr>
              <w:jc w:val="right"/>
              <w:rPr>
                <w:sz w:val="18"/>
                <w:szCs w:val="18"/>
              </w:rPr>
            </w:pPr>
            <w:r w:rsidRPr="004A3507">
              <w:rPr>
                <w:sz w:val="18"/>
                <w:szCs w:val="18"/>
              </w:rPr>
              <w:t>Contact Email: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82" w:rsidRDefault="00B14182" w:rsidP="00B14182">
            <w:pPr>
              <w:rPr>
                <w:sz w:val="18"/>
                <w:szCs w:val="18"/>
              </w:rPr>
            </w:pPr>
          </w:p>
          <w:p w:rsidR="00C81B40" w:rsidRPr="004A3507" w:rsidRDefault="00C81B40" w:rsidP="00B1418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4182" w:rsidRPr="004A3507" w:rsidRDefault="00DB66BB" w:rsidP="003F5E87">
            <w:pPr>
              <w:jc w:val="right"/>
              <w:rPr>
                <w:sz w:val="18"/>
                <w:szCs w:val="18"/>
              </w:rPr>
            </w:pPr>
            <w:r w:rsidRPr="004A3507">
              <w:rPr>
                <w:sz w:val="18"/>
                <w:szCs w:val="18"/>
              </w:rPr>
              <w:t>P</w:t>
            </w:r>
            <w:r w:rsidR="003F5E87">
              <w:rPr>
                <w:sz w:val="18"/>
                <w:szCs w:val="18"/>
              </w:rPr>
              <w:t>hone</w:t>
            </w:r>
            <w:r w:rsidRPr="004A3507">
              <w:rPr>
                <w:sz w:val="18"/>
                <w:szCs w:val="18"/>
              </w:rPr>
              <w:t>: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182" w:rsidRDefault="00B14182" w:rsidP="00B14182"/>
        </w:tc>
      </w:tr>
      <w:tr w:rsidR="00B14182" w:rsidTr="00C81B4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182" w:rsidRPr="004A3507" w:rsidRDefault="00DB66BB" w:rsidP="0080261B">
            <w:pPr>
              <w:jc w:val="right"/>
              <w:rPr>
                <w:sz w:val="18"/>
                <w:szCs w:val="18"/>
              </w:rPr>
            </w:pPr>
            <w:r w:rsidRPr="004A3507">
              <w:rPr>
                <w:sz w:val="18"/>
                <w:szCs w:val="18"/>
              </w:rPr>
              <w:t>Contact Address</w:t>
            </w:r>
            <w:r w:rsidR="00B14182" w:rsidRPr="004A3507">
              <w:rPr>
                <w:sz w:val="18"/>
                <w:szCs w:val="18"/>
              </w:rPr>
              <w:t>:</w:t>
            </w:r>
          </w:p>
        </w:tc>
        <w:tc>
          <w:tcPr>
            <w:tcW w:w="80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4182" w:rsidRDefault="00B14182" w:rsidP="00B14182">
            <w:pPr>
              <w:rPr>
                <w:sz w:val="18"/>
                <w:szCs w:val="18"/>
              </w:rPr>
            </w:pPr>
          </w:p>
          <w:p w:rsidR="00C81B40" w:rsidRPr="004A3507" w:rsidRDefault="00C81B40" w:rsidP="00B14182">
            <w:pPr>
              <w:rPr>
                <w:sz w:val="18"/>
                <w:szCs w:val="18"/>
              </w:rPr>
            </w:pPr>
          </w:p>
        </w:tc>
      </w:tr>
    </w:tbl>
    <w:p w:rsidR="00526A62" w:rsidRDefault="00526A62" w:rsidP="00D10260"/>
    <w:p w:rsidR="003F3068" w:rsidRPr="003F3068" w:rsidRDefault="003F3068" w:rsidP="003F3068">
      <w:pPr>
        <w:jc w:val="center"/>
        <w:rPr>
          <w:b/>
          <w:i/>
          <w:u w:val="single"/>
        </w:rPr>
      </w:pPr>
      <w:r w:rsidRPr="003F3068">
        <w:rPr>
          <w:b/>
          <w:i/>
          <w:u w:val="single"/>
        </w:rPr>
        <w:t>Requirements</w:t>
      </w:r>
    </w:p>
    <w:p w:rsidR="003F3068" w:rsidRPr="003F3068" w:rsidRDefault="003F3068" w:rsidP="003F3068">
      <w:pPr>
        <w:jc w:val="center"/>
        <w:rPr>
          <w:b/>
          <w:i/>
          <w:sz w:val="20"/>
          <w:u w:val="single"/>
        </w:rPr>
      </w:pPr>
      <w:r w:rsidRPr="003F3068">
        <w:rPr>
          <w:b/>
          <w:i/>
          <w:sz w:val="20"/>
          <w:u w:val="single"/>
        </w:rPr>
        <w:t>(Please number or tab each item accordingly</w:t>
      </w:r>
    </w:p>
    <w:p w:rsidR="003F3068" w:rsidRDefault="003F3068" w:rsidP="00D10260"/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896"/>
        <w:gridCol w:w="1031"/>
        <w:gridCol w:w="6642"/>
        <w:gridCol w:w="18"/>
      </w:tblGrid>
      <w:tr w:rsidR="00662B9B" w:rsidRPr="00526A62" w:rsidTr="0080261B">
        <w:trPr>
          <w:gridAfter w:val="1"/>
          <w:wAfter w:w="18" w:type="dxa"/>
          <w:trHeight w:val="368"/>
        </w:trPr>
        <w:tc>
          <w:tcPr>
            <w:tcW w:w="773" w:type="dxa"/>
            <w:vAlign w:val="bottom"/>
          </w:tcPr>
          <w:p w:rsidR="00662B9B" w:rsidRPr="00526A62" w:rsidRDefault="00662B9B" w:rsidP="00662B9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9" w:type="dxa"/>
            <w:gridSpan w:val="3"/>
            <w:shd w:val="clear" w:color="auto" w:fill="auto"/>
            <w:vAlign w:val="bottom"/>
            <w:hideMark/>
          </w:tcPr>
          <w:p w:rsidR="00662B9B" w:rsidRPr="00027A05" w:rsidRDefault="003F5E87" w:rsidP="00E8772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884A71">
              <w:rPr>
                <w:color w:val="000000"/>
                <w:sz w:val="18"/>
                <w:szCs w:val="18"/>
              </w:rPr>
              <w:t>1</w:t>
            </w:r>
            <w:r w:rsidR="002C4C36">
              <w:rPr>
                <w:color w:val="000000"/>
                <w:sz w:val="18"/>
                <w:szCs w:val="18"/>
              </w:rPr>
              <w:t xml:space="preserve">. </w:t>
            </w:r>
            <w:r w:rsidR="00A924F6">
              <w:rPr>
                <w:color w:val="000000"/>
                <w:sz w:val="18"/>
                <w:szCs w:val="18"/>
              </w:rPr>
              <w:t xml:space="preserve">  </w:t>
            </w:r>
            <w:r w:rsidR="00662B9B" w:rsidRPr="00027A05">
              <w:rPr>
                <w:color w:val="000000"/>
                <w:sz w:val="18"/>
                <w:szCs w:val="18"/>
              </w:rPr>
              <w:t>$</w:t>
            </w:r>
            <w:r w:rsidR="00E87725">
              <w:rPr>
                <w:color w:val="000000"/>
                <w:sz w:val="18"/>
                <w:szCs w:val="18"/>
              </w:rPr>
              <w:t>100</w:t>
            </w:r>
            <w:r w:rsidR="00662B9B" w:rsidRPr="00027A05">
              <w:rPr>
                <w:color w:val="000000"/>
                <w:sz w:val="18"/>
                <w:szCs w:val="18"/>
              </w:rPr>
              <w:t xml:space="preserve"> Annual </w:t>
            </w:r>
            <w:r w:rsidR="00E87725">
              <w:rPr>
                <w:color w:val="000000"/>
                <w:sz w:val="18"/>
                <w:szCs w:val="18"/>
              </w:rPr>
              <w:t xml:space="preserve">Report </w:t>
            </w:r>
            <w:r w:rsidR="00662B9B" w:rsidRPr="00027A05">
              <w:rPr>
                <w:color w:val="000000"/>
                <w:sz w:val="18"/>
                <w:szCs w:val="18"/>
              </w:rPr>
              <w:t>Fee</w:t>
            </w:r>
            <w:r w:rsidR="007565CA">
              <w:rPr>
                <w:color w:val="000000"/>
                <w:sz w:val="18"/>
                <w:szCs w:val="18"/>
              </w:rPr>
              <w:t xml:space="preserve"> and $</w:t>
            </w:r>
            <w:r w:rsidR="00E87725">
              <w:rPr>
                <w:color w:val="000000"/>
                <w:sz w:val="18"/>
                <w:szCs w:val="18"/>
              </w:rPr>
              <w:t>250</w:t>
            </w:r>
            <w:r w:rsidR="007565CA">
              <w:rPr>
                <w:color w:val="000000"/>
                <w:sz w:val="18"/>
                <w:szCs w:val="18"/>
              </w:rPr>
              <w:t xml:space="preserve"> Internal Audit Fee</w:t>
            </w:r>
          </w:p>
        </w:tc>
      </w:tr>
      <w:tr w:rsidR="00662B9B" w:rsidRPr="00526A62" w:rsidTr="0080261B">
        <w:trPr>
          <w:gridAfter w:val="1"/>
          <w:wAfter w:w="18" w:type="dxa"/>
          <w:trHeight w:val="332"/>
        </w:trPr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662B9B" w:rsidRPr="00526A62" w:rsidRDefault="00662B9B" w:rsidP="004A3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62B9B" w:rsidRPr="00027A05" w:rsidRDefault="003F5E87" w:rsidP="004A3507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84A71">
              <w:rPr>
                <w:sz w:val="18"/>
                <w:szCs w:val="18"/>
              </w:rPr>
              <w:t>2</w:t>
            </w:r>
            <w:r w:rsidR="002C4C36">
              <w:rPr>
                <w:sz w:val="18"/>
                <w:szCs w:val="18"/>
              </w:rPr>
              <w:t xml:space="preserve">. </w:t>
            </w:r>
            <w:r w:rsidR="00A924F6">
              <w:rPr>
                <w:sz w:val="18"/>
                <w:szCs w:val="18"/>
              </w:rPr>
              <w:t xml:space="preserve">  </w:t>
            </w:r>
            <w:r w:rsidR="00662B9B">
              <w:rPr>
                <w:sz w:val="18"/>
                <w:szCs w:val="18"/>
              </w:rPr>
              <w:t>Annual Fee Statement</w:t>
            </w:r>
          </w:p>
        </w:tc>
      </w:tr>
      <w:tr w:rsidR="00662B9B" w:rsidRPr="00526A62" w:rsidTr="0080261B">
        <w:trPr>
          <w:gridAfter w:val="1"/>
          <w:wAfter w:w="18" w:type="dxa"/>
          <w:trHeight w:val="300"/>
        </w:trPr>
        <w:tc>
          <w:tcPr>
            <w:tcW w:w="773" w:type="dxa"/>
            <w:tcBorders>
              <w:top w:val="single" w:sz="4" w:space="0" w:color="auto"/>
            </w:tcBorders>
            <w:vAlign w:val="bottom"/>
          </w:tcPr>
          <w:p w:rsidR="00662B9B" w:rsidRPr="00526A62" w:rsidRDefault="00662B9B" w:rsidP="004A3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6A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1" w:rsidRPr="00884A71" w:rsidRDefault="00884A71" w:rsidP="00884A71">
            <w:pPr>
              <w:pStyle w:val="ListParagraph"/>
              <w:ind w:left="379" w:hanging="37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Pr="00884A7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2C4C36" w:rsidRPr="00884A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A924F6" w:rsidRPr="00884A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Pr="00884A71">
              <w:rPr>
                <w:rFonts w:ascii="Times New Roman" w:hAnsi="Times New Roman"/>
                <w:sz w:val="18"/>
                <w:szCs w:val="18"/>
              </w:rPr>
              <w:t xml:space="preserve">Annual Report verified by the oath of the chair of the board of trustees.  The report must summarize the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884A71">
              <w:rPr>
                <w:rFonts w:ascii="Times New Roman" w:hAnsi="Times New Roman"/>
                <w:sz w:val="18"/>
                <w:szCs w:val="18"/>
              </w:rPr>
              <w:t>business activities of the trust for the immediately preceding year and must contain all of the following items:</w:t>
            </w:r>
          </w:p>
          <w:p w:rsidR="00884A71" w:rsidRPr="00884A71" w:rsidRDefault="00884A71" w:rsidP="00884A71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84A71">
              <w:rPr>
                <w:rFonts w:ascii="Times New Roman" w:hAnsi="Times New Roman"/>
                <w:sz w:val="18"/>
                <w:szCs w:val="18"/>
              </w:rPr>
              <w:t>Management discussion and analysis</w:t>
            </w:r>
          </w:p>
          <w:p w:rsidR="00884A71" w:rsidRPr="00884A71" w:rsidRDefault="00884A71" w:rsidP="00884A71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884A71">
              <w:rPr>
                <w:rFonts w:ascii="Times New Roman" w:hAnsi="Times New Roman"/>
                <w:sz w:val="18"/>
                <w:szCs w:val="18"/>
              </w:rPr>
              <w:t>Financial Statements</w:t>
            </w:r>
          </w:p>
          <w:p w:rsidR="00662B9B" w:rsidRPr="00027A05" w:rsidRDefault="00884A71" w:rsidP="00884A71">
            <w:pPr>
              <w:pStyle w:val="ListParagraph"/>
              <w:numPr>
                <w:ilvl w:val="1"/>
                <w:numId w:val="6"/>
              </w:numPr>
              <w:rPr>
                <w:color w:val="000000"/>
                <w:sz w:val="18"/>
                <w:szCs w:val="18"/>
              </w:rPr>
            </w:pPr>
            <w:r w:rsidRPr="00884A71">
              <w:rPr>
                <w:rFonts w:ascii="Times New Roman" w:hAnsi="Times New Roman"/>
                <w:sz w:val="18"/>
                <w:szCs w:val="18"/>
              </w:rPr>
              <w:t>Rate and reserve analysis</w:t>
            </w:r>
            <w:r w:rsidR="00A4194E">
              <w:rPr>
                <w:rFonts w:ascii="Times New Roman" w:hAnsi="Times New Roman"/>
                <w:sz w:val="18"/>
                <w:szCs w:val="18"/>
              </w:rPr>
              <w:t>, prepared and certified by an actuary</w:t>
            </w:r>
          </w:p>
        </w:tc>
      </w:tr>
      <w:tr w:rsidR="00662B9B" w:rsidRPr="00526A62" w:rsidTr="0080261B">
        <w:trPr>
          <w:gridAfter w:val="1"/>
          <w:wAfter w:w="18" w:type="dxa"/>
          <w:trHeight w:val="332"/>
        </w:trPr>
        <w:tc>
          <w:tcPr>
            <w:tcW w:w="773" w:type="dxa"/>
            <w:vAlign w:val="bottom"/>
          </w:tcPr>
          <w:p w:rsidR="00662B9B" w:rsidRPr="00526A62" w:rsidRDefault="00662B9B" w:rsidP="004A3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6A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9" w:type="dxa"/>
            <w:gridSpan w:val="3"/>
            <w:shd w:val="clear" w:color="auto" w:fill="auto"/>
            <w:vAlign w:val="bottom"/>
            <w:hideMark/>
          </w:tcPr>
          <w:p w:rsidR="00662B9B" w:rsidRPr="00027A05" w:rsidRDefault="003F5E87" w:rsidP="00884A7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84A71">
              <w:rPr>
                <w:sz w:val="18"/>
                <w:szCs w:val="18"/>
              </w:rPr>
              <w:t>4.</w:t>
            </w:r>
            <w:r w:rsidR="002C4C36">
              <w:rPr>
                <w:sz w:val="18"/>
                <w:szCs w:val="18"/>
              </w:rPr>
              <w:t xml:space="preserve"> </w:t>
            </w:r>
            <w:r w:rsidR="00A924F6">
              <w:rPr>
                <w:sz w:val="18"/>
                <w:szCs w:val="18"/>
              </w:rPr>
              <w:t xml:space="preserve">  </w:t>
            </w:r>
            <w:r w:rsidR="00662B9B" w:rsidRPr="00027A05">
              <w:rPr>
                <w:sz w:val="18"/>
                <w:szCs w:val="18"/>
              </w:rPr>
              <w:t>Examination Report if applicable</w:t>
            </w:r>
          </w:p>
        </w:tc>
      </w:tr>
      <w:tr w:rsidR="00884A71" w:rsidRPr="00884A71" w:rsidTr="0080261B">
        <w:trPr>
          <w:gridAfter w:val="1"/>
          <w:wAfter w:w="18" w:type="dxa"/>
          <w:trHeight w:val="300"/>
        </w:trPr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884A71" w:rsidRPr="00884A71" w:rsidRDefault="00884A71" w:rsidP="004A350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A71" w:rsidRPr="00884A71" w:rsidRDefault="00884A71" w:rsidP="00884A71">
            <w:pPr>
              <w:pStyle w:val="ListParagraph"/>
              <w:ind w:left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5.   </w:t>
            </w:r>
            <w:r w:rsidRPr="00884A71">
              <w:rPr>
                <w:rFonts w:ascii="Times New Roman" w:hAnsi="Times New Roman"/>
                <w:sz w:val="18"/>
                <w:szCs w:val="18"/>
              </w:rPr>
              <w:t>Risk pool</w:t>
            </w:r>
            <w:r>
              <w:rPr>
                <w:rFonts w:ascii="Times New Roman" w:hAnsi="Times New Roman"/>
                <w:sz w:val="18"/>
                <w:szCs w:val="18"/>
              </w:rPr>
              <w:t>’s contribution and rating plan.</w:t>
            </w:r>
          </w:p>
        </w:tc>
      </w:tr>
      <w:tr w:rsidR="002A2A58" w:rsidRPr="00526A62" w:rsidTr="0080261B">
        <w:trPr>
          <w:gridAfter w:val="1"/>
          <w:wAfter w:w="18" w:type="dxa"/>
          <w:trHeight w:val="300"/>
        </w:trPr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2A2A58" w:rsidRPr="00526A62" w:rsidRDefault="002A2A58" w:rsidP="004A3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58" w:rsidRDefault="00884A71" w:rsidP="005D6A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D0958">
              <w:rPr>
                <w:sz w:val="18"/>
                <w:szCs w:val="18"/>
              </w:rPr>
              <w:t>6</w:t>
            </w:r>
            <w:r w:rsidR="002A2A58">
              <w:rPr>
                <w:sz w:val="18"/>
                <w:szCs w:val="18"/>
              </w:rPr>
              <w:t xml:space="preserve">.  </w:t>
            </w:r>
            <w:r w:rsidR="00ED0958">
              <w:rPr>
                <w:sz w:val="18"/>
                <w:szCs w:val="18"/>
              </w:rPr>
              <w:t xml:space="preserve"> </w:t>
            </w:r>
            <w:r w:rsidR="002A2A58">
              <w:rPr>
                <w:sz w:val="18"/>
                <w:szCs w:val="18"/>
              </w:rPr>
              <w:t xml:space="preserve">Names and addresses of all </w:t>
            </w:r>
            <w:r w:rsidR="005D6A4B">
              <w:rPr>
                <w:sz w:val="18"/>
                <w:szCs w:val="18"/>
              </w:rPr>
              <w:t>risk pool participants</w:t>
            </w:r>
            <w:r w:rsidR="0080261B">
              <w:rPr>
                <w:sz w:val="18"/>
                <w:szCs w:val="18"/>
              </w:rPr>
              <w:t>.</w:t>
            </w:r>
          </w:p>
        </w:tc>
      </w:tr>
      <w:tr w:rsidR="00662B9B" w:rsidRPr="00526A62" w:rsidTr="0080261B">
        <w:trPr>
          <w:gridAfter w:val="1"/>
          <w:wAfter w:w="18" w:type="dxa"/>
          <w:trHeight w:val="300"/>
        </w:trPr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662B9B" w:rsidRPr="00526A62" w:rsidRDefault="00662B9B" w:rsidP="004A350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6A6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9B" w:rsidRPr="00027A05" w:rsidRDefault="003F5E87" w:rsidP="0080261B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D0958">
              <w:rPr>
                <w:sz w:val="18"/>
                <w:szCs w:val="18"/>
              </w:rPr>
              <w:t>7</w:t>
            </w:r>
            <w:r w:rsidR="00A924F6">
              <w:rPr>
                <w:sz w:val="18"/>
                <w:szCs w:val="18"/>
              </w:rPr>
              <w:t>.</w:t>
            </w:r>
            <w:r w:rsidR="002C4C36">
              <w:rPr>
                <w:sz w:val="18"/>
                <w:szCs w:val="18"/>
              </w:rPr>
              <w:t xml:space="preserve"> </w:t>
            </w:r>
            <w:r w:rsidR="00A924F6">
              <w:rPr>
                <w:sz w:val="18"/>
                <w:szCs w:val="18"/>
              </w:rPr>
              <w:t xml:space="preserve">  </w:t>
            </w:r>
            <w:r w:rsidR="0080261B">
              <w:rPr>
                <w:sz w:val="18"/>
                <w:szCs w:val="18"/>
              </w:rPr>
              <w:t>List of current members of the board of trustees</w:t>
            </w:r>
          </w:p>
        </w:tc>
      </w:tr>
      <w:tr w:rsidR="00884A71" w:rsidRPr="00526A62" w:rsidTr="0080261B">
        <w:trPr>
          <w:gridAfter w:val="1"/>
          <w:wAfter w:w="18" w:type="dxa"/>
          <w:trHeight w:val="530"/>
        </w:trPr>
        <w:tc>
          <w:tcPr>
            <w:tcW w:w="773" w:type="dxa"/>
            <w:vAlign w:val="bottom"/>
          </w:tcPr>
          <w:p w:rsidR="00884A71" w:rsidRPr="00526A62" w:rsidRDefault="00884A71" w:rsidP="00884A7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9" w:type="dxa"/>
            <w:gridSpan w:val="3"/>
            <w:shd w:val="clear" w:color="auto" w:fill="auto"/>
            <w:vAlign w:val="bottom"/>
          </w:tcPr>
          <w:p w:rsidR="00884A71" w:rsidRDefault="00ED0958" w:rsidP="00884A71">
            <w:pPr>
              <w:ind w:left="293" w:hanging="2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  <w:r w:rsidR="00884A71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 xml:space="preserve">  </w:t>
            </w:r>
            <w:hyperlink r:id="rId7" w:history="1">
              <w:r w:rsidR="00884A71" w:rsidRPr="00371CDA">
                <w:rPr>
                  <w:rStyle w:val="Hyperlink"/>
                  <w:sz w:val="18"/>
                  <w:szCs w:val="18"/>
                </w:rPr>
                <w:t>Biographical affidavits</w:t>
              </w:r>
            </w:hyperlink>
            <w:r w:rsidR="00884A71">
              <w:rPr>
                <w:sz w:val="18"/>
                <w:szCs w:val="18"/>
              </w:rPr>
              <w:t xml:space="preserve"> must be submitted for each newly elected member of the board of trustees, trust </w:t>
            </w:r>
            <w:r>
              <w:rPr>
                <w:sz w:val="18"/>
                <w:szCs w:val="18"/>
              </w:rPr>
              <w:t xml:space="preserve">   </w:t>
            </w:r>
            <w:r w:rsidR="00884A71">
              <w:rPr>
                <w:sz w:val="18"/>
                <w:szCs w:val="18"/>
              </w:rPr>
              <w:t>administrator and those performing:</w:t>
            </w:r>
          </w:p>
          <w:p w:rsidR="00884A71" w:rsidRDefault="00884A71" w:rsidP="00884A71">
            <w:pPr>
              <w:ind w:left="293" w:hanging="2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a.  actuarial;</w:t>
            </w:r>
          </w:p>
          <w:p w:rsidR="00884A71" w:rsidRDefault="00884A71" w:rsidP="00884A71">
            <w:pPr>
              <w:ind w:left="293" w:hanging="2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b.  financial</w:t>
            </w:r>
            <w:r w:rsidR="00ED0958">
              <w:rPr>
                <w:sz w:val="18"/>
                <w:szCs w:val="18"/>
              </w:rPr>
              <w:t>;</w:t>
            </w:r>
          </w:p>
          <w:p w:rsidR="00884A71" w:rsidRDefault="00884A71" w:rsidP="00884A71">
            <w:pPr>
              <w:ind w:left="293" w:hanging="2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c.  legal;</w:t>
            </w:r>
          </w:p>
          <w:p w:rsidR="00884A71" w:rsidRDefault="00884A71" w:rsidP="00884A71">
            <w:pPr>
              <w:ind w:left="293" w:hanging="2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d.  loss control;</w:t>
            </w:r>
          </w:p>
          <w:p w:rsidR="00884A71" w:rsidRDefault="00884A71" w:rsidP="00884A71">
            <w:pPr>
              <w:ind w:left="293" w:hanging="2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e.  underwriting; and</w:t>
            </w:r>
          </w:p>
          <w:p w:rsidR="00884A71" w:rsidRDefault="00884A71" w:rsidP="00884A71">
            <w:pPr>
              <w:ind w:left="293" w:hanging="2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f.  claims</w:t>
            </w:r>
          </w:p>
          <w:p w:rsidR="00ED0958" w:rsidRDefault="00ED0958" w:rsidP="00884A71">
            <w:pPr>
              <w:ind w:left="293" w:hanging="293"/>
              <w:rPr>
                <w:sz w:val="18"/>
                <w:szCs w:val="18"/>
              </w:rPr>
            </w:pPr>
          </w:p>
          <w:p w:rsidR="00884A71" w:rsidRDefault="00884A71" w:rsidP="00ED0958">
            <w:pPr>
              <w:ind w:left="379" w:hanging="2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D0958">
              <w:rPr>
                <w:sz w:val="18"/>
                <w:szCs w:val="18"/>
              </w:rPr>
              <w:t xml:space="preserve">     Biographical affidavits </w:t>
            </w:r>
            <w:r>
              <w:rPr>
                <w:sz w:val="18"/>
                <w:szCs w:val="18"/>
              </w:rPr>
              <w:t xml:space="preserve">must be originally signed and notarized. </w:t>
            </w:r>
          </w:p>
        </w:tc>
      </w:tr>
      <w:tr w:rsidR="00A924F6" w:rsidRPr="00526A62" w:rsidTr="00A4194E">
        <w:trPr>
          <w:gridAfter w:val="1"/>
          <w:wAfter w:w="18" w:type="dxa"/>
          <w:trHeight w:val="287"/>
        </w:trPr>
        <w:tc>
          <w:tcPr>
            <w:tcW w:w="773" w:type="dxa"/>
            <w:tcBorders>
              <w:bottom w:val="single" w:sz="4" w:space="0" w:color="auto"/>
            </w:tcBorders>
            <w:vAlign w:val="bottom"/>
          </w:tcPr>
          <w:p w:rsidR="00A924F6" w:rsidRDefault="00A924F6" w:rsidP="00662B9B">
            <w:pPr>
              <w:rPr>
                <w:noProof/>
                <w:color w:val="000000"/>
                <w:szCs w:val="24"/>
              </w:rPr>
            </w:pPr>
          </w:p>
        </w:tc>
        <w:tc>
          <w:tcPr>
            <w:tcW w:w="8569" w:type="dxa"/>
            <w:gridSpan w:val="3"/>
            <w:tcBorders>
              <w:bottom w:val="single" w:sz="4" w:space="0" w:color="auto"/>
            </w:tcBorders>
            <w:vAlign w:val="bottom"/>
          </w:tcPr>
          <w:p w:rsidR="00A924F6" w:rsidRDefault="00884A71" w:rsidP="00ED0958">
            <w:pPr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ED0958">
              <w:rPr>
                <w:noProof/>
                <w:color w:val="000000"/>
                <w:sz w:val="18"/>
                <w:szCs w:val="18"/>
              </w:rPr>
              <w:t xml:space="preserve"> 9</w:t>
            </w:r>
            <w:r w:rsidR="00A924F6">
              <w:rPr>
                <w:noProof/>
                <w:color w:val="000000"/>
                <w:sz w:val="18"/>
                <w:szCs w:val="18"/>
              </w:rPr>
              <w:t xml:space="preserve">. </w:t>
            </w:r>
            <w:r w:rsidR="003F5E87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A924F6">
              <w:rPr>
                <w:noProof/>
                <w:color w:val="000000"/>
                <w:sz w:val="18"/>
                <w:szCs w:val="18"/>
              </w:rPr>
              <w:t xml:space="preserve">A </w:t>
            </w:r>
            <w:r w:rsidR="00230161">
              <w:rPr>
                <w:noProof/>
                <w:color w:val="000000"/>
                <w:sz w:val="18"/>
                <w:szCs w:val="18"/>
              </w:rPr>
              <w:t xml:space="preserve">copy of the </w:t>
            </w:r>
            <w:r w:rsidR="00A924F6">
              <w:rPr>
                <w:noProof/>
                <w:color w:val="000000"/>
                <w:sz w:val="18"/>
                <w:szCs w:val="18"/>
              </w:rPr>
              <w:t xml:space="preserve">certificate of insurance (Fidelity Bond) </w:t>
            </w:r>
            <w:r w:rsidR="00FD3813"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</w:tr>
      <w:tr w:rsidR="00A4194E" w:rsidRPr="0080261B" w:rsidTr="00A4194E">
        <w:trPr>
          <w:gridAfter w:val="1"/>
          <w:wAfter w:w="18" w:type="dxa"/>
          <w:trHeight w:val="287"/>
        </w:trPr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94E" w:rsidRPr="0080261B" w:rsidRDefault="00A4194E" w:rsidP="00884A7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194E" w:rsidRPr="0080261B" w:rsidRDefault="00A4194E" w:rsidP="00884A7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10.  </w:t>
            </w:r>
            <w:r w:rsidRPr="0080261B">
              <w:rPr>
                <w:color w:val="000000"/>
                <w:sz w:val="18"/>
                <w:szCs w:val="18"/>
              </w:rPr>
              <w:t xml:space="preserve">Have there been any material changes to documents required to be submitted with the initial application for the </w:t>
            </w:r>
            <w:r>
              <w:rPr>
                <w:color w:val="000000"/>
                <w:sz w:val="18"/>
                <w:szCs w:val="18"/>
              </w:rPr>
              <w:t xml:space="preserve">    </w:t>
            </w:r>
            <w:r w:rsidRPr="0080261B">
              <w:rPr>
                <w:color w:val="000000"/>
                <w:sz w:val="18"/>
                <w:szCs w:val="18"/>
              </w:rPr>
              <w:t>certificate of Registration?</w:t>
            </w:r>
            <w:r>
              <w:rPr>
                <w:color w:val="000000"/>
                <w:sz w:val="18"/>
                <w:szCs w:val="18"/>
              </w:rPr>
              <w:t xml:space="preserve">    Yes     No    If yes, please attach appropriate document(s).</w:t>
            </w:r>
          </w:p>
        </w:tc>
      </w:tr>
      <w:tr w:rsidR="00662B9B" w:rsidRPr="0080261B" w:rsidTr="00A4194E">
        <w:trPr>
          <w:gridAfter w:val="1"/>
          <w:wAfter w:w="18" w:type="dxa"/>
          <w:trHeight w:val="287"/>
        </w:trPr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62B9B" w:rsidRPr="0080261B" w:rsidRDefault="00662B9B" w:rsidP="00B673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2B9B" w:rsidRPr="0080261B" w:rsidRDefault="00662B9B" w:rsidP="00B673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2B9B" w:rsidRPr="0080261B" w:rsidRDefault="00662B9B" w:rsidP="00ED0958">
            <w:pPr>
              <w:rPr>
                <w:color w:val="000000"/>
                <w:sz w:val="18"/>
                <w:szCs w:val="18"/>
              </w:rPr>
            </w:pPr>
          </w:p>
        </w:tc>
      </w:tr>
      <w:tr w:rsidR="00662B9B" w:rsidRPr="00526A62" w:rsidTr="00802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9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B9B" w:rsidRPr="00662B9B" w:rsidRDefault="00662B9B" w:rsidP="00662B9B">
            <w:pPr>
              <w:rPr>
                <w:b/>
                <w:szCs w:val="24"/>
              </w:rPr>
            </w:pPr>
            <w:r w:rsidRPr="00662B9B">
              <w:rPr>
                <w:rFonts w:ascii="Calibri" w:hAnsi="Calibri"/>
                <w:b/>
                <w:color w:val="000000"/>
                <w:szCs w:val="24"/>
              </w:rPr>
              <w:t> </w:t>
            </w:r>
            <w:r w:rsidRPr="00662B9B">
              <w:rPr>
                <w:b/>
                <w:szCs w:val="24"/>
              </w:rPr>
              <w:t>Please list the current outside vendors</w:t>
            </w:r>
            <w:r w:rsidR="0044676F">
              <w:rPr>
                <w:b/>
                <w:szCs w:val="24"/>
              </w:rPr>
              <w:t xml:space="preserve"> providing services to the Risk Pool</w:t>
            </w:r>
            <w:r w:rsidRPr="00662B9B">
              <w:rPr>
                <w:b/>
                <w:szCs w:val="24"/>
              </w:rPr>
              <w:t>:</w:t>
            </w:r>
          </w:p>
        </w:tc>
      </w:tr>
      <w:tr w:rsidR="00662B9B" w:rsidRPr="00526A62" w:rsidTr="00802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B9B" w:rsidRPr="004A3507" w:rsidRDefault="00662B9B" w:rsidP="00662B9B">
            <w:pPr>
              <w:jc w:val="right"/>
              <w:rPr>
                <w:color w:val="000000"/>
                <w:sz w:val="18"/>
                <w:szCs w:val="18"/>
              </w:rPr>
            </w:pPr>
            <w:r w:rsidRPr="004A3507">
              <w:rPr>
                <w:color w:val="000000"/>
                <w:sz w:val="18"/>
                <w:szCs w:val="18"/>
              </w:rPr>
              <w:t>Accountant: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9B" w:rsidRDefault="00662B9B" w:rsidP="00662B9B">
            <w:pPr>
              <w:pStyle w:val="NormalWeb"/>
              <w:rPr>
                <w:sz w:val="18"/>
                <w:szCs w:val="18"/>
              </w:rPr>
            </w:pPr>
          </w:p>
        </w:tc>
      </w:tr>
      <w:tr w:rsidR="00662B9B" w:rsidRPr="00526A62" w:rsidTr="00802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B9B" w:rsidRPr="004A3507" w:rsidRDefault="00662B9B" w:rsidP="00662B9B">
            <w:pPr>
              <w:jc w:val="right"/>
              <w:rPr>
                <w:color w:val="000000"/>
                <w:sz w:val="18"/>
                <w:szCs w:val="18"/>
              </w:rPr>
            </w:pPr>
            <w:r w:rsidRPr="004A3507">
              <w:rPr>
                <w:color w:val="000000"/>
                <w:sz w:val="18"/>
                <w:szCs w:val="18"/>
              </w:rPr>
              <w:t>Actuary: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9B" w:rsidRDefault="00662B9B" w:rsidP="00662B9B">
            <w:pPr>
              <w:pStyle w:val="NormalWeb"/>
              <w:rPr>
                <w:sz w:val="18"/>
                <w:szCs w:val="18"/>
              </w:rPr>
            </w:pPr>
          </w:p>
        </w:tc>
      </w:tr>
      <w:tr w:rsidR="00662B9B" w:rsidRPr="00526A62" w:rsidTr="00802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B9B" w:rsidRPr="004A3507" w:rsidRDefault="00662B9B" w:rsidP="00662B9B">
            <w:pPr>
              <w:jc w:val="right"/>
              <w:rPr>
                <w:color w:val="000000"/>
                <w:sz w:val="18"/>
                <w:szCs w:val="18"/>
              </w:rPr>
            </w:pPr>
            <w:r w:rsidRPr="004A3507">
              <w:rPr>
                <w:color w:val="000000"/>
                <w:sz w:val="18"/>
                <w:szCs w:val="18"/>
              </w:rPr>
              <w:t>Attorney: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9B" w:rsidRDefault="00662B9B" w:rsidP="00662B9B">
            <w:pPr>
              <w:pStyle w:val="NormalWeb"/>
              <w:rPr>
                <w:sz w:val="18"/>
                <w:szCs w:val="18"/>
              </w:rPr>
            </w:pPr>
          </w:p>
        </w:tc>
      </w:tr>
      <w:tr w:rsidR="00662B9B" w:rsidRPr="00526A62" w:rsidTr="00802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B9B" w:rsidRPr="004A3507" w:rsidRDefault="00662B9B" w:rsidP="00662B9B">
            <w:pPr>
              <w:jc w:val="right"/>
              <w:rPr>
                <w:color w:val="000000"/>
                <w:sz w:val="18"/>
                <w:szCs w:val="18"/>
              </w:rPr>
            </w:pPr>
            <w:r w:rsidRPr="004A3507">
              <w:rPr>
                <w:color w:val="000000"/>
                <w:sz w:val="18"/>
                <w:szCs w:val="18"/>
              </w:rPr>
              <w:t>Claims Administrator: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9B" w:rsidRDefault="00662B9B" w:rsidP="00662B9B">
            <w:pPr>
              <w:pStyle w:val="NormalWeb"/>
              <w:rPr>
                <w:sz w:val="18"/>
                <w:szCs w:val="18"/>
              </w:rPr>
            </w:pPr>
          </w:p>
        </w:tc>
      </w:tr>
      <w:tr w:rsidR="00662B9B" w:rsidRPr="00526A62" w:rsidTr="00802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B9B" w:rsidRPr="004A3507" w:rsidRDefault="00662B9B" w:rsidP="00662B9B">
            <w:pPr>
              <w:jc w:val="right"/>
              <w:rPr>
                <w:color w:val="000000"/>
                <w:sz w:val="18"/>
                <w:szCs w:val="18"/>
              </w:rPr>
            </w:pPr>
            <w:r w:rsidRPr="004A3507">
              <w:rPr>
                <w:color w:val="000000"/>
                <w:sz w:val="18"/>
                <w:szCs w:val="18"/>
              </w:rPr>
              <w:t>Consultant: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9B" w:rsidRDefault="00662B9B" w:rsidP="00662B9B">
            <w:pPr>
              <w:pStyle w:val="NormalWeb"/>
              <w:rPr>
                <w:sz w:val="18"/>
                <w:szCs w:val="18"/>
              </w:rPr>
            </w:pPr>
          </w:p>
        </w:tc>
      </w:tr>
      <w:tr w:rsidR="00662B9B" w:rsidRPr="00526A62" w:rsidTr="00802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B9B" w:rsidRPr="004A3507" w:rsidRDefault="00662B9B" w:rsidP="00662B9B">
            <w:pPr>
              <w:jc w:val="right"/>
              <w:rPr>
                <w:color w:val="000000"/>
                <w:sz w:val="18"/>
                <w:szCs w:val="18"/>
              </w:rPr>
            </w:pPr>
            <w:r w:rsidRPr="004A3507">
              <w:rPr>
                <w:color w:val="000000"/>
                <w:sz w:val="18"/>
                <w:szCs w:val="18"/>
              </w:rPr>
              <w:t>Financial Advisor: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9B" w:rsidRDefault="00662B9B" w:rsidP="00662B9B">
            <w:pPr>
              <w:pStyle w:val="NormalWeb"/>
              <w:rPr>
                <w:sz w:val="18"/>
                <w:szCs w:val="18"/>
              </w:rPr>
            </w:pPr>
          </w:p>
        </w:tc>
      </w:tr>
      <w:tr w:rsidR="00662B9B" w:rsidRPr="00526A62" w:rsidTr="00802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B9B" w:rsidRPr="004A3507" w:rsidRDefault="00662B9B" w:rsidP="00662B9B">
            <w:pPr>
              <w:jc w:val="right"/>
              <w:rPr>
                <w:color w:val="000000"/>
                <w:sz w:val="18"/>
                <w:szCs w:val="18"/>
              </w:rPr>
            </w:pPr>
            <w:r w:rsidRPr="004A3507">
              <w:rPr>
                <w:color w:val="000000"/>
                <w:sz w:val="18"/>
                <w:szCs w:val="18"/>
              </w:rPr>
              <w:t>Stop-Loss Carrier: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9B" w:rsidRDefault="00662B9B" w:rsidP="00662B9B">
            <w:pPr>
              <w:pStyle w:val="NormalWeb"/>
              <w:rPr>
                <w:sz w:val="18"/>
                <w:szCs w:val="18"/>
              </w:rPr>
            </w:pPr>
          </w:p>
        </w:tc>
      </w:tr>
      <w:tr w:rsidR="00662B9B" w:rsidRPr="00526A62" w:rsidTr="00802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B9B" w:rsidRPr="004A3507" w:rsidRDefault="00662B9B" w:rsidP="00662B9B">
            <w:pPr>
              <w:jc w:val="right"/>
              <w:rPr>
                <w:color w:val="000000"/>
                <w:sz w:val="18"/>
                <w:szCs w:val="18"/>
              </w:rPr>
            </w:pPr>
            <w:r w:rsidRPr="004A3507">
              <w:rPr>
                <w:color w:val="000000"/>
                <w:sz w:val="18"/>
                <w:szCs w:val="18"/>
              </w:rPr>
              <w:t>Wellness Provider: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2B9B" w:rsidRDefault="00662B9B" w:rsidP="00662B9B">
            <w:pPr>
              <w:pStyle w:val="NormalWeb"/>
              <w:rPr>
                <w:sz w:val="18"/>
                <w:szCs w:val="18"/>
              </w:rPr>
            </w:pPr>
          </w:p>
        </w:tc>
      </w:tr>
    </w:tbl>
    <w:p w:rsidR="00856172" w:rsidRPr="00FE6FA5" w:rsidRDefault="00856172" w:rsidP="0080261B"/>
    <w:sectPr w:rsidR="00856172" w:rsidRPr="00FE6FA5" w:rsidSect="00006F21">
      <w:footerReference w:type="default" r:id="rId8"/>
      <w:pgSz w:w="12240" w:h="15840" w:code="1"/>
      <w:pgMar w:top="720" w:right="1440" w:bottom="432" w:left="1440" w:header="720" w:footer="14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82" w:rsidRDefault="00000682">
      <w:r>
        <w:separator/>
      </w:r>
    </w:p>
  </w:endnote>
  <w:endnote w:type="continuationSeparator" w:id="0">
    <w:p w:rsidR="00000682" w:rsidRDefault="0000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958" w:rsidRDefault="00ED0958" w:rsidP="00F35651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6263B">
      <w:rPr>
        <w:noProof/>
      </w:rPr>
      <w:t>1</w:t>
    </w:r>
    <w:r>
      <w:fldChar w:fldCharType="end"/>
    </w:r>
  </w:p>
  <w:p w:rsidR="00ED0958" w:rsidRDefault="00ED0958" w:rsidP="00F35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82" w:rsidRDefault="00000682">
      <w:r>
        <w:separator/>
      </w:r>
    </w:p>
  </w:footnote>
  <w:footnote w:type="continuationSeparator" w:id="0">
    <w:p w:rsidR="00000682" w:rsidRDefault="0000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B4C62"/>
    <w:multiLevelType w:val="hybridMultilevel"/>
    <w:tmpl w:val="14F20D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05977"/>
    <w:multiLevelType w:val="hybridMultilevel"/>
    <w:tmpl w:val="4D78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E2BC3"/>
    <w:multiLevelType w:val="hybridMultilevel"/>
    <w:tmpl w:val="0772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900FA3"/>
    <w:multiLevelType w:val="hybridMultilevel"/>
    <w:tmpl w:val="4D78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F14C6"/>
    <w:multiLevelType w:val="hybridMultilevel"/>
    <w:tmpl w:val="3572B1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1C21B5"/>
    <w:multiLevelType w:val="hybridMultilevel"/>
    <w:tmpl w:val="2B467F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E4161D"/>
    <w:multiLevelType w:val="hybridMultilevel"/>
    <w:tmpl w:val="3BAA3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5C"/>
    <w:rsid w:val="00000682"/>
    <w:rsid w:val="00006F21"/>
    <w:rsid w:val="00013721"/>
    <w:rsid w:val="00025C2D"/>
    <w:rsid w:val="00027A05"/>
    <w:rsid w:val="00074029"/>
    <w:rsid w:val="000A51B2"/>
    <w:rsid w:val="000B6924"/>
    <w:rsid w:val="000C4B33"/>
    <w:rsid w:val="00112057"/>
    <w:rsid w:val="00180E6D"/>
    <w:rsid w:val="00184C5B"/>
    <w:rsid w:val="001876B9"/>
    <w:rsid w:val="001C199C"/>
    <w:rsid w:val="001D16BA"/>
    <w:rsid w:val="001D5F07"/>
    <w:rsid w:val="001D75C6"/>
    <w:rsid w:val="001F6B0F"/>
    <w:rsid w:val="00230161"/>
    <w:rsid w:val="002339A0"/>
    <w:rsid w:val="00246736"/>
    <w:rsid w:val="002A2A58"/>
    <w:rsid w:val="002B632A"/>
    <w:rsid w:val="002C4C36"/>
    <w:rsid w:val="002E1EB8"/>
    <w:rsid w:val="0033116E"/>
    <w:rsid w:val="003614B3"/>
    <w:rsid w:val="00371CDA"/>
    <w:rsid w:val="00374C2E"/>
    <w:rsid w:val="003C41B2"/>
    <w:rsid w:val="003C6A3E"/>
    <w:rsid w:val="003E54B6"/>
    <w:rsid w:val="003F3068"/>
    <w:rsid w:val="003F5E87"/>
    <w:rsid w:val="004376C4"/>
    <w:rsid w:val="0044587C"/>
    <w:rsid w:val="0044676F"/>
    <w:rsid w:val="004567F0"/>
    <w:rsid w:val="0046263B"/>
    <w:rsid w:val="00471A94"/>
    <w:rsid w:val="004A3507"/>
    <w:rsid w:val="004C2DEC"/>
    <w:rsid w:val="004E573B"/>
    <w:rsid w:val="004F1244"/>
    <w:rsid w:val="004F72BB"/>
    <w:rsid w:val="00526A62"/>
    <w:rsid w:val="005D6A4B"/>
    <w:rsid w:val="005F0C9F"/>
    <w:rsid w:val="00606140"/>
    <w:rsid w:val="00661B74"/>
    <w:rsid w:val="00662B9B"/>
    <w:rsid w:val="00680E87"/>
    <w:rsid w:val="006B5026"/>
    <w:rsid w:val="006D023C"/>
    <w:rsid w:val="006E00E3"/>
    <w:rsid w:val="006F14E3"/>
    <w:rsid w:val="0074585B"/>
    <w:rsid w:val="007565CA"/>
    <w:rsid w:val="00763FBC"/>
    <w:rsid w:val="007709F1"/>
    <w:rsid w:val="00774E92"/>
    <w:rsid w:val="007C3361"/>
    <w:rsid w:val="007F36CF"/>
    <w:rsid w:val="0080261B"/>
    <w:rsid w:val="008047AB"/>
    <w:rsid w:val="00824B29"/>
    <w:rsid w:val="00827B00"/>
    <w:rsid w:val="00856172"/>
    <w:rsid w:val="00865B3B"/>
    <w:rsid w:val="00872CBD"/>
    <w:rsid w:val="00884A71"/>
    <w:rsid w:val="008C6E82"/>
    <w:rsid w:val="00930F53"/>
    <w:rsid w:val="00951E4D"/>
    <w:rsid w:val="00963E34"/>
    <w:rsid w:val="009B0C16"/>
    <w:rsid w:val="00A4194E"/>
    <w:rsid w:val="00A46E74"/>
    <w:rsid w:val="00A61428"/>
    <w:rsid w:val="00A924F6"/>
    <w:rsid w:val="00B05D38"/>
    <w:rsid w:val="00B100D1"/>
    <w:rsid w:val="00B14182"/>
    <w:rsid w:val="00B4401D"/>
    <w:rsid w:val="00B673EA"/>
    <w:rsid w:val="00BC48A6"/>
    <w:rsid w:val="00BC656A"/>
    <w:rsid w:val="00BD4F96"/>
    <w:rsid w:val="00BE214E"/>
    <w:rsid w:val="00C012A3"/>
    <w:rsid w:val="00C05A26"/>
    <w:rsid w:val="00C271AE"/>
    <w:rsid w:val="00C81B40"/>
    <w:rsid w:val="00C9500E"/>
    <w:rsid w:val="00CD0963"/>
    <w:rsid w:val="00D10260"/>
    <w:rsid w:val="00D33D2B"/>
    <w:rsid w:val="00D444EB"/>
    <w:rsid w:val="00D567C0"/>
    <w:rsid w:val="00D62BBB"/>
    <w:rsid w:val="00D72451"/>
    <w:rsid w:val="00DA6F5C"/>
    <w:rsid w:val="00DB33A7"/>
    <w:rsid w:val="00DB66BB"/>
    <w:rsid w:val="00DC103F"/>
    <w:rsid w:val="00DC18FB"/>
    <w:rsid w:val="00DC7DD8"/>
    <w:rsid w:val="00E27C1A"/>
    <w:rsid w:val="00E83A24"/>
    <w:rsid w:val="00E87725"/>
    <w:rsid w:val="00ED0958"/>
    <w:rsid w:val="00ED44DB"/>
    <w:rsid w:val="00ED55C7"/>
    <w:rsid w:val="00F07133"/>
    <w:rsid w:val="00F108EC"/>
    <w:rsid w:val="00F145BC"/>
    <w:rsid w:val="00F35651"/>
    <w:rsid w:val="00F422D0"/>
    <w:rsid w:val="00F76BD6"/>
    <w:rsid w:val="00F94BCB"/>
    <w:rsid w:val="00FC45B5"/>
    <w:rsid w:val="00FD3813"/>
    <w:rsid w:val="00FE6FA5"/>
    <w:rsid w:val="00FF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998BA82-EAE5-46FB-8EB0-569CE612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5760"/>
        <w:tab w:val="left" w:pos="6840"/>
        <w:tab w:val="left" w:pos="7920"/>
        <w:tab w:val="left" w:pos="9360"/>
      </w:tabs>
      <w:jc w:val="both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3311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116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7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61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27A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27A05"/>
    <w:pPr>
      <w:spacing w:before="100" w:beforeAutospacing="1" w:after="100" w:afterAutospacing="1"/>
    </w:pPr>
    <w:rPr>
      <w:szCs w:val="24"/>
    </w:rPr>
  </w:style>
  <w:style w:type="character" w:customStyle="1" w:styleId="FooterChar">
    <w:name w:val="Footer Char"/>
    <w:link w:val="Footer"/>
    <w:uiPriority w:val="99"/>
    <w:rsid w:val="00FE6FA5"/>
    <w:rPr>
      <w:sz w:val="24"/>
    </w:rPr>
  </w:style>
  <w:style w:type="paragraph" w:styleId="ListParagraph">
    <w:name w:val="List Paragraph"/>
    <w:basedOn w:val="Normal"/>
    <w:uiPriority w:val="34"/>
    <w:qFormat/>
    <w:rsid w:val="00884A71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n.gov/idoi/239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Name: _________________________________________________________</vt:lpstr>
    </vt:vector>
  </TitlesOfParts>
  <Company>Department of Insurance</Company>
  <LinksUpToDate>false</LinksUpToDate>
  <CharactersWithSpaces>1783</CharactersWithSpaces>
  <SharedDoc>false</SharedDoc>
  <HLinks>
    <vt:vector size="6" baseType="variant"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http://www.in.gov/idoi/2394.htm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Name: _________________________________________________________</dc:title>
  <dc:subject/>
  <dc:creator>Annette Gunter</dc:creator>
  <cp:keywords/>
  <cp:lastModifiedBy>Gunter, Annette</cp:lastModifiedBy>
  <cp:revision>2</cp:revision>
  <cp:lastPrinted>2013-11-21T17:31:00Z</cp:lastPrinted>
  <dcterms:created xsi:type="dcterms:W3CDTF">2019-02-11T16:52:00Z</dcterms:created>
  <dcterms:modified xsi:type="dcterms:W3CDTF">2019-02-11T16:52:00Z</dcterms:modified>
</cp:coreProperties>
</file>