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FB8" w:rsidRDefault="00596FB8">
      <w:pPr>
        <w:pStyle w:val="Title"/>
      </w:pPr>
    </w:p>
    <w:p w:rsidR="00596FB8" w:rsidRDefault="00596FB8">
      <w:pPr>
        <w:pStyle w:val="Title"/>
      </w:pPr>
      <w:r>
        <w:t>IMPLEMENTATION GUIDELINES OF THE PRODUCER LICENSING MODEL ACT</w:t>
      </w:r>
    </w:p>
    <w:p w:rsidR="00596FB8" w:rsidRDefault="00596FB8">
      <w:pPr>
        <w:pStyle w:val="Title"/>
      </w:pPr>
      <w:r>
        <w:t>AUGUST 27, 2000</w:t>
      </w:r>
    </w:p>
    <w:p w:rsidR="00596FB8" w:rsidRDefault="00596FB8">
      <w:pPr>
        <w:pStyle w:val="Title"/>
      </w:pPr>
    </w:p>
    <w:tbl>
      <w:tblPr>
        <w:tblW w:w="1008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660"/>
        <w:gridCol w:w="1710"/>
        <w:gridCol w:w="1710"/>
      </w:tblGrid>
      <w:tr w:rsidR="00596FB8">
        <w:tblPrEx>
          <w:tblCellMar>
            <w:top w:w="0" w:type="dxa"/>
            <w:bottom w:w="0" w:type="dxa"/>
          </w:tblCellMar>
        </w:tblPrEx>
        <w:tc>
          <w:tcPr>
            <w:tcW w:w="6660" w:type="dxa"/>
            <w:tcBorders>
              <w:top w:val="single" w:sz="6" w:space="0" w:color="auto"/>
              <w:bottom w:val="single" w:sz="6" w:space="0" w:color="auto"/>
              <w:right w:val="nil"/>
            </w:tcBorders>
          </w:tcPr>
          <w:p w:rsidR="00596FB8" w:rsidRDefault="00596FB8">
            <w:pPr>
              <w:pStyle w:val="Heading2"/>
              <w:jc w:val="center"/>
              <w:rPr>
                <w:sz w:val="22"/>
              </w:rPr>
            </w:pPr>
          </w:p>
          <w:p w:rsidR="00596FB8" w:rsidRDefault="00596FB8">
            <w:pPr>
              <w:pStyle w:val="Heading2"/>
              <w:jc w:val="center"/>
              <w:rPr>
                <w:sz w:val="22"/>
              </w:rPr>
            </w:pPr>
            <w:r>
              <w:rPr>
                <w:sz w:val="22"/>
              </w:rPr>
              <w:t>ACTIVITIES</w:t>
            </w:r>
          </w:p>
        </w:tc>
        <w:tc>
          <w:tcPr>
            <w:tcW w:w="1710" w:type="dxa"/>
            <w:tcBorders>
              <w:top w:val="single" w:sz="6" w:space="0" w:color="auto"/>
              <w:bottom w:val="single" w:sz="6" w:space="0" w:color="auto"/>
            </w:tcBorders>
          </w:tcPr>
          <w:p w:rsidR="00596FB8" w:rsidRDefault="00596FB8">
            <w:pPr>
              <w:jc w:val="center"/>
              <w:rPr>
                <w:b/>
                <w:sz w:val="22"/>
              </w:rPr>
            </w:pPr>
            <w:r>
              <w:rPr>
                <w:b/>
                <w:sz w:val="22"/>
              </w:rPr>
              <w:t>LICENSABLE “AGENT” ACTS</w:t>
            </w:r>
          </w:p>
        </w:tc>
        <w:tc>
          <w:tcPr>
            <w:tcW w:w="1710" w:type="dxa"/>
            <w:tcBorders>
              <w:top w:val="single" w:sz="6" w:space="0" w:color="auto"/>
              <w:bottom w:val="single" w:sz="6" w:space="0" w:color="auto"/>
            </w:tcBorders>
          </w:tcPr>
          <w:p w:rsidR="00596FB8" w:rsidRDefault="00596FB8">
            <w:pPr>
              <w:jc w:val="center"/>
              <w:rPr>
                <w:b/>
                <w:sz w:val="22"/>
              </w:rPr>
            </w:pPr>
            <w:r>
              <w:rPr>
                <w:b/>
                <w:sz w:val="22"/>
              </w:rPr>
              <w:t>NON-LICENSABLE “CLERICAL” ACTS</w:t>
            </w:r>
          </w:p>
        </w:tc>
      </w:tr>
      <w:tr w:rsidR="00596FB8">
        <w:tblPrEx>
          <w:tblCellMar>
            <w:top w:w="0" w:type="dxa"/>
            <w:bottom w:w="0" w:type="dxa"/>
          </w:tblCellMar>
        </w:tblPrEx>
        <w:tc>
          <w:tcPr>
            <w:tcW w:w="6660" w:type="dxa"/>
            <w:tcBorders>
              <w:top w:val="single" w:sz="6" w:space="0" w:color="auto"/>
              <w:bottom w:val="single" w:sz="6" w:space="0" w:color="auto"/>
              <w:right w:val="nil"/>
            </w:tcBorders>
            <w:shd w:val="pct20" w:color="auto" w:fill="FFFFFF"/>
          </w:tcPr>
          <w:p w:rsidR="00596FB8" w:rsidRDefault="00596FB8">
            <w:pPr>
              <w:jc w:val="both"/>
              <w:rPr>
                <w:b/>
                <w:i/>
                <w:sz w:val="22"/>
              </w:rPr>
            </w:pPr>
          </w:p>
        </w:tc>
        <w:tc>
          <w:tcPr>
            <w:tcW w:w="1710" w:type="dxa"/>
            <w:tcBorders>
              <w:top w:val="single" w:sz="6" w:space="0" w:color="auto"/>
              <w:bottom w:val="single" w:sz="6" w:space="0" w:color="auto"/>
            </w:tcBorders>
            <w:shd w:val="pct20" w:color="auto" w:fill="FFFFFF"/>
          </w:tcPr>
          <w:p w:rsidR="00596FB8" w:rsidRDefault="00596FB8">
            <w:pPr>
              <w:jc w:val="both"/>
              <w:rPr>
                <w:sz w:val="22"/>
              </w:rPr>
            </w:pPr>
          </w:p>
        </w:tc>
        <w:tc>
          <w:tcPr>
            <w:tcW w:w="1710" w:type="dxa"/>
            <w:tcBorders>
              <w:top w:val="single" w:sz="6" w:space="0" w:color="auto"/>
              <w:bottom w:val="single" w:sz="6" w:space="0" w:color="auto"/>
            </w:tcBorders>
            <w:shd w:val="pct20" w:color="auto" w:fill="FFFFFF"/>
          </w:tcPr>
          <w:p w:rsidR="00596FB8" w:rsidRDefault="00596FB8">
            <w:pPr>
              <w:jc w:val="both"/>
              <w:rPr>
                <w:sz w:val="22"/>
              </w:rPr>
            </w:pPr>
          </w:p>
        </w:tc>
      </w:tr>
      <w:tr w:rsidR="00596FB8">
        <w:tblPrEx>
          <w:tblCellMar>
            <w:top w:w="0" w:type="dxa"/>
            <w:bottom w:w="0" w:type="dxa"/>
          </w:tblCellMar>
        </w:tblPrEx>
        <w:tc>
          <w:tcPr>
            <w:tcW w:w="6660" w:type="dxa"/>
            <w:tcBorders>
              <w:top w:val="nil"/>
              <w:right w:val="nil"/>
            </w:tcBorders>
          </w:tcPr>
          <w:p w:rsidR="00596FB8" w:rsidRDefault="00596FB8">
            <w:pPr>
              <w:jc w:val="both"/>
              <w:rPr>
                <w:b/>
                <w:i/>
                <w:sz w:val="22"/>
              </w:rPr>
            </w:pPr>
            <w:r>
              <w:rPr>
                <w:b/>
                <w:i/>
                <w:sz w:val="22"/>
              </w:rPr>
              <w:t>Solicit</w:t>
            </w:r>
          </w:p>
        </w:tc>
        <w:tc>
          <w:tcPr>
            <w:tcW w:w="1710" w:type="dxa"/>
            <w:tcBorders>
              <w:top w:val="nil"/>
            </w:tcBorders>
          </w:tcPr>
          <w:p w:rsidR="00596FB8" w:rsidRDefault="00596FB8">
            <w:pPr>
              <w:jc w:val="both"/>
              <w:rPr>
                <w:sz w:val="22"/>
              </w:rPr>
            </w:pPr>
          </w:p>
        </w:tc>
        <w:tc>
          <w:tcPr>
            <w:tcW w:w="1710" w:type="dxa"/>
            <w:tcBorders>
              <w:top w:val="nil"/>
            </w:tcBorders>
          </w:tcPr>
          <w:p w:rsidR="00596FB8" w:rsidRDefault="00596FB8">
            <w:pPr>
              <w:jc w:val="both"/>
              <w:rPr>
                <w:sz w:val="22"/>
              </w:rPr>
            </w:pPr>
          </w:p>
        </w:tc>
      </w:tr>
      <w:tr w:rsidR="00596FB8">
        <w:tblPrEx>
          <w:tblCellMar>
            <w:top w:w="0" w:type="dxa"/>
            <w:bottom w:w="0" w:type="dxa"/>
          </w:tblCellMar>
        </w:tblPrEx>
        <w:tc>
          <w:tcPr>
            <w:tcW w:w="6660" w:type="dxa"/>
            <w:tcBorders>
              <w:right w:val="nil"/>
            </w:tcBorders>
          </w:tcPr>
          <w:p w:rsidR="00596FB8" w:rsidRDefault="00596FB8">
            <w:pPr>
              <w:jc w:val="both"/>
              <w:rPr>
                <w:sz w:val="22"/>
              </w:rPr>
            </w:pPr>
            <w:r>
              <w:rPr>
                <w:sz w:val="22"/>
              </w:rPr>
              <w:t>Dispense brochures, and other general information (so long as no  conversation relating to the terms of a contract)</w:t>
            </w:r>
          </w:p>
        </w:tc>
        <w:tc>
          <w:tcPr>
            <w:tcW w:w="1710" w:type="dxa"/>
          </w:tcPr>
          <w:p w:rsidR="00596FB8" w:rsidRDefault="00596FB8">
            <w:pPr>
              <w:jc w:val="both"/>
              <w:rPr>
                <w:sz w:val="22"/>
              </w:rPr>
            </w:pPr>
          </w:p>
        </w:tc>
        <w:tc>
          <w:tcPr>
            <w:tcW w:w="1710" w:type="dxa"/>
          </w:tcPr>
          <w:p w:rsidR="00596FB8" w:rsidRDefault="00596FB8">
            <w:pPr>
              <w:jc w:val="center"/>
              <w:rPr>
                <w:sz w:val="22"/>
              </w:rPr>
            </w:pPr>
            <w:r>
              <w:rPr>
                <w:sz w:val="22"/>
              </w:rPr>
              <w:t>x</w:t>
            </w:r>
          </w:p>
        </w:tc>
      </w:tr>
      <w:tr w:rsidR="00596FB8">
        <w:tblPrEx>
          <w:tblCellMar>
            <w:top w:w="0" w:type="dxa"/>
            <w:bottom w:w="0" w:type="dxa"/>
          </w:tblCellMar>
        </w:tblPrEx>
        <w:tc>
          <w:tcPr>
            <w:tcW w:w="6660" w:type="dxa"/>
            <w:tcBorders>
              <w:right w:val="nil"/>
            </w:tcBorders>
          </w:tcPr>
          <w:p w:rsidR="00596FB8" w:rsidRDefault="00596FB8">
            <w:pPr>
              <w:jc w:val="both"/>
              <w:rPr>
                <w:sz w:val="22"/>
              </w:rPr>
            </w:pPr>
            <w:r>
              <w:rPr>
                <w:sz w:val="22"/>
              </w:rPr>
              <w:t>Disseminating buyer’s guides, applications for coverage, coverage selection forms or other similar forms in response to a request from prospective or current policyholders</w:t>
            </w:r>
          </w:p>
        </w:tc>
        <w:tc>
          <w:tcPr>
            <w:tcW w:w="1710" w:type="dxa"/>
          </w:tcPr>
          <w:p w:rsidR="00596FB8" w:rsidRDefault="00596FB8">
            <w:pPr>
              <w:jc w:val="both"/>
              <w:rPr>
                <w:sz w:val="22"/>
              </w:rPr>
            </w:pPr>
          </w:p>
        </w:tc>
        <w:tc>
          <w:tcPr>
            <w:tcW w:w="1710" w:type="dxa"/>
          </w:tcPr>
          <w:p w:rsidR="00596FB8" w:rsidRDefault="00596FB8">
            <w:pPr>
              <w:jc w:val="center"/>
              <w:rPr>
                <w:sz w:val="22"/>
              </w:rPr>
            </w:pPr>
            <w:r>
              <w:rPr>
                <w:sz w:val="22"/>
              </w:rPr>
              <w:t>x</w:t>
            </w:r>
          </w:p>
        </w:tc>
      </w:tr>
      <w:tr w:rsidR="00596FB8">
        <w:tblPrEx>
          <w:tblCellMar>
            <w:top w:w="0" w:type="dxa"/>
            <w:bottom w:w="0" w:type="dxa"/>
          </w:tblCellMar>
        </w:tblPrEx>
        <w:tc>
          <w:tcPr>
            <w:tcW w:w="6660" w:type="dxa"/>
            <w:tcBorders>
              <w:right w:val="nil"/>
            </w:tcBorders>
          </w:tcPr>
          <w:p w:rsidR="00596FB8" w:rsidRDefault="00596FB8">
            <w:pPr>
              <w:jc w:val="both"/>
              <w:rPr>
                <w:sz w:val="22"/>
              </w:rPr>
            </w:pPr>
            <w:r>
              <w:rPr>
                <w:sz w:val="22"/>
              </w:rPr>
              <w:t>Receiving and recording information from a policyholder to give to an insurance producer for his or her response</w:t>
            </w:r>
          </w:p>
        </w:tc>
        <w:tc>
          <w:tcPr>
            <w:tcW w:w="1710" w:type="dxa"/>
          </w:tcPr>
          <w:p w:rsidR="00596FB8" w:rsidRDefault="00596FB8">
            <w:pPr>
              <w:jc w:val="both"/>
              <w:rPr>
                <w:sz w:val="22"/>
              </w:rPr>
            </w:pPr>
          </w:p>
        </w:tc>
        <w:tc>
          <w:tcPr>
            <w:tcW w:w="1710" w:type="dxa"/>
          </w:tcPr>
          <w:p w:rsidR="00596FB8" w:rsidRDefault="00596FB8">
            <w:pPr>
              <w:jc w:val="center"/>
              <w:rPr>
                <w:sz w:val="22"/>
              </w:rPr>
            </w:pPr>
            <w:r>
              <w:rPr>
                <w:sz w:val="22"/>
              </w:rPr>
              <w:t>x</w:t>
            </w:r>
          </w:p>
        </w:tc>
      </w:tr>
      <w:tr w:rsidR="00596FB8">
        <w:tblPrEx>
          <w:tblCellMar>
            <w:top w:w="0" w:type="dxa"/>
            <w:bottom w:w="0" w:type="dxa"/>
          </w:tblCellMar>
        </w:tblPrEx>
        <w:tc>
          <w:tcPr>
            <w:tcW w:w="6660" w:type="dxa"/>
            <w:tcBorders>
              <w:right w:val="nil"/>
            </w:tcBorders>
          </w:tcPr>
          <w:p w:rsidR="00596FB8" w:rsidRDefault="00596FB8">
            <w:pPr>
              <w:jc w:val="both"/>
              <w:rPr>
                <w:sz w:val="22"/>
              </w:rPr>
            </w:pPr>
            <w:r>
              <w:rPr>
                <w:sz w:val="22"/>
              </w:rPr>
              <w:t>Scheduling appointments with insurance producers to discuss insurance</w:t>
            </w:r>
          </w:p>
        </w:tc>
        <w:tc>
          <w:tcPr>
            <w:tcW w:w="1710" w:type="dxa"/>
          </w:tcPr>
          <w:p w:rsidR="00596FB8" w:rsidRDefault="00596FB8">
            <w:pPr>
              <w:jc w:val="both"/>
              <w:rPr>
                <w:sz w:val="22"/>
              </w:rPr>
            </w:pPr>
          </w:p>
        </w:tc>
        <w:tc>
          <w:tcPr>
            <w:tcW w:w="1710" w:type="dxa"/>
          </w:tcPr>
          <w:p w:rsidR="00596FB8" w:rsidRDefault="00596FB8">
            <w:pPr>
              <w:jc w:val="center"/>
              <w:rPr>
                <w:sz w:val="22"/>
              </w:rPr>
            </w:pPr>
            <w:r>
              <w:rPr>
                <w:sz w:val="22"/>
              </w:rPr>
              <w:t>x</w:t>
            </w:r>
          </w:p>
        </w:tc>
      </w:tr>
      <w:tr w:rsidR="00596FB8">
        <w:tblPrEx>
          <w:tblCellMar>
            <w:top w:w="0" w:type="dxa"/>
            <w:bottom w:w="0" w:type="dxa"/>
          </w:tblCellMar>
        </w:tblPrEx>
        <w:trPr>
          <w:cantSplit/>
        </w:trPr>
        <w:tc>
          <w:tcPr>
            <w:tcW w:w="6660" w:type="dxa"/>
            <w:tcBorders>
              <w:bottom w:val="nil"/>
              <w:right w:val="nil"/>
            </w:tcBorders>
          </w:tcPr>
          <w:p w:rsidR="00596FB8" w:rsidRDefault="00596FB8">
            <w:pPr>
              <w:jc w:val="both"/>
              <w:rPr>
                <w:sz w:val="22"/>
              </w:rPr>
            </w:pPr>
            <w:r>
              <w:rPr>
                <w:sz w:val="22"/>
              </w:rPr>
              <w:t xml:space="preserve">Disseminating information as to rates secured by reference to a published or printed list or computer data base of standard rates </w:t>
            </w:r>
          </w:p>
        </w:tc>
        <w:tc>
          <w:tcPr>
            <w:tcW w:w="1710" w:type="dxa"/>
            <w:tcBorders>
              <w:bottom w:val="nil"/>
            </w:tcBorders>
          </w:tcPr>
          <w:p w:rsidR="00596FB8" w:rsidRDefault="00596FB8">
            <w:pPr>
              <w:pStyle w:val="EndnoteText"/>
              <w:jc w:val="center"/>
              <w:rPr>
                <w:sz w:val="22"/>
              </w:rPr>
            </w:pPr>
            <w:r>
              <w:rPr>
                <w:sz w:val="22"/>
              </w:rPr>
              <w:t>x</w:t>
            </w:r>
          </w:p>
        </w:tc>
        <w:tc>
          <w:tcPr>
            <w:tcW w:w="1710" w:type="dxa"/>
            <w:tcBorders>
              <w:bottom w:val="nil"/>
            </w:tcBorders>
          </w:tcPr>
          <w:p w:rsidR="00596FB8" w:rsidRDefault="00596FB8">
            <w:pPr>
              <w:pStyle w:val="EndnoteText"/>
              <w:jc w:val="both"/>
              <w:rPr>
                <w:sz w:val="22"/>
              </w:rPr>
            </w:pPr>
          </w:p>
        </w:tc>
      </w:tr>
      <w:tr w:rsidR="00596FB8">
        <w:tblPrEx>
          <w:tblCellMar>
            <w:top w:w="0" w:type="dxa"/>
            <w:bottom w:w="0" w:type="dxa"/>
          </w:tblCellMar>
        </w:tblPrEx>
        <w:tc>
          <w:tcPr>
            <w:tcW w:w="6660" w:type="dxa"/>
            <w:tcBorders>
              <w:top w:val="single" w:sz="6" w:space="0" w:color="auto"/>
              <w:bottom w:val="single" w:sz="6" w:space="0" w:color="auto"/>
              <w:right w:val="nil"/>
            </w:tcBorders>
            <w:shd w:val="pct20" w:color="auto" w:fill="FFFFFF"/>
          </w:tcPr>
          <w:p w:rsidR="00596FB8" w:rsidRDefault="00596FB8">
            <w:pPr>
              <w:jc w:val="both"/>
              <w:rPr>
                <w:b/>
                <w:i/>
                <w:sz w:val="22"/>
              </w:rPr>
            </w:pPr>
          </w:p>
        </w:tc>
        <w:tc>
          <w:tcPr>
            <w:tcW w:w="1710" w:type="dxa"/>
            <w:tcBorders>
              <w:top w:val="single" w:sz="6" w:space="0" w:color="auto"/>
              <w:bottom w:val="single" w:sz="6" w:space="0" w:color="auto"/>
            </w:tcBorders>
            <w:shd w:val="pct20" w:color="auto" w:fill="FFFFFF"/>
          </w:tcPr>
          <w:p w:rsidR="00596FB8" w:rsidRDefault="00596FB8">
            <w:pPr>
              <w:jc w:val="both"/>
              <w:rPr>
                <w:sz w:val="22"/>
              </w:rPr>
            </w:pPr>
          </w:p>
        </w:tc>
        <w:tc>
          <w:tcPr>
            <w:tcW w:w="1710" w:type="dxa"/>
            <w:tcBorders>
              <w:top w:val="single" w:sz="6" w:space="0" w:color="auto"/>
              <w:bottom w:val="single" w:sz="6" w:space="0" w:color="auto"/>
            </w:tcBorders>
            <w:shd w:val="pct20" w:color="auto" w:fill="FFFFFF"/>
          </w:tcPr>
          <w:p w:rsidR="00596FB8" w:rsidRDefault="00596FB8">
            <w:pPr>
              <w:jc w:val="both"/>
              <w:rPr>
                <w:sz w:val="22"/>
              </w:rPr>
            </w:pPr>
          </w:p>
        </w:tc>
      </w:tr>
      <w:tr w:rsidR="00596FB8">
        <w:tblPrEx>
          <w:tblCellMar>
            <w:top w:w="0" w:type="dxa"/>
            <w:bottom w:w="0" w:type="dxa"/>
          </w:tblCellMar>
        </w:tblPrEx>
        <w:tc>
          <w:tcPr>
            <w:tcW w:w="6660" w:type="dxa"/>
            <w:tcBorders>
              <w:top w:val="nil"/>
              <w:right w:val="nil"/>
            </w:tcBorders>
          </w:tcPr>
          <w:p w:rsidR="00596FB8" w:rsidRDefault="00596FB8">
            <w:pPr>
              <w:jc w:val="both"/>
              <w:rPr>
                <w:b/>
                <w:i/>
                <w:sz w:val="22"/>
              </w:rPr>
            </w:pPr>
            <w:r>
              <w:rPr>
                <w:b/>
                <w:i/>
                <w:sz w:val="22"/>
              </w:rPr>
              <w:t>Negotiate</w:t>
            </w:r>
          </w:p>
        </w:tc>
        <w:tc>
          <w:tcPr>
            <w:tcW w:w="1710" w:type="dxa"/>
            <w:tcBorders>
              <w:top w:val="nil"/>
            </w:tcBorders>
          </w:tcPr>
          <w:p w:rsidR="00596FB8" w:rsidRDefault="00596FB8">
            <w:pPr>
              <w:jc w:val="both"/>
              <w:rPr>
                <w:sz w:val="22"/>
              </w:rPr>
            </w:pPr>
          </w:p>
        </w:tc>
        <w:tc>
          <w:tcPr>
            <w:tcW w:w="1710" w:type="dxa"/>
            <w:tcBorders>
              <w:top w:val="nil"/>
            </w:tcBorders>
          </w:tcPr>
          <w:p w:rsidR="00596FB8" w:rsidRDefault="00596FB8">
            <w:pPr>
              <w:jc w:val="both"/>
              <w:rPr>
                <w:sz w:val="22"/>
              </w:rPr>
            </w:pPr>
          </w:p>
        </w:tc>
      </w:tr>
      <w:tr w:rsidR="00596FB8">
        <w:tblPrEx>
          <w:tblCellMar>
            <w:top w:w="0" w:type="dxa"/>
            <w:bottom w:w="0" w:type="dxa"/>
          </w:tblCellMar>
        </w:tblPrEx>
        <w:tc>
          <w:tcPr>
            <w:tcW w:w="6660" w:type="dxa"/>
            <w:tcBorders>
              <w:right w:val="nil"/>
            </w:tcBorders>
          </w:tcPr>
          <w:p w:rsidR="00596FB8" w:rsidRDefault="00596FB8">
            <w:pPr>
              <w:jc w:val="both"/>
              <w:rPr>
                <w:sz w:val="22"/>
              </w:rPr>
            </w:pPr>
            <w:r>
              <w:rPr>
                <w:sz w:val="22"/>
              </w:rPr>
              <w:t>Communicating with the policyholder or prospective policyholder in order to obtain factual information necessary for an insurance producer to complete a review</w:t>
            </w:r>
          </w:p>
        </w:tc>
        <w:tc>
          <w:tcPr>
            <w:tcW w:w="1710" w:type="dxa"/>
          </w:tcPr>
          <w:p w:rsidR="00596FB8" w:rsidRDefault="00596FB8">
            <w:pPr>
              <w:jc w:val="center"/>
              <w:rPr>
                <w:sz w:val="22"/>
              </w:rPr>
            </w:pPr>
          </w:p>
        </w:tc>
        <w:tc>
          <w:tcPr>
            <w:tcW w:w="1710" w:type="dxa"/>
          </w:tcPr>
          <w:p w:rsidR="00596FB8" w:rsidRDefault="00596FB8">
            <w:pPr>
              <w:jc w:val="center"/>
              <w:rPr>
                <w:sz w:val="22"/>
              </w:rPr>
            </w:pPr>
          </w:p>
          <w:p w:rsidR="00596FB8" w:rsidRDefault="00596FB8">
            <w:pPr>
              <w:jc w:val="center"/>
              <w:rPr>
                <w:sz w:val="22"/>
              </w:rPr>
            </w:pPr>
            <w:r>
              <w:rPr>
                <w:sz w:val="22"/>
              </w:rPr>
              <w:t>x</w:t>
            </w:r>
          </w:p>
        </w:tc>
      </w:tr>
      <w:tr w:rsidR="00596FB8">
        <w:tblPrEx>
          <w:tblCellMar>
            <w:top w:w="0" w:type="dxa"/>
            <w:bottom w:w="0" w:type="dxa"/>
          </w:tblCellMar>
        </w:tblPrEx>
        <w:tc>
          <w:tcPr>
            <w:tcW w:w="6660" w:type="dxa"/>
            <w:tcBorders>
              <w:right w:val="nil"/>
            </w:tcBorders>
          </w:tcPr>
          <w:p w:rsidR="00596FB8" w:rsidRDefault="00596FB8">
            <w:pPr>
              <w:pStyle w:val="Heading1"/>
              <w:jc w:val="both"/>
              <w:rPr>
                <w:b w:val="0"/>
                <w:sz w:val="22"/>
              </w:rPr>
            </w:pPr>
            <w:r>
              <w:rPr>
                <w:b w:val="0"/>
                <w:sz w:val="22"/>
              </w:rPr>
              <w:t>Explain, discuss or interpret coverage, analyze exposures or policies, or give opinions or recommendations as to coverage</w:t>
            </w:r>
          </w:p>
        </w:tc>
        <w:tc>
          <w:tcPr>
            <w:tcW w:w="1710" w:type="dxa"/>
          </w:tcPr>
          <w:p w:rsidR="00596FB8" w:rsidRDefault="00596FB8">
            <w:pPr>
              <w:jc w:val="center"/>
              <w:rPr>
                <w:sz w:val="22"/>
              </w:rPr>
            </w:pPr>
            <w:r>
              <w:rPr>
                <w:sz w:val="22"/>
              </w:rPr>
              <w:t>x</w:t>
            </w:r>
          </w:p>
        </w:tc>
        <w:tc>
          <w:tcPr>
            <w:tcW w:w="1710" w:type="dxa"/>
          </w:tcPr>
          <w:p w:rsidR="00596FB8" w:rsidRDefault="00596FB8">
            <w:pPr>
              <w:jc w:val="center"/>
              <w:rPr>
                <w:sz w:val="22"/>
              </w:rPr>
            </w:pPr>
          </w:p>
        </w:tc>
      </w:tr>
      <w:tr w:rsidR="00596FB8">
        <w:tblPrEx>
          <w:tblCellMar>
            <w:top w:w="0" w:type="dxa"/>
            <w:bottom w:w="0" w:type="dxa"/>
          </w:tblCellMar>
        </w:tblPrEx>
        <w:tc>
          <w:tcPr>
            <w:tcW w:w="6660" w:type="dxa"/>
            <w:tcBorders>
              <w:right w:val="nil"/>
            </w:tcBorders>
          </w:tcPr>
          <w:p w:rsidR="00596FB8" w:rsidRDefault="00596FB8">
            <w:pPr>
              <w:pStyle w:val="Heading1"/>
              <w:jc w:val="both"/>
              <w:rPr>
                <w:b w:val="0"/>
                <w:sz w:val="22"/>
              </w:rPr>
            </w:pPr>
            <w:r>
              <w:rPr>
                <w:b w:val="0"/>
                <w:sz w:val="22"/>
              </w:rPr>
              <w:t xml:space="preserve">Discuss the effect of age, health or other risk-related conditions of the prospective policyholder </w:t>
            </w:r>
          </w:p>
        </w:tc>
        <w:tc>
          <w:tcPr>
            <w:tcW w:w="1710" w:type="dxa"/>
          </w:tcPr>
          <w:p w:rsidR="00596FB8" w:rsidRDefault="00596FB8">
            <w:pPr>
              <w:jc w:val="center"/>
              <w:rPr>
                <w:sz w:val="22"/>
              </w:rPr>
            </w:pPr>
            <w:r>
              <w:rPr>
                <w:sz w:val="22"/>
              </w:rPr>
              <w:t>x</w:t>
            </w:r>
          </w:p>
        </w:tc>
        <w:tc>
          <w:tcPr>
            <w:tcW w:w="1710" w:type="dxa"/>
          </w:tcPr>
          <w:p w:rsidR="00596FB8" w:rsidRDefault="00596FB8">
            <w:pPr>
              <w:jc w:val="center"/>
              <w:rPr>
                <w:sz w:val="22"/>
              </w:rPr>
            </w:pPr>
          </w:p>
        </w:tc>
      </w:tr>
      <w:tr w:rsidR="00596FB8">
        <w:tblPrEx>
          <w:tblCellMar>
            <w:top w:w="0" w:type="dxa"/>
            <w:bottom w:w="0" w:type="dxa"/>
          </w:tblCellMar>
        </w:tblPrEx>
        <w:tc>
          <w:tcPr>
            <w:tcW w:w="6660" w:type="dxa"/>
            <w:tcBorders>
              <w:bottom w:val="nil"/>
              <w:right w:val="nil"/>
            </w:tcBorders>
          </w:tcPr>
          <w:p w:rsidR="00596FB8" w:rsidRDefault="00596FB8">
            <w:pPr>
              <w:jc w:val="both"/>
              <w:rPr>
                <w:sz w:val="22"/>
              </w:rPr>
            </w:pPr>
            <w:r>
              <w:rPr>
                <w:sz w:val="22"/>
              </w:rPr>
              <w:t>Counsel, urge or advise any prospective purchaser to buy a particular policy or to insure with a particular company</w:t>
            </w:r>
          </w:p>
        </w:tc>
        <w:tc>
          <w:tcPr>
            <w:tcW w:w="1710" w:type="dxa"/>
            <w:tcBorders>
              <w:bottom w:val="nil"/>
            </w:tcBorders>
          </w:tcPr>
          <w:p w:rsidR="00596FB8" w:rsidRDefault="00596FB8">
            <w:pPr>
              <w:jc w:val="center"/>
              <w:rPr>
                <w:sz w:val="22"/>
              </w:rPr>
            </w:pPr>
            <w:r>
              <w:rPr>
                <w:sz w:val="22"/>
              </w:rPr>
              <w:t>x</w:t>
            </w:r>
          </w:p>
        </w:tc>
        <w:tc>
          <w:tcPr>
            <w:tcW w:w="1710" w:type="dxa"/>
            <w:tcBorders>
              <w:bottom w:val="nil"/>
            </w:tcBorders>
          </w:tcPr>
          <w:p w:rsidR="00596FB8" w:rsidRDefault="00596FB8">
            <w:pPr>
              <w:jc w:val="center"/>
              <w:rPr>
                <w:sz w:val="22"/>
              </w:rPr>
            </w:pPr>
          </w:p>
        </w:tc>
      </w:tr>
      <w:tr w:rsidR="00596FB8">
        <w:tblPrEx>
          <w:tblCellMar>
            <w:top w:w="0" w:type="dxa"/>
            <w:bottom w:w="0" w:type="dxa"/>
          </w:tblCellMar>
        </w:tblPrEx>
        <w:tc>
          <w:tcPr>
            <w:tcW w:w="6660" w:type="dxa"/>
            <w:tcBorders>
              <w:top w:val="single" w:sz="6" w:space="0" w:color="auto"/>
              <w:bottom w:val="single" w:sz="6" w:space="0" w:color="auto"/>
              <w:right w:val="nil"/>
            </w:tcBorders>
            <w:shd w:val="pct20" w:color="auto" w:fill="FFFFFF"/>
          </w:tcPr>
          <w:p w:rsidR="00596FB8" w:rsidRDefault="00596FB8">
            <w:pPr>
              <w:jc w:val="both"/>
              <w:rPr>
                <w:b/>
                <w:sz w:val="22"/>
              </w:rPr>
            </w:pPr>
          </w:p>
        </w:tc>
        <w:tc>
          <w:tcPr>
            <w:tcW w:w="1710" w:type="dxa"/>
            <w:tcBorders>
              <w:top w:val="single" w:sz="6" w:space="0" w:color="auto"/>
              <w:bottom w:val="single" w:sz="6" w:space="0" w:color="auto"/>
            </w:tcBorders>
            <w:shd w:val="pct20" w:color="auto" w:fill="FFFFFF"/>
          </w:tcPr>
          <w:p w:rsidR="00596FB8" w:rsidRDefault="00596FB8">
            <w:pPr>
              <w:jc w:val="both"/>
              <w:rPr>
                <w:sz w:val="22"/>
              </w:rPr>
            </w:pPr>
          </w:p>
        </w:tc>
        <w:tc>
          <w:tcPr>
            <w:tcW w:w="1710" w:type="dxa"/>
            <w:tcBorders>
              <w:top w:val="single" w:sz="6" w:space="0" w:color="auto"/>
              <w:bottom w:val="single" w:sz="6" w:space="0" w:color="auto"/>
            </w:tcBorders>
            <w:shd w:val="pct20" w:color="auto" w:fill="FFFFFF"/>
          </w:tcPr>
          <w:p w:rsidR="00596FB8" w:rsidRDefault="00596FB8">
            <w:pPr>
              <w:jc w:val="both"/>
              <w:rPr>
                <w:sz w:val="22"/>
              </w:rPr>
            </w:pPr>
          </w:p>
        </w:tc>
      </w:tr>
      <w:tr w:rsidR="00596FB8">
        <w:tblPrEx>
          <w:tblCellMar>
            <w:top w:w="0" w:type="dxa"/>
            <w:bottom w:w="0" w:type="dxa"/>
          </w:tblCellMar>
        </w:tblPrEx>
        <w:tc>
          <w:tcPr>
            <w:tcW w:w="6660" w:type="dxa"/>
            <w:tcBorders>
              <w:top w:val="nil"/>
              <w:right w:val="nil"/>
            </w:tcBorders>
          </w:tcPr>
          <w:p w:rsidR="00596FB8" w:rsidRDefault="00596FB8">
            <w:pPr>
              <w:jc w:val="both"/>
              <w:rPr>
                <w:b/>
                <w:i/>
                <w:sz w:val="22"/>
              </w:rPr>
            </w:pPr>
            <w:r>
              <w:rPr>
                <w:b/>
                <w:i/>
                <w:sz w:val="22"/>
              </w:rPr>
              <w:t>Sell</w:t>
            </w:r>
          </w:p>
        </w:tc>
        <w:tc>
          <w:tcPr>
            <w:tcW w:w="1710" w:type="dxa"/>
            <w:tcBorders>
              <w:top w:val="nil"/>
            </w:tcBorders>
          </w:tcPr>
          <w:p w:rsidR="00596FB8" w:rsidRDefault="00596FB8">
            <w:pPr>
              <w:jc w:val="both"/>
              <w:rPr>
                <w:sz w:val="22"/>
              </w:rPr>
            </w:pPr>
          </w:p>
        </w:tc>
        <w:tc>
          <w:tcPr>
            <w:tcW w:w="1710" w:type="dxa"/>
            <w:tcBorders>
              <w:top w:val="nil"/>
            </w:tcBorders>
          </w:tcPr>
          <w:p w:rsidR="00596FB8" w:rsidRDefault="00596FB8">
            <w:pPr>
              <w:jc w:val="both"/>
              <w:rPr>
                <w:sz w:val="22"/>
              </w:rPr>
            </w:pPr>
          </w:p>
        </w:tc>
      </w:tr>
      <w:tr w:rsidR="00596FB8">
        <w:tblPrEx>
          <w:tblCellMar>
            <w:top w:w="0" w:type="dxa"/>
            <w:bottom w:w="0" w:type="dxa"/>
          </w:tblCellMar>
        </w:tblPrEx>
        <w:tc>
          <w:tcPr>
            <w:tcW w:w="6660" w:type="dxa"/>
            <w:tcBorders>
              <w:right w:val="nil"/>
            </w:tcBorders>
          </w:tcPr>
          <w:p w:rsidR="00596FB8" w:rsidRDefault="00596FB8">
            <w:pPr>
              <w:jc w:val="both"/>
              <w:rPr>
                <w:sz w:val="22"/>
              </w:rPr>
            </w:pPr>
            <w:r>
              <w:rPr>
                <w:sz w:val="22"/>
              </w:rPr>
              <w:t>Receiving requests for coverage for transmittal to a licensed insurance producer or for processing through an automated system developed and maintained under the supervision of an insurer or licensed insurance producer</w:t>
            </w:r>
          </w:p>
        </w:tc>
        <w:tc>
          <w:tcPr>
            <w:tcW w:w="1710" w:type="dxa"/>
          </w:tcPr>
          <w:p w:rsidR="00596FB8" w:rsidRDefault="00596FB8">
            <w:pPr>
              <w:jc w:val="both"/>
              <w:rPr>
                <w:sz w:val="22"/>
              </w:rPr>
            </w:pPr>
          </w:p>
        </w:tc>
        <w:tc>
          <w:tcPr>
            <w:tcW w:w="1710" w:type="dxa"/>
          </w:tcPr>
          <w:p w:rsidR="00596FB8" w:rsidRDefault="00596FB8">
            <w:pPr>
              <w:jc w:val="center"/>
              <w:rPr>
                <w:sz w:val="22"/>
              </w:rPr>
            </w:pPr>
          </w:p>
          <w:p w:rsidR="00596FB8" w:rsidRDefault="00596FB8">
            <w:pPr>
              <w:jc w:val="center"/>
              <w:rPr>
                <w:sz w:val="22"/>
              </w:rPr>
            </w:pPr>
            <w:r>
              <w:rPr>
                <w:sz w:val="22"/>
              </w:rPr>
              <w:t>x</w:t>
            </w:r>
          </w:p>
        </w:tc>
      </w:tr>
      <w:tr w:rsidR="00596FB8">
        <w:tblPrEx>
          <w:tblCellMar>
            <w:top w:w="0" w:type="dxa"/>
            <w:bottom w:w="0" w:type="dxa"/>
          </w:tblCellMar>
        </w:tblPrEx>
        <w:trPr>
          <w:cantSplit/>
        </w:trPr>
        <w:tc>
          <w:tcPr>
            <w:tcW w:w="6660" w:type="dxa"/>
            <w:tcBorders>
              <w:right w:val="nil"/>
            </w:tcBorders>
          </w:tcPr>
          <w:p w:rsidR="00596FB8" w:rsidRDefault="00596FB8">
            <w:pPr>
              <w:jc w:val="both"/>
              <w:rPr>
                <w:sz w:val="22"/>
              </w:rPr>
            </w:pPr>
            <w:r>
              <w:rPr>
                <w:sz w:val="22"/>
              </w:rPr>
              <w:t>Receiving and recording information from an applicant or policyholder and preparing an application for insurance pursuant to instructions from and for the review of an insurance producer</w:t>
            </w:r>
          </w:p>
        </w:tc>
        <w:tc>
          <w:tcPr>
            <w:tcW w:w="1710" w:type="dxa"/>
          </w:tcPr>
          <w:p w:rsidR="00596FB8" w:rsidRDefault="00596FB8">
            <w:pPr>
              <w:jc w:val="both"/>
              <w:rPr>
                <w:sz w:val="22"/>
              </w:rPr>
            </w:pPr>
          </w:p>
        </w:tc>
        <w:tc>
          <w:tcPr>
            <w:tcW w:w="1710" w:type="dxa"/>
          </w:tcPr>
          <w:p w:rsidR="00596FB8" w:rsidRDefault="00596FB8">
            <w:pPr>
              <w:jc w:val="center"/>
              <w:rPr>
                <w:sz w:val="22"/>
              </w:rPr>
            </w:pPr>
          </w:p>
          <w:p w:rsidR="00596FB8" w:rsidRDefault="00596FB8">
            <w:pPr>
              <w:jc w:val="center"/>
              <w:rPr>
                <w:sz w:val="22"/>
              </w:rPr>
            </w:pPr>
            <w:r>
              <w:rPr>
                <w:sz w:val="22"/>
              </w:rPr>
              <w:t>x</w:t>
            </w:r>
          </w:p>
        </w:tc>
      </w:tr>
      <w:tr w:rsidR="00596FB8">
        <w:tblPrEx>
          <w:tblCellMar>
            <w:top w:w="0" w:type="dxa"/>
            <w:bottom w:w="0" w:type="dxa"/>
          </w:tblCellMar>
        </w:tblPrEx>
        <w:tc>
          <w:tcPr>
            <w:tcW w:w="6660" w:type="dxa"/>
            <w:tcBorders>
              <w:right w:val="nil"/>
            </w:tcBorders>
          </w:tcPr>
          <w:p w:rsidR="00596FB8" w:rsidRDefault="00596FB8">
            <w:pPr>
              <w:jc w:val="both"/>
              <w:rPr>
                <w:sz w:val="22"/>
              </w:rPr>
            </w:pPr>
            <w:r>
              <w:rPr>
                <w:sz w:val="22"/>
              </w:rPr>
              <w:t>Obtain underwriting information from credit agencies, DMV, and other insurance agencies and companies</w:t>
            </w:r>
          </w:p>
        </w:tc>
        <w:tc>
          <w:tcPr>
            <w:tcW w:w="1710" w:type="dxa"/>
          </w:tcPr>
          <w:p w:rsidR="00596FB8" w:rsidRDefault="00596FB8">
            <w:pPr>
              <w:jc w:val="both"/>
              <w:rPr>
                <w:sz w:val="22"/>
              </w:rPr>
            </w:pPr>
          </w:p>
        </w:tc>
        <w:tc>
          <w:tcPr>
            <w:tcW w:w="1710" w:type="dxa"/>
          </w:tcPr>
          <w:p w:rsidR="00596FB8" w:rsidRDefault="00596FB8">
            <w:pPr>
              <w:jc w:val="center"/>
              <w:rPr>
                <w:sz w:val="22"/>
              </w:rPr>
            </w:pPr>
            <w:r>
              <w:rPr>
                <w:sz w:val="22"/>
              </w:rPr>
              <w:t>x</w:t>
            </w:r>
          </w:p>
        </w:tc>
      </w:tr>
    </w:tbl>
    <w:p w:rsidR="00596FB8" w:rsidRDefault="00596FB8">
      <w:pPr>
        <w:rPr>
          <w:sz w:val="22"/>
        </w:rPr>
      </w:pPr>
      <w:r>
        <w:rPr>
          <w:sz w:val="22"/>
        </w:rPr>
        <w:br w:type="page"/>
      </w:r>
    </w:p>
    <w:tbl>
      <w:tblPr>
        <w:tblW w:w="0" w:type="auto"/>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660"/>
        <w:gridCol w:w="1710"/>
        <w:gridCol w:w="1710"/>
      </w:tblGrid>
      <w:tr w:rsidR="00596FB8">
        <w:tblPrEx>
          <w:tblCellMar>
            <w:top w:w="0" w:type="dxa"/>
            <w:bottom w:w="0" w:type="dxa"/>
          </w:tblCellMar>
        </w:tblPrEx>
        <w:tc>
          <w:tcPr>
            <w:tcW w:w="6660" w:type="dxa"/>
            <w:tcBorders>
              <w:top w:val="single" w:sz="6" w:space="0" w:color="auto"/>
              <w:bottom w:val="single" w:sz="6" w:space="0" w:color="auto"/>
              <w:right w:val="nil"/>
            </w:tcBorders>
          </w:tcPr>
          <w:p w:rsidR="00596FB8" w:rsidRDefault="00596FB8">
            <w:pPr>
              <w:pStyle w:val="Heading2"/>
              <w:jc w:val="center"/>
              <w:rPr>
                <w:sz w:val="22"/>
              </w:rPr>
            </w:pPr>
          </w:p>
          <w:p w:rsidR="00596FB8" w:rsidRDefault="00596FB8">
            <w:pPr>
              <w:pStyle w:val="Heading2"/>
              <w:jc w:val="center"/>
              <w:rPr>
                <w:sz w:val="22"/>
              </w:rPr>
            </w:pPr>
            <w:r>
              <w:rPr>
                <w:sz w:val="22"/>
              </w:rPr>
              <w:t>ACTIVITIES</w:t>
            </w:r>
          </w:p>
        </w:tc>
        <w:tc>
          <w:tcPr>
            <w:tcW w:w="1710" w:type="dxa"/>
            <w:tcBorders>
              <w:top w:val="single" w:sz="6" w:space="0" w:color="auto"/>
              <w:bottom w:val="single" w:sz="6" w:space="0" w:color="auto"/>
            </w:tcBorders>
          </w:tcPr>
          <w:p w:rsidR="00596FB8" w:rsidRDefault="00596FB8">
            <w:pPr>
              <w:jc w:val="center"/>
              <w:rPr>
                <w:b/>
                <w:sz w:val="22"/>
              </w:rPr>
            </w:pPr>
            <w:r>
              <w:rPr>
                <w:b/>
                <w:sz w:val="22"/>
              </w:rPr>
              <w:t>LICENSABLE “AGENT” ACTS</w:t>
            </w:r>
          </w:p>
        </w:tc>
        <w:tc>
          <w:tcPr>
            <w:tcW w:w="1710" w:type="dxa"/>
            <w:tcBorders>
              <w:top w:val="single" w:sz="6" w:space="0" w:color="auto"/>
              <w:bottom w:val="single" w:sz="6" w:space="0" w:color="auto"/>
            </w:tcBorders>
          </w:tcPr>
          <w:p w:rsidR="00596FB8" w:rsidRDefault="00596FB8">
            <w:pPr>
              <w:jc w:val="center"/>
              <w:rPr>
                <w:b/>
                <w:sz w:val="22"/>
              </w:rPr>
            </w:pPr>
            <w:r>
              <w:rPr>
                <w:b/>
                <w:sz w:val="22"/>
              </w:rPr>
              <w:t>NON-LICENSABLE “CLERICAL” ACTS</w:t>
            </w:r>
          </w:p>
        </w:tc>
      </w:tr>
      <w:tr w:rsidR="00596FB8">
        <w:tblPrEx>
          <w:tblCellMar>
            <w:top w:w="0" w:type="dxa"/>
            <w:bottom w:w="0" w:type="dxa"/>
          </w:tblCellMar>
        </w:tblPrEx>
        <w:tc>
          <w:tcPr>
            <w:tcW w:w="6660" w:type="dxa"/>
            <w:tcBorders>
              <w:top w:val="single" w:sz="6" w:space="0" w:color="auto"/>
              <w:bottom w:val="single" w:sz="6" w:space="0" w:color="auto"/>
              <w:right w:val="nil"/>
            </w:tcBorders>
            <w:shd w:val="pct20" w:color="auto" w:fill="FFFFFF"/>
          </w:tcPr>
          <w:p w:rsidR="00596FB8" w:rsidRDefault="00596FB8">
            <w:pPr>
              <w:jc w:val="both"/>
              <w:rPr>
                <w:b/>
                <w:i/>
                <w:sz w:val="22"/>
              </w:rPr>
            </w:pPr>
          </w:p>
        </w:tc>
        <w:tc>
          <w:tcPr>
            <w:tcW w:w="1710" w:type="dxa"/>
            <w:tcBorders>
              <w:top w:val="single" w:sz="6" w:space="0" w:color="auto"/>
              <w:bottom w:val="single" w:sz="6" w:space="0" w:color="auto"/>
            </w:tcBorders>
            <w:shd w:val="pct20" w:color="auto" w:fill="FFFFFF"/>
          </w:tcPr>
          <w:p w:rsidR="00596FB8" w:rsidRDefault="00596FB8">
            <w:pPr>
              <w:jc w:val="both"/>
              <w:rPr>
                <w:sz w:val="22"/>
              </w:rPr>
            </w:pPr>
          </w:p>
        </w:tc>
        <w:tc>
          <w:tcPr>
            <w:tcW w:w="1710" w:type="dxa"/>
            <w:tcBorders>
              <w:top w:val="single" w:sz="6" w:space="0" w:color="auto"/>
              <w:bottom w:val="single" w:sz="6" w:space="0" w:color="auto"/>
            </w:tcBorders>
            <w:shd w:val="pct20" w:color="auto" w:fill="FFFFFF"/>
          </w:tcPr>
          <w:p w:rsidR="00596FB8" w:rsidRDefault="00596FB8">
            <w:pPr>
              <w:jc w:val="both"/>
              <w:rPr>
                <w:sz w:val="22"/>
              </w:rPr>
            </w:pPr>
          </w:p>
        </w:tc>
      </w:tr>
      <w:tr w:rsidR="00596FB8">
        <w:tblPrEx>
          <w:tblCellMar>
            <w:top w:w="0" w:type="dxa"/>
            <w:bottom w:w="0" w:type="dxa"/>
          </w:tblCellMar>
        </w:tblPrEx>
        <w:tc>
          <w:tcPr>
            <w:tcW w:w="6660" w:type="dxa"/>
            <w:tcBorders>
              <w:top w:val="single" w:sz="6" w:space="0" w:color="auto"/>
              <w:bottom w:val="single" w:sz="6" w:space="0" w:color="auto"/>
              <w:right w:val="nil"/>
            </w:tcBorders>
          </w:tcPr>
          <w:p w:rsidR="00596FB8" w:rsidRDefault="00596FB8">
            <w:pPr>
              <w:jc w:val="both"/>
              <w:rPr>
                <w:b/>
                <w:i/>
                <w:sz w:val="22"/>
              </w:rPr>
            </w:pPr>
            <w:r>
              <w:rPr>
                <w:b/>
                <w:i/>
                <w:sz w:val="22"/>
              </w:rPr>
              <w:t>Sell (continued)</w:t>
            </w:r>
          </w:p>
        </w:tc>
        <w:tc>
          <w:tcPr>
            <w:tcW w:w="1710" w:type="dxa"/>
            <w:tcBorders>
              <w:top w:val="single" w:sz="6" w:space="0" w:color="auto"/>
              <w:bottom w:val="single" w:sz="6" w:space="0" w:color="auto"/>
            </w:tcBorders>
          </w:tcPr>
          <w:p w:rsidR="00596FB8" w:rsidRDefault="00596FB8">
            <w:pPr>
              <w:jc w:val="both"/>
              <w:rPr>
                <w:b/>
                <w:i/>
                <w:sz w:val="22"/>
              </w:rPr>
            </w:pPr>
          </w:p>
        </w:tc>
        <w:tc>
          <w:tcPr>
            <w:tcW w:w="1710" w:type="dxa"/>
            <w:tcBorders>
              <w:top w:val="single" w:sz="6" w:space="0" w:color="auto"/>
              <w:bottom w:val="single" w:sz="6" w:space="0" w:color="auto"/>
            </w:tcBorders>
          </w:tcPr>
          <w:p w:rsidR="00596FB8" w:rsidRDefault="00596FB8">
            <w:pPr>
              <w:jc w:val="both"/>
              <w:rPr>
                <w:b/>
                <w:i/>
                <w:sz w:val="22"/>
              </w:rPr>
            </w:pPr>
          </w:p>
        </w:tc>
      </w:tr>
      <w:tr w:rsidR="00596FB8">
        <w:tblPrEx>
          <w:tblCellMar>
            <w:top w:w="0" w:type="dxa"/>
            <w:bottom w:w="0" w:type="dxa"/>
          </w:tblCellMar>
        </w:tblPrEx>
        <w:tc>
          <w:tcPr>
            <w:tcW w:w="6660" w:type="dxa"/>
            <w:tcBorders>
              <w:top w:val="nil"/>
              <w:right w:val="nil"/>
            </w:tcBorders>
          </w:tcPr>
          <w:p w:rsidR="00596FB8" w:rsidRDefault="00596FB8">
            <w:pPr>
              <w:jc w:val="both"/>
              <w:rPr>
                <w:sz w:val="22"/>
              </w:rPr>
            </w:pPr>
            <w:r>
              <w:rPr>
                <w:sz w:val="22"/>
              </w:rPr>
              <w:t>As an underwriter employed by an insurer or by a licensed insurance producer, upon receipt of an application submitted by a licensed producer, requesting and reviewing information relating to the audit of records or loss control on underwriting verifications and inspections, requesting and reviewing the results of a physical examination of a prospective insured named in a submitted application, requesting and reviewing information from persons other than the applicant, making a determination that the applicant meets the insurer’s underwriting criteria, and mailing the policy to the policyholder or the producer</w:t>
            </w:r>
          </w:p>
        </w:tc>
        <w:tc>
          <w:tcPr>
            <w:tcW w:w="1710" w:type="dxa"/>
            <w:tcBorders>
              <w:top w:val="nil"/>
            </w:tcBorders>
          </w:tcPr>
          <w:p w:rsidR="00596FB8" w:rsidRDefault="00596FB8">
            <w:pPr>
              <w:jc w:val="center"/>
              <w:rPr>
                <w:sz w:val="22"/>
              </w:rPr>
            </w:pPr>
          </w:p>
        </w:tc>
        <w:tc>
          <w:tcPr>
            <w:tcW w:w="1710" w:type="dxa"/>
            <w:tcBorders>
              <w:top w:val="nil"/>
            </w:tcBorders>
          </w:tcPr>
          <w:p w:rsidR="00596FB8" w:rsidRDefault="00596FB8">
            <w:pPr>
              <w:jc w:val="center"/>
              <w:rPr>
                <w:sz w:val="22"/>
              </w:rPr>
            </w:pPr>
          </w:p>
          <w:p w:rsidR="00596FB8" w:rsidRDefault="00596FB8">
            <w:pPr>
              <w:jc w:val="center"/>
              <w:rPr>
                <w:sz w:val="22"/>
              </w:rPr>
            </w:pPr>
            <w:r>
              <w:rPr>
                <w:sz w:val="22"/>
              </w:rPr>
              <w:t>x</w:t>
            </w:r>
          </w:p>
        </w:tc>
      </w:tr>
      <w:tr w:rsidR="00596FB8">
        <w:tblPrEx>
          <w:tblCellMar>
            <w:top w:w="0" w:type="dxa"/>
            <w:bottom w:w="0" w:type="dxa"/>
          </w:tblCellMar>
        </w:tblPrEx>
        <w:tc>
          <w:tcPr>
            <w:tcW w:w="6660" w:type="dxa"/>
            <w:tcBorders>
              <w:right w:val="nil"/>
            </w:tcBorders>
          </w:tcPr>
          <w:p w:rsidR="00596FB8" w:rsidRDefault="00596FB8">
            <w:pPr>
              <w:jc w:val="both"/>
              <w:rPr>
                <w:sz w:val="22"/>
              </w:rPr>
            </w:pPr>
            <w:r>
              <w:rPr>
                <w:sz w:val="22"/>
              </w:rPr>
              <w:t>Indicate that requested coverage is or will be bound or issued</w:t>
            </w:r>
          </w:p>
        </w:tc>
        <w:tc>
          <w:tcPr>
            <w:tcW w:w="1710" w:type="dxa"/>
          </w:tcPr>
          <w:p w:rsidR="00596FB8" w:rsidRDefault="00596FB8">
            <w:pPr>
              <w:jc w:val="center"/>
              <w:rPr>
                <w:sz w:val="22"/>
              </w:rPr>
            </w:pPr>
            <w:r>
              <w:rPr>
                <w:sz w:val="22"/>
              </w:rPr>
              <w:t>x</w:t>
            </w:r>
          </w:p>
        </w:tc>
        <w:tc>
          <w:tcPr>
            <w:tcW w:w="1710" w:type="dxa"/>
          </w:tcPr>
          <w:p w:rsidR="00596FB8" w:rsidRDefault="00596FB8">
            <w:pPr>
              <w:jc w:val="center"/>
              <w:rPr>
                <w:sz w:val="22"/>
              </w:rPr>
            </w:pPr>
          </w:p>
        </w:tc>
      </w:tr>
      <w:tr w:rsidR="00596FB8">
        <w:tblPrEx>
          <w:tblCellMar>
            <w:top w:w="0" w:type="dxa"/>
            <w:bottom w:w="0" w:type="dxa"/>
          </w:tblCellMar>
        </w:tblPrEx>
        <w:tc>
          <w:tcPr>
            <w:tcW w:w="6660" w:type="dxa"/>
            <w:tcBorders>
              <w:right w:val="nil"/>
            </w:tcBorders>
          </w:tcPr>
          <w:p w:rsidR="00596FB8" w:rsidRDefault="00596FB8">
            <w:pPr>
              <w:pStyle w:val="Heading1"/>
              <w:jc w:val="both"/>
              <w:rPr>
                <w:b w:val="0"/>
                <w:sz w:val="22"/>
              </w:rPr>
            </w:pPr>
            <w:r>
              <w:rPr>
                <w:b w:val="0"/>
                <w:sz w:val="22"/>
              </w:rPr>
              <w:t xml:space="preserve">Bind coverage </w:t>
            </w:r>
          </w:p>
        </w:tc>
        <w:tc>
          <w:tcPr>
            <w:tcW w:w="1710" w:type="dxa"/>
          </w:tcPr>
          <w:p w:rsidR="00596FB8" w:rsidRDefault="00596FB8">
            <w:pPr>
              <w:jc w:val="center"/>
              <w:rPr>
                <w:sz w:val="22"/>
              </w:rPr>
            </w:pPr>
            <w:r>
              <w:rPr>
                <w:sz w:val="22"/>
              </w:rPr>
              <w:t>x</w:t>
            </w:r>
          </w:p>
        </w:tc>
        <w:tc>
          <w:tcPr>
            <w:tcW w:w="1710" w:type="dxa"/>
          </w:tcPr>
          <w:p w:rsidR="00596FB8" w:rsidRDefault="00596FB8">
            <w:pPr>
              <w:jc w:val="center"/>
              <w:rPr>
                <w:sz w:val="22"/>
              </w:rPr>
            </w:pPr>
          </w:p>
        </w:tc>
      </w:tr>
      <w:tr w:rsidR="00596FB8">
        <w:tblPrEx>
          <w:tblCellMar>
            <w:top w:w="0" w:type="dxa"/>
            <w:bottom w:w="0" w:type="dxa"/>
          </w:tblCellMar>
        </w:tblPrEx>
        <w:tc>
          <w:tcPr>
            <w:tcW w:w="6660" w:type="dxa"/>
            <w:tcBorders>
              <w:right w:val="nil"/>
            </w:tcBorders>
          </w:tcPr>
          <w:p w:rsidR="00596FB8" w:rsidRDefault="00596FB8">
            <w:pPr>
              <w:tabs>
                <w:tab w:val="left" w:pos="360"/>
                <w:tab w:val="left" w:pos="720"/>
              </w:tabs>
              <w:jc w:val="both"/>
              <w:rPr>
                <w:sz w:val="22"/>
              </w:rPr>
            </w:pPr>
            <w:r>
              <w:rPr>
                <w:sz w:val="22"/>
              </w:rPr>
              <w:t>Receiving and recording information from an applicant or policyholder and preparing for an insurance producer’s review and signature all binders, certificates, endorsements, identification cards or policies pursuant to instructions from the insurance producer</w:t>
            </w:r>
          </w:p>
        </w:tc>
        <w:tc>
          <w:tcPr>
            <w:tcW w:w="1710" w:type="dxa"/>
          </w:tcPr>
          <w:p w:rsidR="00596FB8" w:rsidRDefault="00596FB8">
            <w:pPr>
              <w:jc w:val="center"/>
              <w:rPr>
                <w:sz w:val="22"/>
              </w:rPr>
            </w:pPr>
          </w:p>
        </w:tc>
        <w:tc>
          <w:tcPr>
            <w:tcW w:w="1710" w:type="dxa"/>
          </w:tcPr>
          <w:p w:rsidR="00596FB8" w:rsidRDefault="00596FB8">
            <w:pPr>
              <w:jc w:val="center"/>
              <w:rPr>
                <w:sz w:val="22"/>
              </w:rPr>
            </w:pPr>
          </w:p>
          <w:p w:rsidR="00596FB8" w:rsidRDefault="00596FB8">
            <w:pPr>
              <w:jc w:val="center"/>
              <w:rPr>
                <w:sz w:val="22"/>
              </w:rPr>
            </w:pPr>
            <w:r>
              <w:rPr>
                <w:sz w:val="22"/>
              </w:rPr>
              <w:t>x</w:t>
            </w:r>
          </w:p>
        </w:tc>
      </w:tr>
      <w:tr w:rsidR="00596FB8">
        <w:tblPrEx>
          <w:tblCellMar>
            <w:top w:w="0" w:type="dxa"/>
            <w:bottom w:w="0" w:type="dxa"/>
          </w:tblCellMar>
        </w:tblPrEx>
        <w:tc>
          <w:tcPr>
            <w:tcW w:w="6660" w:type="dxa"/>
            <w:tcBorders>
              <w:right w:val="nil"/>
            </w:tcBorders>
          </w:tcPr>
          <w:p w:rsidR="00596FB8" w:rsidRDefault="00596FB8">
            <w:pPr>
              <w:jc w:val="both"/>
              <w:rPr>
                <w:sz w:val="22"/>
              </w:rPr>
            </w:pPr>
            <w:r>
              <w:rPr>
                <w:sz w:val="22"/>
              </w:rPr>
              <w:t>Receiving premiums at the recorded place of business where the payment is being made on a binder, endorsement or existing policy</w:t>
            </w:r>
          </w:p>
        </w:tc>
        <w:tc>
          <w:tcPr>
            <w:tcW w:w="1710" w:type="dxa"/>
          </w:tcPr>
          <w:p w:rsidR="00596FB8" w:rsidRDefault="00596FB8">
            <w:pPr>
              <w:jc w:val="center"/>
              <w:rPr>
                <w:sz w:val="22"/>
              </w:rPr>
            </w:pPr>
          </w:p>
        </w:tc>
        <w:tc>
          <w:tcPr>
            <w:tcW w:w="1710" w:type="dxa"/>
          </w:tcPr>
          <w:p w:rsidR="00596FB8" w:rsidRDefault="00596FB8">
            <w:pPr>
              <w:jc w:val="center"/>
              <w:rPr>
                <w:sz w:val="22"/>
              </w:rPr>
            </w:pPr>
          </w:p>
          <w:p w:rsidR="00596FB8" w:rsidRDefault="00596FB8">
            <w:pPr>
              <w:jc w:val="center"/>
              <w:rPr>
                <w:sz w:val="22"/>
              </w:rPr>
            </w:pPr>
            <w:r>
              <w:rPr>
                <w:sz w:val="22"/>
              </w:rPr>
              <w:t>x</w:t>
            </w:r>
          </w:p>
        </w:tc>
      </w:tr>
      <w:tr w:rsidR="00596FB8">
        <w:tblPrEx>
          <w:tblCellMar>
            <w:top w:w="0" w:type="dxa"/>
            <w:bottom w:w="0" w:type="dxa"/>
          </w:tblCellMar>
        </w:tblPrEx>
        <w:trPr>
          <w:cantSplit/>
        </w:trPr>
        <w:tc>
          <w:tcPr>
            <w:tcW w:w="6660" w:type="dxa"/>
            <w:tcBorders>
              <w:bottom w:val="nil"/>
            </w:tcBorders>
          </w:tcPr>
          <w:p w:rsidR="00596FB8" w:rsidRDefault="00596FB8">
            <w:pPr>
              <w:jc w:val="both"/>
              <w:rPr>
                <w:sz w:val="22"/>
              </w:rPr>
            </w:pPr>
            <w:r>
              <w:rPr>
                <w:sz w:val="22"/>
              </w:rPr>
              <w:t xml:space="preserve">Issue certificates of insurance, endorsements, binders, commitments, insurance policies or insurance identification cards </w:t>
            </w:r>
          </w:p>
        </w:tc>
        <w:tc>
          <w:tcPr>
            <w:tcW w:w="3420" w:type="dxa"/>
            <w:gridSpan w:val="2"/>
            <w:tcBorders>
              <w:bottom w:val="nil"/>
            </w:tcBorders>
          </w:tcPr>
          <w:p w:rsidR="00596FB8" w:rsidRDefault="00596FB8">
            <w:pPr>
              <w:jc w:val="both"/>
              <w:rPr>
                <w:sz w:val="22"/>
              </w:rPr>
            </w:pPr>
            <w:r>
              <w:rPr>
                <w:sz w:val="22"/>
              </w:rPr>
              <w:t>Dependent upon whether  issuance is physical delivery only or the effectuation of the insurance policy</w:t>
            </w:r>
          </w:p>
        </w:tc>
      </w:tr>
      <w:tr w:rsidR="00596FB8">
        <w:tblPrEx>
          <w:tblCellMar>
            <w:top w:w="0" w:type="dxa"/>
            <w:bottom w:w="0" w:type="dxa"/>
          </w:tblCellMar>
        </w:tblPrEx>
        <w:tc>
          <w:tcPr>
            <w:tcW w:w="6660" w:type="dxa"/>
            <w:tcBorders>
              <w:top w:val="single" w:sz="6" w:space="0" w:color="auto"/>
              <w:bottom w:val="single" w:sz="6" w:space="0" w:color="auto"/>
              <w:right w:val="nil"/>
            </w:tcBorders>
            <w:shd w:val="pct20" w:color="auto" w:fill="FFFFFF"/>
          </w:tcPr>
          <w:p w:rsidR="00596FB8" w:rsidRDefault="00596FB8">
            <w:pPr>
              <w:jc w:val="both"/>
              <w:rPr>
                <w:sz w:val="22"/>
              </w:rPr>
            </w:pPr>
          </w:p>
        </w:tc>
        <w:tc>
          <w:tcPr>
            <w:tcW w:w="1710" w:type="dxa"/>
            <w:tcBorders>
              <w:top w:val="single" w:sz="6" w:space="0" w:color="auto"/>
              <w:bottom w:val="single" w:sz="6" w:space="0" w:color="auto"/>
            </w:tcBorders>
            <w:shd w:val="pct20" w:color="auto" w:fill="FFFFFF"/>
          </w:tcPr>
          <w:p w:rsidR="00596FB8" w:rsidRDefault="00596FB8">
            <w:pPr>
              <w:jc w:val="both"/>
              <w:rPr>
                <w:sz w:val="22"/>
              </w:rPr>
            </w:pPr>
          </w:p>
        </w:tc>
        <w:tc>
          <w:tcPr>
            <w:tcW w:w="1710" w:type="dxa"/>
            <w:tcBorders>
              <w:top w:val="single" w:sz="6" w:space="0" w:color="auto"/>
              <w:bottom w:val="single" w:sz="6" w:space="0" w:color="auto"/>
            </w:tcBorders>
            <w:shd w:val="pct20" w:color="auto" w:fill="FFFFFF"/>
          </w:tcPr>
          <w:p w:rsidR="00596FB8" w:rsidRDefault="00596FB8">
            <w:pPr>
              <w:jc w:val="both"/>
              <w:rPr>
                <w:sz w:val="22"/>
              </w:rPr>
            </w:pPr>
          </w:p>
        </w:tc>
      </w:tr>
      <w:tr w:rsidR="00596FB8">
        <w:tblPrEx>
          <w:tblCellMar>
            <w:top w:w="0" w:type="dxa"/>
            <w:bottom w:w="0" w:type="dxa"/>
          </w:tblCellMar>
        </w:tblPrEx>
        <w:tc>
          <w:tcPr>
            <w:tcW w:w="6660" w:type="dxa"/>
            <w:tcBorders>
              <w:top w:val="nil"/>
              <w:right w:val="nil"/>
            </w:tcBorders>
          </w:tcPr>
          <w:p w:rsidR="00596FB8" w:rsidRDefault="00596FB8">
            <w:pPr>
              <w:jc w:val="both"/>
              <w:rPr>
                <w:b/>
                <w:i/>
                <w:sz w:val="22"/>
              </w:rPr>
            </w:pPr>
            <w:r>
              <w:rPr>
                <w:b/>
                <w:i/>
                <w:sz w:val="22"/>
              </w:rPr>
              <w:t>Servicing of Existing Policyholders</w:t>
            </w:r>
          </w:p>
        </w:tc>
        <w:tc>
          <w:tcPr>
            <w:tcW w:w="1710" w:type="dxa"/>
            <w:tcBorders>
              <w:top w:val="nil"/>
            </w:tcBorders>
          </w:tcPr>
          <w:p w:rsidR="00596FB8" w:rsidRDefault="00596FB8">
            <w:pPr>
              <w:jc w:val="both"/>
              <w:rPr>
                <w:sz w:val="22"/>
              </w:rPr>
            </w:pPr>
          </w:p>
        </w:tc>
        <w:tc>
          <w:tcPr>
            <w:tcW w:w="1710" w:type="dxa"/>
            <w:tcBorders>
              <w:top w:val="nil"/>
            </w:tcBorders>
          </w:tcPr>
          <w:p w:rsidR="00596FB8" w:rsidRDefault="00596FB8">
            <w:pPr>
              <w:jc w:val="both"/>
              <w:rPr>
                <w:sz w:val="22"/>
              </w:rPr>
            </w:pPr>
          </w:p>
        </w:tc>
      </w:tr>
      <w:tr w:rsidR="00596FB8">
        <w:tblPrEx>
          <w:tblCellMar>
            <w:top w:w="0" w:type="dxa"/>
            <w:bottom w:w="0" w:type="dxa"/>
          </w:tblCellMar>
        </w:tblPrEx>
        <w:tc>
          <w:tcPr>
            <w:tcW w:w="6660" w:type="dxa"/>
            <w:tcBorders>
              <w:right w:val="nil"/>
            </w:tcBorders>
          </w:tcPr>
          <w:p w:rsidR="00596FB8" w:rsidRDefault="00596FB8">
            <w:pPr>
              <w:jc w:val="both"/>
              <w:rPr>
                <w:sz w:val="22"/>
              </w:rPr>
            </w:pPr>
            <w:r>
              <w:rPr>
                <w:sz w:val="22"/>
              </w:rPr>
              <w:t xml:space="preserve">Receiving and recording an insured’s request concerning any additions or deletions to an existing policy and preparing the appropriate endorsements or processing the appropriate changes. </w:t>
            </w:r>
          </w:p>
        </w:tc>
        <w:tc>
          <w:tcPr>
            <w:tcW w:w="1710" w:type="dxa"/>
          </w:tcPr>
          <w:p w:rsidR="00596FB8" w:rsidRDefault="00596FB8">
            <w:pPr>
              <w:jc w:val="both"/>
              <w:rPr>
                <w:sz w:val="22"/>
              </w:rPr>
            </w:pPr>
          </w:p>
        </w:tc>
        <w:tc>
          <w:tcPr>
            <w:tcW w:w="1710" w:type="dxa"/>
          </w:tcPr>
          <w:p w:rsidR="00596FB8" w:rsidRDefault="00596FB8">
            <w:pPr>
              <w:jc w:val="center"/>
              <w:rPr>
                <w:sz w:val="22"/>
              </w:rPr>
            </w:pPr>
            <w:r>
              <w:rPr>
                <w:sz w:val="22"/>
              </w:rPr>
              <w:t>x</w:t>
            </w:r>
          </w:p>
          <w:p w:rsidR="00596FB8" w:rsidRDefault="00596FB8">
            <w:pPr>
              <w:jc w:val="center"/>
              <w:rPr>
                <w:sz w:val="22"/>
              </w:rPr>
            </w:pPr>
          </w:p>
          <w:p w:rsidR="00596FB8" w:rsidRDefault="00596FB8">
            <w:pPr>
              <w:jc w:val="both"/>
              <w:rPr>
                <w:sz w:val="22"/>
              </w:rPr>
            </w:pPr>
            <w:r>
              <w:t>Person could give rate quote on the requested change only.</w:t>
            </w:r>
          </w:p>
        </w:tc>
      </w:tr>
      <w:tr w:rsidR="00596FB8">
        <w:tblPrEx>
          <w:tblCellMar>
            <w:top w:w="0" w:type="dxa"/>
            <w:bottom w:w="0" w:type="dxa"/>
          </w:tblCellMar>
        </w:tblPrEx>
        <w:tc>
          <w:tcPr>
            <w:tcW w:w="6660" w:type="dxa"/>
            <w:tcBorders>
              <w:right w:val="nil"/>
            </w:tcBorders>
          </w:tcPr>
          <w:p w:rsidR="00596FB8" w:rsidRDefault="00596FB8">
            <w:pPr>
              <w:jc w:val="both"/>
              <w:rPr>
                <w:sz w:val="22"/>
              </w:rPr>
            </w:pPr>
            <w:r>
              <w:rPr>
                <w:sz w:val="22"/>
              </w:rPr>
              <w:t>Informing the insured as to his or her coverage as Indicated in policy records</w:t>
            </w:r>
          </w:p>
        </w:tc>
        <w:tc>
          <w:tcPr>
            <w:tcW w:w="1710" w:type="dxa"/>
          </w:tcPr>
          <w:p w:rsidR="00596FB8" w:rsidRDefault="00596FB8">
            <w:pPr>
              <w:jc w:val="both"/>
              <w:rPr>
                <w:sz w:val="22"/>
              </w:rPr>
            </w:pPr>
          </w:p>
        </w:tc>
        <w:tc>
          <w:tcPr>
            <w:tcW w:w="1710" w:type="dxa"/>
          </w:tcPr>
          <w:p w:rsidR="00596FB8" w:rsidRDefault="00596FB8">
            <w:pPr>
              <w:jc w:val="center"/>
              <w:rPr>
                <w:sz w:val="22"/>
              </w:rPr>
            </w:pPr>
            <w:r>
              <w:rPr>
                <w:sz w:val="22"/>
              </w:rPr>
              <w:t>x</w:t>
            </w:r>
          </w:p>
        </w:tc>
      </w:tr>
      <w:tr w:rsidR="00596FB8">
        <w:tblPrEx>
          <w:tblCellMar>
            <w:top w:w="0" w:type="dxa"/>
            <w:bottom w:w="0" w:type="dxa"/>
          </w:tblCellMar>
        </w:tblPrEx>
        <w:tc>
          <w:tcPr>
            <w:tcW w:w="6660" w:type="dxa"/>
            <w:tcBorders>
              <w:right w:val="nil"/>
            </w:tcBorders>
          </w:tcPr>
          <w:p w:rsidR="00596FB8" w:rsidRDefault="00596FB8">
            <w:pPr>
              <w:jc w:val="both"/>
              <w:rPr>
                <w:sz w:val="22"/>
              </w:rPr>
            </w:pPr>
            <w:r>
              <w:rPr>
                <w:sz w:val="22"/>
              </w:rPr>
              <w:t>Receive telephone calls reporting additional or replacement items (vehicles, property, drivers) for policies currently in force</w:t>
            </w:r>
          </w:p>
        </w:tc>
        <w:tc>
          <w:tcPr>
            <w:tcW w:w="1710" w:type="dxa"/>
          </w:tcPr>
          <w:p w:rsidR="00596FB8" w:rsidRDefault="00596FB8">
            <w:pPr>
              <w:jc w:val="both"/>
              <w:rPr>
                <w:sz w:val="22"/>
              </w:rPr>
            </w:pPr>
          </w:p>
        </w:tc>
        <w:tc>
          <w:tcPr>
            <w:tcW w:w="1710" w:type="dxa"/>
          </w:tcPr>
          <w:p w:rsidR="00596FB8" w:rsidRDefault="00596FB8">
            <w:pPr>
              <w:jc w:val="center"/>
              <w:rPr>
                <w:sz w:val="22"/>
              </w:rPr>
            </w:pPr>
            <w:r>
              <w:rPr>
                <w:sz w:val="22"/>
              </w:rPr>
              <w:t>x</w:t>
            </w:r>
          </w:p>
        </w:tc>
      </w:tr>
      <w:tr w:rsidR="00596FB8">
        <w:tblPrEx>
          <w:tblCellMar>
            <w:top w:w="0" w:type="dxa"/>
            <w:bottom w:w="0" w:type="dxa"/>
          </w:tblCellMar>
        </w:tblPrEx>
        <w:tc>
          <w:tcPr>
            <w:tcW w:w="6660" w:type="dxa"/>
            <w:tcBorders>
              <w:right w:val="nil"/>
            </w:tcBorders>
          </w:tcPr>
          <w:p w:rsidR="00596FB8" w:rsidRDefault="00596FB8">
            <w:pPr>
              <w:jc w:val="both"/>
              <w:rPr>
                <w:sz w:val="22"/>
              </w:rPr>
            </w:pPr>
            <w:r>
              <w:rPr>
                <w:sz w:val="22"/>
              </w:rPr>
              <w:t>Opening mail, office filing and mailing billings</w:t>
            </w:r>
          </w:p>
        </w:tc>
        <w:tc>
          <w:tcPr>
            <w:tcW w:w="1710" w:type="dxa"/>
          </w:tcPr>
          <w:p w:rsidR="00596FB8" w:rsidRDefault="00596FB8">
            <w:pPr>
              <w:jc w:val="both"/>
              <w:rPr>
                <w:sz w:val="22"/>
              </w:rPr>
            </w:pPr>
          </w:p>
        </w:tc>
        <w:tc>
          <w:tcPr>
            <w:tcW w:w="1710" w:type="dxa"/>
          </w:tcPr>
          <w:p w:rsidR="00596FB8" w:rsidRDefault="00596FB8">
            <w:pPr>
              <w:jc w:val="center"/>
              <w:rPr>
                <w:sz w:val="22"/>
              </w:rPr>
            </w:pPr>
            <w:r>
              <w:rPr>
                <w:sz w:val="22"/>
              </w:rPr>
              <w:t>x</w:t>
            </w:r>
          </w:p>
        </w:tc>
      </w:tr>
    </w:tbl>
    <w:p w:rsidR="00596FB8" w:rsidRDefault="00596FB8"/>
    <w:p w:rsidR="00596FB8" w:rsidRDefault="00596FB8"/>
    <w:p w:rsidR="00596FB8" w:rsidRDefault="00596FB8"/>
    <w:p w:rsidR="00596FB8" w:rsidRDefault="00596FB8"/>
    <w:p w:rsidR="00596FB8" w:rsidRDefault="00596FB8">
      <w:pPr>
        <w:pStyle w:val="EndnoteText"/>
      </w:pPr>
      <w:r>
        <w:lastRenderedPageBreak/>
        <w:t>W:NARAB\4B8</w:t>
      </w:r>
    </w:p>
    <w:sectPr w:rsidR="00596FB8">
      <w:headerReference w:type="default" r:id="rId7"/>
      <w:footerReference w:type="default" r:id="rId8"/>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4F4" w:rsidRDefault="004A14F4">
      <w:r>
        <w:separator/>
      </w:r>
    </w:p>
  </w:endnote>
  <w:endnote w:type="continuationSeparator" w:id="0">
    <w:p w:rsidR="004A14F4" w:rsidRDefault="004A14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FB8" w:rsidRDefault="00596FB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4025">
      <w:rPr>
        <w:rStyle w:val="PageNumber"/>
        <w:noProof/>
      </w:rPr>
      <w:t>3</w:t>
    </w:r>
    <w:r>
      <w:rPr>
        <w:rStyle w:val="PageNumber"/>
      </w:rPr>
      <w:fldChar w:fldCharType="end"/>
    </w:r>
  </w:p>
  <w:p w:rsidR="00596FB8" w:rsidRDefault="00596FB8">
    <w:pPr>
      <w:pStyle w:val="Footer"/>
      <w:tabs>
        <w:tab w:val="clear" w:pos="4320"/>
        <w:tab w:val="clear" w:pos="8640"/>
        <w:tab w:val="right"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4F4" w:rsidRDefault="004A14F4">
      <w:r>
        <w:separator/>
      </w:r>
    </w:p>
  </w:footnote>
  <w:footnote w:type="continuationSeparator" w:id="0">
    <w:p w:rsidR="004A14F4" w:rsidRDefault="004A14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FB8" w:rsidRDefault="00596FB8">
    <w:pPr>
      <w:pStyle w:val="Header"/>
      <w:jc w:val="center"/>
      <w:rPr>
        <w:b/>
        <w:bCs/>
      </w:rPr>
    </w:pPr>
    <w:r>
      <w:rPr>
        <w:b/>
        <w:bCs/>
      </w:rPr>
      <w:t>THESE SURVEYS ARE FOR INFORMATIONAL PURPOSES ONLY AND DO NOT CONSITUTE A FORMAL REGULATORY OPINION, INTERPRETATION OR POSITION OF A STATE INSURANCE DEPARTMENT. THERE IS NO GUARANTEE THAT THESE SURVEY RESPONSES CONTAIN COMPLETE OR ACCURATE INFORMATION. FOR AN OFFICIAL REGULATORY OPINION OR INTERPRETATION, THE READER IS ADVISED TO CONTACT THE APPROPRIATE STATE INSURANCE DEPARTMENT.APPROPRIATE STATE INSURANCE DEPARTMENT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4121A"/>
    <w:multiLevelType w:val="singleLevel"/>
    <w:tmpl w:val="1FF089E2"/>
    <w:lvl w:ilvl="0">
      <w:start w:val="1"/>
      <w:numFmt w:val="decimal"/>
      <w:lvlText w:val="%1."/>
      <w:legacy w:legacy="1" w:legacySpace="0" w:legacyIndent="360"/>
      <w:lvlJc w:val="left"/>
      <w:pPr>
        <w:ind w:left="792"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9936DC"/>
    <w:rsid w:val="004A14F4"/>
    <w:rsid w:val="00596FB8"/>
    <w:rsid w:val="00974025"/>
    <w:rsid w:val="009936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outlineLvl w:val="0"/>
    </w:pPr>
    <w:rPr>
      <w:b/>
      <w:sz w:val="28"/>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widowControl w:val="0"/>
      <w:tabs>
        <w:tab w:val="left" w:pos="540"/>
        <w:tab w:val="left" w:pos="900"/>
      </w:tabs>
      <w:outlineLvl w:val="2"/>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character" w:styleId="PageNumber">
    <w:name w:val="page number"/>
    <w:basedOn w:val="DefaultParagraphFont"/>
    <w:semiHidden/>
  </w:style>
  <w:style w:type="paragraph" w:styleId="Footer">
    <w:name w:val="footer"/>
    <w:basedOn w:val="Normal"/>
    <w:semiHidden/>
    <w:pPr>
      <w:widowControl w:val="0"/>
      <w:tabs>
        <w:tab w:val="center" w:pos="4320"/>
        <w:tab w:val="right" w:pos="8640"/>
      </w:tabs>
    </w:pPr>
    <w:rPr>
      <w:sz w:val="24"/>
    </w:rPr>
  </w:style>
  <w:style w:type="paragraph" w:styleId="BodyText">
    <w:name w:val="Body Text"/>
    <w:basedOn w:val="Normal"/>
    <w:semiHidden/>
    <w:pPr>
      <w:widowControl w:val="0"/>
      <w:tabs>
        <w:tab w:val="left" w:pos="540"/>
        <w:tab w:val="left" w:pos="900"/>
      </w:tabs>
    </w:pPr>
    <w:rPr>
      <w:b/>
      <w:sz w:val="24"/>
    </w:rPr>
  </w:style>
  <w:style w:type="paragraph" w:styleId="Header">
    <w:name w:val="header"/>
    <w:basedOn w:val="Normal"/>
    <w:semiHidden/>
    <w:pPr>
      <w:tabs>
        <w:tab w:val="center" w:pos="4320"/>
        <w:tab w:val="right" w:pos="8640"/>
      </w:tabs>
    </w:pPr>
  </w:style>
  <w:style w:type="paragraph" w:styleId="Title">
    <w:name w:val="Title"/>
    <w:basedOn w:val="Normal"/>
    <w:qFormat/>
    <w:pPr>
      <w:jc w:val="center"/>
    </w:pPr>
    <w:rPr>
      <w:b/>
      <w:sz w:val="24"/>
    </w:rPr>
  </w:style>
  <w:style w:type="paragraph" w:styleId="BodyText2">
    <w:name w:val="Body Text 2"/>
    <w:basedOn w:val="Normal"/>
    <w:semiHidden/>
    <w:pPr>
      <w:jc w:val="center"/>
    </w:pPr>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APPENDIX B</vt:lpstr>
    </vt:vector>
  </TitlesOfParts>
  <Company>NAIC</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NAIC</dc:creator>
  <cp:lastModifiedBy>mtapp</cp:lastModifiedBy>
  <cp:revision>2</cp:revision>
  <cp:lastPrinted>2000-08-28T14:43:00Z</cp:lastPrinted>
  <dcterms:created xsi:type="dcterms:W3CDTF">2015-07-23T13:12:00Z</dcterms:created>
  <dcterms:modified xsi:type="dcterms:W3CDTF">2015-07-23T13:12:00Z</dcterms:modified>
</cp:coreProperties>
</file>