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291"/>
        <w:gridCol w:w="9766"/>
      </w:tblGrid>
      <w:tr w:rsidR="00CB6EDD" w14:paraId="6D994BB4" w14:textId="77777777" w:rsidTr="003D4BCF">
        <w:trPr>
          <w:trHeight w:val="1584"/>
        </w:trPr>
        <w:tc>
          <w:tcPr>
            <w:tcW w:w="1170" w:type="dxa"/>
          </w:tcPr>
          <w:p w14:paraId="224574CA" w14:textId="1BD2686D" w:rsidR="00CB6EDD" w:rsidRDefault="00CB6EDD" w:rsidP="003A55A5">
            <w:pPr>
              <w:rPr>
                <w:rFonts w:ascii="Arial" w:hAnsi="Arial" w:cs="Arial"/>
                <w:iCs/>
                <w:color w:val="292C2B"/>
                <w:sz w:val="16"/>
                <w:szCs w:val="18"/>
              </w:rPr>
            </w:pPr>
            <w:r>
              <w:rPr>
                <w:rFonts w:ascii="Arial" w:hAnsi="Arial" w:cs="Arial"/>
                <w:iCs/>
                <w:noProof/>
                <w:color w:val="292C2B"/>
                <w:sz w:val="16"/>
                <w:szCs w:val="18"/>
              </w:rPr>
              <w:drawing>
                <wp:inline distT="0" distB="0" distL="0" distR="0" wp14:anchorId="71FCDCAF" wp14:editId="6196521E">
                  <wp:extent cx="578613" cy="5760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3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8613" cy="576072"/>
                          </a:xfrm>
                          <a:prstGeom prst="rect">
                            <a:avLst/>
                          </a:prstGeom>
                        </pic:spPr>
                      </pic:pic>
                    </a:graphicData>
                  </a:graphic>
                </wp:inline>
              </w:drawing>
            </w:r>
          </w:p>
        </w:tc>
        <w:tc>
          <w:tcPr>
            <w:tcW w:w="10057" w:type="dxa"/>
            <w:gridSpan w:val="2"/>
          </w:tcPr>
          <w:p w14:paraId="68446AEA" w14:textId="77777777" w:rsidR="00CB6EDD" w:rsidRPr="0053454D" w:rsidRDefault="00CB6EDD" w:rsidP="00BE1CD7">
            <w:pPr>
              <w:autoSpaceDE w:val="0"/>
              <w:autoSpaceDN w:val="0"/>
              <w:adjustRightInd w:val="0"/>
              <w:rPr>
                <w:rFonts w:ascii="Arial" w:hAnsi="Arial" w:cs="Arial"/>
                <w:color w:val="231F20"/>
                <w:sz w:val="16"/>
                <w:szCs w:val="16"/>
              </w:rPr>
            </w:pPr>
          </w:p>
          <w:p w14:paraId="23C69190" w14:textId="77777777" w:rsidR="00CB6EDD" w:rsidRDefault="00CB6EDD" w:rsidP="00BE1CD7">
            <w:pPr>
              <w:autoSpaceDE w:val="0"/>
              <w:autoSpaceDN w:val="0"/>
              <w:adjustRightInd w:val="0"/>
              <w:rPr>
                <w:rFonts w:ascii="Arial" w:hAnsi="Arial" w:cs="Arial"/>
                <w:b/>
                <w:bCs/>
                <w:color w:val="231F20"/>
                <w:sz w:val="22"/>
                <w:szCs w:val="22"/>
              </w:rPr>
            </w:pPr>
            <w:r>
              <w:rPr>
                <w:rFonts w:ascii="Arial" w:hAnsi="Arial" w:cs="Arial"/>
                <w:b/>
                <w:bCs/>
                <w:color w:val="231F20"/>
                <w:sz w:val="22"/>
                <w:szCs w:val="22"/>
              </w:rPr>
              <w:t>P</w:t>
            </w:r>
            <w:r w:rsidRPr="00051909">
              <w:rPr>
                <w:rFonts w:ascii="Arial" w:hAnsi="Arial" w:cs="Arial"/>
                <w:b/>
                <w:bCs/>
                <w:color w:val="231F20"/>
                <w:sz w:val="22"/>
                <w:szCs w:val="22"/>
              </w:rPr>
              <w:t>HARMACY BENEFIT MANAGER COMPLIANCE CHECKLIST</w:t>
            </w:r>
          </w:p>
          <w:p w14:paraId="13CB1323" w14:textId="7F513E3A" w:rsidR="00CB6EDD" w:rsidRDefault="00CB6EDD" w:rsidP="00BE1CD7">
            <w:pPr>
              <w:rPr>
                <w:rFonts w:ascii="Arial" w:hAnsi="Arial" w:cs="Arial"/>
                <w:sz w:val="14"/>
                <w:szCs w:val="14"/>
              </w:rPr>
            </w:pPr>
            <w:r w:rsidRPr="00232E8E">
              <w:rPr>
                <w:rFonts w:ascii="Arial" w:hAnsi="Arial" w:cs="Arial"/>
                <w:sz w:val="14"/>
                <w:szCs w:val="14"/>
              </w:rPr>
              <w:t xml:space="preserve">State Form 57243 (R1 / </w:t>
            </w:r>
            <w:r w:rsidR="00825494">
              <w:rPr>
                <w:rFonts w:ascii="Arial" w:hAnsi="Arial" w:cs="Arial"/>
                <w:sz w:val="14"/>
                <w:szCs w:val="14"/>
              </w:rPr>
              <w:t>03</w:t>
            </w:r>
            <w:r w:rsidRPr="00232E8E">
              <w:rPr>
                <w:rFonts w:ascii="Arial" w:hAnsi="Arial" w:cs="Arial"/>
                <w:sz w:val="14"/>
                <w:szCs w:val="14"/>
              </w:rPr>
              <w:t>-2</w:t>
            </w:r>
            <w:r w:rsidR="00D21E53">
              <w:rPr>
                <w:rFonts w:ascii="Arial" w:hAnsi="Arial" w:cs="Arial"/>
                <w:sz w:val="14"/>
                <w:szCs w:val="14"/>
              </w:rPr>
              <w:t>4</w:t>
            </w:r>
            <w:r w:rsidRPr="00232E8E">
              <w:rPr>
                <w:rFonts w:ascii="Arial" w:hAnsi="Arial" w:cs="Arial"/>
                <w:sz w:val="14"/>
                <w:szCs w:val="14"/>
              </w:rPr>
              <w:t>)</w:t>
            </w:r>
          </w:p>
          <w:p w14:paraId="7A06AFF5" w14:textId="3A9AB5D1" w:rsidR="00CB6EDD" w:rsidRDefault="00CB6EDD" w:rsidP="00CB6EDD">
            <w:pPr>
              <w:rPr>
                <w:rFonts w:ascii="Arial" w:hAnsi="Arial" w:cs="Arial"/>
                <w:iCs/>
                <w:color w:val="292C2B"/>
                <w:sz w:val="16"/>
                <w:szCs w:val="18"/>
              </w:rPr>
            </w:pPr>
            <w:r w:rsidRPr="00D01D8B">
              <w:rPr>
                <w:rFonts w:ascii="Arial" w:hAnsi="Arial" w:cs="Arial"/>
                <w:sz w:val="16"/>
                <w:szCs w:val="16"/>
              </w:rPr>
              <w:t>INDIANA DEPARTMENT OF INSURANCE</w:t>
            </w:r>
          </w:p>
        </w:tc>
      </w:tr>
      <w:tr w:rsidR="00C4468E" w:rsidRPr="00BE1CD7" w14:paraId="0C3F5E44" w14:textId="77777777" w:rsidTr="00286809">
        <w:trPr>
          <w:trHeight w:val="4455"/>
        </w:trPr>
        <w:tc>
          <w:tcPr>
            <w:tcW w:w="1461" w:type="dxa"/>
            <w:gridSpan w:val="2"/>
          </w:tcPr>
          <w:p w14:paraId="1959C3DF" w14:textId="28BD0DE9" w:rsidR="00BE1CD7" w:rsidRPr="00BE1CD7" w:rsidRDefault="00BE1CD7" w:rsidP="003A55A5">
            <w:pPr>
              <w:rPr>
                <w:rFonts w:ascii="Arial" w:hAnsi="Arial" w:cs="Arial"/>
                <w:i/>
                <w:noProof/>
                <w:color w:val="292C2B"/>
                <w:sz w:val="16"/>
                <w:szCs w:val="18"/>
              </w:rPr>
            </w:pPr>
            <w:r w:rsidRPr="00BE1CD7">
              <w:rPr>
                <w:rFonts w:ascii="Arial" w:hAnsi="Arial" w:cs="Arial"/>
                <w:i/>
                <w:noProof/>
                <w:color w:val="292C2B"/>
                <w:sz w:val="16"/>
                <w:szCs w:val="18"/>
              </w:rPr>
              <w:t>INSTRUCTIONS:</w:t>
            </w:r>
          </w:p>
        </w:tc>
        <w:tc>
          <w:tcPr>
            <w:tcW w:w="9766" w:type="dxa"/>
          </w:tcPr>
          <w:p w14:paraId="04979F93" w14:textId="07B92ABA" w:rsidR="001D11A3" w:rsidRPr="001D11A3" w:rsidRDefault="001D11A3" w:rsidP="001D11A3">
            <w:pPr>
              <w:pStyle w:val="ListParagraph"/>
              <w:numPr>
                <w:ilvl w:val="0"/>
                <w:numId w:val="3"/>
              </w:numPr>
              <w:autoSpaceDE w:val="0"/>
              <w:autoSpaceDN w:val="0"/>
              <w:adjustRightInd w:val="0"/>
              <w:ind w:left="415"/>
              <w:rPr>
                <w:rFonts w:ascii="Arial" w:hAnsi="Arial" w:cs="Arial"/>
                <w:i/>
                <w:color w:val="292C2B"/>
                <w:sz w:val="16"/>
                <w:szCs w:val="18"/>
              </w:rPr>
            </w:pPr>
            <w:r w:rsidRPr="001D11A3">
              <w:rPr>
                <w:rFonts w:ascii="Arial" w:hAnsi="Arial" w:cs="Arial"/>
                <w:i/>
                <w:color w:val="292C2B"/>
                <w:sz w:val="16"/>
                <w:szCs w:val="18"/>
              </w:rPr>
              <w:t xml:space="preserve">Complete this form in its entirety. </w:t>
            </w:r>
          </w:p>
          <w:p w14:paraId="47D189CB" w14:textId="781B7D8C" w:rsidR="001D11A3" w:rsidRPr="001D11A3" w:rsidRDefault="001D11A3" w:rsidP="001D11A3">
            <w:pPr>
              <w:pStyle w:val="ListParagraph"/>
              <w:numPr>
                <w:ilvl w:val="0"/>
                <w:numId w:val="3"/>
              </w:numPr>
              <w:autoSpaceDE w:val="0"/>
              <w:autoSpaceDN w:val="0"/>
              <w:adjustRightInd w:val="0"/>
              <w:ind w:left="415"/>
              <w:rPr>
                <w:rFonts w:ascii="Arial" w:hAnsi="Arial" w:cs="Arial"/>
                <w:i/>
                <w:color w:val="292C2B"/>
                <w:sz w:val="16"/>
                <w:szCs w:val="18"/>
              </w:rPr>
            </w:pPr>
            <w:r w:rsidRPr="001D11A3">
              <w:rPr>
                <w:rFonts w:ascii="Arial" w:hAnsi="Arial" w:cs="Arial"/>
                <w:i/>
                <w:color w:val="292C2B"/>
                <w:sz w:val="16"/>
                <w:szCs w:val="18"/>
              </w:rPr>
              <w:t>The attestation must be completed by an officer of the Pharmacy Benefit Manager</w:t>
            </w:r>
            <w:r w:rsidR="0007711D">
              <w:rPr>
                <w:rFonts w:ascii="Arial" w:hAnsi="Arial" w:cs="Arial"/>
                <w:i/>
                <w:color w:val="292C2B"/>
                <w:sz w:val="16"/>
                <w:szCs w:val="18"/>
              </w:rPr>
              <w:t xml:space="preserve"> (“PBM”)</w:t>
            </w:r>
            <w:r w:rsidRPr="001D11A3">
              <w:rPr>
                <w:rFonts w:ascii="Arial" w:hAnsi="Arial" w:cs="Arial"/>
                <w:i/>
                <w:color w:val="292C2B"/>
                <w:sz w:val="16"/>
                <w:szCs w:val="18"/>
              </w:rPr>
              <w:t xml:space="preserve">; a text (typed) signature is sufficient. </w:t>
            </w:r>
          </w:p>
          <w:p w14:paraId="30DA4427" w14:textId="2526683D" w:rsidR="001D11A3" w:rsidRPr="001D11A3" w:rsidRDefault="001D11A3" w:rsidP="001D11A3">
            <w:pPr>
              <w:pStyle w:val="ListParagraph"/>
              <w:numPr>
                <w:ilvl w:val="0"/>
                <w:numId w:val="3"/>
              </w:numPr>
              <w:autoSpaceDE w:val="0"/>
              <w:autoSpaceDN w:val="0"/>
              <w:adjustRightInd w:val="0"/>
              <w:ind w:left="415"/>
              <w:rPr>
                <w:rFonts w:ascii="Arial" w:hAnsi="Arial" w:cs="Arial"/>
                <w:i/>
                <w:color w:val="292C2B"/>
                <w:sz w:val="16"/>
                <w:szCs w:val="18"/>
              </w:rPr>
            </w:pPr>
            <w:r w:rsidRPr="001D11A3">
              <w:rPr>
                <w:rFonts w:ascii="Arial" w:hAnsi="Arial" w:cs="Arial"/>
                <w:i/>
                <w:color w:val="292C2B"/>
                <w:sz w:val="16"/>
                <w:szCs w:val="18"/>
              </w:rPr>
              <w:t>In the Location</w:t>
            </w:r>
            <w:r w:rsidR="00EF5EBD">
              <w:rPr>
                <w:rFonts w:ascii="Arial" w:hAnsi="Arial" w:cs="Arial"/>
                <w:i/>
                <w:color w:val="292C2B"/>
                <w:sz w:val="16"/>
                <w:szCs w:val="18"/>
              </w:rPr>
              <w:t xml:space="preserve"> </w:t>
            </w:r>
            <w:r w:rsidRPr="001D11A3">
              <w:rPr>
                <w:rFonts w:ascii="Arial" w:hAnsi="Arial" w:cs="Arial"/>
                <w:i/>
                <w:color w:val="292C2B"/>
                <w:sz w:val="16"/>
                <w:szCs w:val="18"/>
              </w:rPr>
              <w:t>/</w:t>
            </w:r>
            <w:r w:rsidR="00EF5EBD">
              <w:rPr>
                <w:rFonts w:ascii="Arial" w:hAnsi="Arial" w:cs="Arial"/>
                <w:i/>
                <w:color w:val="292C2B"/>
                <w:sz w:val="16"/>
                <w:szCs w:val="18"/>
              </w:rPr>
              <w:t xml:space="preserve"> </w:t>
            </w:r>
            <w:r w:rsidRPr="001D11A3">
              <w:rPr>
                <w:rFonts w:ascii="Arial" w:hAnsi="Arial" w:cs="Arial"/>
                <w:i/>
                <w:color w:val="292C2B"/>
                <w:sz w:val="16"/>
                <w:szCs w:val="18"/>
              </w:rPr>
              <w:t xml:space="preserve">Comments box, indicate where the </w:t>
            </w:r>
            <w:r w:rsidR="0034689D">
              <w:rPr>
                <w:rFonts w:ascii="Arial" w:hAnsi="Arial" w:cs="Arial"/>
                <w:i/>
                <w:color w:val="292C2B"/>
                <w:sz w:val="16"/>
                <w:szCs w:val="18"/>
              </w:rPr>
              <w:t>standard</w:t>
            </w:r>
            <w:r w:rsidRPr="001D11A3">
              <w:rPr>
                <w:rFonts w:ascii="Arial" w:hAnsi="Arial" w:cs="Arial"/>
                <w:i/>
                <w:color w:val="292C2B"/>
                <w:sz w:val="16"/>
                <w:szCs w:val="18"/>
              </w:rPr>
              <w:t xml:space="preserve"> can be found in the document(s) (e.g., “Auditing Procedures, Page 4, Article VI, </w:t>
            </w:r>
            <w:r w:rsidR="004A339B" w:rsidRPr="001D11A3">
              <w:rPr>
                <w:rFonts w:ascii="Arial" w:hAnsi="Arial" w:cs="Arial"/>
                <w:i/>
                <w:color w:val="292C2B"/>
                <w:sz w:val="16"/>
                <w:szCs w:val="18"/>
              </w:rPr>
              <w:t>B (</w:t>
            </w:r>
            <w:r w:rsidRPr="001D11A3">
              <w:rPr>
                <w:rFonts w:ascii="Arial" w:hAnsi="Arial" w:cs="Arial"/>
                <w:i/>
                <w:color w:val="292C2B"/>
                <w:sz w:val="16"/>
                <w:szCs w:val="18"/>
              </w:rPr>
              <w:t xml:space="preserve">1)”). </w:t>
            </w:r>
          </w:p>
          <w:p w14:paraId="4075493C" w14:textId="77777777" w:rsidR="001D11A3" w:rsidRPr="001D11A3" w:rsidRDefault="001D11A3" w:rsidP="00407C88">
            <w:pPr>
              <w:pStyle w:val="ListParagraph"/>
              <w:numPr>
                <w:ilvl w:val="1"/>
                <w:numId w:val="3"/>
              </w:numPr>
              <w:autoSpaceDE w:val="0"/>
              <w:autoSpaceDN w:val="0"/>
              <w:adjustRightInd w:val="0"/>
              <w:ind w:left="1080"/>
              <w:rPr>
                <w:rFonts w:ascii="Arial" w:hAnsi="Arial" w:cs="Arial"/>
                <w:i/>
                <w:color w:val="292C2B"/>
                <w:sz w:val="16"/>
                <w:szCs w:val="18"/>
              </w:rPr>
            </w:pPr>
            <w:r w:rsidRPr="001D11A3">
              <w:rPr>
                <w:rFonts w:ascii="Arial" w:hAnsi="Arial" w:cs="Arial"/>
                <w:i/>
                <w:color w:val="292C2B"/>
                <w:sz w:val="16"/>
                <w:szCs w:val="18"/>
              </w:rPr>
              <w:t>Highlight and annotate the document(s) accordingly; see example in Figure 1 (below).</w:t>
            </w:r>
          </w:p>
          <w:p w14:paraId="6E875E0F" w14:textId="26CBE8CD" w:rsidR="001D11A3" w:rsidRPr="001D11A3" w:rsidRDefault="001D11A3" w:rsidP="00407C88">
            <w:pPr>
              <w:pStyle w:val="ListParagraph"/>
              <w:numPr>
                <w:ilvl w:val="1"/>
                <w:numId w:val="3"/>
              </w:numPr>
              <w:autoSpaceDE w:val="0"/>
              <w:autoSpaceDN w:val="0"/>
              <w:adjustRightInd w:val="0"/>
              <w:ind w:left="1080"/>
              <w:rPr>
                <w:rFonts w:ascii="Arial" w:hAnsi="Arial" w:cs="Arial"/>
                <w:i/>
                <w:color w:val="292C2B"/>
                <w:sz w:val="16"/>
                <w:szCs w:val="18"/>
              </w:rPr>
            </w:pPr>
            <w:r w:rsidRPr="001D11A3">
              <w:rPr>
                <w:rFonts w:ascii="Arial" w:hAnsi="Arial" w:cs="Arial"/>
                <w:i/>
                <w:color w:val="292C2B"/>
                <w:sz w:val="16"/>
                <w:szCs w:val="18"/>
              </w:rPr>
              <w:t>Improperly prepared documents will result in an incomplete application</w:t>
            </w:r>
            <w:r w:rsidR="002132AC">
              <w:rPr>
                <w:rFonts w:ascii="Arial" w:hAnsi="Arial" w:cs="Arial"/>
                <w:i/>
                <w:color w:val="292C2B"/>
                <w:sz w:val="16"/>
                <w:szCs w:val="18"/>
              </w:rPr>
              <w:t xml:space="preserve"> </w:t>
            </w:r>
            <w:r w:rsidRPr="001D11A3">
              <w:rPr>
                <w:rFonts w:ascii="Arial" w:hAnsi="Arial" w:cs="Arial"/>
                <w:i/>
                <w:color w:val="292C2B"/>
                <w:sz w:val="16"/>
                <w:szCs w:val="18"/>
              </w:rPr>
              <w:t>/</w:t>
            </w:r>
            <w:r w:rsidR="002132AC">
              <w:rPr>
                <w:rFonts w:ascii="Arial" w:hAnsi="Arial" w:cs="Arial"/>
                <w:i/>
                <w:color w:val="292C2B"/>
                <w:sz w:val="16"/>
                <w:szCs w:val="18"/>
              </w:rPr>
              <w:t xml:space="preserve"> </w:t>
            </w:r>
            <w:r w:rsidRPr="001D11A3">
              <w:rPr>
                <w:rFonts w:ascii="Arial" w:hAnsi="Arial" w:cs="Arial"/>
                <w:i/>
                <w:color w:val="292C2B"/>
                <w:sz w:val="16"/>
                <w:szCs w:val="18"/>
              </w:rPr>
              <w:t xml:space="preserve">renewal submission. </w:t>
            </w:r>
          </w:p>
          <w:p w14:paraId="5A30486E" w14:textId="36CB6A96" w:rsidR="001D11A3" w:rsidRDefault="001D11A3" w:rsidP="001D11A3">
            <w:pPr>
              <w:pStyle w:val="ListParagraph"/>
              <w:numPr>
                <w:ilvl w:val="0"/>
                <w:numId w:val="3"/>
              </w:numPr>
              <w:autoSpaceDE w:val="0"/>
              <w:autoSpaceDN w:val="0"/>
              <w:adjustRightInd w:val="0"/>
              <w:ind w:left="415"/>
              <w:rPr>
                <w:rFonts w:ascii="Arial" w:hAnsi="Arial" w:cs="Arial"/>
                <w:i/>
                <w:color w:val="292C2B"/>
                <w:sz w:val="16"/>
                <w:szCs w:val="18"/>
              </w:rPr>
            </w:pPr>
            <w:r w:rsidRPr="001D11A3">
              <w:rPr>
                <w:rFonts w:ascii="Arial" w:hAnsi="Arial" w:cs="Arial"/>
                <w:i/>
                <w:color w:val="292C2B"/>
                <w:sz w:val="16"/>
                <w:szCs w:val="18"/>
              </w:rPr>
              <w:t>If more space is needed, reference any additional attachments in the Location / Comments box.</w:t>
            </w:r>
          </w:p>
          <w:p w14:paraId="5C608ECA" w14:textId="41ED1B95" w:rsidR="00083188" w:rsidRPr="001D11A3" w:rsidRDefault="000739E0" w:rsidP="001D11A3">
            <w:pPr>
              <w:pStyle w:val="ListParagraph"/>
              <w:numPr>
                <w:ilvl w:val="0"/>
                <w:numId w:val="3"/>
              </w:numPr>
              <w:autoSpaceDE w:val="0"/>
              <w:autoSpaceDN w:val="0"/>
              <w:adjustRightInd w:val="0"/>
              <w:ind w:left="415"/>
              <w:rPr>
                <w:rFonts w:ascii="Arial" w:hAnsi="Arial" w:cs="Arial"/>
                <w:i/>
                <w:color w:val="292C2B"/>
                <w:sz w:val="16"/>
                <w:szCs w:val="18"/>
              </w:rPr>
            </w:pPr>
            <w:r w:rsidRPr="000739E0">
              <w:rPr>
                <w:rFonts w:ascii="Arial" w:hAnsi="Arial" w:cs="Arial"/>
                <w:i/>
                <w:color w:val="292C2B"/>
                <w:sz w:val="16"/>
                <w:szCs w:val="18"/>
              </w:rPr>
              <w:t xml:space="preserve">These standards are summaries only. </w:t>
            </w:r>
            <w:r w:rsidR="00F66D96">
              <w:rPr>
                <w:rFonts w:ascii="Arial" w:hAnsi="Arial" w:cs="Arial"/>
                <w:i/>
                <w:color w:val="292C2B"/>
                <w:sz w:val="16"/>
                <w:szCs w:val="18"/>
              </w:rPr>
              <w:t>A thorough r</w:t>
            </w:r>
            <w:r w:rsidRPr="000739E0">
              <w:rPr>
                <w:rFonts w:ascii="Arial" w:hAnsi="Arial" w:cs="Arial"/>
                <w:i/>
                <w:color w:val="292C2B"/>
                <w:sz w:val="16"/>
                <w:szCs w:val="18"/>
              </w:rPr>
              <w:t xml:space="preserve">eview of the entire statute </w:t>
            </w:r>
            <w:r>
              <w:rPr>
                <w:rFonts w:ascii="Arial" w:hAnsi="Arial" w:cs="Arial"/>
                <w:i/>
                <w:color w:val="292C2B"/>
                <w:sz w:val="16"/>
                <w:szCs w:val="18"/>
              </w:rPr>
              <w:t xml:space="preserve">and </w:t>
            </w:r>
            <w:r w:rsidR="00F66D96">
              <w:rPr>
                <w:rFonts w:ascii="Arial" w:hAnsi="Arial" w:cs="Arial"/>
                <w:i/>
                <w:color w:val="292C2B"/>
                <w:sz w:val="16"/>
                <w:szCs w:val="18"/>
              </w:rPr>
              <w:t xml:space="preserve">regulation is </w:t>
            </w:r>
            <w:r w:rsidRPr="000739E0">
              <w:rPr>
                <w:rFonts w:ascii="Arial" w:hAnsi="Arial" w:cs="Arial"/>
                <w:i/>
                <w:color w:val="292C2B"/>
                <w:sz w:val="16"/>
                <w:szCs w:val="18"/>
              </w:rPr>
              <w:t>necessary</w:t>
            </w:r>
            <w:r w:rsidR="00F66D96">
              <w:rPr>
                <w:rFonts w:ascii="Arial" w:hAnsi="Arial" w:cs="Arial"/>
                <w:i/>
                <w:color w:val="292C2B"/>
                <w:sz w:val="16"/>
                <w:szCs w:val="18"/>
              </w:rPr>
              <w:t xml:space="preserve"> to ensure compliance</w:t>
            </w:r>
            <w:r w:rsidRPr="000739E0">
              <w:rPr>
                <w:rFonts w:ascii="Arial" w:hAnsi="Arial" w:cs="Arial"/>
                <w:i/>
                <w:color w:val="292C2B"/>
                <w:sz w:val="16"/>
                <w:szCs w:val="18"/>
              </w:rPr>
              <w:t>.</w:t>
            </w:r>
          </w:p>
          <w:p w14:paraId="09577BDB" w14:textId="48EC34EB" w:rsidR="001D11A3" w:rsidRPr="001D11A3" w:rsidRDefault="001D11A3" w:rsidP="001D11A3">
            <w:pPr>
              <w:pStyle w:val="ListParagraph"/>
              <w:numPr>
                <w:ilvl w:val="0"/>
                <w:numId w:val="3"/>
              </w:numPr>
              <w:autoSpaceDE w:val="0"/>
              <w:autoSpaceDN w:val="0"/>
              <w:adjustRightInd w:val="0"/>
              <w:ind w:left="415"/>
              <w:rPr>
                <w:rFonts w:ascii="Arial" w:hAnsi="Arial" w:cs="Arial"/>
                <w:i/>
                <w:color w:val="292C2B"/>
                <w:sz w:val="16"/>
                <w:szCs w:val="18"/>
              </w:rPr>
            </w:pPr>
            <w:r w:rsidRPr="001D11A3">
              <w:rPr>
                <w:rFonts w:ascii="Arial" w:hAnsi="Arial" w:cs="Arial"/>
                <w:i/>
                <w:color w:val="292C2B"/>
                <w:sz w:val="16"/>
                <w:szCs w:val="18"/>
              </w:rPr>
              <w:t xml:space="preserve">Do not submit any locked, secured, password protected, or otherwise inaccessible documents. </w:t>
            </w:r>
          </w:p>
          <w:p w14:paraId="7C373681" w14:textId="448BE6AC" w:rsidR="001D11A3" w:rsidRPr="001D11A3" w:rsidRDefault="001D11A3" w:rsidP="001D11A3">
            <w:pPr>
              <w:pStyle w:val="ListParagraph"/>
              <w:numPr>
                <w:ilvl w:val="0"/>
                <w:numId w:val="3"/>
              </w:numPr>
              <w:autoSpaceDE w:val="0"/>
              <w:autoSpaceDN w:val="0"/>
              <w:adjustRightInd w:val="0"/>
              <w:ind w:left="415"/>
              <w:rPr>
                <w:rFonts w:ascii="Arial" w:hAnsi="Arial" w:cs="Arial"/>
                <w:i/>
                <w:color w:val="292C2B"/>
                <w:sz w:val="16"/>
                <w:szCs w:val="18"/>
              </w:rPr>
            </w:pPr>
            <w:r w:rsidRPr="001D11A3">
              <w:rPr>
                <w:rFonts w:ascii="Arial" w:hAnsi="Arial" w:cs="Arial"/>
                <w:i/>
                <w:color w:val="292C2B"/>
                <w:sz w:val="16"/>
                <w:szCs w:val="18"/>
              </w:rPr>
              <w:t xml:space="preserve">Upload the completed Compliance Checklist and the document(s) with the application or renewal. </w:t>
            </w:r>
          </w:p>
          <w:p w14:paraId="6D32EAAC" w14:textId="77777777" w:rsidR="001D11A3" w:rsidRPr="001D11A3" w:rsidRDefault="001D11A3" w:rsidP="00407C88">
            <w:pPr>
              <w:pStyle w:val="ListParagraph"/>
              <w:numPr>
                <w:ilvl w:val="1"/>
                <w:numId w:val="3"/>
              </w:numPr>
              <w:autoSpaceDE w:val="0"/>
              <w:autoSpaceDN w:val="0"/>
              <w:adjustRightInd w:val="0"/>
              <w:ind w:left="1080"/>
              <w:rPr>
                <w:rFonts w:ascii="Arial" w:hAnsi="Arial" w:cs="Arial"/>
                <w:i/>
                <w:color w:val="292C2B"/>
                <w:sz w:val="16"/>
                <w:szCs w:val="18"/>
              </w:rPr>
            </w:pPr>
            <w:r w:rsidRPr="001D11A3">
              <w:rPr>
                <w:rFonts w:ascii="Arial" w:hAnsi="Arial" w:cs="Arial"/>
                <w:i/>
                <w:color w:val="292C2B"/>
                <w:sz w:val="16"/>
                <w:szCs w:val="18"/>
              </w:rPr>
              <w:t xml:space="preserve">Any revised document(s) must also be submitted to the Department within sixty (60) days of a material change. </w:t>
            </w:r>
          </w:p>
          <w:p w14:paraId="61C89DF3" w14:textId="7CFCB9C3" w:rsidR="00BE1CD7" w:rsidRDefault="001D11A3" w:rsidP="00407C88">
            <w:pPr>
              <w:pStyle w:val="ListParagraph"/>
              <w:numPr>
                <w:ilvl w:val="1"/>
                <w:numId w:val="3"/>
              </w:numPr>
              <w:autoSpaceDE w:val="0"/>
              <w:autoSpaceDN w:val="0"/>
              <w:adjustRightInd w:val="0"/>
              <w:ind w:left="1080"/>
              <w:rPr>
                <w:rFonts w:ascii="Arial" w:hAnsi="Arial" w:cs="Arial"/>
                <w:i/>
                <w:color w:val="292C2B"/>
                <w:sz w:val="16"/>
                <w:szCs w:val="18"/>
              </w:rPr>
            </w:pPr>
            <w:r w:rsidRPr="00862DA6">
              <w:rPr>
                <w:rFonts w:ascii="Arial" w:hAnsi="Arial" w:cs="Arial"/>
                <w:i/>
                <w:color w:val="292C2B"/>
                <w:sz w:val="16"/>
                <w:szCs w:val="18"/>
              </w:rPr>
              <w:t xml:space="preserve">The document(s) must be prepared in accordance with #3 (above) and must be accompanied by </w:t>
            </w:r>
            <w:r w:rsidR="00787C20">
              <w:rPr>
                <w:rFonts w:ascii="Arial" w:hAnsi="Arial" w:cs="Arial"/>
                <w:i/>
                <w:color w:val="292C2B"/>
                <w:sz w:val="16"/>
                <w:szCs w:val="18"/>
              </w:rPr>
              <w:t>this</w:t>
            </w:r>
            <w:r w:rsidRPr="00862DA6">
              <w:rPr>
                <w:rFonts w:ascii="Arial" w:hAnsi="Arial" w:cs="Arial"/>
                <w:i/>
                <w:color w:val="292C2B"/>
                <w:sz w:val="16"/>
                <w:szCs w:val="18"/>
              </w:rPr>
              <w:t xml:space="preserve"> Compliance Checklist.</w:t>
            </w:r>
          </w:p>
          <w:p w14:paraId="4C98A7CF" w14:textId="77777777" w:rsidR="006C57D7" w:rsidRDefault="006C57D7" w:rsidP="006C57D7">
            <w:pPr>
              <w:autoSpaceDE w:val="0"/>
              <w:autoSpaceDN w:val="0"/>
              <w:adjustRightInd w:val="0"/>
              <w:ind w:left="55"/>
              <w:rPr>
                <w:rFonts w:ascii="Arial" w:hAnsi="Arial" w:cs="Arial"/>
                <w:i/>
                <w:color w:val="292C2B"/>
                <w:sz w:val="16"/>
                <w:szCs w:val="18"/>
              </w:rPr>
            </w:pPr>
          </w:p>
          <w:p w14:paraId="2CE353A3" w14:textId="77777777" w:rsidR="006C57D7" w:rsidRPr="0007589A" w:rsidRDefault="006C57D7" w:rsidP="006C57D7">
            <w:pPr>
              <w:rPr>
                <w:rFonts w:ascii="Arial" w:hAnsi="Arial" w:cs="Arial"/>
                <w:i/>
                <w:iCs/>
                <w:sz w:val="16"/>
                <w:szCs w:val="16"/>
              </w:rPr>
            </w:pPr>
            <w:r w:rsidRPr="0007589A">
              <w:rPr>
                <w:rFonts w:ascii="Arial" w:hAnsi="Arial" w:cs="Arial"/>
                <w:i/>
                <w:iCs/>
                <w:sz w:val="16"/>
                <w:szCs w:val="16"/>
              </w:rPr>
              <w:t>Fig. 1</w:t>
            </w:r>
          </w:p>
          <w:p w14:paraId="15203ACB" w14:textId="77777777" w:rsidR="00BE1CD7" w:rsidRDefault="006C57D7" w:rsidP="00BE1CD7">
            <w:pPr>
              <w:autoSpaceDE w:val="0"/>
              <w:autoSpaceDN w:val="0"/>
              <w:adjustRightInd w:val="0"/>
              <w:ind w:left="55"/>
              <w:rPr>
                <w:rFonts w:ascii="Arial" w:hAnsi="Arial" w:cs="Arial"/>
                <w:i/>
                <w:color w:val="292C2B"/>
                <w:sz w:val="16"/>
                <w:szCs w:val="18"/>
              </w:rPr>
            </w:pPr>
            <w:r>
              <w:rPr>
                <w:noProof/>
              </w:rPr>
              <w:drawing>
                <wp:inline distT="0" distB="0" distL="0" distR="0" wp14:anchorId="003A3D03" wp14:editId="0FCE6246">
                  <wp:extent cx="5403380" cy="957834"/>
                  <wp:effectExtent l="133350" t="114300" r="140335" b="147320"/>
                  <wp:docPr id="2133593115" name="Picture 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593115" name="Picture 1" descr="Graphical user interface, application, Word&#10;&#10;Description automatically generated"/>
                          <pic:cNvPicPr/>
                        </pic:nvPicPr>
                        <pic:blipFill rotWithShape="1">
                          <a:blip r:embed="rId9" cstate="print">
                            <a:extLst>
                              <a:ext uri="{28A0092B-C50C-407E-A947-70E740481C1C}">
                                <a14:useLocalDpi xmlns:a14="http://schemas.microsoft.com/office/drawing/2010/main" val="0"/>
                              </a:ext>
                            </a:extLst>
                          </a:blip>
                          <a:srcRect l="19252" t="36469" r="12076" b="40734"/>
                          <a:stretch/>
                        </pic:blipFill>
                        <pic:spPr bwMode="auto">
                          <a:xfrm>
                            <a:off x="0" y="0"/>
                            <a:ext cx="5417724" cy="96037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7FB98C11" w14:textId="7414FC5D" w:rsidR="003E3E0B" w:rsidRPr="00BE1CD7" w:rsidRDefault="003E3E0B" w:rsidP="00BE1CD7">
            <w:pPr>
              <w:autoSpaceDE w:val="0"/>
              <w:autoSpaceDN w:val="0"/>
              <w:adjustRightInd w:val="0"/>
              <w:ind w:left="55"/>
              <w:rPr>
                <w:rFonts w:ascii="Arial" w:hAnsi="Arial" w:cs="Arial"/>
                <w:i/>
                <w:color w:val="292C2B"/>
                <w:sz w:val="16"/>
                <w:szCs w:val="18"/>
              </w:rPr>
            </w:pPr>
          </w:p>
        </w:tc>
      </w:tr>
    </w:tbl>
    <w:p w14:paraId="2E871EE8" w14:textId="77777777" w:rsidR="00F7335F" w:rsidRPr="003D4BCF" w:rsidRDefault="00F7335F">
      <w:pPr>
        <w:rPr>
          <w:sz w:val="16"/>
          <w:szCs w:val="16"/>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9360"/>
        <w:gridCol w:w="1867"/>
      </w:tblGrid>
      <w:tr w:rsidR="00A71AC8" w:rsidRPr="00BE1CD7" w14:paraId="1684B2BF" w14:textId="77777777" w:rsidTr="00F7335F">
        <w:trPr>
          <w:trHeight w:val="41"/>
        </w:trPr>
        <w:tc>
          <w:tcPr>
            <w:tcW w:w="11227"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3FE1BFF" w14:textId="2ECA038C" w:rsidR="00A71AC8" w:rsidRPr="00A71AC8" w:rsidRDefault="00A71AC8" w:rsidP="00A71AC8">
            <w:pPr>
              <w:autoSpaceDE w:val="0"/>
              <w:autoSpaceDN w:val="0"/>
              <w:adjustRightInd w:val="0"/>
              <w:jc w:val="center"/>
              <w:rPr>
                <w:rFonts w:ascii="Arial" w:hAnsi="Arial" w:cs="Arial"/>
                <w:b/>
                <w:bCs/>
                <w:iCs/>
                <w:color w:val="292C2B"/>
                <w:sz w:val="16"/>
                <w:szCs w:val="18"/>
              </w:rPr>
            </w:pPr>
            <w:r w:rsidRPr="00711709">
              <w:rPr>
                <w:rFonts w:ascii="Arial" w:hAnsi="Arial" w:cs="Arial"/>
                <w:b/>
                <w:bCs/>
                <w:iCs/>
                <w:color w:val="FFFFFF" w:themeColor="background1"/>
                <w:sz w:val="16"/>
                <w:szCs w:val="18"/>
              </w:rPr>
              <w:t>SECTION</w:t>
            </w:r>
            <w:r w:rsidR="00C4468E" w:rsidRPr="00711709">
              <w:rPr>
                <w:rFonts w:ascii="Arial" w:hAnsi="Arial" w:cs="Arial"/>
                <w:b/>
                <w:bCs/>
                <w:iCs/>
                <w:color w:val="FFFFFF" w:themeColor="background1"/>
                <w:sz w:val="16"/>
                <w:szCs w:val="18"/>
              </w:rPr>
              <w:t xml:space="preserve"> A</w:t>
            </w:r>
            <w:r w:rsidRPr="00711709">
              <w:rPr>
                <w:rFonts w:ascii="Arial" w:hAnsi="Arial" w:cs="Arial"/>
                <w:b/>
                <w:bCs/>
                <w:iCs/>
                <w:color w:val="FFFFFF" w:themeColor="background1"/>
                <w:sz w:val="16"/>
                <w:szCs w:val="18"/>
              </w:rPr>
              <w:t xml:space="preserve"> </w:t>
            </w:r>
            <w:r w:rsidR="008A24D2" w:rsidRPr="00711709">
              <w:rPr>
                <w:rFonts w:ascii="Arial" w:hAnsi="Arial" w:cs="Arial"/>
                <w:b/>
                <w:bCs/>
                <w:iCs/>
                <w:color w:val="FFFFFF" w:themeColor="background1"/>
                <w:sz w:val="16"/>
                <w:szCs w:val="18"/>
              </w:rPr>
              <w:t>PBM INFORMATION</w:t>
            </w:r>
          </w:p>
        </w:tc>
      </w:tr>
      <w:tr w:rsidR="00242CCA" w:rsidRPr="00BE1CD7" w14:paraId="2B38C0EE" w14:textId="77777777" w:rsidTr="00F7335F">
        <w:trPr>
          <w:trHeight w:val="461"/>
        </w:trPr>
        <w:tc>
          <w:tcPr>
            <w:tcW w:w="9360" w:type="dxa"/>
            <w:tcBorders>
              <w:top w:val="single" w:sz="4" w:space="0" w:color="auto"/>
              <w:left w:val="single" w:sz="4" w:space="0" w:color="auto"/>
              <w:bottom w:val="single" w:sz="4" w:space="0" w:color="auto"/>
              <w:right w:val="single" w:sz="4" w:space="0" w:color="auto"/>
            </w:tcBorders>
            <w:vAlign w:val="center"/>
          </w:tcPr>
          <w:p w14:paraId="3E787841" w14:textId="53DBCF86" w:rsidR="00242CCA" w:rsidRDefault="0007711D" w:rsidP="00376EDE">
            <w:pPr>
              <w:autoSpaceDE w:val="0"/>
              <w:autoSpaceDN w:val="0"/>
              <w:adjustRightInd w:val="0"/>
              <w:rPr>
                <w:rFonts w:ascii="Arial" w:hAnsi="Arial" w:cs="Arial"/>
                <w:iCs/>
                <w:color w:val="292C2B"/>
                <w:sz w:val="14"/>
                <w:szCs w:val="16"/>
              </w:rPr>
            </w:pPr>
            <w:r>
              <w:rPr>
                <w:rFonts w:ascii="Arial" w:hAnsi="Arial" w:cs="Arial"/>
                <w:iCs/>
                <w:color w:val="292C2B"/>
                <w:sz w:val="14"/>
                <w:szCs w:val="16"/>
              </w:rPr>
              <w:t>PBM</w:t>
            </w:r>
            <w:r w:rsidR="00242CCA" w:rsidRPr="00607234">
              <w:rPr>
                <w:rFonts w:ascii="Arial" w:hAnsi="Arial" w:cs="Arial"/>
                <w:iCs/>
                <w:color w:val="292C2B"/>
                <w:sz w:val="14"/>
                <w:szCs w:val="16"/>
              </w:rPr>
              <w:t xml:space="preserve"> Name </w:t>
            </w:r>
          </w:p>
          <w:p w14:paraId="0C4A5586" w14:textId="7CA8A6FF" w:rsidR="00242CCA" w:rsidRPr="00607234" w:rsidRDefault="00242CCA" w:rsidP="00376EDE">
            <w:pPr>
              <w:autoSpaceDE w:val="0"/>
              <w:autoSpaceDN w:val="0"/>
              <w:adjustRightInd w:val="0"/>
              <w:rPr>
                <w:rFonts w:ascii="Arial" w:hAnsi="Arial" w:cs="Arial"/>
                <w:iCs/>
                <w:color w:val="292C2B"/>
                <w:sz w:val="14"/>
                <w:szCs w:val="16"/>
              </w:rPr>
            </w:pPr>
            <w:r w:rsidRPr="000F75C9">
              <w:rPr>
                <w:rFonts w:ascii="Arial" w:hAnsi="Arial" w:cs="Arial"/>
                <w:iCs/>
                <w:color w:val="292C2B"/>
              </w:rPr>
              <w:fldChar w:fldCharType="begin">
                <w:ffData>
                  <w:name w:val="Text1"/>
                  <w:enabled/>
                  <w:calcOnExit w:val="0"/>
                  <w:textInput/>
                </w:ffData>
              </w:fldChar>
            </w:r>
            <w:r w:rsidRPr="000F75C9">
              <w:rPr>
                <w:rFonts w:ascii="Arial" w:hAnsi="Arial" w:cs="Arial"/>
                <w:iCs/>
                <w:color w:val="292C2B"/>
              </w:rPr>
              <w:instrText xml:space="preserve"> FORMTEXT </w:instrText>
            </w:r>
            <w:r w:rsidRPr="000F75C9">
              <w:rPr>
                <w:rFonts w:ascii="Arial" w:hAnsi="Arial" w:cs="Arial"/>
                <w:iCs/>
                <w:color w:val="292C2B"/>
              </w:rPr>
            </w:r>
            <w:r w:rsidRPr="000F75C9">
              <w:rPr>
                <w:rFonts w:ascii="Arial" w:hAnsi="Arial" w:cs="Arial"/>
                <w:iCs/>
                <w:color w:val="292C2B"/>
              </w:rPr>
              <w:fldChar w:fldCharType="separate"/>
            </w:r>
            <w:r w:rsidR="002D48FF">
              <w:rPr>
                <w:rFonts w:ascii="Arial" w:hAnsi="Arial" w:cs="Arial"/>
                <w:iCs/>
                <w:color w:val="292C2B"/>
              </w:rPr>
              <w:t> </w:t>
            </w:r>
            <w:r w:rsidR="002D48FF">
              <w:rPr>
                <w:rFonts w:ascii="Arial" w:hAnsi="Arial" w:cs="Arial"/>
                <w:iCs/>
                <w:color w:val="292C2B"/>
              </w:rPr>
              <w:t> </w:t>
            </w:r>
            <w:r w:rsidR="002D48FF">
              <w:rPr>
                <w:rFonts w:ascii="Arial" w:hAnsi="Arial" w:cs="Arial"/>
                <w:iCs/>
                <w:color w:val="292C2B"/>
              </w:rPr>
              <w:t> </w:t>
            </w:r>
            <w:r w:rsidR="002D48FF">
              <w:rPr>
                <w:rFonts w:ascii="Arial" w:hAnsi="Arial" w:cs="Arial"/>
                <w:iCs/>
                <w:color w:val="292C2B"/>
              </w:rPr>
              <w:t> </w:t>
            </w:r>
            <w:r w:rsidR="002D48FF">
              <w:rPr>
                <w:rFonts w:ascii="Arial" w:hAnsi="Arial" w:cs="Arial"/>
                <w:iCs/>
                <w:color w:val="292C2B"/>
              </w:rPr>
              <w:t> </w:t>
            </w:r>
            <w:r w:rsidRPr="000F75C9">
              <w:rPr>
                <w:rFonts w:ascii="Arial" w:hAnsi="Arial" w:cs="Arial"/>
                <w:iCs/>
                <w:color w:val="292C2B"/>
              </w:rPr>
              <w:fldChar w:fldCharType="end"/>
            </w:r>
          </w:p>
        </w:tc>
        <w:tc>
          <w:tcPr>
            <w:tcW w:w="1867" w:type="dxa"/>
            <w:tcBorders>
              <w:top w:val="single" w:sz="4" w:space="0" w:color="auto"/>
              <w:left w:val="single" w:sz="4" w:space="0" w:color="auto"/>
              <w:bottom w:val="single" w:sz="4" w:space="0" w:color="auto"/>
              <w:right w:val="single" w:sz="4" w:space="0" w:color="auto"/>
            </w:tcBorders>
            <w:vAlign w:val="center"/>
          </w:tcPr>
          <w:p w14:paraId="3DC485F0" w14:textId="6BAC55F2" w:rsidR="00242CCA" w:rsidRDefault="00FB03EB" w:rsidP="00376EDE">
            <w:pPr>
              <w:autoSpaceDE w:val="0"/>
              <w:autoSpaceDN w:val="0"/>
              <w:adjustRightInd w:val="0"/>
              <w:rPr>
                <w:rFonts w:ascii="Arial" w:hAnsi="Arial" w:cs="Arial"/>
                <w:iCs/>
                <w:color w:val="292C2B"/>
              </w:rPr>
            </w:pPr>
            <w:r>
              <w:rPr>
                <w:rFonts w:ascii="Arial" w:hAnsi="Arial" w:cs="Arial"/>
                <w:iCs/>
                <w:color w:val="292C2B"/>
                <w:sz w:val="14"/>
                <w:szCs w:val="16"/>
              </w:rPr>
              <w:t xml:space="preserve">Indiana </w:t>
            </w:r>
            <w:r w:rsidR="0007711D">
              <w:rPr>
                <w:rFonts w:ascii="Arial" w:hAnsi="Arial" w:cs="Arial"/>
                <w:iCs/>
                <w:color w:val="292C2B"/>
                <w:sz w:val="14"/>
                <w:szCs w:val="16"/>
              </w:rPr>
              <w:t>PBM</w:t>
            </w:r>
            <w:r>
              <w:rPr>
                <w:rFonts w:ascii="Arial" w:hAnsi="Arial" w:cs="Arial"/>
                <w:iCs/>
                <w:color w:val="292C2B"/>
                <w:sz w:val="14"/>
                <w:szCs w:val="16"/>
              </w:rPr>
              <w:t xml:space="preserve"> License No.</w:t>
            </w:r>
          </w:p>
          <w:p w14:paraId="3A38AC5A" w14:textId="4C7E062C" w:rsidR="00242CCA" w:rsidRPr="000F75C9" w:rsidRDefault="0007711D" w:rsidP="00376EDE">
            <w:pPr>
              <w:autoSpaceDE w:val="0"/>
              <w:autoSpaceDN w:val="0"/>
              <w:adjustRightInd w:val="0"/>
              <w:rPr>
                <w:rFonts w:ascii="Arial" w:hAnsi="Arial" w:cs="Arial"/>
                <w:iCs/>
                <w:color w:val="292C2B"/>
              </w:rPr>
            </w:pPr>
            <w:r w:rsidRPr="000F75C9">
              <w:rPr>
                <w:rFonts w:ascii="Arial" w:hAnsi="Arial" w:cs="Arial"/>
                <w:iCs/>
                <w:color w:val="292C2B"/>
              </w:rPr>
              <w:fldChar w:fldCharType="begin">
                <w:ffData>
                  <w:name w:val="Text1"/>
                  <w:enabled/>
                  <w:calcOnExit w:val="0"/>
                  <w:textInput/>
                </w:ffData>
              </w:fldChar>
            </w:r>
            <w:r w:rsidRPr="000F75C9">
              <w:rPr>
                <w:rFonts w:ascii="Arial" w:hAnsi="Arial" w:cs="Arial"/>
                <w:iCs/>
                <w:color w:val="292C2B"/>
              </w:rPr>
              <w:instrText xml:space="preserve"> FORMTEXT </w:instrText>
            </w:r>
            <w:r w:rsidRPr="000F75C9">
              <w:rPr>
                <w:rFonts w:ascii="Arial" w:hAnsi="Arial" w:cs="Arial"/>
                <w:iCs/>
                <w:color w:val="292C2B"/>
              </w:rPr>
            </w:r>
            <w:r w:rsidRPr="000F75C9">
              <w:rPr>
                <w:rFonts w:ascii="Arial" w:hAnsi="Arial" w:cs="Arial"/>
                <w:iCs/>
                <w:color w:val="292C2B"/>
              </w:rPr>
              <w:fldChar w:fldCharType="separate"/>
            </w:r>
            <w:r>
              <w:rPr>
                <w:rFonts w:ascii="Arial" w:hAnsi="Arial" w:cs="Arial"/>
                <w:iCs/>
                <w:color w:val="292C2B"/>
              </w:rPr>
              <w:t> </w:t>
            </w:r>
            <w:r>
              <w:rPr>
                <w:rFonts w:ascii="Arial" w:hAnsi="Arial" w:cs="Arial"/>
                <w:iCs/>
                <w:color w:val="292C2B"/>
              </w:rPr>
              <w:t> </w:t>
            </w:r>
            <w:r>
              <w:rPr>
                <w:rFonts w:ascii="Arial" w:hAnsi="Arial" w:cs="Arial"/>
                <w:iCs/>
                <w:color w:val="292C2B"/>
              </w:rPr>
              <w:t> </w:t>
            </w:r>
            <w:r>
              <w:rPr>
                <w:rFonts w:ascii="Arial" w:hAnsi="Arial" w:cs="Arial"/>
                <w:iCs/>
                <w:color w:val="292C2B"/>
              </w:rPr>
              <w:t> </w:t>
            </w:r>
            <w:r>
              <w:rPr>
                <w:rFonts w:ascii="Arial" w:hAnsi="Arial" w:cs="Arial"/>
                <w:iCs/>
                <w:color w:val="292C2B"/>
              </w:rPr>
              <w:t> </w:t>
            </w:r>
            <w:r w:rsidRPr="000F75C9">
              <w:rPr>
                <w:rFonts w:ascii="Arial" w:hAnsi="Arial" w:cs="Arial"/>
                <w:iCs/>
                <w:color w:val="292C2B"/>
              </w:rPr>
              <w:fldChar w:fldCharType="end"/>
            </w:r>
          </w:p>
        </w:tc>
      </w:tr>
      <w:tr w:rsidR="00A71AC8" w:rsidRPr="00BE1CD7" w14:paraId="2047E3AD" w14:textId="77777777" w:rsidTr="00F7335F">
        <w:trPr>
          <w:trHeight w:val="461"/>
        </w:trPr>
        <w:tc>
          <w:tcPr>
            <w:tcW w:w="11227" w:type="dxa"/>
            <w:gridSpan w:val="2"/>
            <w:tcBorders>
              <w:top w:val="single" w:sz="4" w:space="0" w:color="auto"/>
              <w:left w:val="single" w:sz="4" w:space="0" w:color="auto"/>
              <w:bottom w:val="single" w:sz="4" w:space="0" w:color="auto"/>
              <w:right w:val="single" w:sz="4" w:space="0" w:color="auto"/>
            </w:tcBorders>
            <w:vAlign w:val="center"/>
          </w:tcPr>
          <w:p w14:paraId="1A01E507" w14:textId="77777777" w:rsidR="001B1A07" w:rsidRDefault="001B1A07" w:rsidP="00376EDE">
            <w:pPr>
              <w:autoSpaceDE w:val="0"/>
              <w:autoSpaceDN w:val="0"/>
              <w:adjustRightInd w:val="0"/>
              <w:rPr>
                <w:rFonts w:ascii="Arial" w:hAnsi="Arial" w:cs="Arial"/>
                <w:iCs/>
                <w:color w:val="292C2B"/>
                <w:sz w:val="14"/>
                <w:szCs w:val="16"/>
              </w:rPr>
            </w:pPr>
            <w:r w:rsidRPr="001B1A07">
              <w:rPr>
                <w:rFonts w:ascii="Arial" w:hAnsi="Arial" w:cs="Arial"/>
                <w:iCs/>
                <w:color w:val="292C2B"/>
                <w:sz w:val="14"/>
                <w:szCs w:val="16"/>
              </w:rPr>
              <w:t>Title(s) of Document(s)</w:t>
            </w:r>
          </w:p>
          <w:p w14:paraId="77DACF19" w14:textId="67F41621" w:rsidR="000F75C9" w:rsidRDefault="000F75C9" w:rsidP="00376EDE">
            <w:pPr>
              <w:autoSpaceDE w:val="0"/>
              <w:autoSpaceDN w:val="0"/>
              <w:adjustRightInd w:val="0"/>
              <w:rPr>
                <w:rFonts w:ascii="Arial" w:hAnsi="Arial" w:cs="Arial"/>
                <w:iCs/>
                <w:color w:val="292C2B"/>
                <w:sz w:val="14"/>
                <w:szCs w:val="16"/>
              </w:rPr>
            </w:pPr>
            <w:r w:rsidRPr="000F75C9">
              <w:rPr>
                <w:rFonts w:ascii="Arial" w:hAnsi="Arial" w:cs="Arial"/>
                <w:iCs/>
                <w:color w:val="292C2B"/>
              </w:rPr>
              <w:fldChar w:fldCharType="begin">
                <w:ffData>
                  <w:name w:val="Text1"/>
                  <w:enabled/>
                  <w:calcOnExit w:val="0"/>
                  <w:textInput/>
                </w:ffData>
              </w:fldChar>
            </w:r>
            <w:r w:rsidRPr="000F75C9">
              <w:rPr>
                <w:rFonts w:ascii="Arial" w:hAnsi="Arial" w:cs="Arial"/>
                <w:iCs/>
                <w:color w:val="292C2B"/>
              </w:rPr>
              <w:instrText xml:space="preserve"> FORMTEXT </w:instrText>
            </w:r>
            <w:r w:rsidRPr="000F75C9">
              <w:rPr>
                <w:rFonts w:ascii="Arial" w:hAnsi="Arial" w:cs="Arial"/>
                <w:iCs/>
                <w:color w:val="292C2B"/>
              </w:rPr>
            </w:r>
            <w:r w:rsidRPr="000F75C9">
              <w:rPr>
                <w:rFonts w:ascii="Arial" w:hAnsi="Arial" w:cs="Arial"/>
                <w:iCs/>
                <w:color w:val="292C2B"/>
              </w:rPr>
              <w:fldChar w:fldCharType="separate"/>
            </w:r>
            <w:r w:rsidRPr="000F75C9">
              <w:rPr>
                <w:rFonts w:ascii="Arial" w:hAnsi="Arial" w:cs="Arial"/>
                <w:iCs/>
                <w:noProof/>
                <w:color w:val="292C2B"/>
              </w:rPr>
              <w:t> </w:t>
            </w:r>
            <w:r w:rsidRPr="000F75C9">
              <w:rPr>
                <w:rFonts w:ascii="Arial" w:hAnsi="Arial" w:cs="Arial"/>
                <w:iCs/>
                <w:noProof/>
                <w:color w:val="292C2B"/>
              </w:rPr>
              <w:t> </w:t>
            </w:r>
            <w:r w:rsidRPr="000F75C9">
              <w:rPr>
                <w:rFonts w:ascii="Arial" w:hAnsi="Arial" w:cs="Arial"/>
                <w:iCs/>
                <w:noProof/>
                <w:color w:val="292C2B"/>
              </w:rPr>
              <w:t> </w:t>
            </w:r>
            <w:r w:rsidRPr="000F75C9">
              <w:rPr>
                <w:rFonts w:ascii="Arial" w:hAnsi="Arial" w:cs="Arial"/>
                <w:iCs/>
                <w:noProof/>
                <w:color w:val="292C2B"/>
              </w:rPr>
              <w:t> </w:t>
            </w:r>
            <w:r w:rsidRPr="000F75C9">
              <w:rPr>
                <w:rFonts w:ascii="Arial" w:hAnsi="Arial" w:cs="Arial"/>
                <w:iCs/>
                <w:noProof/>
                <w:color w:val="292C2B"/>
              </w:rPr>
              <w:t> </w:t>
            </w:r>
            <w:r w:rsidRPr="000F75C9">
              <w:rPr>
                <w:rFonts w:ascii="Arial" w:hAnsi="Arial" w:cs="Arial"/>
                <w:iCs/>
                <w:color w:val="292C2B"/>
              </w:rPr>
              <w:fldChar w:fldCharType="end"/>
            </w:r>
          </w:p>
        </w:tc>
      </w:tr>
    </w:tbl>
    <w:p w14:paraId="0B354784" w14:textId="77777777" w:rsidR="003E3E0B" w:rsidRDefault="003E3E0B" w:rsidP="003A55A5">
      <w:pPr>
        <w:rPr>
          <w:rFonts w:ascii="Arial" w:hAnsi="Arial" w:cs="Arial"/>
          <w:iCs/>
          <w:color w:val="292C2B"/>
          <w:sz w:val="16"/>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4812"/>
        <w:gridCol w:w="4813"/>
        <w:gridCol w:w="1597"/>
      </w:tblGrid>
      <w:tr w:rsidR="00EE6992" w:rsidRPr="000F75C9" w14:paraId="4A7880F8" w14:textId="77777777" w:rsidTr="003D4BCF">
        <w:trPr>
          <w:trHeight w:val="41"/>
        </w:trPr>
        <w:tc>
          <w:tcPr>
            <w:tcW w:w="11222"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E46BACA" w14:textId="3D211313" w:rsidR="00EE6992" w:rsidRPr="00C4468E" w:rsidRDefault="00EE6992" w:rsidP="00C4468E">
            <w:pPr>
              <w:jc w:val="center"/>
              <w:rPr>
                <w:rFonts w:ascii="Arial" w:hAnsi="Arial" w:cs="Arial"/>
                <w:sz w:val="16"/>
                <w:szCs w:val="16"/>
              </w:rPr>
            </w:pPr>
            <w:r w:rsidRPr="00C678C7">
              <w:rPr>
                <w:rFonts w:ascii="Arial" w:hAnsi="Arial" w:cs="Arial"/>
                <w:b/>
                <w:bCs/>
                <w:iCs/>
                <w:color w:val="FFFFFF" w:themeColor="background1"/>
                <w:sz w:val="16"/>
                <w:szCs w:val="18"/>
              </w:rPr>
              <w:t xml:space="preserve">SECTION B </w:t>
            </w:r>
            <w:r w:rsidR="008A24D2" w:rsidRPr="00C678C7">
              <w:rPr>
                <w:rFonts w:ascii="Arial" w:hAnsi="Arial" w:cs="Arial"/>
                <w:b/>
                <w:bCs/>
                <w:iCs/>
                <w:color w:val="FFFFFF" w:themeColor="background1"/>
                <w:sz w:val="16"/>
                <w:szCs w:val="18"/>
              </w:rPr>
              <w:t>ATTESTATION</w:t>
            </w:r>
          </w:p>
        </w:tc>
      </w:tr>
      <w:tr w:rsidR="00A80B3F" w:rsidRPr="000F75C9" w14:paraId="3F8920D9" w14:textId="77777777" w:rsidTr="003D4BCF">
        <w:trPr>
          <w:trHeight w:val="461"/>
        </w:trPr>
        <w:tc>
          <w:tcPr>
            <w:tcW w:w="11222" w:type="dxa"/>
            <w:gridSpan w:val="3"/>
            <w:tcBorders>
              <w:top w:val="single" w:sz="4" w:space="0" w:color="auto"/>
              <w:left w:val="single" w:sz="4" w:space="0" w:color="auto"/>
              <w:bottom w:val="single" w:sz="4" w:space="0" w:color="auto"/>
              <w:right w:val="single" w:sz="4" w:space="0" w:color="auto"/>
            </w:tcBorders>
            <w:vAlign w:val="center"/>
          </w:tcPr>
          <w:p w14:paraId="6754E95A" w14:textId="4E6CF725" w:rsidR="00A80B3F" w:rsidRPr="00351342" w:rsidRDefault="00351342" w:rsidP="00330533">
            <w:pPr>
              <w:spacing w:after="40"/>
              <w:jc w:val="both"/>
              <w:rPr>
                <w:rFonts w:ascii="Arial" w:hAnsi="Arial" w:cs="Arial"/>
                <w:color w:val="000000"/>
              </w:rPr>
            </w:pPr>
            <w:r w:rsidRPr="00351342">
              <w:rPr>
                <w:rFonts w:ascii="Arial" w:hAnsi="Arial" w:cs="Arial"/>
                <w:color w:val="000000"/>
              </w:rPr>
              <w:t>As a duly appointed officer of the above Pharmacy Benefit Manager, I attest that the attached document(s) meet(s) the requirements of Indiana Code 27-1-24.5 and 760 IAC 5. I further attest that any agreement with a 340B covered entity meets the requirements of Indiana Code 27-1-24.5-19.5.</w:t>
            </w:r>
          </w:p>
        </w:tc>
      </w:tr>
      <w:tr w:rsidR="00B02BEC" w:rsidRPr="000F75C9" w14:paraId="6B2D2399" w14:textId="77777777" w:rsidTr="003D4BCF">
        <w:trPr>
          <w:trHeight w:val="461"/>
        </w:trPr>
        <w:tc>
          <w:tcPr>
            <w:tcW w:w="11222" w:type="dxa"/>
            <w:gridSpan w:val="3"/>
            <w:tcBorders>
              <w:top w:val="single" w:sz="4" w:space="0" w:color="auto"/>
              <w:left w:val="single" w:sz="4" w:space="0" w:color="auto"/>
              <w:bottom w:val="single" w:sz="4" w:space="0" w:color="auto"/>
              <w:right w:val="single" w:sz="4" w:space="0" w:color="auto"/>
            </w:tcBorders>
            <w:vAlign w:val="center"/>
          </w:tcPr>
          <w:p w14:paraId="1CBFFEAC" w14:textId="77777777" w:rsidR="00B02BEC" w:rsidRDefault="00B02BEC" w:rsidP="00376EDE">
            <w:pPr>
              <w:spacing w:after="40"/>
              <w:rPr>
                <w:rFonts w:ascii="Arial" w:hAnsi="Arial" w:cs="Arial"/>
                <w:color w:val="000000"/>
                <w:sz w:val="14"/>
                <w:szCs w:val="14"/>
              </w:rPr>
            </w:pPr>
            <w:r w:rsidRPr="00EF296E">
              <w:rPr>
                <w:rFonts w:ascii="Arial" w:hAnsi="Arial" w:cs="Arial"/>
                <w:color w:val="000000"/>
                <w:sz w:val="14"/>
                <w:szCs w:val="14"/>
              </w:rPr>
              <w:t>Officer Signature</w:t>
            </w:r>
          </w:p>
          <w:p w14:paraId="06FE7723" w14:textId="0C99BACB" w:rsidR="00B02BEC" w:rsidRPr="000F75C9" w:rsidRDefault="00B02BEC" w:rsidP="00376EDE">
            <w:pPr>
              <w:rPr>
                <w:rFonts w:ascii="Arial" w:hAnsi="Arial" w:cs="Arial"/>
              </w:rPr>
            </w:pPr>
            <w:r>
              <w:rPr>
                <w:rFonts w:ascii="Arial" w:hAnsi="Arial" w:cs="Arial"/>
                <w:color w:val="000000"/>
              </w:rPr>
              <w:fldChar w:fldCharType="begin">
                <w:ffData>
                  <w:name w:val="Text3"/>
                  <w:enabled/>
                  <w:calcOnExit w:val="0"/>
                  <w:textInput/>
                </w:ffData>
              </w:fldChar>
            </w:r>
            <w:bookmarkStart w:id="0" w:name="Text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0"/>
          </w:p>
        </w:tc>
      </w:tr>
      <w:tr w:rsidR="00E91544" w:rsidRPr="000F75C9" w14:paraId="432E36B7" w14:textId="77777777" w:rsidTr="003D4BCF">
        <w:trPr>
          <w:trHeight w:val="461"/>
        </w:trPr>
        <w:tc>
          <w:tcPr>
            <w:tcW w:w="4812" w:type="dxa"/>
            <w:tcBorders>
              <w:top w:val="single" w:sz="4" w:space="0" w:color="auto"/>
              <w:left w:val="single" w:sz="4" w:space="0" w:color="auto"/>
              <w:bottom w:val="single" w:sz="4" w:space="0" w:color="auto"/>
              <w:right w:val="single" w:sz="4" w:space="0" w:color="auto"/>
            </w:tcBorders>
            <w:vAlign w:val="center"/>
          </w:tcPr>
          <w:p w14:paraId="3B487560" w14:textId="77777777" w:rsidR="00E91544" w:rsidRDefault="00E91544" w:rsidP="00E91544">
            <w:pPr>
              <w:rPr>
                <w:rFonts w:ascii="Arial" w:hAnsi="Arial" w:cs="Arial"/>
                <w:color w:val="000000"/>
                <w:sz w:val="14"/>
                <w:szCs w:val="14"/>
              </w:rPr>
            </w:pPr>
            <w:r w:rsidRPr="00EF296E">
              <w:rPr>
                <w:rFonts w:ascii="Arial" w:hAnsi="Arial" w:cs="Arial"/>
                <w:color w:val="000000"/>
                <w:sz w:val="14"/>
                <w:szCs w:val="14"/>
              </w:rPr>
              <w:t>Officer Name</w:t>
            </w:r>
          </w:p>
          <w:p w14:paraId="25E0FCF1" w14:textId="4051211F" w:rsidR="00A74C57" w:rsidRPr="00A74C57" w:rsidRDefault="00A74C57" w:rsidP="00E91544">
            <w:pPr>
              <w:rPr>
                <w:rFonts w:ascii="Arial" w:hAnsi="Arial" w:cs="Arial"/>
                <w:color w:val="000000"/>
              </w:rPr>
            </w:pPr>
            <w:r w:rsidRPr="00A74C57">
              <w:rPr>
                <w:rFonts w:ascii="Arial" w:hAnsi="Arial" w:cs="Arial"/>
                <w:color w:val="000000"/>
              </w:rPr>
              <w:fldChar w:fldCharType="begin">
                <w:ffData>
                  <w:name w:val="Text73"/>
                  <w:enabled/>
                  <w:calcOnExit w:val="0"/>
                  <w:textInput/>
                </w:ffData>
              </w:fldChar>
            </w:r>
            <w:bookmarkStart w:id="1" w:name="Text73"/>
            <w:r w:rsidRPr="00A74C57">
              <w:rPr>
                <w:rFonts w:ascii="Arial" w:hAnsi="Arial" w:cs="Arial"/>
                <w:color w:val="000000"/>
              </w:rPr>
              <w:instrText xml:space="preserve"> FORMTEXT </w:instrText>
            </w:r>
            <w:r w:rsidRPr="00A74C57">
              <w:rPr>
                <w:rFonts w:ascii="Arial" w:hAnsi="Arial" w:cs="Arial"/>
                <w:color w:val="000000"/>
              </w:rPr>
            </w:r>
            <w:r w:rsidRPr="00A74C57">
              <w:rPr>
                <w:rFonts w:ascii="Arial" w:hAnsi="Arial" w:cs="Arial"/>
                <w:color w:val="000000"/>
              </w:rPr>
              <w:fldChar w:fldCharType="separate"/>
            </w:r>
            <w:r w:rsidRPr="00A74C57">
              <w:rPr>
                <w:rFonts w:ascii="Arial" w:hAnsi="Arial" w:cs="Arial"/>
                <w:noProof/>
                <w:color w:val="000000"/>
              </w:rPr>
              <w:t> </w:t>
            </w:r>
            <w:r w:rsidRPr="00A74C57">
              <w:rPr>
                <w:rFonts w:ascii="Arial" w:hAnsi="Arial" w:cs="Arial"/>
                <w:noProof/>
                <w:color w:val="000000"/>
              </w:rPr>
              <w:t> </w:t>
            </w:r>
            <w:r w:rsidRPr="00A74C57">
              <w:rPr>
                <w:rFonts w:ascii="Arial" w:hAnsi="Arial" w:cs="Arial"/>
                <w:noProof/>
                <w:color w:val="000000"/>
              </w:rPr>
              <w:t> </w:t>
            </w:r>
            <w:r w:rsidRPr="00A74C57">
              <w:rPr>
                <w:rFonts w:ascii="Arial" w:hAnsi="Arial" w:cs="Arial"/>
                <w:noProof/>
                <w:color w:val="000000"/>
              </w:rPr>
              <w:t> </w:t>
            </w:r>
            <w:r w:rsidRPr="00A74C57">
              <w:rPr>
                <w:rFonts w:ascii="Arial" w:hAnsi="Arial" w:cs="Arial"/>
                <w:noProof/>
                <w:color w:val="000000"/>
              </w:rPr>
              <w:t> </w:t>
            </w:r>
            <w:r w:rsidRPr="00A74C57">
              <w:rPr>
                <w:rFonts w:ascii="Arial" w:hAnsi="Arial" w:cs="Arial"/>
                <w:color w:val="000000"/>
              </w:rPr>
              <w:fldChar w:fldCharType="end"/>
            </w:r>
            <w:bookmarkEnd w:id="1"/>
          </w:p>
        </w:tc>
        <w:tc>
          <w:tcPr>
            <w:tcW w:w="4813" w:type="dxa"/>
            <w:tcBorders>
              <w:top w:val="single" w:sz="4" w:space="0" w:color="auto"/>
              <w:left w:val="single" w:sz="4" w:space="0" w:color="auto"/>
              <w:bottom w:val="single" w:sz="4" w:space="0" w:color="auto"/>
              <w:right w:val="single" w:sz="4" w:space="0" w:color="auto"/>
            </w:tcBorders>
            <w:vAlign w:val="center"/>
          </w:tcPr>
          <w:p w14:paraId="2E5F0514" w14:textId="77777777" w:rsidR="00E91544" w:rsidRDefault="00E91544" w:rsidP="00E91544">
            <w:pPr>
              <w:spacing w:after="40"/>
              <w:rPr>
                <w:rFonts w:ascii="Arial" w:hAnsi="Arial" w:cs="Arial"/>
                <w:color w:val="000000"/>
                <w:sz w:val="14"/>
                <w:szCs w:val="14"/>
              </w:rPr>
            </w:pPr>
            <w:r>
              <w:rPr>
                <w:rFonts w:ascii="Arial" w:hAnsi="Arial" w:cs="Arial"/>
                <w:color w:val="000000"/>
                <w:sz w:val="14"/>
                <w:szCs w:val="14"/>
              </w:rPr>
              <w:t xml:space="preserve">Officer </w:t>
            </w:r>
            <w:r w:rsidRPr="00EF296E">
              <w:rPr>
                <w:rFonts w:ascii="Arial" w:hAnsi="Arial" w:cs="Arial"/>
                <w:color w:val="000000"/>
                <w:sz w:val="14"/>
                <w:szCs w:val="14"/>
              </w:rPr>
              <w:t>Title</w:t>
            </w:r>
          </w:p>
          <w:p w14:paraId="00B0F7B1" w14:textId="0E52A52A" w:rsidR="00E91544" w:rsidRPr="000F75C9" w:rsidRDefault="00E91544" w:rsidP="00E91544">
            <w:pPr>
              <w:rPr>
                <w:rFonts w:ascii="Arial" w:hAnsi="Arial" w:cs="Arial"/>
              </w:rPr>
            </w:pPr>
            <w:r>
              <w:rPr>
                <w:rFonts w:ascii="Arial" w:hAnsi="Arial" w:cs="Arial"/>
                <w:color w:val="000000"/>
              </w:rPr>
              <w:fldChar w:fldCharType="begin">
                <w:ffData>
                  <w:name w:val="Text5"/>
                  <w:enabled/>
                  <w:calcOnExit w:val="0"/>
                  <w:textInput/>
                </w:ffData>
              </w:fldChar>
            </w:r>
            <w:bookmarkStart w:id="2" w:name="Text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Start w:id="3" w:name="Text4"/>
            <w:bookmarkEnd w:id="2"/>
          </w:p>
        </w:tc>
        <w:bookmarkEnd w:id="3"/>
        <w:tc>
          <w:tcPr>
            <w:tcW w:w="1597" w:type="dxa"/>
            <w:tcBorders>
              <w:top w:val="single" w:sz="4" w:space="0" w:color="auto"/>
              <w:left w:val="single" w:sz="4" w:space="0" w:color="auto"/>
              <w:bottom w:val="single" w:sz="4" w:space="0" w:color="auto"/>
              <w:right w:val="single" w:sz="4" w:space="0" w:color="auto"/>
            </w:tcBorders>
            <w:vAlign w:val="center"/>
          </w:tcPr>
          <w:p w14:paraId="429CA2C1" w14:textId="77777777" w:rsidR="00E91544" w:rsidRPr="00EF296E" w:rsidRDefault="00E91544" w:rsidP="00E91544">
            <w:pPr>
              <w:spacing w:after="40"/>
              <w:rPr>
                <w:rFonts w:ascii="Arial" w:hAnsi="Arial" w:cs="Arial"/>
                <w:b/>
                <w:bCs/>
                <w:color w:val="000000"/>
                <w:sz w:val="14"/>
                <w:szCs w:val="14"/>
              </w:rPr>
            </w:pPr>
            <w:r w:rsidRPr="00EF296E">
              <w:rPr>
                <w:rFonts w:ascii="Arial" w:hAnsi="Arial" w:cs="Arial"/>
                <w:color w:val="000000"/>
                <w:sz w:val="14"/>
                <w:szCs w:val="14"/>
              </w:rPr>
              <w:t>Date</w:t>
            </w:r>
            <w:r w:rsidRPr="00EF296E">
              <w:rPr>
                <w:rFonts w:ascii="Arial" w:hAnsi="Arial" w:cs="Arial"/>
                <w:b/>
                <w:bCs/>
                <w:color w:val="000000"/>
                <w:sz w:val="14"/>
                <w:szCs w:val="14"/>
              </w:rPr>
              <w:t xml:space="preserve"> </w:t>
            </w:r>
            <w:r w:rsidRPr="00EF296E">
              <w:rPr>
                <w:rFonts w:ascii="Arial" w:hAnsi="Arial" w:cs="Arial"/>
                <w:i/>
                <w:iCs/>
                <w:color w:val="000000"/>
                <w:sz w:val="14"/>
                <w:szCs w:val="14"/>
              </w:rPr>
              <w:t>(mm</w:t>
            </w:r>
            <w:r>
              <w:rPr>
                <w:rFonts w:ascii="Arial" w:hAnsi="Arial" w:cs="Arial"/>
                <w:i/>
                <w:iCs/>
                <w:color w:val="000000"/>
                <w:sz w:val="14"/>
                <w:szCs w:val="14"/>
              </w:rPr>
              <w:t xml:space="preserve"> </w:t>
            </w:r>
            <w:r w:rsidRPr="00EF296E">
              <w:rPr>
                <w:rFonts w:ascii="Arial" w:hAnsi="Arial" w:cs="Arial"/>
                <w:i/>
                <w:iCs/>
                <w:color w:val="000000"/>
                <w:sz w:val="14"/>
                <w:szCs w:val="14"/>
              </w:rPr>
              <w:t>/</w:t>
            </w:r>
            <w:r>
              <w:rPr>
                <w:rFonts w:ascii="Arial" w:hAnsi="Arial" w:cs="Arial"/>
                <w:i/>
                <w:iCs/>
                <w:color w:val="000000"/>
                <w:sz w:val="14"/>
                <w:szCs w:val="14"/>
              </w:rPr>
              <w:t xml:space="preserve"> </w:t>
            </w:r>
            <w:r w:rsidRPr="00EF296E">
              <w:rPr>
                <w:rFonts w:ascii="Arial" w:hAnsi="Arial" w:cs="Arial"/>
                <w:i/>
                <w:iCs/>
                <w:color w:val="000000"/>
                <w:sz w:val="14"/>
                <w:szCs w:val="14"/>
              </w:rPr>
              <w:t>dd</w:t>
            </w:r>
            <w:r>
              <w:rPr>
                <w:rFonts w:ascii="Arial" w:hAnsi="Arial" w:cs="Arial"/>
                <w:i/>
                <w:iCs/>
                <w:color w:val="000000"/>
                <w:sz w:val="14"/>
                <w:szCs w:val="14"/>
              </w:rPr>
              <w:t xml:space="preserve"> </w:t>
            </w:r>
            <w:r w:rsidRPr="00EF296E">
              <w:rPr>
                <w:rFonts w:ascii="Arial" w:hAnsi="Arial" w:cs="Arial"/>
                <w:i/>
                <w:iCs/>
                <w:color w:val="000000"/>
                <w:sz w:val="14"/>
                <w:szCs w:val="14"/>
              </w:rPr>
              <w:t>/</w:t>
            </w:r>
            <w:r>
              <w:rPr>
                <w:rFonts w:ascii="Arial" w:hAnsi="Arial" w:cs="Arial"/>
                <w:i/>
                <w:iCs/>
                <w:color w:val="000000"/>
                <w:sz w:val="14"/>
                <w:szCs w:val="14"/>
              </w:rPr>
              <w:t xml:space="preserve"> </w:t>
            </w:r>
            <w:r w:rsidRPr="00EF296E">
              <w:rPr>
                <w:rFonts w:ascii="Arial" w:hAnsi="Arial" w:cs="Arial"/>
                <w:i/>
                <w:iCs/>
                <w:color w:val="000000"/>
                <w:sz w:val="14"/>
                <w:szCs w:val="14"/>
              </w:rPr>
              <w:t>yyyy)</w:t>
            </w:r>
            <w:r w:rsidRPr="00EF296E">
              <w:rPr>
                <w:rFonts w:ascii="Arial" w:hAnsi="Arial" w:cs="Arial"/>
                <w:b/>
                <w:bCs/>
                <w:color w:val="000000"/>
                <w:sz w:val="14"/>
                <w:szCs w:val="14"/>
              </w:rPr>
              <w:t xml:space="preserve"> </w:t>
            </w:r>
          </w:p>
          <w:p w14:paraId="35882633" w14:textId="3D4F1C25" w:rsidR="00E91544" w:rsidRPr="000F75C9" w:rsidRDefault="00E75059" w:rsidP="00E91544">
            <w:pPr>
              <w:rPr>
                <w:rFonts w:ascii="Arial" w:hAnsi="Arial" w:cs="Arial"/>
              </w:rPr>
            </w:pPr>
            <w:r>
              <w:rPr>
                <w:rFonts w:ascii="Arial" w:hAnsi="Arial" w:cs="Arial"/>
              </w:rPr>
              <w:fldChar w:fldCharType="begin">
                <w:ffData>
                  <w:name w:val="Text74"/>
                  <w:enabled/>
                  <w:calcOnExit w:val="0"/>
                  <w:textInput>
                    <w:type w:val="date"/>
                    <w:format w:val="M/d/yyyy"/>
                  </w:textInput>
                </w:ffData>
              </w:fldChar>
            </w:r>
            <w:bookmarkStart w:id="4" w:name="Text7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bl>
    <w:p w14:paraId="66069DA1" w14:textId="77777777" w:rsidR="003E3E0B" w:rsidRPr="003D4BCF" w:rsidRDefault="003E3E0B">
      <w:pPr>
        <w:rPr>
          <w:sz w:val="16"/>
          <w:szCs w:val="16"/>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4A0" w:firstRow="1" w:lastRow="0" w:firstColumn="1" w:lastColumn="0" w:noHBand="0" w:noVBand="1"/>
      </w:tblPr>
      <w:tblGrid>
        <w:gridCol w:w="7285"/>
        <w:gridCol w:w="2250"/>
        <w:gridCol w:w="1687"/>
      </w:tblGrid>
      <w:tr w:rsidR="009135FD" w:rsidRPr="000F75C9" w14:paraId="1CEA5A94" w14:textId="77777777" w:rsidTr="003D4BCF">
        <w:trPr>
          <w:cantSplit/>
          <w:trHeight w:val="27"/>
          <w:tblHeader/>
        </w:trPr>
        <w:tc>
          <w:tcPr>
            <w:tcW w:w="11222" w:type="dxa"/>
            <w:gridSpan w:val="3"/>
            <w:shd w:val="clear" w:color="auto" w:fill="000000" w:themeFill="text1"/>
            <w:vAlign w:val="center"/>
          </w:tcPr>
          <w:p w14:paraId="45BDC98F" w14:textId="2E171CC4" w:rsidR="009135FD" w:rsidRPr="00C4468E" w:rsidRDefault="009135FD" w:rsidP="009135FD">
            <w:pPr>
              <w:jc w:val="center"/>
              <w:rPr>
                <w:rFonts w:ascii="Arial" w:hAnsi="Arial" w:cs="Arial"/>
                <w:sz w:val="16"/>
                <w:szCs w:val="16"/>
              </w:rPr>
            </w:pPr>
            <w:bookmarkStart w:id="5" w:name="_Hlk148947064"/>
            <w:r w:rsidRPr="00C678C7">
              <w:rPr>
                <w:rFonts w:ascii="Arial" w:hAnsi="Arial" w:cs="Arial"/>
                <w:b/>
                <w:bCs/>
                <w:iCs/>
                <w:color w:val="FFFFFF" w:themeColor="background1"/>
                <w:sz w:val="16"/>
                <w:szCs w:val="18"/>
              </w:rPr>
              <w:t>SECTION C COMPLIANCE DEMONS</w:t>
            </w:r>
            <w:r w:rsidR="004A339B" w:rsidRPr="00C678C7">
              <w:rPr>
                <w:rFonts w:ascii="Arial" w:hAnsi="Arial" w:cs="Arial"/>
                <w:b/>
                <w:bCs/>
                <w:iCs/>
                <w:color w:val="FFFFFF" w:themeColor="background1"/>
                <w:sz w:val="16"/>
                <w:szCs w:val="18"/>
              </w:rPr>
              <w:t>TR</w:t>
            </w:r>
            <w:r w:rsidRPr="00C678C7">
              <w:rPr>
                <w:rFonts w:ascii="Arial" w:hAnsi="Arial" w:cs="Arial"/>
                <w:b/>
                <w:bCs/>
                <w:iCs/>
                <w:color w:val="FFFFFF" w:themeColor="background1"/>
                <w:sz w:val="16"/>
                <w:szCs w:val="18"/>
              </w:rPr>
              <w:t>ATION</w:t>
            </w:r>
          </w:p>
        </w:tc>
      </w:tr>
      <w:tr w:rsidR="003F121E" w:rsidRPr="000F75C9" w14:paraId="03CE155D" w14:textId="77777777" w:rsidTr="00A632D2">
        <w:trPr>
          <w:cantSplit/>
          <w:trHeight w:val="27"/>
          <w:tblHeader/>
        </w:trPr>
        <w:tc>
          <w:tcPr>
            <w:tcW w:w="7285" w:type="dxa"/>
            <w:shd w:val="clear" w:color="auto" w:fill="BFBFBF" w:themeFill="background1" w:themeFillShade="BF"/>
            <w:vAlign w:val="center"/>
          </w:tcPr>
          <w:p w14:paraId="073C10CF" w14:textId="7B0A15D2" w:rsidR="003F121E" w:rsidRPr="00C678C7" w:rsidRDefault="00976E88" w:rsidP="003F121E">
            <w:pPr>
              <w:jc w:val="center"/>
              <w:rPr>
                <w:rFonts w:ascii="Arial" w:hAnsi="Arial" w:cs="Arial"/>
                <w:sz w:val="16"/>
                <w:szCs w:val="16"/>
              </w:rPr>
            </w:pPr>
            <w:bookmarkStart w:id="6" w:name="_Hlk148947141"/>
            <w:r>
              <w:rPr>
                <w:rFonts w:ascii="Arial" w:hAnsi="Arial" w:cs="Arial"/>
                <w:b/>
                <w:bCs/>
                <w:iCs/>
                <w:sz w:val="16"/>
                <w:szCs w:val="18"/>
              </w:rPr>
              <w:t>STANDARD</w:t>
            </w:r>
          </w:p>
        </w:tc>
        <w:tc>
          <w:tcPr>
            <w:tcW w:w="2250" w:type="dxa"/>
            <w:shd w:val="clear" w:color="auto" w:fill="BFBFBF" w:themeFill="background1" w:themeFillShade="BF"/>
            <w:vAlign w:val="center"/>
          </w:tcPr>
          <w:p w14:paraId="7728A02E" w14:textId="184FEBB1" w:rsidR="003F121E" w:rsidRPr="00C678C7" w:rsidRDefault="003F121E" w:rsidP="003F121E">
            <w:pPr>
              <w:jc w:val="center"/>
              <w:rPr>
                <w:rFonts w:ascii="Arial" w:hAnsi="Arial" w:cs="Arial"/>
                <w:sz w:val="16"/>
                <w:szCs w:val="16"/>
              </w:rPr>
            </w:pPr>
            <w:r w:rsidRPr="00C678C7">
              <w:rPr>
                <w:rFonts w:ascii="Arial" w:hAnsi="Arial" w:cs="Arial"/>
                <w:b/>
                <w:bCs/>
                <w:iCs/>
                <w:sz w:val="16"/>
                <w:szCs w:val="18"/>
              </w:rPr>
              <w:t>LOCATION / COMMENTS</w:t>
            </w:r>
          </w:p>
        </w:tc>
        <w:tc>
          <w:tcPr>
            <w:tcW w:w="1687" w:type="dxa"/>
            <w:shd w:val="clear" w:color="auto" w:fill="BFBFBF" w:themeFill="background1" w:themeFillShade="BF"/>
            <w:vAlign w:val="center"/>
          </w:tcPr>
          <w:p w14:paraId="65A19B42" w14:textId="6676742C" w:rsidR="003F121E" w:rsidRPr="00C678C7" w:rsidRDefault="003F121E" w:rsidP="003F121E">
            <w:pPr>
              <w:jc w:val="center"/>
              <w:rPr>
                <w:rFonts w:ascii="Arial" w:hAnsi="Arial" w:cs="Arial"/>
                <w:sz w:val="16"/>
                <w:szCs w:val="16"/>
              </w:rPr>
            </w:pPr>
            <w:r w:rsidRPr="00C678C7">
              <w:rPr>
                <w:rFonts w:ascii="Arial" w:hAnsi="Arial" w:cs="Arial"/>
                <w:b/>
                <w:bCs/>
                <w:iCs/>
                <w:sz w:val="16"/>
                <w:szCs w:val="18"/>
              </w:rPr>
              <w:t>IDOI USE ONLY</w:t>
            </w:r>
          </w:p>
        </w:tc>
      </w:tr>
      <w:bookmarkEnd w:id="5"/>
      <w:bookmarkEnd w:id="6"/>
      <w:tr w:rsidR="00747110" w:rsidRPr="000F75C9" w14:paraId="0C16FA8E" w14:textId="77777777" w:rsidTr="00A632D2">
        <w:trPr>
          <w:cantSplit/>
          <w:trHeight w:val="102"/>
        </w:trPr>
        <w:tc>
          <w:tcPr>
            <w:tcW w:w="7285" w:type="dxa"/>
            <w:shd w:val="clear" w:color="auto" w:fill="F2F2F2" w:themeFill="background1" w:themeFillShade="F2"/>
            <w:vAlign w:val="center"/>
          </w:tcPr>
          <w:p w14:paraId="25D9C6B7" w14:textId="77777777" w:rsidR="00747110" w:rsidRPr="00EF296E" w:rsidRDefault="00747110" w:rsidP="001C62B5">
            <w:pPr>
              <w:spacing w:after="120"/>
              <w:rPr>
                <w:rFonts w:ascii="Arial" w:hAnsi="Arial" w:cs="Arial"/>
                <w:b/>
                <w:bCs/>
                <w:i/>
                <w:iCs/>
                <w:color w:val="000000"/>
              </w:rPr>
            </w:pPr>
            <w:r w:rsidRPr="00EF296E">
              <w:rPr>
                <w:rFonts w:ascii="Arial" w:hAnsi="Arial" w:cs="Arial"/>
                <w:b/>
                <w:bCs/>
                <w:i/>
                <w:iCs/>
                <w:color w:val="000000"/>
              </w:rPr>
              <w:t>Example: XX 99-9-99-99 (a)(1)</w:t>
            </w:r>
          </w:p>
          <w:p w14:paraId="2C1E7D00" w14:textId="2EA91AFF" w:rsidR="00747110" w:rsidRPr="00473064" w:rsidRDefault="00747110" w:rsidP="001C62B5">
            <w:pPr>
              <w:rPr>
                <w:rFonts w:ascii="Arial" w:hAnsi="Arial" w:cs="Arial"/>
                <w:sz w:val="16"/>
                <w:szCs w:val="16"/>
              </w:rPr>
            </w:pPr>
            <w:r w:rsidRPr="00EF296E">
              <w:rPr>
                <w:rFonts w:ascii="Arial" w:hAnsi="Arial" w:cs="Arial"/>
                <w:i/>
                <w:iCs/>
                <w:color w:val="000000"/>
              </w:rPr>
              <w:t>The applicant must abide by state laws and regulations.</w:t>
            </w:r>
          </w:p>
        </w:tc>
        <w:tc>
          <w:tcPr>
            <w:tcW w:w="2250" w:type="dxa"/>
            <w:shd w:val="clear" w:color="auto" w:fill="F2F2F2" w:themeFill="background1" w:themeFillShade="F2"/>
          </w:tcPr>
          <w:p w14:paraId="212C7BC5" w14:textId="77777777" w:rsidR="007D3E95" w:rsidRPr="004C4752" w:rsidRDefault="00747110" w:rsidP="00747110">
            <w:pPr>
              <w:rPr>
                <w:rFonts w:ascii="Ink Free" w:hAnsi="Ink Free" w:cs="Arial"/>
                <w:color w:val="000000"/>
              </w:rPr>
            </w:pPr>
            <w:r w:rsidRPr="004C4752">
              <w:rPr>
                <w:rFonts w:ascii="Ink Free" w:hAnsi="Ink Free" w:cs="Arial"/>
                <w:color w:val="000000"/>
              </w:rPr>
              <w:t xml:space="preserve">Auditing Procedures, </w:t>
            </w:r>
          </w:p>
          <w:p w14:paraId="6E22F550" w14:textId="77777777" w:rsidR="007D3E95" w:rsidRPr="004C4752" w:rsidRDefault="00747110" w:rsidP="00747110">
            <w:pPr>
              <w:rPr>
                <w:rFonts w:ascii="Ink Free" w:hAnsi="Ink Free" w:cs="Arial"/>
                <w:color w:val="000000"/>
              </w:rPr>
            </w:pPr>
            <w:r w:rsidRPr="004C4752">
              <w:rPr>
                <w:rFonts w:ascii="Ink Free" w:hAnsi="Ink Free" w:cs="Arial"/>
                <w:color w:val="000000"/>
              </w:rPr>
              <w:t xml:space="preserve">Page 4, </w:t>
            </w:r>
          </w:p>
          <w:p w14:paraId="3275430B" w14:textId="4B9354A4" w:rsidR="00747110" w:rsidRPr="00100C28" w:rsidRDefault="00747110" w:rsidP="00747110">
            <w:pPr>
              <w:rPr>
                <w:rFonts w:ascii="Ink Free" w:hAnsi="Ink Free" w:cs="Arial"/>
                <w:sz w:val="28"/>
                <w:szCs w:val="28"/>
              </w:rPr>
            </w:pPr>
            <w:r w:rsidRPr="004C4752">
              <w:rPr>
                <w:rFonts w:ascii="Ink Free" w:hAnsi="Ink Free" w:cs="Arial"/>
                <w:color w:val="000000"/>
              </w:rPr>
              <w:t xml:space="preserve">Article VI, </w:t>
            </w:r>
            <w:r w:rsidR="004D7508" w:rsidRPr="004C4752">
              <w:rPr>
                <w:rFonts w:ascii="Ink Free" w:hAnsi="Ink Free" w:cs="Arial"/>
                <w:color w:val="000000"/>
              </w:rPr>
              <w:t>B (</w:t>
            </w:r>
            <w:r w:rsidRPr="004C4752">
              <w:rPr>
                <w:rFonts w:ascii="Ink Free" w:hAnsi="Ink Free" w:cs="Arial"/>
                <w:color w:val="000000"/>
              </w:rPr>
              <w:t>1)</w:t>
            </w:r>
          </w:p>
        </w:tc>
        <w:tc>
          <w:tcPr>
            <w:tcW w:w="1687" w:type="dxa"/>
            <w:shd w:val="clear" w:color="auto" w:fill="F2F2F2" w:themeFill="background1" w:themeFillShade="F2"/>
          </w:tcPr>
          <w:p w14:paraId="53234B92" w14:textId="22F52ABC" w:rsidR="00747110" w:rsidRPr="00473064" w:rsidRDefault="00747110" w:rsidP="00747110">
            <w:pPr>
              <w:rPr>
                <w:rFonts w:ascii="Arial" w:hAnsi="Arial" w:cs="Arial"/>
                <w:sz w:val="16"/>
                <w:szCs w:val="16"/>
              </w:rPr>
            </w:pPr>
          </w:p>
        </w:tc>
      </w:tr>
      <w:tr w:rsidR="00747110" w:rsidRPr="000F75C9" w14:paraId="7EB2948C" w14:textId="77777777" w:rsidTr="00A632D2">
        <w:trPr>
          <w:cantSplit/>
          <w:trHeight w:val="1291"/>
        </w:trPr>
        <w:tc>
          <w:tcPr>
            <w:tcW w:w="7285" w:type="dxa"/>
            <w:vAlign w:val="center"/>
          </w:tcPr>
          <w:p w14:paraId="6E855C36" w14:textId="77777777" w:rsidR="00747110" w:rsidRPr="00EF296E" w:rsidRDefault="00747110" w:rsidP="001C62B5">
            <w:pPr>
              <w:spacing w:after="120"/>
              <w:rPr>
                <w:rFonts w:ascii="Arial" w:hAnsi="Arial" w:cs="Arial"/>
                <w:i/>
                <w:iCs/>
                <w:color w:val="000000"/>
              </w:rPr>
            </w:pPr>
            <w:r w:rsidRPr="00EF296E">
              <w:rPr>
                <w:rFonts w:ascii="Arial" w:hAnsi="Arial" w:cs="Arial"/>
                <w:b/>
                <w:bCs/>
                <w:color w:val="000000"/>
              </w:rPr>
              <w:t xml:space="preserve">IC 27-1-24.5-22 (a)(1) </w:t>
            </w:r>
            <w:r w:rsidRPr="00EF296E">
              <w:rPr>
                <w:rFonts w:ascii="Arial" w:hAnsi="Arial" w:cs="Arial"/>
                <w:color w:val="000000"/>
              </w:rPr>
              <w:t>(</w:t>
            </w:r>
            <w:r w:rsidRPr="00EF296E">
              <w:rPr>
                <w:rFonts w:ascii="Arial" w:hAnsi="Arial" w:cs="Arial"/>
                <w:i/>
                <w:iCs/>
                <w:color w:val="000000"/>
              </w:rPr>
              <w:t>See also IC 27-1-24.5-23)</w:t>
            </w:r>
          </w:p>
          <w:p w14:paraId="1A077FFB" w14:textId="0D2F6CAC" w:rsidR="00747110" w:rsidRPr="00473064" w:rsidRDefault="00747110" w:rsidP="00A632D2">
            <w:pPr>
              <w:jc w:val="both"/>
              <w:rPr>
                <w:rFonts w:ascii="Arial" w:hAnsi="Arial" w:cs="Arial"/>
                <w:sz w:val="16"/>
                <w:szCs w:val="16"/>
              </w:rPr>
            </w:pPr>
            <w:r w:rsidRPr="00EF296E">
              <w:rPr>
                <w:rFonts w:ascii="Arial" w:hAnsi="Arial" w:cs="Arial"/>
                <w:color w:val="000000"/>
              </w:rPr>
              <w:t>A pharmacy benefit manager shall identify to contracted pharmacy services administrative organizations or pharmacies (…) the sources used by the pharmacy benefit manager to calculate the drug product reimbursement paid for covered drugs available under the pharmacy health plan administered by the pharmacy benefit manager.</w:t>
            </w:r>
          </w:p>
        </w:tc>
        <w:tc>
          <w:tcPr>
            <w:tcW w:w="2250" w:type="dxa"/>
          </w:tcPr>
          <w:p w14:paraId="0883CF78" w14:textId="6F68A912" w:rsidR="00747110" w:rsidRPr="00473064" w:rsidRDefault="00747110" w:rsidP="00747110">
            <w:pPr>
              <w:rPr>
                <w:rFonts w:ascii="Arial" w:hAnsi="Arial" w:cs="Arial"/>
                <w:sz w:val="16"/>
                <w:szCs w:val="16"/>
              </w:rPr>
            </w:pPr>
            <w:r>
              <w:rPr>
                <w:rFonts w:ascii="Arial" w:hAnsi="Arial" w:cs="Arial"/>
                <w:color w:val="000000"/>
                <w:sz w:val="18"/>
                <w:szCs w:val="18"/>
              </w:rPr>
              <w:fldChar w:fldCharType="begin">
                <w:ffData>
                  <w:name w:val="Text6"/>
                  <w:enabled/>
                  <w:calcOnExit w:val="0"/>
                  <w:textInput/>
                </w:ffData>
              </w:fldChar>
            </w:r>
            <w:bookmarkStart w:id="7" w:name="Text6"/>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7"/>
          </w:p>
        </w:tc>
        <w:tc>
          <w:tcPr>
            <w:tcW w:w="1687" w:type="dxa"/>
            <w:shd w:val="clear" w:color="auto" w:fill="F2F2F2" w:themeFill="background1" w:themeFillShade="F2"/>
          </w:tcPr>
          <w:p w14:paraId="6896DD3E" w14:textId="70431A79" w:rsidR="00747110" w:rsidRPr="00473064" w:rsidRDefault="00747110" w:rsidP="00747110">
            <w:pPr>
              <w:rPr>
                <w:rFonts w:ascii="Arial" w:hAnsi="Arial" w:cs="Arial"/>
                <w:sz w:val="16"/>
                <w:szCs w:val="16"/>
              </w:rPr>
            </w:pPr>
          </w:p>
        </w:tc>
      </w:tr>
    </w:tbl>
    <w:p w14:paraId="40B75AE7" w14:textId="68218F81" w:rsidR="0021390B" w:rsidRDefault="0021390B"/>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4A0" w:firstRow="1" w:lastRow="0" w:firstColumn="1" w:lastColumn="0" w:noHBand="0" w:noVBand="1"/>
      </w:tblPr>
      <w:tblGrid>
        <w:gridCol w:w="7285"/>
        <w:gridCol w:w="2250"/>
        <w:gridCol w:w="1687"/>
      </w:tblGrid>
      <w:tr w:rsidR="0021390B" w:rsidRPr="000F75C9" w14:paraId="1DAFE6BB" w14:textId="77777777" w:rsidTr="0085551A">
        <w:trPr>
          <w:cantSplit/>
          <w:trHeight w:val="22"/>
          <w:tblHeader/>
        </w:trPr>
        <w:tc>
          <w:tcPr>
            <w:tcW w:w="11222" w:type="dxa"/>
            <w:gridSpan w:val="3"/>
            <w:shd w:val="clear" w:color="auto" w:fill="000000" w:themeFill="text1"/>
            <w:vAlign w:val="center"/>
          </w:tcPr>
          <w:p w14:paraId="27A91C50" w14:textId="42964705" w:rsidR="0021390B" w:rsidRPr="00473064" w:rsidRDefault="0021390B" w:rsidP="0021390B">
            <w:pPr>
              <w:jc w:val="center"/>
              <w:rPr>
                <w:rFonts w:ascii="Arial" w:hAnsi="Arial" w:cs="Arial"/>
                <w:sz w:val="16"/>
                <w:szCs w:val="16"/>
              </w:rPr>
            </w:pPr>
            <w:r w:rsidRPr="00C678C7">
              <w:rPr>
                <w:rFonts w:ascii="Arial" w:hAnsi="Arial" w:cs="Arial"/>
                <w:b/>
                <w:bCs/>
                <w:iCs/>
                <w:color w:val="FFFFFF" w:themeColor="background1"/>
                <w:sz w:val="16"/>
                <w:szCs w:val="18"/>
              </w:rPr>
              <w:lastRenderedPageBreak/>
              <w:t>SECTION C COMPLIANCE DEMONSTRATION</w:t>
            </w:r>
            <w:r>
              <w:rPr>
                <w:rFonts w:ascii="Arial" w:hAnsi="Arial" w:cs="Arial"/>
                <w:b/>
                <w:bCs/>
                <w:iCs/>
                <w:color w:val="FFFFFF" w:themeColor="background1"/>
                <w:sz w:val="16"/>
                <w:szCs w:val="18"/>
              </w:rPr>
              <w:t xml:space="preserve"> </w:t>
            </w:r>
            <w:r w:rsidRPr="0021390B">
              <w:rPr>
                <w:rFonts w:ascii="Arial" w:hAnsi="Arial" w:cs="Arial"/>
                <w:b/>
                <w:bCs/>
                <w:i/>
                <w:color w:val="FFFFFF" w:themeColor="background1"/>
                <w:sz w:val="16"/>
                <w:szCs w:val="18"/>
              </w:rPr>
              <w:t>(continued)</w:t>
            </w:r>
          </w:p>
        </w:tc>
      </w:tr>
      <w:tr w:rsidR="002E18C2" w:rsidRPr="000F75C9" w14:paraId="7C7EB9B3" w14:textId="77777777" w:rsidTr="00A632D2">
        <w:trPr>
          <w:cantSplit/>
          <w:trHeight w:val="76"/>
          <w:tblHeader/>
        </w:trPr>
        <w:tc>
          <w:tcPr>
            <w:tcW w:w="7285" w:type="dxa"/>
            <w:shd w:val="clear" w:color="auto" w:fill="BFBFBF" w:themeFill="background1" w:themeFillShade="BF"/>
            <w:vAlign w:val="center"/>
          </w:tcPr>
          <w:p w14:paraId="340D934C" w14:textId="28CF84DA" w:rsidR="0021390B" w:rsidRPr="00EF296E" w:rsidRDefault="0021390B" w:rsidP="0085551A">
            <w:pPr>
              <w:jc w:val="center"/>
              <w:rPr>
                <w:rFonts w:ascii="Arial" w:hAnsi="Arial" w:cs="Arial"/>
                <w:b/>
                <w:bCs/>
                <w:color w:val="000000"/>
              </w:rPr>
            </w:pPr>
            <w:r w:rsidRPr="0085551A">
              <w:rPr>
                <w:rFonts w:ascii="Arial" w:hAnsi="Arial" w:cs="Arial"/>
                <w:b/>
                <w:bCs/>
                <w:iCs/>
                <w:sz w:val="16"/>
                <w:szCs w:val="18"/>
              </w:rPr>
              <w:t>STANDARD</w:t>
            </w:r>
          </w:p>
        </w:tc>
        <w:tc>
          <w:tcPr>
            <w:tcW w:w="2250" w:type="dxa"/>
            <w:shd w:val="clear" w:color="auto" w:fill="BFBFBF" w:themeFill="background1" w:themeFillShade="BF"/>
            <w:vAlign w:val="center"/>
          </w:tcPr>
          <w:p w14:paraId="07D8ACFE" w14:textId="6182A12B" w:rsidR="0021390B" w:rsidRDefault="0021390B" w:rsidP="0021390B">
            <w:pPr>
              <w:rPr>
                <w:rFonts w:ascii="Arial" w:hAnsi="Arial" w:cs="Arial"/>
                <w:color w:val="000000"/>
                <w:sz w:val="18"/>
                <w:szCs w:val="18"/>
              </w:rPr>
            </w:pPr>
            <w:r w:rsidRPr="00C678C7">
              <w:rPr>
                <w:rFonts w:ascii="Arial" w:hAnsi="Arial" w:cs="Arial"/>
                <w:b/>
                <w:bCs/>
                <w:iCs/>
                <w:sz w:val="16"/>
                <w:szCs w:val="18"/>
              </w:rPr>
              <w:t>LOCATION / COMMENTS</w:t>
            </w:r>
          </w:p>
        </w:tc>
        <w:tc>
          <w:tcPr>
            <w:tcW w:w="1687" w:type="dxa"/>
            <w:shd w:val="clear" w:color="auto" w:fill="BFBFBF" w:themeFill="background1" w:themeFillShade="BF"/>
            <w:vAlign w:val="center"/>
          </w:tcPr>
          <w:p w14:paraId="1E7152B5" w14:textId="3461D6CA" w:rsidR="0021390B" w:rsidRPr="00473064" w:rsidRDefault="0021390B" w:rsidP="0021390B">
            <w:pPr>
              <w:jc w:val="center"/>
              <w:rPr>
                <w:rFonts w:ascii="Arial" w:hAnsi="Arial" w:cs="Arial"/>
                <w:sz w:val="16"/>
                <w:szCs w:val="16"/>
              </w:rPr>
            </w:pPr>
            <w:r w:rsidRPr="00C678C7">
              <w:rPr>
                <w:rFonts w:ascii="Arial" w:hAnsi="Arial" w:cs="Arial"/>
                <w:b/>
                <w:bCs/>
                <w:iCs/>
                <w:sz w:val="16"/>
                <w:szCs w:val="18"/>
              </w:rPr>
              <w:t>IDOI USE ONL</w:t>
            </w:r>
            <w:r>
              <w:rPr>
                <w:rFonts w:ascii="Arial" w:hAnsi="Arial" w:cs="Arial"/>
                <w:b/>
                <w:bCs/>
                <w:iCs/>
                <w:sz w:val="16"/>
                <w:szCs w:val="18"/>
              </w:rPr>
              <w:t>Y</w:t>
            </w:r>
          </w:p>
        </w:tc>
      </w:tr>
      <w:tr w:rsidR="002E18C2" w:rsidRPr="000F75C9" w14:paraId="3DE768C9" w14:textId="77777777" w:rsidTr="00A632D2">
        <w:trPr>
          <w:cantSplit/>
          <w:trHeight w:val="1291"/>
        </w:trPr>
        <w:tc>
          <w:tcPr>
            <w:tcW w:w="7285" w:type="dxa"/>
            <w:vAlign w:val="center"/>
          </w:tcPr>
          <w:p w14:paraId="169CE3FB" w14:textId="77777777" w:rsidR="0021390B" w:rsidRPr="00EF296E" w:rsidRDefault="0021390B" w:rsidP="0021390B">
            <w:pPr>
              <w:spacing w:after="120"/>
              <w:jc w:val="both"/>
              <w:rPr>
                <w:rFonts w:ascii="Arial" w:hAnsi="Arial" w:cs="Arial"/>
                <w:i/>
                <w:iCs/>
                <w:color w:val="000000"/>
              </w:rPr>
            </w:pPr>
            <w:r w:rsidRPr="00EF296E">
              <w:rPr>
                <w:rFonts w:ascii="Arial" w:hAnsi="Arial" w:cs="Arial"/>
                <w:b/>
                <w:bCs/>
                <w:color w:val="000000"/>
              </w:rPr>
              <w:t xml:space="preserve">IC 27-1-24.5-23 </w:t>
            </w:r>
            <w:r w:rsidRPr="00EF296E">
              <w:rPr>
                <w:rFonts w:ascii="Arial" w:hAnsi="Arial" w:cs="Arial"/>
                <w:i/>
                <w:iCs/>
                <w:color w:val="000000"/>
              </w:rPr>
              <w:t>(See 760 IAC 5-4-1)</w:t>
            </w:r>
          </w:p>
          <w:p w14:paraId="1BE2D646" w14:textId="77777777" w:rsidR="0021390B" w:rsidRPr="00EF296E" w:rsidRDefault="0021390B" w:rsidP="0021390B">
            <w:pPr>
              <w:spacing w:after="120"/>
              <w:jc w:val="both"/>
              <w:rPr>
                <w:rFonts w:ascii="Arial" w:hAnsi="Arial" w:cs="Arial"/>
                <w:b/>
                <w:bCs/>
                <w:color w:val="000000"/>
              </w:rPr>
            </w:pPr>
            <w:r w:rsidRPr="00EF296E">
              <w:rPr>
                <w:rFonts w:ascii="Arial" w:hAnsi="Arial" w:cs="Arial"/>
                <w:b/>
                <w:bCs/>
                <w:color w:val="000000"/>
              </w:rPr>
              <w:t>760 IAC 5-4-1 (a)</w:t>
            </w:r>
          </w:p>
          <w:p w14:paraId="78221FC5" w14:textId="47EF6C30" w:rsidR="0021390B" w:rsidRPr="00473064" w:rsidRDefault="0021390B" w:rsidP="0021390B">
            <w:pPr>
              <w:jc w:val="both"/>
              <w:rPr>
                <w:rFonts w:ascii="Arial" w:hAnsi="Arial" w:cs="Arial"/>
                <w:sz w:val="16"/>
                <w:szCs w:val="16"/>
              </w:rPr>
            </w:pPr>
            <w:r w:rsidRPr="00EF296E">
              <w:rPr>
                <w:rFonts w:ascii="Arial" w:hAnsi="Arial" w:cs="Arial"/>
                <w:color w:val="000000"/>
              </w:rPr>
              <w:t xml:space="preserve">In a contract between a pharmacy benefit manager and a pharmacy, or a pharmacy benefit manager and a pharmacy services administrative organization, the pharmacy or the </w:t>
            </w:r>
            <w:r>
              <w:rPr>
                <w:rFonts w:ascii="Arial" w:hAnsi="Arial" w:cs="Arial"/>
                <w:color w:val="000000"/>
              </w:rPr>
              <w:t>p</w:t>
            </w:r>
            <w:r w:rsidRPr="00EF296E">
              <w:rPr>
                <w:rFonts w:ascii="Arial" w:hAnsi="Arial" w:cs="Arial"/>
                <w:color w:val="000000"/>
              </w:rPr>
              <w:t>harmacy services administrative organization must be given the right to obtain from the pharmacy benefit manager, within ten (10) calendar days after a request, a current list of the sources used to determine maximum allowable cost pricing.</w:t>
            </w:r>
          </w:p>
        </w:tc>
        <w:tc>
          <w:tcPr>
            <w:tcW w:w="2250" w:type="dxa"/>
          </w:tcPr>
          <w:p w14:paraId="3F6FCC8E" w14:textId="76D843D6"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8"/>
                  <w:enabled/>
                  <w:calcOnExit w:val="0"/>
                  <w:textInput/>
                </w:ffData>
              </w:fldChar>
            </w:r>
            <w:bookmarkStart w:id="8" w:name="Text8"/>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8"/>
          </w:p>
        </w:tc>
        <w:tc>
          <w:tcPr>
            <w:tcW w:w="1687" w:type="dxa"/>
            <w:shd w:val="clear" w:color="auto" w:fill="F2F2F2" w:themeFill="background1" w:themeFillShade="F2"/>
          </w:tcPr>
          <w:p w14:paraId="23F9B6D2" w14:textId="5DCA9AAC" w:rsidR="0021390B" w:rsidRPr="00473064" w:rsidRDefault="0021390B" w:rsidP="0021390B">
            <w:pPr>
              <w:rPr>
                <w:rFonts w:ascii="Arial" w:hAnsi="Arial" w:cs="Arial"/>
                <w:sz w:val="16"/>
                <w:szCs w:val="16"/>
              </w:rPr>
            </w:pPr>
          </w:p>
        </w:tc>
      </w:tr>
      <w:tr w:rsidR="002E18C2" w:rsidRPr="000F75C9" w14:paraId="64FE6A7F" w14:textId="77777777" w:rsidTr="00A632D2">
        <w:trPr>
          <w:cantSplit/>
          <w:trHeight w:val="27"/>
        </w:trPr>
        <w:tc>
          <w:tcPr>
            <w:tcW w:w="7285" w:type="dxa"/>
            <w:vAlign w:val="center"/>
          </w:tcPr>
          <w:p w14:paraId="50F25BB3" w14:textId="77777777" w:rsidR="0021390B" w:rsidRDefault="0021390B" w:rsidP="0021390B">
            <w:pPr>
              <w:jc w:val="both"/>
              <w:rPr>
                <w:rFonts w:ascii="Arial" w:hAnsi="Arial" w:cs="Arial"/>
                <w:color w:val="000000"/>
              </w:rPr>
            </w:pPr>
            <w:r w:rsidRPr="00DD11BB">
              <w:rPr>
                <w:rFonts w:ascii="Arial" w:hAnsi="Arial" w:cs="Arial"/>
                <w:color w:val="000000"/>
              </w:rPr>
              <w:t>The pharmacy benefit manager must</w:t>
            </w:r>
            <w:r>
              <w:rPr>
                <w:rFonts w:ascii="Arial" w:hAnsi="Arial" w:cs="Arial"/>
                <w:color w:val="000000"/>
              </w:rPr>
              <w:t>:</w:t>
            </w:r>
          </w:p>
          <w:p w14:paraId="13B1EC3C" w14:textId="7CB4BF16" w:rsidR="0021390B" w:rsidRPr="00473064" w:rsidRDefault="0021390B" w:rsidP="0021390B">
            <w:pPr>
              <w:ind w:left="360"/>
              <w:jc w:val="both"/>
              <w:rPr>
                <w:rFonts w:ascii="Arial" w:hAnsi="Arial" w:cs="Arial"/>
                <w:sz w:val="16"/>
                <w:szCs w:val="16"/>
              </w:rPr>
            </w:pPr>
            <w:r>
              <w:rPr>
                <w:rFonts w:ascii="Arial" w:hAnsi="Arial" w:cs="Arial"/>
                <w:color w:val="000000"/>
              </w:rPr>
              <w:t>U</w:t>
            </w:r>
            <w:r w:rsidRPr="00DD11BB">
              <w:rPr>
                <w:rFonts w:ascii="Arial" w:hAnsi="Arial" w:cs="Arial"/>
                <w:color w:val="000000"/>
              </w:rPr>
              <w:t xml:space="preserve">pdate the maximum allowable cost list at least every seven (7) calendar days </w:t>
            </w:r>
            <w:r>
              <w:rPr>
                <w:rFonts w:ascii="Arial" w:hAnsi="Arial" w:cs="Arial"/>
                <w:color w:val="000000"/>
              </w:rPr>
              <w:t>(…)</w:t>
            </w:r>
          </w:p>
        </w:tc>
        <w:tc>
          <w:tcPr>
            <w:tcW w:w="2250" w:type="dxa"/>
          </w:tcPr>
          <w:p w14:paraId="68FAC42D" w14:textId="61AF4F8B"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9"/>
                  <w:enabled/>
                  <w:calcOnExit w:val="0"/>
                  <w:textInput/>
                </w:ffData>
              </w:fldChar>
            </w:r>
            <w:bookmarkStart w:id="9" w:name="Text9"/>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9"/>
          </w:p>
        </w:tc>
        <w:tc>
          <w:tcPr>
            <w:tcW w:w="1687" w:type="dxa"/>
            <w:shd w:val="clear" w:color="auto" w:fill="F2F2F2" w:themeFill="background1" w:themeFillShade="F2"/>
          </w:tcPr>
          <w:p w14:paraId="71ABC055" w14:textId="409C916D" w:rsidR="0021390B" w:rsidRPr="00473064" w:rsidRDefault="0021390B" w:rsidP="0021390B">
            <w:pPr>
              <w:rPr>
                <w:rFonts w:ascii="Arial" w:hAnsi="Arial" w:cs="Arial"/>
                <w:sz w:val="16"/>
                <w:szCs w:val="16"/>
              </w:rPr>
            </w:pPr>
          </w:p>
        </w:tc>
      </w:tr>
      <w:tr w:rsidR="002E18C2" w:rsidRPr="000F75C9" w14:paraId="6B748E59" w14:textId="77777777" w:rsidTr="00A632D2">
        <w:trPr>
          <w:cantSplit/>
          <w:trHeight w:val="230"/>
        </w:trPr>
        <w:tc>
          <w:tcPr>
            <w:tcW w:w="7285" w:type="dxa"/>
            <w:vAlign w:val="center"/>
          </w:tcPr>
          <w:p w14:paraId="2EB93FE8" w14:textId="4648AF87" w:rsidR="0021390B" w:rsidRPr="00473064" w:rsidRDefault="0021390B" w:rsidP="0021390B">
            <w:pPr>
              <w:ind w:left="360"/>
              <w:jc w:val="both"/>
              <w:rPr>
                <w:rFonts w:ascii="Arial" w:hAnsi="Arial" w:cs="Arial"/>
                <w:sz w:val="16"/>
                <w:szCs w:val="16"/>
              </w:rPr>
            </w:pPr>
            <w:r>
              <w:rPr>
                <w:rFonts w:ascii="Arial" w:hAnsi="Arial" w:cs="Arial"/>
                <w:color w:val="000000"/>
              </w:rPr>
              <w:t>(…) P</w:t>
            </w:r>
            <w:r w:rsidRPr="00DD11BB">
              <w:rPr>
                <w:rFonts w:ascii="Arial" w:hAnsi="Arial" w:cs="Arial"/>
                <w:color w:val="000000"/>
              </w:rPr>
              <w:t>rovide a means by which contracted pharmacies and pharmacy services administrative organizations may promptly review maximum allowable cost list updates in a format that is readily available and accessible.</w:t>
            </w:r>
          </w:p>
        </w:tc>
        <w:tc>
          <w:tcPr>
            <w:tcW w:w="2250" w:type="dxa"/>
          </w:tcPr>
          <w:p w14:paraId="7CF8F0A5" w14:textId="1D8B696E"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11"/>
                  <w:enabled/>
                  <w:calcOnExit w:val="0"/>
                  <w:textInput/>
                </w:ffData>
              </w:fldChar>
            </w:r>
            <w:bookmarkStart w:id="10" w:name="Text11"/>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10"/>
          </w:p>
        </w:tc>
        <w:tc>
          <w:tcPr>
            <w:tcW w:w="1687" w:type="dxa"/>
            <w:shd w:val="clear" w:color="auto" w:fill="F2F2F2" w:themeFill="background1" w:themeFillShade="F2"/>
          </w:tcPr>
          <w:p w14:paraId="0F488074" w14:textId="42622CCA" w:rsidR="0021390B" w:rsidRPr="00473064" w:rsidRDefault="0021390B" w:rsidP="0021390B">
            <w:pPr>
              <w:rPr>
                <w:rFonts w:ascii="Arial" w:hAnsi="Arial" w:cs="Arial"/>
                <w:sz w:val="16"/>
                <w:szCs w:val="16"/>
              </w:rPr>
            </w:pPr>
          </w:p>
        </w:tc>
      </w:tr>
      <w:tr w:rsidR="002E18C2" w:rsidRPr="000F75C9" w14:paraId="35078C9C" w14:textId="77777777" w:rsidTr="00A632D2">
        <w:trPr>
          <w:cantSplit/>
          <w:trHeight w:val="230"/>
        </w:trPr>
        <w:tc>
          <w:tcPr>
            <w:tcW w:w="7285" w:type="dxa"/>
            <w:vAlign w:val="center"/>
          </w:tcPr>
          <w:p w14:paraId="6790DF15" w14:textId="77777777" w:rsidR="0021390B" w:rsidRPr="00EF296E" w:rsidRDefault="0021390B" w:rsidP="0021390B">
            <w:pPr>
              <w:spacing w:after="120"/>
              <w:jc w:val="both"/>
              <w:rPr>
                <w:rFonts w:ascii="Arial" w:hAnsi="Arial" w:cs="Arial"/>
                <w:b/>
                <w:bCs/>
                <w:color w:val="000000"/>
              </w:rPr>
            </w:pPr>
            <w:r w:rsidRPr="00EF296E">
              <w:rPr>
                <w:rFonts w:ascii="Arial" w:hAnsi="Arial" w:cs="Arial"/>
                <w:b/>
                <w:bCs/>
                <w:color w:val="000000"/>
              </w:rPr>
              <w:t>IC 27-1-24.5-22 (a)(2)</w:t>
            </w:r>
          </w:p>
          <w:p w14:paraId="7355C63D" w14:textId="3BCB26F5" w:rsidR="0021390B" w:rsidRPr="00473064" w:rsidRDefault="0021390B" w:rsidP="0021390B">
            <w:pPr>
              <w:jc w:val="both"/>
              <w:rPr>
                <w:rFonts w:ascii="Arial" w:hAnsi="Arial" w:cs="Arial"/>
                <w:sz w:val="16"/>
                <w:szCs w:val="16"/>
              </w:rPr>
            </w:pPr>
            <w:r w:rsidRPr="00EF296E">
              <w:rPr>
                <w:rFonts w:ascii="Arial" w:hAnsi="Arial" w:cs="Arial"/>
                <w:color w:val="000000"/>
              </w:rPr>
              <w:t>A pharmacy benefit manager shall (…) establish an appeal process for contracted pharmacies, pharmacy services administrative organizations, or group purchasing organizations to appeal and resolve disputes concerning the maximum allowable cost pricing.</w:t>
            </w:r>
          </w:p>
        </w:tc>
        <w:tc>
          <w:tcPr>
            <w:tcW w:w="2250" w:type="dxa"/>
          </w:tcPr>
          <w:p w14:paraId="762749FB" w14:textId="085863F3"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13"/>
                  <w:enabled/>
                  <w:calcOnExit w:val="0"/>
                  <w:textInput/>
                </w:ffData>
              </w:fldChar>
            </w:r>
            <w:bookmarkStart w:id="11" w:name="Text13"/>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11"/>
          </w:p>
        </w:tc>
        <w:tc>
          <w:tcPr>
            <w:tcW w:w="1687" w:type="dxa"/>
            <w:shd w:val="clear" w:color="auto" w:fill="F2F2F2" w:themeFill="background1" w:themeFillShade="F2"/>
          </w:tcPr>
          <w:p w14:paraId="7185CC9D" w14:textId="1626C080" w:rsidR="0021390B" w:rsidRPr="00473064" w:rsidRDefault="0021390B" w:rsidP="0021390B">
            <w:pPr>
              <w:rPr>
                <w:rFonts w:ascii="Arial" w:hAnsi="Arial" w:cs="Arial"/>
                <w:sz w:val="16"/>
                <w:szCs w:val="16"/>
              </w:rPr>
            </w:pPr>
          </w:p>
        </w:tc>
      </w:tr>
      <w:tr w:rsidR="002E18C2" w:rsidRPr="000F75C9" w14:paraId="00CCB5AA" w14:textId="77777777" w:rsidTr="00A632D2">
        <w:trPr>
          <w:cantSplit/>
          <w:trHeight w:val="230"/>
        </w:trPr>
        <w:tc>
          <w:tcPr>
            <w:tcW w:w="7285" w:type="dxa"/>
            <w:vAlign w:val="center"/>
          </w:tcPr>
          <w:p w14:paraId="0A269AB2" w14:textId="77777777" w:rsidR="0021390B" w:rsidRPr="00EF296E" w:rsidRDefault="0021390B" w:rsidP="0021390B">
            <w:pPr>
              <w:spacing w:after="120"/>
              <w:jc w:val="both"/>
              <w:rPr>
                <w:rFonts w:ascii="Arial" w:hAnsi="Arial" w:cs="Arial"/>
                <w:b/>
                <w:bCs/>
                <w:color w:val="000000"/>
              </w:rPr>
            </w:pPr>
            <w:r w:rsidRPr="00EF296E">
              <w:rPr>
                <w:rFonts w:ascii="Arial" w:hAnsi="Arial" w:cs="Arial"/>
                <w:b/>
                <w:bCs/>
                <w:color w:val="000000"/>
              </w:rPr>
              <w:t>IC 27-1-24.5-22 (a)(3)</w:t>
            </w:r>
          </w:p>
          <w:p w14:paraId="06094F5F" w14:textId="77777777" w:rsidR="0021390B" w:rsidRPr="00EF296E" w:rsidRDefault="0021390B" w:rsidP="0021390B">
            <w:pPr>
              <w:jc w:val="both"/>
              <w:rPr>
                <w:rFonts w:ascii="Arial" w:hAnsi="Arial" w:cs="Arial"/>
                <w:color w:val="000000"/>
              </w:rPr>
            </w:pPr>
            <w:r w:rsidRPr="00EF296E">
              <w:rPr>
                <w:rFonts w:ascii="Arial" w:hAnsi="Arial" w:cs="Arial"/>
                <w:color w:val="000000"/>
              </w:rPr>
              <w:t>A pharmacy benefit manager shall (…) update and make available to pharmacies:</w:t>
            </w:r>
          </w:p>
          <w:p w14:paraId="2E36A589" w14:textId="77777777" w:rsidR="0021390B" w:rsidRPr="00EF296E" w:rsidRDefault="0021390B" w:rsidP="0021390B">
            <w:pPr>
              <w:ind w:left="360"/>
              <w:jc w:val="both"/>
              <w:rPr>
                <w:rFonts w:ascii="Arial" w:hAnsi="Arial" w:cs="Arial"/>
                <w:color w:val="000000"/>
              </w:rPr>
            </w:pPr>
            <w:r w:rsidRPr="00EF296E">
              <w:rPr>
                <w:rFonts w:ascii="Arial" w:hAnsi="Arial" w:cs="Arial"/>
                <w:color w:val="000000"/>
              </w:rPr>
              <w:t>(A) at least every seven (7) days; or</w:t>
            </w:r>
          </w:p>
          <w:p w14:paraId="01795130" w14:textId="77777777" w:rsidR="0021390B" w:rsidRPr="00EF296E" w:rsidRDefault="0021390B" w:rsidP="0021390B">
            <w:pPr>
              <w:ind w:left="360"/>
              <w:jc w:val="both"/>
              <w:rPr>
                <w:rFonts w:ascii="Arial" w:hAnsi="Arial" w:cs="Arial"/>
                <w:color w:val="000000"/>
              </w:rPr>
            </w:pPr>
            <w:r w:rsidRPr="00EF296E">
              <w:rPr>
                <w:rFonts w:ascii="Arial" w:hAnsi="Arial" w:cs="Arial"/>
                <w:color w:val="000000"/>
              </w:rPr>
              <w:t>(B) in a different time frame if contracted between a pharmacy benefit manager and a pharmacy;</w:t>
            </w:r>
          </w:p>
          <w:p w14:paraId="46E23709" w14:textId="262C5ECE" w:rsidR="0021390B" w:rsidRPr="00473064" w:rsidRDefault="0021390B" w:rsidP="0021390B">
            <w:pPr>
              <w:jc w:val="both"/>
              <w:rPr>
                <w:rFonts w:ascii="Arial" w:hAnsi="Arial" w:cs="Arial"/>
                <w:sz w:val="16"/>
                <w:szCs w:val="16"/>
              </w:rPr>
            </w:pPr>
            <w:r w:rsidRPr="00EF296E">
              <w:rPr>
                <w:rFonts w:ascii="Arial" w:hAnsi="Arial" w:cs="Arial"/>
                <w:color w:val="000000"/>
              </w:rPr>
              <w:t>the pharmacy benefit manager's maximum allowable cost list.</w:t>
            </w:r>
          </w:p>
        </w:tc>
        <w:tc>
          <w:tcPr>
            <w:tcW w:w="2250" w:type="dxa"/>
          </w:tcPr>
          <w:p w14:paraId="398E92C0" w14:textId="41FF2397"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15"/>
                  <w:enabled/>
                  <w:calcOnExit w:val="0"/>
                  <w:textInput/>
                </w:ffData>
              </w:fldChar>
            </w:r>
            <w:bookmarkStart w:id="12" w:name="Text15"/>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12"/>
          </w:p>
        </w:tc>
        <w:tc>
          <w:tcPr>
            <w:tcW w:w="1687" w:type="dxa"/>
            <w:shd w:val="clear" w:color="auto" w:fill="F2F2F2" w:themeFill="background1" w:themeFillShade="F2"/>
          </w:tcPr>
          <w:p w14:paraId="7DAA13F6" w14:textId="05F67981" w:rsidR="0021390B" w:rsidRPr="00473064" w:rsidRDefault="0021390B" w:rsidP="0021390B">
            <w:pPr>
              <w:rPr>
                <w:rFonts w:ascii="Arial" w:hAnsi="Arial" w:cs="Arial"/>
                <w:sz w:val="16"/>
                <w:szCs w:val="16"/>
              </w:rPr>
            </w:pPr>
          </w:p>
        </w:tc>
      </w:tr>
      <w:tr w:rsidR="002E18C2" w:rsidRPr="000F75C9" w14:paraId="6DEC5D43" w14:textId="77777777" w:rsidTr="00A632D2">
        <w:trPr>
          <w:cantSplit/>
          <w:trHeight w:val="859"/>
        </w:trPr>
        <w:tc>
          <w:tcPr>
            <w:tcW w:w="7285" w:type="dxa"/>
            <w:vAlign w:val="center"/>
          </w:tcPr>
          <w:p w14:paraId="69E6C431" w14:textId="77777777" w:rsidR="0021390B" w:rsidRPr="00EF296E" w:rsidRDefault="0021390B" w:rsidP="0021390B">
            <w:pPr>
              <w:spacing w:after="120"/>
              <w:jc w:val="both"/>
              <w:rPr>
                <w:rFonts w:ascii="Arial" w:hAnsi="Arial" w:cs="Arial"/>
                <w:b/>
                <w:bCs/>
                <w:color w:val="000000"/>
              </w:rPr>
            </w:pPr>
            <w:r w:rsidRPr="00EF296E">
              <w:rPr>
                <w:rFonts w:ascii="Arial" w:hAnsi="Arial" w:cs="Arial"/>
                <w:b/>
                <w:bCs/>
                <w:color w:val="000000"/>
              </w:rPr>
              <w:t>IC 27-1-24.5-22 (a)(4)</w:t>
            </w:r>
          </w:p>
          <w:p w14:paraId="55018662" w14:textId="77777777" w:rsidR="0021390B" w:rsidRPr="00EF296E" w:rsidRDefault="0021390B" w:rsidP="0021390B">
            <w:pPr>
              <w:jc w:val="both"/>
              <w:rPr>
                <w:rFonts w:ascii="Arial" w:hAnsi="Arial" w:cs="Arial"/>
                <w:b/>
                <w:bCs/>
                <w:color w:val="000000"/>
              </w:rPr>
            </w:pPr>
            <w:r w:rsidRPr="00EF296E">
              <w:rPr>
                <w:rFonts w:ascii="Arial" w:hAnsi="Arial" w:cs="Arial"/>
                <w:color w:val="000000"/>
              </w:rPr>
              <w:t>A pharmacy benefit manager shall (…) determine that a prescription drug:</w:t>
            </w:r>
          </w:p>
          <w:p w14:paraId="75590A20" w14:textId="368D3DBC" w:rsidR="0021390B" w:rsidRPr="00473064" w:rsidRDefault="0021390B" w:rsidP="0021390B">
            <w:pPr>
              <w:ind w:left="360"/>
              <w:jc w:val="both"/>
              <w:rPr>
                <w:rFonts w:ascii="Arial" w:hAnsi="Arial" w:cs="Arial"/>
                <w:sz w:val="16"/>
                <w:szCs w:val="16"/>
              </w:rPr>
            </w:pPr>
            <w:r w:rsidRPr="00EF296E">
              <w:rPr>
                <w:rFonts w:ascii="Arial" w:hAnsi="Arial" w:cs="Arial"/>
                <w:color w:val="000000"/>
              </w:rPr>
              <w:t>(A) is not obsolete;</w:t>
            </w:r>
          </w:p>
        </w:tc>
        <w:tc>
          <w:tcPr>
            <w:tcW w:w="2250" w:type="dxa"/>
          </w:tcPr>
          <w:p w14:paraId="24DDE16F" w14:textId="7405282D"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17"/>
                  <w:enabled/>
                  <w:calcOnExit w:val="0"/>
                  <w:textInput/>
                </w:ffData>
              </w:fldChar>
            </w:r>
            <w:bookmarkStart w:id="13" w:name="Text17"/>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13"/>
          </w:p>
        </w:tc>
        <w:tc>
          <w:tcPr>
            <w:tcW w:w="1687" w:type="dxa"/>
            <w:shd w:val="clear" w:color="auto" w:fill="F2F2F2" w:themeFill="background1" w:themeFillShade="F2"/>
          </w:tcPr>
          <w:p w14:paraId="4861E072" w14:textId="2B94BA8D" w:rsidR="0021390B" w:rsidRPr="00473064" w:rsidRDefault="0021390B" w:rsidP="0021390B">
            <w:pPr>
              <w:rPr>
                <w:rFonts w:ascii="Arial" w:hAnsi="Arial" w:cs="Arial"/>
                <w:sz w:val="16"/>
                <w:szCs w:val="16"/>
              </w:rPr>
            </w:pPr>
          </w:p>
        </w:tc>
      </w:tr>
      <w:tr w:rsidR="002E18C2" w:rsidRPr="000F75C9" w14:paraId="1087E9D4" w14:textId="77777777" w:rsidTr="00A632D2">
        <w:trPr>
          <w:cantSplit/>
          <w:trHeight w:val="230"/>
        </w:trPr>
        <w:tc>
          <w:tcPr>
            <w:tcW w:w="7285" w:type="dxa"/>
            <w:vAlign w:val="center"/>
          </w:tcPr>
          <w:p w14:paraId="1E2CC1AB" w14:textId="4D6CE9D7" w:rsidR="0021390B" w:rsidRPr="00473064" w:rsidRDefault="0021390B" w:rsidP="0021390B">
            <w:pPr>
              <w:ind w:left="360"/>
              <w:jc w:val="both"/>
              <w:rPr>
                <w:rFonts w:ascii="Arial" w:hAnsi="Arial" w:cs="Arial"/>
                <w:sz w:val="16"/>
                <w:szCs w:val="16"/>
              </w:rPr>
            </w:pPr>
            <w:r w:rsidRPr="00EF296E">
              <w:rPr>
                <w:rFonts w:ascii="Arial" w:hAnsi="Arial" w:cs="Arial"/>
                <w:color w:val="000000"/>
              </w:rPr>
              <w:t>(B) is generally available for purchase by pharmacies in Indiana from a national or regional wholesaler licensed in Indiana; and</w:t>
            </w:r>
          </w:p>
        </w:tc>
        <w:tc>
          <w:tcPr>
            <w:tcW w:w="2250" w:type="dxa"/>
          </w:tcPr>
          <w:p w14:paraId="3AE7F78B" w14:textId="04E33BC4"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19"/>
                  <w:enabled/>
                  <w:calcOnExit w:val="0"/>
                  <w:textInput/>
                </w:ffData>
              </w:fldChar>
            </w:r>
            <w:bookmarkStart w:id="14" w:name="Text19"/>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14"/>
          </w:p>
        </w:tc>
        <w:tc>
          <w:tcPr>
            <w:tcW w:w="1687" w:type="dxa"/>
            <w:shd w:val="clear" w:color="auto" w:fill="F2F2F2" w:themeFill="background1" w:themeFillShade="F2"/>
          </w:tcPr>
          <w:p w14:paraId="1FC2D591" w14:textId="59FAC041" w:rsidR="0021390B" w:rsidRPr="00473064" w:rsidRDefault="0021390B" w:rsidP="0021390B">
            <w:pPr>
              <w:rPr>
                <w:rFonts w:ascii="Arial" w:hAnsi="Arial" w:cs="Arial"/>
                <w:sz w:val="16"/>
                <w:szCs w:val="16"/>
              </w:rPr>
            </w:pPr>
          </w:p>
        </w:tc>
      </w:tr>
      <w:tr w:rsidR="002E18C2" w:rsidRPr="000F75C9" w14:paraId="3F6A3E92" w14:textId="77777777" w:rsidTr="00A632D2">
        <w:trPr>
          <w:cantSplit/>
          <w:trHeight w:val="230"/>
        </w:trPr>
        <w:tc>
          <w:tcPr>
            <w:tcW w:w="7285" w:type="dxa"/>
            <w:vAlign w:val="center"/>
          </w:tcPr>
          <w:p w14:paraId="792D4F40" w14:textId="77777777" w:rsidR="0021390B" w:rsidRPr="00EF296E" w:rsidRDefault="0021390B" w:rsidP="0021390B">
            <w:pPr>
              <w:ind w:left="360"/>
              <w:jc w:val="both"/>
              <w:rPr>
                <w:rFonts w:ascii="Arial" w:hAnsi="Arial" w:cs="Arial"/>
                <w:color w:val="000000"/>
              </w:rPr>
            </w:pPr>
            <w:r w:rsidRPr="00EF296E">
              <w:rPr>
                <w:rFonts w:ascii="Arial" w:hAnsi="Arial" w:cs="Arial"/>
                <w:color w:val="000000"/>
              </w:rPr>
              <w:t>(C) is not:</w:t>
            </w:r>
          </w:p>
          <w:p w14:paraId="5A465637" w14:textId="77777777" w:rsidR="0021390B" w:rsidRPr="00EF296E" w:rsidRDefault="0021390B" w:rsidP="0021390B">
            <w:pPr>
              <w:ind w:left="720"/>
              <w:jc w:val="both"/>
              <w:rPr>
                <w:rFonts w:ascii="Arial" w:hAnsi="Arial" w:cs="Arial"/>
                <w:color w:val="000000"/>
              </w:rPr>
            </w:pPr>
            <w:r w:rsidRPr="00EF296E">
              <w:rPr>
                <w:rFonts w:ascii="Arial" w:hAnsi="Arial" w:cs="Arial"/>
                <w:color w:val="000000"/>
              </w:rPr>
              <w:t>(i) temporarily unavailable;</w:t>
            </w:r>
          </w:p>
          <w:p w14:paraId="57666182" w14:textId="77777777" w:rsidR="0021390B" w:rsidRPr="00EF296E" w:rsidRDefault="0021390B" w:rsidP="0021390B">
            <w:pPr>
              <w:ind w:left="720"/>
              <w:jc w:val="both"/>
              <w:rPr>
                <w:rFonts w:ascii="Arial" w:hAnsi="Arial" w:cs="Arial"/>
                <w:color w:val="000000"/>
              </w:rPr>
            </w:pPr>
            <w:r w:rsidRPr="00EF296E">
              <w:rPr>
                <w:rFonts w:ascii="Arial" w:hAnsi="Arial" w:cs="Arial"/>
                <w:color w:val="000000"/>
              </w:rPr>
              <w:t>(ii) listed on a drug shortage list; or</w:t>
            </w:r>
          </w:p>
          <w:p w14:paraId="0DB796CA" w14:textId="77777777" w:rsidR="0021390B" w:rsidRPr="00EF296E" w:rsidRDefault="0021390B" w:rsidP="0021390B">
            <w:pPr>
              <w:ind w:left="720"/>
              <w:jc w:val="both"/>
              <w:rPr>
                <w:rFonts w:ascii="Arial" w:hAnsi="Arial" w:cs="Arial"/>
                <w:color w:val="000000"/>
              </w:rPr>
            </w:pPr>
            <w:r w:rsidRPr="00EF296E">
              <w:rPr>
                <w:rFonts w:ascii="Arial" w:hAnsi="Arial" w:cs="Arial"/>
                <w:color w:val="000000"/>
              </w:rPr>
              <w:t>(iii) unable to be lawfully substituted;</w:t>
            </w:r>
          </w:p>
          <w:p w14:paraId="6A618672" w14:textId="57207FB3" w:rsidR="0021390B" w:rsidRPr="00473064" w:rsidRDefault="0021390B" w:rsidP="0021390B">
            <w:pPr>
              <w:jc w:val="both"/>
              <w:rPr>
                <w:rFonts w:ascii="Arial" w:hAnsi="Arial" w:cs="Arial"/>
                <w:sz w:val="16"/>
                <w:szCs w:val="16"/>
              </w:rPr>
            </w:pPr>
            <w:r w:rsidRPr="00EF296E">
              <w:rPr>
                <w:rFonts w:ascii="Arial" w:hAnsi="Arial" w:cs="Arial"/>
                <w:color w:val="000000"/>
              </w:rPr>
              <w:t>before the prescription drug is placed or continued on a maximum allowable cost list.</w:t>
            </w:r>
          </w:p>
        </w:tc>
        <w:tc>
          <w:tcPr>
            <w:tcW w:w="2250" w:type="dxa"/>
          </w:tcPr>
          <w:p w14:paraId="529173FA" w14:textId="1C787398"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21"/>
                  <w:enabled/>
                  <w:calcOnExit w:val="0"/>
                  <w:textInput/>
                </w:ffData>
              </w:fldChar>
            </w:r>
            <w:bookmarkStart w:id="15" w:name="Text21"/>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15"/>
          </w:p>
        </w:tc>
        <w:tc>
          <w:tcPr>
            <w:tcW w:w="1687" w:type="dxa"/>
            <w:shd w:val="clear" w:color="auto" w:fill="F2F2F2" w:themeFill="background1" w:themeFillShade="F2"/>
          </w:tcPr>
          <w:p w14:paraId="49222ECD" w14:textId="13793F0C" w:rsidR="0021390B" w:rsidRPr="00473064" w:rsidRDefault="0021390B" w:rsidP="0021390B">
            <w:pPr>
              <w:rPr>
                <w:rFonts w:ascii="Arial" w:hAnsi="Arial" w:cs="Arial"/>
                <w:sz w:val="16"/>
                <w:szCs w:val="16"/>
              </w:rPr>
            </w:pPr>
          </w:p>
        </w:tc>
      </w:tr>
      <w:tr w:rsidR="002E18C2" w:rsidRPr="000F75C9" w14:paraId="1B989DE7" w14:textId="77777777" w:rsidTr="00A632D2">
        <w:trPr>
          <w:cantSplit/>
          <w:trHeight w:val="230"/>
        </w:trPr>
        <w:tc>
          <w:tcPr>
            <w:tcW w:w="7285" w:type="dxa"/>
            <w:vAlign w:val="center"/>
          </w:tcPr>
          <w:p w14:paraId="332C65D3" w14:textId="77777777" w:rsidR="0021390B" w:rsidRPr="00EF296E" w:rsidRDefault="0021390B" w:rsidP="0021390B">
            <w:pPr>
              <w:spacing w:after="120"/>
              <w:jc w:val="both"/>
              <w:rPr>
                <w:rFonts w:ascii="Arial" w:hAnsi="Arial" w:cs="Arial"/>
                <w:b/>
                <w:bCs/>
                <w:color w:val="000000"/>
              </w:rPr>
            </w:pPr>
            <w:r w:rsidRPr="00EF296E">
              <w:rPr>
                <w:rFonts w:ascii="Arial" w:hAnsi="Arial" w:cs="Arial"/>
                <w:b/>
                <w:bCs/>
                <w:color w:val="000000"/>
              </w:rPr>
              <w:t>IC 27-1-24.5-22 (b)(1)</w:t>
            </w:r>
          </w:p>
          <w:p w14:paraId="4A32B1FD" w14:textId="494B21D9" w:rsidR="0021390B" w:rsidRPr="00473064" w:rsidRDefault="0021390B" w:rsidP="0021390B">
            <w:pPr>
              <w:jc w:val="both"/>
              <w:rPr>
                <w:rFonts w:ascii="Arial" w:hAnsi="Arial" w:cs="Arial"/>
                <w:sz w:val="16"/>
                <w:szCs w:val="16"/>
              </w:rPr>
            </w:pPr>
            <w:r w:rsidRPr="00EF296E">
              <w:rPr>
                <w:rFonts w:ascii="Arial" w:hAnsi="Arial" w:cs="Arial"/>
                <w:color w:val="000000"/>
              </w:rPr>
              <w:t>The appeal process [to appeal and resolve disputes concerning the maximum allowable cost pricing] must include (…) [t]he right to appeal a claim not to exceed sixty (60) days following the initial filing of the claim.</w:t>
            </w:r>
          </w:p>
        </w:tc>
        <w:tc>
          <w:tcPr>
            <w:tcW w:w="2250" w:type="dxa"/>
          </w:tcPr>
          <w:p w14:paraId="272B3535" w14:textId="53F75A32"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23"/>
                  <w:enabled/>
                  <w:calcOnExit w:val="0"/>
                  <w:textInput/>
                </w:ffData>
              </w:fldChar>
            </w:r>
            <w:bookmarkStart w:id="16" w:name="Text23"/>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16"/>
          </w:p>
        </w:tc>
        <w:tc>
          <w:tcPr>
            <w:tcW w:w="1687" w:type="dxa"/>
            <w:shd w:val="clear" w:color="auto" w:fill="F2F2F2" w:themeFill="background1" w:themeFillShade="F2"/>
          </w:tcPr>
          <w:p w14:paraId="69EF478B" w14:textId="4544C452" w:rsidR="0021390B" w:rsidRPr="00473064" w:rsidRDefault="0021390B" w:rsidP="0021390B">
            <w:pPr>
              <w:rPr>
                <w:rFonts w:ascii="Arial" w:hAnsi="Arial" w:cs="Arial"/>
                <w:sz w:val="16"/>
                <w:szCs w:val="16"/>
              </w:rPr>
            </w:pPr>
          </w:p>
        </w:tc>
      </w:tr>
      <w:tr w:rsidR="002E18C2" w:rsidRPr="000F75C9" w14:paraId="7D842A0A" w14:textId="77777777" w:rsidTr="00A632D2">
        <w:trPr>
          <w:cantSplit/>
          <w:trHeight w:val="230"/>
        </w:trPr>
        <w:tc>
          <w:tcPr>
            <w:tcW w:w="7285" w:type="dxa"/>
            <w:vAlign w:val="center"/>
          </w:tcPr>
          <w:p w14:paraId="47818661" w14:textId="77777777" w:rsidR="0021390B" w:rsidRPr="00EF296E" w:rsidRDefault="0021390B" w:rsidP="0021390B">
            <w:pPr>
              <w:spacing w:after="120"/>
              <w:jc w:val="both"/>
              <w:rPr>
                <w:rFonts w:ascii="Arial" w:hAnsi="Arial" w:cs="Arial"/>
                <w:i/>
                <w:iCs/>
                <w:color w:val="000000"/>
              </w:rPr>
            </w:pPr>
            <w:r w:rsidRPr="00EF296E">
              <w:rPr>
                <w:rFonts w:ascii="Arial" w:hAnsi="Arial" w:cs="Arial"/>
                <w:b/>
                <w:bCs/>
                <w:color w:val="000000"/>
              </w:rPr>
              <w:t xml:space="preserve">IC 27-1-24.5-22 (b)(2) </w:t>
            </w:r>
            <w:r w:rsidRPr="00EF296E">
              <w:rPr>
                <w:rFonts w:ascii="Arial" w:hAnsi="Arial" w:cs="Arial"/>
                <w:i/>
                <w:iCs/>
                <w:color w:val="000000"/>
              </w:rPr>
              <w:t>(See 760 IAC 5-4-2 (2))</w:t>
            </w:r>
          </w:p>
          <w:p w14:paraId="4F0D10ED" w14:textId="77777777" w:rsidR="0021390B" w:rsidRPr="00EF296E" w:rsidRDefault="0021390B" w:rsidP="0021390B">
            <w:pPr>
              <w:spacing w:after="120"/>
              <w:jc w:val="both"/>
              <w:rPr>
                <w:rFonts w:ascii="Arial" w:hAnsi="Arial" w:cs="Arial"/>
                <w:b/>
                <w:bCs/>
                <w:color w:val="000000"/>
              </w:rPr>
            </w:pPr>
            <w:r w:rsidRPr="00EF296E">
              <w:rPr>
                <w:rFonts w:ascii="Arial" w:hAnsi="Arial" w:cs="Arial"/>
                <w:b/>
                <w:bCs/>
                <w:color w:val="000000"/>
              </w:rPr>
              <w:t>760 IAC 5-4-2 (2)</w:t>
            </w:r>
          </w:p>
          <w:p w14:paraId="7442A558" w14:textId="434F3E32" w:rsidR="0021390B" w:rsidRPr="00473064" w:rsidRDefault="0021390B" w:rsidP="0021390B">
            <w:pPr>
              <w:jc w:val="both"/>
              <w:rPr>
                <w:rFonts w:ascii="Arial" w:hAnsi="Arial" w:cs="Arial"/>
                <w:sz w:val="16"/>
                <w:szCs w:val="16"/>
              </w:rPr>
            </w:pPr>
            <w:r w:rsidRPr="00EF296E">
              <w:rPr>
                <w:rFonts w:ascii="Arial" w:hAnsi="Arial" w:cs="Arial"/>
                <w:color w:val="000000"/>
              </w:rPr>
              <w:t>A pharmacy benefit manager shall establish a process for contracted pharmacies, pharmacy services administrative organizations, and group purchasing organizations to appeal, investigate, and resolve disputes regarding maximum allowable cost pricing that includes (…) a requirement that the appeal be investigated and resolved within thirty (30) calendar days after the appeal is received.</w:t>
            </w:r>
          </w:p>
        </w:tc>
        <w:tc>
          <w:tcPr>
            <w:tcW w:w="2250" w:type="dxa"/>
          </w:tcPr>
          <w:p w14:paraId="0E9A4AD6" w14:textId="534C110C"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25"/>
                  <w:enabled/>
                  <w:calcOnExit w:val="0"/>
                  <w:textInput/>
                </w:ffData>
              </w:fldChar>
            </w:r>
            <w:bookmarkStart w:id="17" w:name="Text25"/>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17"/>
          </w:p>
        </w:tc>
        <w:tc>
          <w:tcPr>
            <w:tcW w:w="1687" w:type="dxa"/>
            <w:shd w:val="clear" w:color="auto" w:fill="F2F2F2" w:themeFill="background1" w:themeFillShade="F2"/>
          </w:tcPr>
          <w:p w14:paraId="48EE6ACE" w14:textId="40F3377D" w:rsidR="0021390B" w:rsidRPr="00473064" w:rsidRDefault="0021390B" w:rsidP="0021390B">
            <w:pPr>
              <w:rPr>
                <w:rFonts w:ascii="Arial" w:hAnsi="Arial" w:cs="Arial"/>
                <w:sz w:val="16"/>
                <w:szCs w:val="16"/>
              </w:rPr>
            </w:pPr>
          </w:p>
        </w:tc>
      </w:tr>
      <w:tr w:rsidR="002E18C2" w:rsidRPr="000F75C9" w14:paraId="08FB83FB" w14:textId="77777777" w:rsidTr="00A632D2">
        <w:trPr>
          <w:cantSplit/>
          <w:trHeight w:val="864"/>
        </w:trPr>
        <w:tc>
          <w:tcPr>
            <w:tcW w:w="7285" w:type="dxa"/>
            <w:vAlign w:val="center"/>
          </w:tcPr>
          <w:p w14:paraId="6B1C9D49" w14:textId="77777777" w:rsidR="0021390B" w:rsidRPr="00EF296E" w:rsidRDefault="0021390B" w:rsidP="0021390B">
            <w:pPr>
              <w:spacing w:after="120"/>
              <w:jc w:val="both"/>
              <w:rPr>
                <w:rFonts w:ascii="Arial" w:hAnsi="Arial" w:cs="Arial"/>
                <w:b/>
                <w:bCs/>
                <w:color w:val="000000"/>
              </w:rPr>
            </w:pPr>
            <w:r w:rsidRPr="00EF296E">
              <w:rPr>
                <w:rFonts w:ascii="Arial" w:hAnsi="Arial" w:cs="Arial"/>
                <w:b/>
                <w:bCs/>
                <w:color w:val="000000"/>
              </w:rPr>
              <w:lastRenderedPageBreak/>
              <w:t>IC 27-1-24.5-22 (b)(3)</w:t>
            </w:r>
          </w:p>
          <w:p w14:paraId="43CAEEB5" w14:textId="77777777" w:rsidR="0021390B" w:rsidRPr="00EF296E" w:rsidRDefault="0021390B" w:rsidP="0021390B">
            <w:pPr>
              <w:jc w:val="both"/>
              <w:rPr>
                <w:rFonts w:ascii="Arial" w:hAnsi="Arial" w:cs="Arial"/>
                <w:color w:val="000000"/>
              </w:rPr>
            </w:pPr>
            <w:r w:rsidRPr="00EF296E">
              <w:rPr>
                <w:rFonts w:ascii="Arial" w:hAnsi="Arial" w:cs="Arial"/>
                <w:color w:val="000000"/>
              </w:rPr>
              <w:t>The appeal process [concerning the maximum allowable cost pricing] must include (…) a requirement that the pharmacy benefit manager do the following [if an appeal is denied]:</w:t>
            </w:r>
          </w:p>
          <w:p w14:paraId="1320E572" w14:textId="5B3472E3" w:rsidR="0021390B" w:rsidRPr="00473064" w:rsidRDefault="0021390B" w:rsidP="0021390B">
            <w:pPr>
              <w:ind w:left="360"/>
              <w:jc w:val="both"/>
              <w:rPr>
                <w:rFonts w:ascii="Arial" w:hAnsi="Arial" w:cs="Arial"/>
                <w:sz w:val="16"/>
                <w:szCs w:val="16"/>
              </w:rPr>
            </w:pPr>
            <w:r w:rsidRPr="00EF296E">
              <w:rPr>
                <w:rFonts w:ascii="Arial" w:hAnsi="Arial" w:cs="Arial"/>
                <w:color w:val="000000"/>
              </w:rPr>
              <w:t>(A)  Provide the reason for the denial.</w:t>
            </w:r>
          </w:p>
        </w:tc>
        <w:tc>
          <w:tcPr>
            <w:tcW w:w="2250" w:type="dxa"/>
          </w:tcPr>
          <w:p w14:paraId="284D6A2F" w14:textId="2836CDE1"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27"/>
                  <w:enabled/>
                  <w:calcOnExit w:val="0"/>
                  <w:textInput/>
                </w:ffData>
              </w:fldChar>
            </w:r>
            <w:bookmarkStart w:id="18" w:name="Text27"/>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18"/>
          </w:p>
        </w:tc>
        <w:tc>
          <w:tcPr>
            <w:tcW w:w="1687" w:type="dxa"/>
            <w:shd w:val="clear" w:color="auto" w:fill="F2F2F2" w:themeFill="background1" w:themeFillShade="F2"/>
          </w:tcPr>
          <w:p w14:paraId="524DAD3B" w14:textId="47E8720B" w:rsidR="0021390B" w:rsidRPr="00473064" w:rsidRDefault="0021390B" w:rsidP="0021390B">
            <w:pPr>
              <w:rPr>
                <w:rFonts w:ascii="Arial" w:hAnsi="Arial" w:cs="Arial"/>
                <w:sz w:val="16"/>
                <w:szCs w:val="16"/>
              </w:rPr>
            </w:pPr>
          </w:p>
        </w:tc>
      </w:tr>
      <w:tr w:rsidR="002E18C2" w:rsidRPr="000F75C9" w14:paraId="71890D04" w14:textId="77777777" w:rsidTr="00A632D2">
        <w:trPr>
          <w:cantSplit/>
          <w:trHeight w:val="864"/>
        </w:trPr>
        <w:tc>
          <w:tcPr>
            <w:tcW w:w="7285" w:type="dxa"/>
            <w:vAlign w:val="center"/>
          </w:tcPr>
          <w:p w14:paraId="6457F6EB" w14:textId="40C7F27E" w:rsidR="0021390B" w:rsidRPr="00473064" w:rsidRDefault="0021390B" w:rsidP="0021390B">
            <w:pPr>
              <w:ind w:left="360"/>
              <w:jc w:val="both"/>
              <w:rPr>
                <w:rFonts w:ascii="Arial" w:hAnsi="Arial" w:cs="Arial"/>
                <w:sz w:val="16"/>
                <w:szCs w:val="16"/>
              </w:rPr>
            </w:pPr>
            <w:r w:rsidRPr="00EF296E">
              <w:rPr>
                <w:rFonts w:ascii="Arial" w:hAnsi="Arial" w:cs="Arial"/>
                <w:color w:val="000000"/>
              </w:rPr>
              <w:t>(B) Provide the appealing contracted pharmacy, pharmacy services administrative organization, or group purchasing organization with the national drug code number of the prescription drug that is available from a national or regional wholesaler operating in Indiana.</w:t>
            </w:r>
          </w:p>
        </w:tc>
        <w:tc>
          <w:tcPr>
            <w:tcW w:w="2250" w:type="dxa"/>
          </w:tcPr>
          <w:p w14:paraId="1A106097" w14:textId="59850661"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29"/>
                  <w:enabled/>
                  <w:calcOnExit w:val="0"/>
                  <w:textInput/>
                </w:ffData>
              </w:fldChar>
            </w:r>
            <w:bookmarkStart w:id="19" w:name="Text29"/>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19"/>
          </w:p>
        </w:tc>
        <w:tc>
          <w:tcPr>
            <w:tcW w:w="1687" w:type="dxa"/>
            <w:shd w:val="clear" w:color="auto" w:fill="F2F2F2" w:themeFill="background1" w:themeFillShade="F2"/>
          </w:tcPr>
          <w:p w14:paraId="3402FBF7" w14:textId="2A2ABD77" w:rsidR="0021390B" w:rsidRPr="00473064" w:rsidRDefault="0021390B" w:rsidP="0021390B">
            <w:pPr>
              <w:rPr>
                <w:rFonts w:ascii="Arial" w:hAnsi="Arial" w:cs="Arial"/>
                <w:sz w:val="16"/>
                <w:szCs w:val="16"/>
              </w:rPr>
            </w:pPr>
          </w:p>
        </w:tc>
      </w:tr>
      <w:tr w:rsidR="002E18C2" w:rsidRPr="000F75C9" w14:paraId="794BB0D9" w14:textId="77777777" w:rsidTr="00A632D2">
        <w:trPr>
          <w:cantSplit/>
          <w:trHeight w:val="864"/>
        </w:trPr>
        <w:tc>
          <w:tcPr>
            <w:tcW w:w="7285" w:type="dxa"/>
            <w:vAlign w:val="center"/>
          </w:tcPr>
          <w:p w14:paraId="702674E2" w14:textId="77777777" w:rsidR="0021390B" w:rsidRPr="00EF296E" w:rsidRDefault="0021390B" w:rsidP="0021390B">
            <w:pPr>
              <w:spacing w:after="120"/>
              <w:jc w:val="both"/>
              <w:rPr>
                <w:rFonts w:ascii="Arial" w:hAnsi="Arial" w:cs="Arial"/>
                <w:b/>
                <w:bCs/>
                <w:color w:val="000000"/>
              </w:rPr>
            </w:pPr>
            <w:r w:rsidRPr="00EF296E">
              <w:rPr>
                <w:rFonts w:ascii="Arial" w:hAnsi="Arial" w:cs="Arial"/>
                <w:b/>
                <w:bCs/>
                <w:color w:val="000000"/>
              </w:rPr>
              <w:t>IC 27-1-24.5-22 (b)(4)</w:t>
            </w:r>
          </w:p>
          <w:p w14:paraId="0E5EF57F" w14:textId="77777777" w:rsidR="0021390B" w:rsidRPr="00EF296E" w:rsidRDefault="0021390B" w:rsidP="0021390B">
            <w:pPr>
              <w:jc w:val="both"/>
              <w:rPr>
                <w:rFonts w:ascii="Arial" w:hAnsi="Arial" w:cs="Arial"/>
                <w:color w:val="000000"/>
              </w:rPr>
            </w:pPr>
            <w:r w:rsidRPr="00EF296E">
              <w:rPr>
                <w:rFonts w:ascii="Arial" w:hAnsi="Arial" w:cs="Arial"/>
                <w:color w:val="000000"/>
              </w:rPr>
              <w:t>The appeal process [concerning the maximum allowable cost pricing] must include (…) a requirement that the pharmacy benefit manager do the following [if an appeal is approved]:</w:t>
            </w:r>
          </w:p>
          <w:p w14:paraId="18950E57" w14:textId="6BFCB21F" w:rsidR="0021390B" w:rsidRPr="00473064" w:rsidRDefault="0021390B" w:rsidP="0021390B">
            <w:pPr>
              <w:ind w:left="360"/>
              <w:jc w:val="both"/>
              <w:rPr>
                <w:rFonts w:ascii="Arial" w:hAnsi="Arial" w:cs="Arial"/>
                <w:sz w:val="16"/>
                <w:szCs w:val="16"/>
              </w:rPr>
            </w:pPr>
            <w:r w:rsidRPr="00EF296E">
              <w:rPr>
                <w:rFonts w:ascii="Arial" w:hAnsi="Arial" w:cs="Arial"/>
                <w:color w:val="000000"/>
              </w:rPr>
              <w:t>(A) Change the maximum allowable cost of the drug for the pharmacy that filed the appeal as of the initial date of service that the appealed drug was dispensed.</w:t>
            </w:r>
          </w:p>
        </w:tc>
        <w:tc>
          <w:tcPr>
            <w:tcW w:w="2250" w:type="dxa"/>
          </w:tcPr>
          <w:p w14:paraId="46149C0A" w14:textId="5F52A8AE"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31"/>
                  <w:enabled/>
                  <w:calcOnExit w:val="0"/>
                  <w:textInput/>
                </w:ffData>
              </w:fldChar>
            </w:r>
            <w:bookmarkStart w:id="20" w:name="Text31"/>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20"/>
          </w:p>
        </w:tc>
        <w:tc>
          <w:tcPr>
            <w:tcW w:w="1687" w:type="dxa"/>
            <w:shd w:val="clear" w:color="auto" w:fill="F2F2F2" w:themeFill="background1" w:themeFillShade="F2"/>
          </w:tcPr>
          <w:p w14:paraId="31C54DF0" w14:textId="3A2B17C6" w:rsidR="0021390B" w:rsidRPr="00473064" w:rsidRDefault="0021390B" w:rsidP="0021390B">
            <w:pPr>
              <w:rPr>
                <w:rFonts w:ascii="Arial" w:hAnsi="Arial" w:cs="Arial"/>
                <w:sz w:val="16"/>
                <w:szCs w:val="16"/>
              </w:rPr>
            </w:pPr>
          </w:p>
        </w:tc>
      </w:tr>
      <w:tr w:rsidR="002E18C2" w:rsidRPr="000F75C9" w14:paraId="284B5C42" w14:textId="77777777" w:rsidTr="00A632D2">
        <w:trPr>
          <w:cantSplit/>
          <w:trHeight w:val="864"/>
        </w:trPr>
        <w:tc>
          <w:tcPr>
            <w:tcW w:w="7285" w:type="dxa"/>
            <w:vAlign w:val="center"/>
          </w:tcPr>
          <w:p w14:paraId="4C4F9CA1" w14:textId="69287605" w:rsidR="0021390B" w:rsidRPr="00473064" w:rsidRDefault="0021390B" w:rsidP="0021390B">
            <w:pPr>
              <w:ind w:left="360"/>
              <w:jc w:val="both"/>
              <w:rPr>
                <w:rFonts w:ascii="Arial" w:hAnsi="Arial" w:cs="Arial"/>
                <w:sz w:val="16"/>
                <w:szCs w:val="16"/>
              </w:rPr>
            </w:pPr>
            <w:r w:rsidRPr="00EF296E">
              <w:rPr>
                <w:rFonts w:ascii="Arial" w:hAnsi="Arial" w:cs="Arial"/>
                <w:color w:val="000000"/>
              </w:rPr>
              <w:t>(B) Adjust the maximum allowable cost of the drug for the appealing pharmacy and for all other contracted pharmacies in the same network of the pharmacy benefit manager that filled a prescription for patients covered under the same health plan beginning on the initial date of service the appealed drug was dispensed.</w:t>
            </w:r>
          </w:p>
        </w:tc>
        <w:tc>
          <w:tcPr>
            <w:tcW w:w="2250" w:type="dxa"/>
          </w:tcPr>
          <w:p w14:paraId="1E2E14C2" w14:textId="011DF534"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33"/>
                  <w:enabled/>
                  <w:calcOnExit w:val="0"/>
                  <w:textInput/>
                </w:ffData>
              </w:fldChar>
            </w:r>
            <w:bookmarkStart w:id="21" w:name="Text33"/>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21"/>
          </w:p>
        </w:tc>
        <w:tc>
          <w:tcPr>
            <w:tcW w:w="1687" w:type="dxa"/>
            <w:shd w:val="clear" w:color="auto" w:fill="F2F2F2" w:themeFill="background1" w:themeFillShade="F2"/>
          </w:tcPr>
          <w:p w14:paraId="67CC6BAB" w14:textId="1F81E153" w:rsidR="0021390B" w:rsidRPr="00473064" w:rsidRDefault="0021390B" w:rsidP="0021390B">
            <w:pPr>
              <w:rPr>
                <w:rFonts w:ascii="Arial" w:hAnsi="Arial" w:cs="Arial"/>
                <w:sz w:val="16"/>
                <w:szCs w:val="16"/>
              </w:rPr>
            </w:pPr>
          </w:p>
        </w:tc>
      </w:tr>
      <w:tr w:rsidR="002E18C2" w:rsidRPr="000F75C9" w14:paraId="3B4F3736" w14:textId="77777777" w:rsidTr="00A632D2">
        <w:trPr>
          <w:cantSplit/>
          <w:trHeight w:val="256"/>
        </w:trPr>
        <w:tc>
          <w:tcPr>
            <w:tcW w:w="7285" w:type="dxa"/>
            <w:vAlign w:val="center"/>
          </w:tcPr>
          <w:p w14:paraId="7262D8FD" w14:textId="683A9CB1" w:rsidR="0021390B" w:rsidRPr="00473064" w:rsidRDefault="0021390B" w:rsidP="0021390B">
            <w:pPr>
              <w:ind w:left="360"/>
              <w:jc w:val="both"/>
              <w:rPr>
                <w:rFonts w:ascii="Arial" w:hAnsi="Arial" w:cs="Arial"/>
                <w:sz w:val="16"/>
                <w:szCs w:val="16"/>
              </w:rPr>
            </w:pPr>
            <w:r w:rsidRPr="00EF296E">
              <w:rPr>
                <w:rFonts w:ascii="Arial" w:hAnsi="Arial" w:cs="Arial"/>
                <w:color w:val="000000"/>
              </w:rPr>
              <w:t>(C) Notify each pharmacy in the pharmacy benefit manager's network that the maximum allowable cost for the drug has been adjusted as a result of an approved appeal.</w:t>
            </w:r>
          </w:p>
        </w:tc>
        <w:tc>
          <w:tcPr>
            <w:tcW w:w="2250" w:type="dxa"/>
          </w:tcPr>
          <w:p w14:paraId="4FB6EA80" w14:textId="75548522"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35"/>
                  <w:enabled/>
                  <w:calcOnExit w:val="0"/>
                  <w:textInput/>
                </w:ffData>
              </w:fldChar>
            </w:r>
            <w:bookmarkStart w:id="22" w:name="Text35"/>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22"/>
          </w:p>
        </w:tc>
        <w:tc>
          <w:tcPr>
            <w:tcW w:w="1687" w:type="dxa"/>
            <w:shd w:val="clear" w:color="auto" w:fill="F2F2F2" w:themeFill="background1" w:themeFillShade="F2"/>
          </w:tcPr>
          <w:p w14:paraId="6E1F2159" w14:textId="0522790E" w:rsidR="0021390B" w:rsidRPr="00473064" w:rsidRDefault="0021390B" w:rsidP="0021390B">
            <w:pPr>
              <w:rPr>
                <w:rFonts w:ascii="Arial" w:hAnsi="Arial" w:cs="Arial"/>
                <w:sz w:val="16"/>
                <w:szCs w:val="16"/>
              </w:rPr>
            </w:pPr>
          </w:p>
        </w:tc>
      </w:tr>
      <w:tr w:rsidR="002E18C2" w:rsidRPr="000F75C9" w14:paraId="240ACDA4" w14:textId="77777777" w:rsidTr="00A632D2">
        <w:trPr>
          <w:cantSplit/>
          <w:trHeight w:val="148"/>
        </w:trPr>
        <w:tc>
          <w:tcPr>
            <w:tcW w:w="7285" w:type="dxa"/>
            <w:vAlign w:val="center"/>
          </w:tcPr>
          <w:p w14:paraId="64A07729" w14:textId="66349683" w:rsidR="0021390B" w:rsidRPr="00473064" w:rsidRDefault="0021390B" w:rsidP="0021390B">
            <w:pPr>
              <w:ind w:left="360"/>
              <w:jc w:val="both"/>
              <w:rPr>
                <w:rFonts w:ascii="Arial" w:hAnsi="Arial" w:cs="Arial"/>
                <w:sz w:val="16"/>
                <w:szCs w:val="16"/>
              </w:rPr>
            </w:pPr>
            <w:r w:rsidRPr="00EF296E">
              <w:rPr>
                <w:rFonts w:ascii="Arial" w:hAnsi="Arial" w:cs="Arial"/>
                <w:color w:val="000000"/>
              </w:rPr>
              <w:t>(D) Adjust the drug product reimbursement for contracted pharmacies that resubmit claims to reflect the adjusted maximum allowable cost, if applicable.</w:t>
            </w:r>
          </w:p>
        </w:tc>
        <w:tc>
          <w:tcPr>
            <w:tcW w:w="2250" w:type="dxa"/>
          </w:tcPr>
          <w:p w14:paraId="16CAB49F" w14:textId="0A7F1D2C"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37"/>
                  <w:enabled/>
                  <w:calcOnExit w:val="0"/>
                  <w:textInput/>
                </w:ffData>
              </w:fldChar>
            </w:r>
            <w:bookmarkStart w:id="23" w:name="Text37"/>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23"/>
          </w:p>
        </w:tc>
        <w:tc>
          <w:tcPr>
            <w:tcW w:w="1687" w:type="dxa"/>
            <w:shd w:val="clear" w:color="auto" w:fill="F2F2F2" w:themeFill="background1" w:themeFillShade="F2"/>
          </w:tcPr>
          <w:p w14:paraId="6905F166" w14:textId="2E4A0DA4" w:rsidR="0021390B" w:rsidRPr="00473064" w:rsidRDefault="0021390B" w:rsidP="0021390B">
            <w:pPr>
              <w:rPr>
                <w:rFonts w:ascii="Arial" w:hAnsi="Arial" w:cs="Arial"/>
                <w:sz w:val="16"/>
                <w:szCs w:val="16"/>
              </w:rPr>
            </w:pPr>
          </w:p>
        </w:tc>
      </w:tr>
      <w:tr w:rsidR="002E18C2" w:rsidRPr="000F75C9" w14:paraId="3E21EF45" w14:textId="77777777" w:rsidTr="00A632D2">
        <w:trPr>
          <w:cantSplit/>
          <w:trHeight w:val="864"/>
        </w:trPr>
        <w:tc>
          <w:tcPr>
            <w:tcW w:w="7285" w:type="dxa"/>
            <w:vAlign w:val="center"/>
          </w:tcPr>
          <w:p w14:paraId="25E0BC06" w14:textId="09F1E817" w:rsidR="0021390B" w:rsidRPr="00473064" w:rsidRDefault="0021390B" w:rsidP="0021390B">
            <w:pPr>
              <w:ind w:left="360"/>
              <w:jc w:val="both"/>
              <w:rPr>
                <w:rFonts w:ascii="Arial" w:hAnsi="Arial" w:cs="Arial"/>
                <w:sz w:val="16"/>
                <w:szCs w:val="16"/>
              </w:rPr>
            </w:pPr>
            <w:r w:rsidRPr="00EF296E">
              <w:rPr>
                <w:rFonts w:ascii="Arial" w:hAnsi="Arial" w:cs="Arial"/>
                <w:color w:val="000000"/>
              </w:rPr>
              <w:t>(E) Allow the appealing pharmacy and all other contracted pharmacies in the network that filled the prescriptions for patients covered under the same health plan to reverse and resubmit claims and receive payment based on the adjusted maximum allowable cost from the initial date of service the appealed drug was dispensed.</w:t>
            </w:r>
          </w:p>
        </w:tc>
        <w:tc>
          <w:tcPr>
            <w:tcW w:w="2250" w:type="dxa"/>
          </w:tcPr>
          <w:p w14:paraId="0E5D0480" w14:textId="468460DD"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39"/>
                  <w:enabled/>
                  <w:calcOnExit w:val="0"/>
                  <w:textInput/>
                </w:ffData>
              </w:fldChar>
            </w:r>
            <w:bookmarkStart w:id="24" w:name="Text39"/>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24"/>
          </w:p>
        </w:tc>
        <w:tc>
          <w:tcPr>
            <w:tcW w:w="1687" w:type="dxa"/>
            <w:shd w:val="clear" w:color="auto" w:fill="F2F2F2" w:themeFill="background1" w:themeFillShade="F2"/>
          </w:tcPr>
          <w:p w14:paraId="4D7FE285" w14:textId="18A9AA58" w:rsidR="0021390B" w:rsidRPr="00473064" w:rsidRDefault="0021390B" w:rsidP="0021390B">
            <w:pPr>
              <w:rPr>
                <w:rFonts w:ascii="Arial" w:hAnsi="Arial" w:cs="Arial"/>
                <w:sz w:val="16"/>
                <w:szCs w:val="16"/>
              </w:rPr>
            </w:pPr>
          </w:p>
        </w:tc>
      </w:tr>
      <w:tr w:rsidR="002E18C2" w:rsidRPr="000F75C9" w14:paraId="08610926" w14:textId="77777777" w:rsidTr="00A632D2">
        <w:trPr>
          <w:cantSplit/>
          <w:trHeight w:val="27"/>
        </w:trPr>
        <w:tc>
          <w:tcPr>
            <w:tcW w:w="7285" w:type="dxa"/>
            <w:vAlign w:val="center"/>
          </w:tcPr>
          <w:p w14:paraId="39919A09" w14:textId="31645237" w:rsidR="0021390B" w:rsidRPr="00473064" w:rsidRDefault="0021390B" w:rsidP="0021390B">
            <w:pPr>
              <w:ind w:left="360"/>
              <w:jc w:val="both"/>
              <w:rPr>
                <w:rFonts w:ascii="Arial" w:hAnsi="Arial" w:cs="Arial"/>
                <w:sz w:val="16"/>
                <w:szCs w:val="16"/>
              </w:rPr>
            </w:pPr>
            <w:r w:rsidRPr="00EF296E">
              <w:rPr>
                <w:rFonts w:ascii="Arial" w:hAnsi="Arial" w:cs="Arial"/>
                <w:color w:val="000000"/>
              </w:rPr>
              <w:t>(F) Make retroactive price adjustments in the next payment cycle unless otherwise agreed to by the pharmacy.</w:t>
            </w:r>
          </w:p>
        </w:tc>
        <w:tc>
          <w:tcPr>
            <w:tcW w:w="2250" w:type="dxa"/>
          </w:tcPr>
          <w:p w14:paraId="6302559D" w14:textId="5F84D8DF"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41"/>
                  <w:enabled/>
                  <w:calcOnExit w:val="0"/>
                  <w:textInput/>
                </w:ffData>
              </w:fldChar>
            </w:r>
            <w:bookmarkStart w:id="25" w:name="Text41"/>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25"/>
          </w:p>
        </w:tc>
        <w:tc>
          <w:tcPr>
            <w:tcW w:w="1687" w:type="dxa"/>
            <w:shd w:val="clear" w:color="auto" w:fill="F2F2F2" w:themeFill="background1" w:themeFillShade="F2"/>
          </w:tcPr>
          <w:p w14:paraId="36E4F392" w14:textId="521566AE" w:rsidR="0021390B" w:rsidRPr="00473064" w:rsidRDefault="0021390B" w:rsidP="0021390B">
            <w:pPr>
              <w:rPr>
                <w:rFonts w:ascii="Arial" w:hAnsi="Arial" w:cs="Arial"/>
                <w:sz w:val="16"/>
                <w:szCs w:val="16"/>
              </w:rPr>
            </w:pPr>
          </w:p>
        </w:tc>
      </w:tr>
      <w:tr w:rsidR="002E18C2" w:rsidRPr="000F75C9" w14:paraId="1CEF42EE" w14:textId="77777777" w:rsidTr="00A632D2">
        <w:trPr>
          <w:cantSplit/>
          <w:trHeight w:val="27"/>
        </w:trPr>
        <w:tc>
          <w:tcPr>
            <w:tcW w:w="7285" w:type="dxa"/>
            <w:vAlign w:val="center"/>
          </w:tcPr>
          <w:p w14:paraId="18B0A03F" w14:textId="77777777" w:rsidR="0021390B" w:rsidRPr="00EF296E" w:rsidRDefault="0021390B" w:rsidP="0021390B">
            <w:pPr>
              <w:jc w:val="both"/>
              <w:rPr>
                <w:rFonts w:ascii="Arial" w:hAnsi="Arial" w:cs="Arial"/>
                <w:b/>
                <w:bCs/>
                <w:color w:val="000000"/>
              </w:rPr>
            </w:pPr>
            <w:r w:rsidRPr="00EF296E">
              <w:rPr>
                <w:rFonts w:ascii="Arial" w:hAnsi="Arial" w:cs="Arial"/>
                <w:b/>
                <w:bCs/>
                <w:color w:val="000000"/>
              </w:rPr>
              <w:t>IC 27-1-24.5-22 (b)(5)</w:t>
            </w:r>
          </w:p>
          <w:p w14:paraId="4B004E07" w14:textId="77777777" w:rsidR="0021390B" w:rsidRPr="00EF296E" w:rsidRDefault="0021390B" w:rsidP="0021390B">
            <w:pPr>
              <w:jc w:val="both"/>
              <w:rPr>
                <w:rFonts w:ascii="Arial" w:hAnsi="Arial" w:cs="Arial"/>
                <w:color w:val="000000"/>
              </w:rPr>
            </w:pPr>
            <w:r w:rsidRPr="00EF296E">
              <w:rPr>
                <w:rFonts w:ascii="Arial" w:hAnsi="Arial" w:cs="Arial"/>
                <w:color w:val="000000"/>
              </w:rPr>
              <w:t>[Claims] auditing procedures:</w:t>
            </w:r>
          </w:p>
          <w:p w14:paraId="43C98AD5" w14:textId="65BE44C6" w:rsidR="0021390B" w:rsidRPr="00473064" w:rsidRDefault="0021390B" w:rsidP="0021390B">
            <w:pPr>
              <w:ind w:left="360"/>
              <w:jc w:val="both"/>
              <w:rPr>
                <w:rFonts w:ascii="Arial" w:hAnsi="Arial" w:cs="Arial"/>
                <w:sz w:val="16"/>
                <w:szCs w:val="16"/>
              </w:rPr>
            </w:pPr>
            <w:r w:rsidRPr="00EF296E">
              <w:rPr>
                <w:rFonts w:ascii="Arial" w:hAnsi="Arial" w:cs="Arial"/>
                <w:color w:val="000000"/>
              </w:rPr>
              <w:t>(A) may not use extrapolation or any similar methodology;</w:t>
            </w:r>
          </w:p>
        </w:tc>
        <w:tc>
          <w:tcPr>
            <w:tcW w:w="2250" w:type="dxa"/>
          </w:tcPr>
          <w:p w14:paraId="55121564" w14:textId="29E2541F"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43"/>
                  <w:enabled/>
                  <w:calcOnExi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c>
          <w:tcPr>
            <w:tcW w:w="1687" w:type="dxa"/>
            <w:shd w:val="clear" w:color="auto" w:fill="F2F2F2" w:themeFill="background1" w:themeFillShade="F2"/>
          </w:tcPr>
          <w:p w14:paraId="0DA8B9DE" w14:textId="3EB61485" w:rsidR="0021390B" w:rsidRPr="00473064" w:rsidRDefault="0021390B" w:rsidP="0021390B">
            <w:pPr>
              <w:rPr>
                <w:rFonts w:ascii="Arial" w:hAnsi="Arial" w:cs="Arial"/>
                <w:sz w:val="16"/>
                <w:szCs w:val="16"/>
              </w:rPr>
            </w:pPr>
          </w:p>
        </w:tc>
      </w:tr>
      <w:tr w:rsidR="002E18C2" w:rsidRPr="000F75C9" w14:paraId="46D9F92F" w14:textId="77777777" w:rsidTr="00A632D2">
        <w:trPr>
          <w:cantSplit/>
          <w:trHeight w:val="121"/>
        </w:trPr>
        <w:tc>
          <w:tcPr>
            <w:tcW w:w="7285" w:type="dxa"/>
            <w:vAlign w:val="center"/>
          </w:tcPr>
          <w:p w14:paraId="323588B8" w14:textId="403A1039" w:rsidR="0021390B" w:rsidRPr="00473064" w:rsidRDefault="0021390B" w:rsidP="0021390B">
            <w:pPr>
              <w:ind w:left="360"/>
              <w:jc w:val="both"/>
              <w:rPr>
                <w:rFonts w:ascii="Arial" w:hAnsi="Arial" w:cs="Arial"/>
                <w:sz w:val="16"/>
                <w:szCs w:val="16"/>
              </w:rPr>
            </w:pPr>
            <w:r w:rsidRPr="00EF296E">
              <w:rPr>
                <w:rFonts w:ascii="Arial" w:hAnsi="Arial" w:cs="Arial"/>
                <w:color w:val="000000"/>
              </w:rPr>
              <w:t>(B) may not allow for recovery by a pharmacy benefit manager of a submitted claim due to clerical or other error where the patient has received the drug for which the claim was submitted;</w:t>
            </w:r>
          </w:p>
        </w:tc>
        <w:tc>
          <w:tcPr>
            <w:tcW w:w="2250" w:type="dxa"/>
          </w:tcPr>
          <w:p w14:paraId="023A8800" w14:textId="595B97FB"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45"/>
                  <w:enabled/>
                  <w:calcOnExi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c>
          <w:tcPr>
            <w:tcW w:w="1687" w:type="dxa"/>
            <w:shd w:val="clear" w:color="auto" w:fill="F2F2F2" w:themeFill="background1" w:themeFillShade="F2"/>
          </w:tcPr>
          <w:p w14:paraId="21E770AA" w14:textId="5F3F9A6D" w:rsidR="0021390B" w:rsidRPr="00473064" w:rsidRDefault="0021390B" w:rsidP="0021390B">
            <w:pPr>
              <w:rPr>
                <w:rFonts w:ascii="Arial" w:hAnsi="Arial" w:cs="Arial"/>
                <w:sz w:val="16"/>
                <w:szCs w:val="16"/>
              </w:rPr>
            </w:pPr>
          </w:p>
        </w:tc>
      </w:tr>
      <w:tr w:rsidR="002E18C2" w:rsidRPr="000F75C9" w14:paraId="3794D634" w14:textId="77777777" w:rsidTr="00A632D2">
        <w:trPr>
          <w:cantSplit/>
          <w:trHeight w:val="138"/>
        </w:trPr>
        <w:tc>
          <w:tcPr>
            <w:tcW w:w="7285" w:type="dxa"/>
            <w:vAlign w:val="center"/>
          </w:tcPr>
          <w:p w14:paraId="29C4C93D" w14:textId="086C40AF" w:rsidR="0021390B" w:rsidRPr="00473064" w:rsidRDefault="0021390B" w:rsidP="0021390B">
            <w:pPr>
              <w:ind w:left="360"/>
              <w:jc w:val="both"/>
              <w:rPr>
                <w:rFonts w:ascii="Arial" w:hAnsi="Arial" w:cs="Arial"/>
                <w:sz w:val="16"/>
                <w:szCs w:val="16"/>
              </w:rPr>
            </w:pPr>
            <w:r w:rsidRPr="00EF296E">
              <w:rPr>
                <w:rFonts w:ascii="Arial" w:hAnsi="Arial" w:cs="Arial"/>
                <w:color w:val="000000"/>
              </w:rPr>
              <w:t>(C) must allow for recovery by a contracted pharmacy for underpayments by the pharmacy benefit manager; and</w:t>
            </w:r>
          </w:p>
        </w:tc>
        <w:tc>
          <w:tcPr>
            <w:tcW w:w="2250" w:type="dxa"/>
          </w:tcPr>
          <w:p w14:paraId="6A07F8B9" w14:textId="6AC1FE3A"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47"/>
                  <w:enabled/>
                  <w:calcOnExi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c>
          <w:tcPr>
            <w:tcW w:w="1687" w:type="dxa"/>
            <w:shd w:val="clear" w:color="auto" w:fill="F2F2F2" w:themeFill="background1" w:themeFillShade="F2"/>
          </w:tcPr>
          <w:p w14:paraId="3339483B" w14:textId="261425EF" w:rsidR="0021390B" w:rsidRPr="00473064" w:rsidRDefault="0021390B" w:rsidP="0021390B">
            <w:pPr>
              <w:rPr>
                <w:rFonts w:ascii="Arial" w:hAnsi="Arial" w:cs="Arial"/>
                <w:sz w:val="16"/>
                <w:szCs w:val="16"/>
              </w:rPr>
            </w:pPr>
          </w:p>
        </w:tc>
      </w:tr>
      <w:tr w:rsidR="002E18C2" w:rsidRPr="000F75C9" w14:paraId="2E0EDD52" w14:textId="77777777" w:rsidTr="00A632D2">
        <w:trPr>
          <w:cantSplit/>
          <w:trHeight w:val="864"/>
        </w:trPr>
        <w:tc>
          <w:tcPr>
            <w:tcW w:w="7285" w:type="dxa"/>
            <w:vAlign w:val="center"/>
          </w:tcPr>
          <w:p w14:paraId="63C4C3FB" w14:textId="33BB75C6" w:rsidR="0021390B" w:rsidRPr="00473064" w:rsidRDefault="0021390B" w:rsidP="0021390B">
            <w:pPr>
              <w:ind w:left="360"/>
              <w:jc w:val="both"/>
              <w:rPr>
                <w:rFonts w:ascii="Arial" w:hAnsi="Arial" w:cs="Arial"/>
                <w:sz w:val="16"/>
                <w:szCs w:val="16"/>
              </w:rPr>
            </w:pPr>
            <w:r w:rsidRPr="00EF296E">
              <w:rPr>
                <w:rFonts w:ascii="Arial" w:hAnsi="Arial" w:cs="Arial"/>
                <w:color w:val="000000"/>
              </w:rPr>
              <w:t>(D) may only allow for the pharmacy benefit manager to recover overpayments on claims that are actually audited and discovered to include a recoverable error.</w:t>
            </w:r>
          </w:p>
        </w:tc>
        <w:tc>
          <w:tcPr>
            <w:tcW w:w="2250" w:type="dxa"/>
          </w:tcPr>
          <w:p w14:paraId="63F3DC96" w14:textId="2F42F686"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49"/>
                  <w:enabled/>
                  <w:calcOnExi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c>
          <w:tcPr>
            <w:tcW w:w="1687" w:type="dxa"/>
            <w:shd w:val="clear" w:color="auto" w:fill="F2F2F2" w:themeFill="background1" w:themeFillShade="F2"/>
          </w:tcPr>
          <w:p w14:paraId="63EA4967" w14:textId="6E000F99" w:rsidR="0021390B" w:rsidRPr="00473064" w:rsidRDefault="0021390B" w:rsidP="0021390B">
            <w:pPr>
              <w:rPr>
                <w:rFonts w:ascii="Arial" w:hAnsi="Arial" w:cs="Arial"/>
                <w:sz w:val="16"/>
                <w:szCs w:val="16"/>
              </w:rPr>
            </w:pPr>
          </w:p>
        </w:tc>
      </w:tr>
      <w:tr w:rsidR="002E18C2" w:rsidRPr="000F75C9" w14:paraId="30425CB8" w14:textId="77777777" w:rsidTr="00A632D2">
        <w:trPr>
          <w:cantSplit/>
          <w:trHeight w:val="966"/>
        </w:trPr>
        <w:tc>
          <w:tcPr>
            <w:tcW w:w="7285" w:type="dxa"/>
            <w:vAlign w:val="center"/>
          </w:tcPr>
          <w:p w14:paraId="6FB957DC" w14:textId="77777777" w:rsidR="0021390B" w:rsidRPr="00EF296E" w:rsidRDefault="0021390B" w:rsidP="0021390B">
            <w:pPr>
              <w:jc w:val="both"/>
              <w:rPr>
                <w:rFonts w:ascii="Arial" w:hAnsi="Arial" w:cs="Arial"/>
                <w:b/>
                <w:bCs/>
                <w:color w:val="000000"/>
              </w:rPr>
            </w:pPr>
            <w:r w:rsidRPr="00EF296E">
              <w:rPr>
                <w:rFonts w:ascii="Arial" w:hAnsi="Arial" w:cs="Arial"/>
                <w:b/>
                <w:bCs/>
                <w:color w:val="000000"/>
              </w:rPr>
              <w:t>760 IAC 5-3-3</w:t>
            </w:r>
          </w:p>
          <w:p w14:paraId="346C8304" w14:textId="77777777" w:rsidR="0021390B" w:rsidRPr="00EF296E" w:rsidRDefault="0021390B" w:rsidP="0021390B">
            <w:pPr>
              <w:jc w:val="both"/>
              <w:rPr>
                <w:rFonts w:ascii="Arial" w:hAnsi="Arial" w:cs="Arial"/>
                <w:color w:val="000000"/>
              </w:rPr>
            </w:pPr>
            <w:r w:rsidRPr="00EF296E">
              <w:rPr>
                <w:rFonts w:ascii="Arial" w:hAnsi="Arial" w:cs="Arial"/>
                <w:color w:val="000000"/>
              </w:rPr>
              <w:t>An auditor conducting [a claims] audit must comply with all of the following:</w:t>
            </w:r>
          </w:p>
          <w:p w14:paraId="5F91AAB1" w14:textId="4A2AAF3A" w:rsidR="0021390B" w:rsidRPr="00473064" w:rsidRDefault="0021390B" w:rsidP="0021390B">
            <w:pPr>
              <w:ind w:left="360"/>
              <w:jc w:val="both"/>
              <w:rPr>
                <w:rFonts w:ascii="Arial" w:hAnsi="Arial" w:cs="Arial"/>
                <w:sz w:val="16"/>
                <w:szCs w:val="16"/>
              </w:rPr>
            </w:pPr>
            <w:r w:rsidRPr="00EF296E">
              <w:rPr>
                <w:rFonts w:ascii="Arial" w:hAnsi="Arial" w:cs="Arial"/>
                <w:color w:val="000000"/>
              </w:rPr>
              <w:t>(1) The contract under which an onsite or remote audit is performed must provide a description of audit procedures that will be followed.</w:t>
            </w:r>
          </w:p>
        </w:tc>
        <w:tc>
          <w:tcPr>
            <w:tcW w:w="2250" w:type="dxa"/>
          </w:tcPr>
          <w:p w14:paraId="095E2F45" w14:textId="36F84B65"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51"/>
                  <w:enabled/>
                  <w:calcOnExi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c>
          <w:tcPr>
            <w:tcW w:w="1687" w:type="dxa"/>
            <w:shd w:val="clear" w:color="auto" w:fill="F2F2F2" w:themeFill="background1" w:themeFillShade="F2"/>
          </w:tcPr>
          <w:p w14:paraId="0B4D51A8" w14:textId="13634F41" w:rsidR="0021390B" w:rsidRPr="00473064" w:rsidRDefault="0021390B" w:rsidP="0021390B">
            <w:pPr>
              <w:rPr>
                <w:rFonts w:ascii="Arial" w:hAnsi="Arial" w:cs="Arial"/>
                <w:sz w:val="16"/>
                <w:szCs w:val="16"/>
              </w:rPr>
            </w:pPr>
          </w:p>
        </w:tc>
      </w:tr>
      <w:tr w:rsidR="002E18C2" w:rsidRPr="000F75C9" w14:paraId="7CF059BF" w14:textId="77777777" w:rsidTr="00A632D2">
        <w:trPr>
          <w:cantSplit/>
          <w:trHeight w:val="543"/>
        </w:trPr>
        <w:tc>
          <w:tcPr>
            <w:tcW w:w="7285" w:type="dxa"/>
            <w:vAlign w:val="center"/>
          </w:tcPr>
          <w:p w14:paraId="10226658" w14:textId="665E7400" w:rsidR="00A632D2" w:rsidRDefault="00A632D2" w:rsidP="00A632D2">
            <w:pPr>
              <w:jc w:val="both"/>
              <w:rPr>
                <w:rFonts w:ascii="Arial" w:hAnsi="Arial" w:cs="Arial"/>
                <w:color w:val="000000"/>
              </w:rPr>
            </w:pPr>
            <w:r w:rsidRPr="00EF296E">
              <w:rPr>
                <w:rFonts w:ascii="Arial" w:hAnsi="Arial" w:cs="Arial"/>
                <w:b/>
                <w:bCs/>
                <w:color w:val="000000"/>
              </w:rPr>
              <w:lastRenderedPageBreak/>
              <w:t>760 IAC 5-3-3</w:t>
            </w:r>
            <w:r>
              <w:rPr>
                <w:rFonts w:ascii="Arial" w:hAnsi="Arial" w:cs="Arial"/>
                <w:b/>
                <w:bCs/>
                <w:color w:val="000000"/>
              </w:rPr>
              <w:t xml:space="preserve"> </w:t>
            </w:r>
            <w:r w:rsidRPr="0085551A">
              <w:rPr>
                <w:rFonts w:ascii="Arial" w:hAnsi="Arial" w:cs="Arial"/>
                <w:b/>
                <w:bCs/>
                <w:i/>
                <w:iCs/>
                <w:color w:val="000000"/>
              </w:rPr>
              <w:t>(continued)</w:t>
            </w:r>
          </w:p>
          <w:p w14:paraId="70E43B62" w14:textId="37C15D3B" w:rsidR="0021390B" w:rsidRPr="00473064" w:rsidRDefault="0021390B" w:rsidP="0021390B">
            <w:pPr>
              <w:ind w:left="360"/>
              <w:jc w:val="both"/>
              <w:rPr>
                <w:rFonts w:ascii="Arial" w:hAnsi="Arial" w:cs="Arial"/>
                <w:sz w:val="16"/>
                <w:szCs w:val="16"/>
              </w:rPr>
            </w:pPr>
            <w:r w:rsidRPr="00EF296E">
              <w:rPr>
                <w:rFonts w:ascii="Arial" w:hAnsi="Arial" w:cs="Arial"/>
                <w:color w:val="000000"/>
              </w:rPr>
              <w:t>(2) For an onsite audit conducted at a pharmacy's location, the auditor that conducts the audit must provide written notice to the pharmacy or pharmacist at least fourteen (14) calendar days before conducting the initial onsite audit for each audit cycle.</w:t>
            </w:r>
          </w:p>
        </w:tc>
        <w:tc>
          <w:tcPr>
            <w:tcW w:w="2250" w:type="dxa"/>
          </w:tcPr>
          <w:p w14:paraId="3B084574" w14:textId="6E713DED"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53"/>
                  <w:enabled/>
                  <w:calcOnExi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c>
          <w:tcPr>
            <w:tcW w:w="1687" w:type="dxa"/>
            <w:shd w:val="clear" w:color="auto" w:fill="F2F2F2" w:themeFill="background1" w:themeFillShade="F2"/>
          </w:tcPr>
          <w:p w14:paraId="7CEBCBA4" w14:textId="63E42F07" w:rsidR="0021390B" w:rsidRPr="00473064" w:rsidRDefault="0021390B" w:rsidP="0021390B">
            <w:pPr>
              <w:rPr>
                <w:rFonts w:ascii="Arial" w:hAnsi="Arial" w:cs="Arial"/>
                <w:sz w:val="16"/>
                <w:szCs w:val="16"/>
              </w:rPr>
            </w:pPr>
          </w:p>
        </w:tc>
      </w:tr>
      <w:tr w:rsidR="002E18C2" w:rsidRPr="000F75C9" w14:paraId="166FABD1" w14:textId="77777777" w:rsidTr="00A632D2">
        <w:trPr>
          <w:cantSplit/>
          <w:trHeight w:val="922"/>
        </w:trPr>
        <w:tc>
          <w:tcPr>
            <w:tcW w:w="7285" w:type="dxa"/>
            <w:vAlign w:val="center"/>
          </w:tcPr>
          <w:p w14:paraId="5004FA5D" w14:textId="516134D7" w:rsidR="0021390B" w:rsidRPr="00473064" w:rsidRDefault="0021390B" w:rsidP="0021390B">
            <w:pPr>
              <w:ind w:left="360"/>
              <w:jc w:val="both"/>
              <w:rPr>
                <w:rFonts w:ascii="Arial" w:hAnsi="Arial" w:cs="Arial"/>
                <w:sz w:val="16"/>
                <w:szCs w:val="16"/>
              </w:rPr>
            </w:pPr>
            <w:r w:rsidRPr="00EF296E">
              <w:rPr>
                <w:rFonts w:ascii="Arial" w:hAnsi="Arial" w:cs="Arial"/>
                <w:color w:val="000000"/>
              </w:rPr>
              <w:t>(3) The auditor must not interfere with the delivery of pharmacist services to a patient, and must use every effort to minimize inconvenience and disruption to pharmacy operations during the audit. This subdivision does not prohibit audits during normal business hours of the pharmacy.</w:t>
            </w:r>
          </w:p>
        </w:tc>
        <w:tc>
          <w:tcPr>
            <w:tcW w:w="2250" w:type="dxa"/>
          </w:tcPr>
          <w:p w14:paraId="0DE8D9B6" w14:textId="09619DF1"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55"/>
                  <w:enabled/>
                  <w:calcOnExi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c>
          <w:tcPr>
            <w:tcW w:w="1687" w:type="dxa"/>
            <w:shd w:val="clear" w:color="auto" w:fill="F2F2F2" w:themeFill="background1" w:themeFillShade="F2"/>
          </w:tcPr>
          <w:p w14:paraId="2BAFE84D" w14:textId="43ED0525" w:rsidR="0021390B" w:rsidRPr="00473064" w:rsidRDefault="0021390B" w:rsidP="0021390B">
            <w:pPr>
              <w:rPr>
                <w:rFonts w:ascii="Arial" w:hAnsi="Arial" w:cs="Arial"/>
                <w:sz w:val="16"/>
                <w:szCs w:val="16"/>
              </w:rPr>
            </w:pPr>
          </w:p>
        </w:tc>
      </w:tr>
      <w:tr w:rsidR="002E18C2" w:rsidRPr="000F75C9" w14:paraId="258B0330" w14:textId="77777777" w:rsidTr="00A632D2">
        <w:trPr>
          <w:cantSplit/>
          <w:trHeight w:val="327"/>
        </w:trPr>
        <w:tc>
          <w:tcPr>
            <w:tcW w:w="7285" w:type="dxa"/>
            <w:vAlign w:val="center"/>
          </w:tcPr>
          <w:p w14:paraId="5A8F1C9F" w14:textId="3BCC1F36" w:rsidR="0021390B" w:rsidRPr="00473064" w:rsidRDefault="0021390B" w:rsidP="0021390B">
            <w:pPr>
              <w:ind w:left="360"/>
              <w:jc w:val="both"/>
              <w:rPr>
                <w:rFonts w:ascii="Arial" w:hAnsi="Arial" w:cs="Arial"/>
                <w:sz w:val="16"/>
                <w:szCs w:val="16"/>
              </w:rPr>
            </w:pPr>
            <w:r w:rsidRPr="00EF296E">
              <w:rPr>
                <w:rFonts w:ascii="Arial" w:hAnsi="Arial" w:cs="Arial"/>
                <w:color w:val="000000"/>
              </w:rPr>
              <w:t>(4) If the audit requires use of clinical or professional judgement, the audit must be conducted by or in consultation with an individual licensed as a pharmacist under IC 25-26.</w:t>
            </w:r>
          </w:p>
        </w:tc>
        <w:tc>
          <w:tcPr>
            <w:tcW w:w="2250" w:type="dxa"/>
          </w:tcPr>
          <w:p w14:paraId="3D933F89" w14:textId="00F4EF4F"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57"/>
                  <w:enabled/>
                  <w:calcOnExi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c>
          <w:tcPr>
            <w:tcW w:w="1687" w:type="dxa"/>
            <w:shd w:val="clear" w:color="auto" w:fill="F2F2F2" w:themeFill="background1" w:themeFillShade="F2"/>
          </w:tcPr>
          <w:p w14:paraId="551F1C3C" w14:textId="76EB41F7" w:rsidR="0021390B" w:rsidRPr="00473064" w:rsidRDefault="0021390B" w:rsidP="0021390B">
            <w:pPr>
              <w:rPr>
                <w:rFonts w:ascii="Arial" w:hAnsi="Arial" w:cs="Arial"/>
                <w:sz w:val="16"/>
                <w:szCs w:val="16"/>
              </w:rPr>
            </w:pPr>
          </w:p>
        </w:tc>
      </w:tr>
      <w:tr w:rsidR="002E18C2" w:rsidRPr="000F75C9" w14:paraId="41A04383" w14:textId="77777777" w:rsidTr="00A632D2">
        <w:trPr>
          <w:cantSplit/>
          <w:trHeight w:val="50"/>
        </w:trPr>
        <w:tc>
          <w:tcPr>
            <w:tcW w:w="7285" w:type="dxa"/>
            <w:vAlign w:val="center"/>
          </w:tcPr>
          <w:p w14:paraId="12D86A65" w14:textId="2EEA00A2" w:rsidR="0021390B" w:rsidRPr="00473064" w:rsidRDefault="0021390B" w:rsidP="0021390B">
            <w:pPr>
              <w:ind w:left="360"/>
              <w:jc w:val="both"/>
              <w:rPr>
                <w:rFonts w:ascii="Arial" w:hAnsi="Arial" w:cs="Arial"/>
                <w:sz w:val="16"/>
                <w:szCs w:val="16"/>
              </w:rPr>
            </w:pPr>
            <w:r w:rsidRPr="00EF296E">
              <w:rPr>
                <w:rFonts w:ascii="Arial" w:hAnsi="Arial" w:cs="Arial"/>
                <w:color w:val="000000"/>
              </w:rPr>
              <w:t>(5) The auditor must allow the use of written or otherwise transmitted hospital, physician, or other health practitioner records to validate a pharmacy record.</w:t>
            </w:r>
          </w:p>
        </w:tc>
        <w:tc>
          <w:tcPr>
            <w:tcW w:w="2250" w:type="dxa"/>
          </w:tcPr>
          <w:p w14:paraId="7958BD36" w14:textId="4F8D6B7C"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59"/>
                  <w:enabled/>
                  <w:calcOnExi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c>
          <w:tcPr>
            <w:tcW w:w="1687" w:type="dxa"/>
            <w:shd w:val="clear" w:color="auto" w:fill="F2F2F2" w:themeFill="background1" w:themeFillShade="F2"/>
          </w:tcPr>
          <w:p w14:paraId="610616A9" w14:textId="3A4EA5A7" w:rsidR="0021390B" w:rsidRPr="00473064" w:rsidRDefault="0021390B" w:rsidP="0021390B">
            <w:pPr>
              <w:rPr>
                <w:rFonts w:ascii="Arial" w:hAnsi="Arial" w:cs="Arial"/>
                <w:sz w:val="16"/>
                <w:szCs w:val="16"/>
              </w:rPr>
            </w:pPr>
          </w:p>
        </w:tc>
      </w:tr>
      <w:tr w:rsidR="002E18C2" w:rsidRPr="000F75C9" w14:paraId="1B63CF90" w14:textId="77777777" w:rsidTr="00A632D2">
        <w:trPr>
          <w:cantSplit/>
          <w:trHeight w:val="309"/>
        </w:trPr>
        <w:tc>
          <w:tcPr>
            <w:tcW w:w="7285" w:type="dxa"/>
            <w:vAlign w:val="center"/>
          </w:tcPr>
          <w:p w14:paraId="650E646C" w14:textId="50AD6E3D" w:rsidR="0021390B" w:rsidRPr="00473064" w:rsidRDefault="0021390B" w:rsidP="0021390B">
            <w:pPr>
              <w:ind w:left="360"/>
              <w:jc w:val="both"/>
              <w:rPr>
                <w:rFonts w:ascii="Arial" w:hAnsi="Arial" w:cs="Arial"/>
                <w:sz w:val="16"/>
                <w:szCs w:val="16"/>
              </w:rPr>
            </w:pPr>
            <w:r w:rsidRPr="00EF296E">
              <w:rPr>
                <w:rFonts w:ascii="Arial" w:hAnsi="Arial" w:cs="Arial"/>
                <w:color w:val="000000"/>
              </w:rPr>
              <w:t>(6) The auditor must perform the audit according to the same standards and parameters that the auditor uses to audit all other similarly situated pharmacies.</w:t>
            </w:r>
          </w:p>
        </w:tc>
        <w:tc>
          <w:tcPr>
            <w:tcW w:w="2250" w:type="dxa"/>
          </w:tcPr>
          <w:p w14:paraId="6DB640A1" w14:textId="7F616051"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61"/>
                  <w:enabled/>
                  <w:calcOnExi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c>
          <w:tcPr>
            <w:tcW w:w="1687" w:type="dxa"/>
            <w:shd w:val="clear" w:color="auto" w:fill="F2F2F2" w:themeFill="background1" w:themeFillShade="F2"/>
          </w:tcPr>
          <w:p w14:paraId="3C4AC491" w14:textId="7635DA7F" w:rsidR="0021390B" w:rsidRPr="00473064" w:rsidRDefault="0021390B" w:rsidP="0021390B">
            <w:pPr>
              <w:rPr>
                <w:rFonts w:ascii="Arial" w:hAnsi="Arial" w:cs="Arial"/>
                <w:sz w:val="16"/>
                <w:szCs w:val="16"/>
              </w:rPr>
            </w:pPr>
          </w:p>
        </w:tc>
      </w:tr>
      <w:tr w:rsidR="002E18C2" w:rsidRPr="000F75C9" w14:paraId="2E8D523D" w14:textId="77777777" w:rsidTr="00A632D2">
        <w:trPr>
          <w:cantSplit/>
          <w:trHeight w:val="930"/>
        </w:trPr>
        <w:tc>
          <w:tcPr>
            <w:tcW w:w="7285" w:type="dxa"/>
            <w:vAlign w:val="center"/>
          </w:tcPr>
          <w:p w14:paraId="499492B0" w14:textId="3E38F4F0" w:rsidR="0021390B" w:rsidRPr="00473064" w:rsidRDefault="0021390B" w:rsidP="0021390B">
            <w:pPr>
              <w:ind w:left="360"/>
              <w:jc w:val="both"/>
              <w:rPr>
                <w:rFonts w:ascii="Arial" w:hAnsi="Arial" w:cs="Arial"/>
                <w:sz w:val="16"/>
                <w:szCs w:val="16"/>
              </w:rPr>
            </w:pPr>
            <w:r w:rsidRPr="00EF296E">
              <w:rPr>
                <w:rFonts w:ascii="Arial" w:hAnsi="Arial" w:cs="Arial"/>
                <w:color w:val="000000"/>
              </w:rPr>
              <w:t xml:space="preserve">(7) The period covered by the audit must not exceed twenty-four (24) months after the date on which the claim that is the subject of the audit was submitted to or adjudicated by the pharmacy benefit manager, unless a longer period is required under federal or state law. </w:t>
            </w:r>
          </w:p>
        </w:tc>
        <w:tc>
          <w:tcPr>
            <w:tcW w:w="2250" w:type="dxa"/>
          </w:tcPr>
          <w:p w14:paraId="7ADABA77" w14:textId="55B8FAC9"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63"/>
                  <w:enabled/>
                  <w:calcOnExi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c>
          <w:tcPr>
            <w:tcW w:w="1687" w:type="dxa"/>
            <w:shd w:val="clear" w:color="auto" w:fill="F2F2F2" w:themeFill="background1" w:themeFillShade="F2"/>
          </w:tcPr>
          <w:p w14:paraId="5F1E7577" w14:textId="0B0C2A62" w:rsidR="0021390B" w:rsidRPr="00473064" w:rsidRDefault="0021390B" w:rsidP="0021390B">
            <w:pPr>
              <w:rPr>
                <w:rFonts w:ascii="Arial" w:hAnsi="Arial" w:cs="Arial"/>
                <w:sz w:val="16"/>
                <w:szCs w:val="16"/>
              </w:rPr>
            </w:pPr>
          </w:p>
        </w:tc>
      </w:tr>
      <w:tr w:rsidR="002E18C2" w:rsidRPr="000F75C9" w14:paraId="100306E5" w14:textId="77777777" w:rsidTr="00A632D2">
        <w:trPr>
          <w:cantSplit/>
          <w:trHeight w:val="50"/>
        </w:trPr>
        <w:tc>
          <w:tcPr>
            <w:tcW w:w="7285" w:type="dxa"/>
            <w:vAlign w:val="center"/>
          </w:tcPr>
          <w:p w14:paraId="42CF6764" w14:textId="53278AEA" w:rsidR="0021390B" w:rsidRPr="00EF296E" w:rsidRDefault="0021390B" w:rsidP="0021390B">
            <w:pPr>
              <w:ind w:left="360"/>
              <w:jc w:val="both"/>
              <w:rPr>
                <w:rFonts w:ascii="Arial" w:hAnsi="Arial" w:cs="Arial"/>
                <w:color w:val="000000"/>
              </w:rPr>
            </w:pPr>
            <w:r w:rsidRPr="00EF296E">
              <w:rPr>
                <w:rFonts w:ascii="Arial" w:hAnsi="Arial" w:cs="Arial"/>
                <w:color w:val="000000"/>
              </w:rPr>
              <w:t xml:space="preserve">The pharmacy must be permitted to resubmit electronically any claims disputed by the audit. </w:t>
            </w:r>
          </w:p>
        </w:tc>
        <w:tc>
          <w:tcPr>
            <w:tcW w:w="2250" w:type="dxa"/>
          </w:tcPr>
          <w:p w14:paraId="29BE4BF5" w14:textId="2F11E87B" w:rsidR="0021390B" w:rsidRDefault="0021390B" w:rsidP="0021390B">
            <w:pPr>
              <w:rPr>
                <w:rFonts w:ascii="Arial" w:hAnsi="Arial" w:cs="Arial"/>
                <w:color w:val="000000"/>
                <w:sz w:val="18"/>
                <w:szCs w:val="18"/>
              </w:rPr>
            </w:pPr>
            <w:r>
              <w:rPr>
                <w:rFonts w:ascii="Arial" w:hAnsi="Arial" w:cs="Arial"/>
                <w:color w:val="000000"/>
                <w:sz w:val="18"/>
                <w:szCs w:val="18"/>
              </w:rPr>
              <w:fldChar w:fldCharType="begin">
                <w:ffData>
                  <w:name w:val="Text63"/>
                  <w:enabled/>
                  <w:calcOnExi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c>
          <w:tcPr>
            <w:tcW w:w="1687" w:type="dxa"/>
            <w:shd w:val="clear" w:color="auto" w:fill="F2F2F2" w:themeFill="background1" w:themeFillShade="F2"/>
          </w:tcPr>
          <w:p w14:paraId="0474CDAD" w14:textId="77777777" w:rsidR="0021390B" w:rsidRPr="00473064" w:rsidRDefault="0021390B" w:rsidP="0021390B">
            <w:pPr>
              <w:rPr>
                <w:rFonts w:ascii="Arial" w:hAnsi="Arial" w:cs="Arial"/>
                <w:sz w:val="16"/>
                <w:szCs w:val="16"/>
              </w:rPr>
            </w:pPr>
          </w:p>
        </w:tc>
      </w:tr>
      <w:tr w:rsidR="002E18C2" w:rsidRPr="000F75C9" w14:paraId="3728B680" w14:textId="77777777" w:rsidTr="00A632D2">
        <w:trPr>
          <w:cantSplit/>
          <w:trHeight w:val="228"/>
        </w:trPr>
        <w:tc>
          <w:tcPr>
            <w:tcW w:w="7285" w:type="dxa"/>
            <w:vAlign w:val="center"/>
          </w:tcPr>
          <w:p w14:paraId="3E7E7255" w14:textId="2F091E3B" w:rsidR="0021390B" w:rsidRPr="00EF296E" w:rsidRDefault="0021390B" w:rsidP="0021390B">
            <w:pPr>
              <w:ind w:left="360"/>
              <w:jc w:val="both"/>
              <w:rPr>
                <w:rFonts w:ascii="Arial" w:hAnsi="Arial" w:cs="Arial"/>
                <w:color w:val="000000"/>
              </w:rPr>
            </w:pPr>
            <w:r w:rsidRPr="00EF296E">
              <w:rPr>
                <w:rFonts w:ascii="Arial" w:hAnsi="Arial" w:cs="Arial"/>
                <w:color w:val="000000"/>
              </w:rPr>
              <w:t>Audit procedures must provide for a period of at least thirty (30) calendar days during which the pharmacy may resubmit a disputed claim.</w:t>
            </w:r>
          </w:p>
        </w:tc>
        <w:tc>
          <w:tcPr>
            <w:tcW w:w="2250" w:type="dxa"/>
          </w:tcPr>
          <w:p w14:paraId="13F502AB" w14:textId="58E7840C" w:rsidR="0021390B" w:rsidRDefault="0021390B" w:rsidP="0021390B">
            <w:pPr>
              <w:rPr>
                <w:rFonts w:ascii="Arial" w:hAnsi="Arial" w:cs="Arial"/>
                <w:color w:val="000000"/>
                <w:sz w:val="18"/>
                <w:szCs w:val="18"/>
              </w:rPr>
            </w:pPr>
            <w:r>
              <w:rPr>
                <w:rFonts w:ascii="Arial" w:hAnsi="Arial" w:cs="Arial"/>
                <w:color w:val="000000"/>
                <w:sz w:val="18"/>
                <w:szCs w:val="18"/>
              </w:rPr>
              <w:fldChar w:fldCharType="begin">
                <w:ffData>
                  <w:name w:val="Text63"/>
                  <w:enabled/>
                  <w:calcOnExi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c>
          <w:tcPr>
            <w:tcW w:w="1687" w:type="dxa"/>
            <w:shd w:val="clear" w:color="auto" w:fill="F2F2F2" w:themeFill="background1" w:themeFillShade="F2"/>
          </w:tcPr>
          <w:p w14:paraId="39742127" w14:textId="77777777" w:rsidR="0021390B" w:rsidRPr="00473064" w:rsidRDefault="0021390B" w:rsidP="0021390B">
            <w:pPr>
              <w:rPr>
                <w:rFonts w:ascii="Arial" w:hAnsi="Arial" w:cs="Arial"/>
                <w:sz w:val="16"/>
                <w:szCs w:val="16"/>
              </w:rPr>
            </w:pPr>
          </w:p>
        </w:tc>
      </w:tr>
      <w:tr w:rsidR="002E18C2" w:rsidRPr="000F75C9" w14:paraId="44073326" w14:textId="77777777" w:rsidTr="00A632D2">
        <w:trPr>
          <w:cantSplit/>
          <w:trHeight w:val="922"/>
        </w:trPr>
        <w:tc>
          <w:tcPr>
            <w:tcW w:w="7285" w:type="dxa"/>
            <w:vAlign w:val="center"/>
          </w:tcPr>
          <w:p w14:paraId="384FAC9F" w14:textId="6CA9ACE2" w:rsidR="0021390B" w:rsidRPr="00473064" w:rsidRDefault="0021390B" w:rsidP="0021390B">
            <w:pPr>
              <w:ind w:left="360"/>
              <w:jc w:val="both"/>
              <w:rPr>
                <w:rFonts w:ascii="Arial" w:hAnsi="Arial" w:cs="Arial"/>
                <w:sz w:val="16"/>
                <w:szCs w:val="16"/>
              </w:rPr>
            </w:pPr>
            <w:r w:rsidRPr="00EF296E">
              <w:rPr>
                <w:rFonts w:ascii="Arial" w:hAnsi="Arial" w:cs="Arial"/>
                <w:color w:val="000000"/>
              </w:rPr>
              <w:t>(8) An auditor must not schedule an audit to begin during the first seven (7) calendar days of a month without the voluntary consent of the pharmacy. The consent may not be mandated by a contract or other means.</w:t>
            </w:r>
          </w:p>
        </w:tc>
        <w:tc>
          <w:tcPr>
            <w:tcW w:w="2250" w:type="dxa"/>
          </w:tcPr>
          <w:p w14:paraId="0B6A2875" w14:textId="3479D87F"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65"/>
                  <w:enabled/>
                  <w:calcOnExi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c>
          <w:tcPr>
            <w:tcW w:w="1687" w:type="dxa"/>
            <w:shd w:val="clear" w:color="auto" w:fill="F2F2F2" w:themeFill="background1" w:themeFillShade="F2"/>
          </w:tcPr>
          <w:p w14:paraId="7E98B93C" w14:textId="6CC2A8F9" w:rsidR="0021390B" w:rsidRPr="00473064" w:rsidRDefault="0021390B" w:rsidP="0021390B">
            <w:pPr>
              <w:rPr>
                <w:rFonts w:ascii="Arial" w:hAnsi="Arial" w:cs="Arial"/>
                <w:sz w:val="16"/>
                <w:szCs w:val="16"/>
              </w:rPr>
            </w:pPr>
          </w:p>
        </w:tc>
      </w:tr>
      <w:tr w:rsidR="002E18C2" w:rsidRPr="000F75C9" w14:paraId="79B24B86" w14:textId="77777777" w:rsidTr="00A632D2">
        <w:trPr>
          <w:cantSplit/>
          <w:trHeight w:val="615"/>
        </w:trPr>
        <w:tc>
          <w:tcPr>
            <w:tcW w:w="7285" w:type="dxa"/>
            <w:vAlign w:val="center"/>
          </w:tcPr>
          <w:p w14:paraId="68601007" w14:textId="55967D6D" w:rsidR="0021390B" w:rsidRPr="00473064" w:rsidRDefault="0021390B" w:rsidP="0021390B">
            <w:pPr>
              <w:ind w:left="360"/>
              <w:jc w:val="both"/>
              <w:rPr>
                <w:rFonts w:ascii="Arial" w:hAnsi="Arial" w:cs="Arial"/>
                <w:sz w:val="16"/>
                <w:szCs w:val="16"/>
              </w:rPr>
            </w:pPr>
            <w:r w:rsidRPr="00EF296E">
              <w:rPr>
                <w:rFonts w:ascii="Arial" w:hAnsi="Arial" w:cs="Arial"/>
                <w:color w:val="000000"/>
              </w:rPr>
              <w:t>(9) Payment to the auditor for conducting the audit must not be based on a percentage of any amount recovered as a result of the audit.</w:t>
            </w:r>
          </w:p>
        </w:tc>
        <w:tc>
          <w:tcPr>
            <w:tcW w:w="2250" w:type="dxa"/>
          </w:tcPr>
          <w:p w14:paraId="7EA962B2" w14:textId="0532285D"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66"/>
                  <w:enabled/>
                  <w:calcOnExi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c>
          <w:tcPr>
            <w:tcW w:w="1687" w:type="dxa"/>
            <w:shd w:val="clear" w:color="auto" w:fill="F2F2F2" w:themeFill="background1" w:themeFillShade="F2"/>
          </w:tcPr>
          <w:p w14:paraId="6342187C" w14:textId="02D93B37" w:rsidR="0021390B" w:rsidRPr="00473064" w:rsidRDefault="0021390B" w:rsidP="0021390B">
            <w:pPr>
              <w:rPr>
                <w:rFonts w:ascii="Arial" w:hAnsi="Arial" w:cs="Arial"/>
                <w:sz w:val="16"/>
                <w:szCs w:val="16"/>
              </w:rPr>
            </w:pPr>
          </w:p>
        </w:tc>
      </w:tr>
      <w:tr w:rsidR="002E18C2" w:rsidRPr="000F75C9" w14:paraId="0047F0B8" w14:textId="77777777" w:rsidTr="00A632D2">
        <w:trPr>
          <w:cantSplit/>
          <w:trHeight w:val="1021"/>
        </w:trPr>
        <w:tc>
          <w:tcPr>
            <w:tcW w:w="7285" w:type="dxa"/>
            <w:vAlign w:val="center"/>
          </w:tcPr>
          <w:p w14:paraId="0C0FDF59" w14:textId="222EF86A" w:rsidR="0021390B" w:rsidRPr="00473064" w:rsidRDefault="0021390B" w:rsidP="0021390B">
            <w:pPr>
              <w:ind w:left="360"/>
              <w:jc w:val="both"/>
              <w:rPr>
                <w:rFonts w:ascii="Arial" w:hAnsi="Arial" w:cs="Arial"/>
                <w:sz w:val="16"/>
                <w:szCs w:val="16"/>
              </w:rPr>
            </w:pPr>
            <w:r w:rsidRPr="00EF296E">
              <w:rPr>
                <w:rFonts w:ascii="Arial" w:hAnsi="Arial" w:cs="Arial"/>
                <w:color w:val="000000"/>
              </w:rPr>
              <w:t>(10) Within twenty-four (24) hours of receiving the notice of an audit, a pharmacy may reschedule the audit to a date not more than fourteen (14) calendar days after the date proposed by the auditor. However, if the auditor is unable to reschedule within the fourteen (14) calendar day period, the auditor must select and reschedule the audit for a date after the fourteen (14) calendar day period.</w:t>
            </w:r>
          </w:p>
        </w:tc>
        <w:tc>
          <w:tcPr>
            <w:tcW w:w="2250" w:type="dxa"/>
          </w:tcPr>
          <w:p w14:paraId="2EDCF3EB" w14:textId="60168785"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68"/>
                  <w:enabled/>
                  <w:calcOnExi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c>
          <w:tcPr>
            <w:tcW w:w="1687" w:type="dxa"/>
            <w:shd w:val="clear" w:color="auto" w:fill="F2F2F2" w:themeFill="background1" w:themeFillShade="F2"/>
          </w:tcPr>
          <w:p w14:paraId="480844E5" w14:textId="62C1700A" w:rsidR="0021390B" w:rsidRPr="00473064" w:rsidRDefault="0021390B" w:rsidP="0021390B">
            <w:pPr>
              <w:rPr>
                <w:rFonts w:ascii="Arial" w:hAnsi="Arial" w:cs="Arial"/>
                <w:sz w:val="16"/>
                <w:szCs w:val="16"/>
              </w:rPr>
            </w:pPr>
          </w:p>
        </w:tc>
      </w:tr>
      <w:tr w:rsidR="002E18C2" w:rsidRPr="000F75C9" w14:paraId="55CD305A" w14:textId="77777777" w:rsidTr="00A632D2">
        <w:trPr>
          <w:cantSplit/>
          <w:trHeight w:val="27"/>
        </w:trPr>
        <w:tc>
          <w:tcPr>
            <w:tcW w:w="7285" w:type="dxa"/>
            <w:vAlign w:val="center"/>
          </w:tcPr>
          <w:p w14:paraId="7E140D06" w14:textId="128488BC" w:rsidR="0021390B" w:rsidRPr="00473064" w:rsidRDefault="0021390B" w:rsidP="0021390B">
            <w:pPr>
              <w:ind w:left="360"/>
              <w:jc w:val="both"/>
              <w:rPr>
                <w:rFonts w:ascii="Arial" w:hAnsi="Arial" w:cs="Arial"/>
                <w:sz w:val="16"/>
                <w:szCs w:val="16"/>
              </w:rPr>
            </w:pPr>
            <w:r w:rsidRPr="00EF296E">
              <w:rPr>
                <w:rFonts w:ascii="Arial" w:hAnsi="Arial" w:cs="Arial"/>
                <w:color w:val="000000"/>
              </w:rPr>
              <w:t>(11) The auditor must allow a pharmacy or pharmacist to produce documentation to address a discrepancy found during the audit.</w:t>
            </w:r>
          </w:p>
        </w:tc>
        <w:tc>
          <w:tcPr>
            <w:tcW w:w="2250" w:type="dxa"/>
          </w:tcPr>
          <w:p w14:paraId="17040297" w14:textId="7D60C9FF" w:rsidR="0021390B" w:rsidRPr="00473064" w:rsidRDefault="0021390B" w:rsidP="0021390B">
            <w:pPr>
              <w:rPr>
                <w:rFonts w:ascii="Arial" w:hAnsi="Arial" w:cs="Arial"/>
                <w:sz w:val="16"/>
                <w:szCs w:val="16"/>
              </w:rPr>
            </w:pPr>
            <w:r>
              <w:rPr>
                <w:rFonts w:ascii="Arial" w:hAnsi="Arial" w:cs="Arial"/>
                <w:color w:val="000000"/>
                <w:sz w:val="18"/>
                <w:szCs w:val="18"/>
              </w:rPr>
              <w:fldChar w:fldCharType="begin">
                <w:ffData>
                  <w:name w:val="Text70"/>
                  <w:enabled/>
                  <w:calcOnExi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c>
          <w:tcPr>
            <w:tcW w:w="1687" w:type="dxa"/>
            <w:shd w:val="clear" w:color="auto" w:fill="F2F2F2" w:themeFill="background1" w:themeFillShade="F2"/>
          </w:tcPr>
          <w:p w14:paraId="62EA690E" w14:textId="31F41F48" w:rsidR="0021390B" w:rsidRPr="00473064" w:rsidRDefault="0021390B" w:rsidP="0021390B">
            <w:pPr>
              <w:rPr>
                <w:rFonts w:ascii="Arial" w:hAnsi="Arial" w:cs="Arial"/>
                <w:sz w:val="16"/>
                <w:szCs w:val="16"/>
              </w:rPr>
            </w:pPr>
          </w:p>
        </w:tc>
      </w:tr>
    </w:tbl>
    <w:p w14:paraId="33F4E13B" w14:textId="77777777" w:rsidR="002C1CAB" w:rsidRDefault="002C1CAB" w:rsidP="002D6C59">
      <w:pPr>
        <w:rPr>
          <w:rFonts w:ascii="Arial" w:hAnsi="Arial" w:cs="Arial"/>
          <w:iCs/>
          <w:color w:val="292C2B"/>
          <w:sz w:val="16"/>
          <w:szCs w:val="18"/>
        </w:rPr>
      </w:pPr>
    </w:p>
    <w:sectPr w:rsidR="002C1CAB" w:rsidSect="00A36A5C">
      <w:footerReference w:type="default" r:id="rId10"/>
      <w:pgSz w:w="12240" w:h="15840" w:code="1"/>
      <w:pgMar w:top="504" w:right="504" w:bottom="504" w:left="504" w:header="504" w:footer="50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DEA39" w14:textId="77777777" w:rsidR="0064233A" w:rsidRDefault="0064233A" w:rsidP="009A7208">
      <w:r>
        <w:separator/>
      </w:r>
    </w:p>
  </w:endnote>
  <w:endnote w:type="continuationSeparator" w:id="0">
    <w:p w14:paraId="20710706" w14:textId="77777777" w:rsidR="0064233A" w:rsidRDefault="0064233A" w:rsidP="009A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517425595"/>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059C3A61" w14:textId="2196B20C" w:rsidR="00B22C35" w:rsidRPr="00775C5F" w:rsidRDefault="00B22C35">
            <w:pPr>
              <w:pStyle w:val="Footer"/>
              <w:jc w:val="center"/>
              <w:rPr>
                <w:rFonts w:ascii="Arial" w:hAnsi="Arial" w:cs="Arial"/>
                <w:sz w:val="16"/>
                <w:szCs w:val="16"/>
              </w:rPr>
            </w:pPr>
            <w:r w:rsidRPr="00775C5F">
              <w:rPr>
                <w:rFonts w:ascii="Arial" w:hAnsi="Arial" w:cs="Arial"/>
                <w:sz w:val="16"/>
                <w:szCs w:val="16"/>
              </w:rPr>
              <w:t xml:space="preserve">Page </w:t>
            </w:r>
            <w:r w:rsidRPr="00775C5F">
              <w:rPr>
                <w:rFonts w:ascii="Arial" w:hAnsi="Arial" w:cs="Arial"/>
                <w:b/>
                <w:bCs/>
                <w:sz w:val="16"/>
                <w:szCs w:val="16"/>
              </w:rPr>
              <w:fldChar w:fldCharType="begin"/>
            </w:r>
            <w:r w:rsidRPr="00775C5F">
              <w:rPr>
                <w:rFonts w:ascii="Arial" w:hAnsi="Arial" w:cs="Arial"/>
                <w:b/>
                <w:bCs/>
                <w:sz w:val="16"/>
                <w:szCs w:val="16"/>
              </w:rPr>
              <w:instrText xml:space="preserve"> PAGE </w:instrText>
            </w:r>
            <w:r w:rsidRPr="00775C5F">
              <w:rPr>
                <w:rFonts w:ascii="Arial" w:hAnsi="Arial" w:cs="Arial"/>
                <w:b/>
                <w:bCs/>
                <w:sz w:val="16"/>
                <w:szCs w:val="16"/>
              </w:rPr>
              <w:fldChar w:fldCharType="separate"/>
            </w:r>
            <w:r w:rsidRPr="00775C5F">
              <w:rPr>
                <w:rFonts w:ascii="Arial" w:hAnsi="Arial" w:cs="Arial"/>
                <w:b/>
                <w:bCs/>
                <w:noProof/>
                <w:sz w:val="16"/>
                <w:szCs w:val="16"/>
              </w:rPr>
              <w:t>2</w:t>
            </w:r>
            <w:r w:rsidRPr="00775C5F">
              <w:rPr>
                <w:rFonts w:ascii="Arial" w:hAnsi="Arial" w:cs="Arial"/>
                <w:b/>
                <w:bCs/>
                <w:sz w:val="16"/>
                <w:szCs w:val="16"/>
              </w:rPr>
              <w:fldChar w:fldCharType="end"/>
            </w:r>
            <w:r w:rsidRPr="00775C5F">
              <w:rPr>
                <w:rFonts w:ascii="Arial" w:hAnsi="Arial" w:cs="Arial"/>
                <w:sz w:val="16"/>
                <w:szCs w:val="16"/>
              </w:rPr>
              <w:t xml:space="preserve"> of </w:t>
            </w:r>
            <w:r w:rsidRPr="00775C5F">
              <w:rPr>
                <w:rFonts w:ascii="Arial" w:hAnsi="Arial" w:cs="Arial"/>
                <w:b/>
                <w:bCs/>
                <w:sz w:val="16"/>
                <w:szCs w:val="16"/>
              </w:rPr>
              <w:fldChar w:fldCharType="begin"/>
            </w:r>
            <w:r w:rsidRPr="00775C5F">
              <w:rPr>
                <w:rFonts w:ascii="Arial" w:hAnsi="Arial" w:cs="Arial"/>
                <w:b/>
                <w:bCs/>
                <w:sz w:val="16"/>
                <w:szCs w:val="16"/>
              </w:rPr>
              <w:instrText xml:space="preserve"> NUMPAGES  </w:instrText>
            </w:r>
            <w:r w:rsidRPr="00775C5F">
              <w:rPr>
                <w:rFonts w:ascii="Arial" w:hAnsi="Arial" w:cs="Arial"/>
                <w:b/>
                <w:bCs/>
                <w:sz w:val="16"/>
                <w:szCs w:val="16"/>
              </w:rPr>
              <w:fldChar w:fldCharType="separate"/>
            </w:r>
            <w:r w:rsidRPr="00775C5F">
              <w:rPr>
                <w:rFonts w:ascii="Arial" w:hAnsi="Arial" w:cs="Arial"/>
                <w:b/>
                <w:bCs/>
                <w:noProof/>
                <w:sz w:val="16"/>
                <w:szCs w:val="16"/>
              </w:rPr>
              <w:t>2</w:t>
            </w:r>
            <w:r w:rsidRPr="00775C5F">
              <w:rPr>
                <w:rFonts w:ascii="Arial" w:hAnsi="Arial" w:cs="Arial"/>
                <w:b/>
                <w:bCs/>
                <w:sz w:val="16"/>
                <w:szCs w:val="16"/>
              </w:rPr>
              <w:fldChar w:fldCharType="end"/>
            </w:r>
          </w:p>
        </w:sdtContent>
      </w:sdt>
    </w:sdtContent>
  </w:sdt>
  <w:p w14:paraId="131C77C4" w14:textId="77777777" w:rsidR="00B22C35" w:rsidRDefault="00B22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C9F9F" w14:textId="77777777" w:rsidR="0064233A" w:rsidRDefault="0064233A" w:rsidP="009A7208">
      <w:r>
        <w:separator/>
      </w:r>
    </w:p>
  </w:footnote>
  <w:footnote w:type="continuationSeparator" w:id="0">
    <w:p w14:paraId="17CE9FDA" w14:textId="77777777" w:rsidR="0064233A" w:rsidRDefault="0064233A" w:rsidP="009A7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9187A"/>
    <w:multiLevelType w:val="hybridMultilevel"/>
    <w:tmpl w:val="6C94D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A4519E"/>
    <w:multiLevelType w:val="hybridMultilevel"/>
    <w:tmpl w:val="DB32C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362F17"/>
    <w:multiLevelType w:val="hybridMultilevel"/>
    <w:tmpl w:val="A91E6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FE4098"/>
    <w:multiLevelType w:val="hybridMultilevel"/>
    <w:tmpl w:val="DB32C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001645">
    <w:abstractNumId w:val="2"/>
  </w:num>
  <w:num w:numId="2" w16cid:durableId="331302402">
    <w:abstractNumId w:val="0"/>
  </w:num>
  <w:num w:numId="3" w16cid:durableId="612517137">
    <w:abstractNumId w:val="1"/>
  </w:num>
  <w:num w:numId="4" w16cid:durableId="1639845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qBJulE/lOfv+ZHHPpIt9xo1+RGWOF6Pr8vt60o68BKIW/ys4GgeCMgS2FQ4tYeHeAt7NB7UlDHK9nI1dv0OHA==" w:salt="RO1+QUUG0WXWrE9rNdtyXw=="/>
  <w:styleLockTheme/>
  <w:styleLockQFSet/>
  <w:defaultTabStop w:val="36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55B"/>
    <w:rsid w:val="000130E7"/>
    <w:rsid w:val="00030006"/>
    <w:rsid w:val="00037E99"/>
    <w:rsid w:val="00043F88"/>
    <w:rsid w:val="00046085"/>
    <w:rsid w:val="000465FF"/>
    <w:rsid w:val="0004704D"/>
    <w:rsid w:val="00047D0B"/>
    <w:rsid w:val="00051909"/>
    <w:rsid w:val="00061707"/>
    <w:rsid w:val="000701B7"/>
    <w:rsid w:val="000739E0"/>
    <w:rsid w:val="0007589A"/>
    <w:rsid w:val="0007711D"/>
    <w:rsid w:val="00083188"/>
    <w:rsid w:val="000B00D7"/>
    <w:rsid w:val="000B65C9"/>
    <w:rsid w:val="000D12C7"/>
    <w:rsid w:val="000E2881"/>
    <w:rsid w:val="000F5498"/>
    <w:rsid w:val="000F75C9"/>
    <w:rsid w:val="00100C28"/>
    <w:rsid w:val="001164EE"/>
    <w:rsid w:val="001310A0"/>
    <w:rsid w:val="00133585"/>
    <w:rsid w:val="0017083E"/>
    <w:rsid w:val="0019028B"/>
    <w:rsid w:val="001A5ADA"/>
    <w:rsid w:val="001A6C0F"/>
    <w:rsid w:val="001B1A07"/>
    <w:rsid w:val="001B689A"/>
    <w:rsid w:val="001C62B5"/>
    <w:rsid w:val="001D11A3"/>
    <w:rsid w:val="001E2073"/>
    <w:rsid w:val="002016EE"/>
    <w:rsid w:val="0020632D"/>
    <w:rsid w:val="002132AC"/>
    <w:rsid w:val="0021390B"/>
    <w:rsid w:val="00232E8E"/>
    <w:rsid w:val="00242CCA"/>
    <w:rsid w:val="0025094E"/>
    <w:rsid w:val="0025118F"/>
    <w:rsid w:val="002768F4"/>
    <w:rsid w:val="00281B0E"/>
    <w:rsid w:val="00286809"/>
    <w:rsid w:val="00297806"/>
    <w:rsid w:val="002C1B59"/>
    <w:rsid w:val="002C1CAB"/>
    <w:rsid w:val="002D306F"/>
    <w:rsid w:val="002D3B23"/>
    <w:rsid w:val="002D48FF"/>
    <w:rsid w:val="002D6C59"/>
    <w:rsid w:val="002E18C2"/>
    <w:rsid w:val="002F6186"/>
    <w:rsid w:val="003043DB"/>
    <w:rsid w:val="00307BE4"/>
    <w:rsid w:val="00307EEB"/>
    <w:rsid w:val="00315E54"/>
    <w:rsid w:val="00327F2C"/>
    <w:rsid w:val="00330533"/>
    <w:rsid w:val="00333337"/>
    <w:rsid w:val="00334A2D"/>
    <w:rsid w:val="00337295"/>
    <w:rsid w:val="0034689D"/>
    <w:rsid w:val="0034717B"/>
    <w:rsid w:val="00351342"/>
    <w:rsid w:val="00357A79"/>
    <w:rsid w:val="00362B15"/>
    <w:rsid w:val="00364C47"/>
    <w:rsid w:val="00364DD1"/>
    <w:rsid w:val="00376EDE"/>
    <w:rsid w:val="003830CD"/>
    <w:rsid w:val="003A1F3B"/>
    <w:rsid w:val="003A55A5"/>
    <w:rsid w:val="003B3EA6"/>
    <w:rsid w:val="003D4BCF"/>
    <w:rsid w:val="003E2DA6"/>
    <w:rsid w:val="003E3E0B"/>
    <w:rsid w:val="003E703D"/>
    <w:rsid w:val="003F121E"/>
    <w:rsid w:val="003F4C63"/>
    <w:rsid w:val="003F6CA1"/>
    <w:rsid w:val="00400FA6"/>
    <w:rsid w:val="004051D5"/>
    <w:rsid w:val="00407C88"/>
    <w:rsid w:val="004154CB"/>
    <w:rsid w:val="004208E2"/>
    <w:rsid w:val="0044029E"/>
    <w:rsid w:val="0044343D"/>
    <w:rsid w:val="00445FD8"/>
    <w:rsid w:val="00473064"/>
    <w:rsid w:val="00475CDB"/>
    <w:rsid w:val="00480A1C"/>
    <w:rsid w:val="00486DD0"/>
    <w:rsid w:val="004A0297"/>
    <w:rsid w:val="004A0892"/>
    <w:rsid w:val="004A339B"/>
    <w:rsid w:val="004C37AA"/>
    <w:rsid w:val="004C444B"/>
    <w:rsid w:val="004C4752"/>
    <w:rsid w:val="004D7508"/>
    <w:rsid w:val="004F74D9"/>
    <w:rsid w:val="00506611"/>
    <w:rsid w:val="00507BFD"/>
    <w:rsid w:val="00507E7F"/>
    <w:rsid w:val="00511DB9"/>
    <w:rsid w:val="00515A12"/>
    <w:rsid w:val="0053454D"/>
    <w:rsid w:val="005358ED"/>
    <w:rsid w:val="005421A1"/>
    <w:rsid w:val="00552E2A"/>
    <w:rsid w:val="00561AE6"/>
    <w:rsid w:val="00564EC1"/>
    <w:rsid w:val="005769A1"/>
    <w:rsid w:val="00577EF3"/>
    <w:rsid w:val="005831D9"/>
    <w:rsid w:val="00583930"/>
    <w:rsid w:val="005871B2"/>
    <w:rsid w:val="005907A7"/>
    <w:rsid w:val="005A2FCF"/>
    <w:rsid w:val="005B0B29"/>
    <w:rsid w:val="005C71D4"/>
    <w:rsid w:val="005D4BDD"/>
    <w:rsid w:val="005E3F8D"/>
    <w:rsid w:val="005F54FF"/>
    <w:rsid w:val="00602BA7"/>
    <w:rsid w:val="00607234"/>
    <w:rsid w:val="0062432F"/>
    <w:rsid w:val="0064233A"/>
    <w:rsid w:val="0064499C"/>
    <w:rsid w:val="0065687B"/>
    <w:rsid w:val="00681D85"/>
    <w:rsid w:val="006845B5"/>
    <w:rsid w:val="00686981"/>
    <w:rsid w:val="006B0D4C"/>
    <w:rsid w:val="006B3AE7"/>
    <w:rsid w:val="006C57D7"/>
    <w:rsid w:val="006D34D1"/>
    <w:rsid w:val="006E7C81"/>
    <w:rsid w:val="006E7DF0"/>
    <w:rsid w:val="00707538"/>
    <w:rsid w:val="007109FF"/>
    <w:rsid w:val="00711709"/>
    <w:rsid w:val="00713506"/>
    <w:rsid w:val="00717708"/>
    <w:rsid w:val="007235D3"/>
    <w:rsid w:val="007401AD"/>
    <w:rsid w:val="007416E8"/>
    <w:rsid w:val="00747110"/>
    <w:rsid w:val="00753B75"/>
    <w:rsid w:val="00773BDC"/>
    <w:rsid w:val="00775C5F"/>
    <w:rsid w:val="0078644B"/>
    <w:rsid w:val="00787C20"/>
    <w:rsid w:val="00790846"/>
    <w:rsid w:val="0079187B"/>
    <w:rsid w:val="00795BAE"/>
    <w:rsid w:val="007A715A"/>
    <w:rsid w:val="007C0AF5"/>
    <w:rsid w:val="007C1D81"/>
    <w:rsid w:val="007C3DDB"/>
    <w:rsid w:val="007C420E"/>
    <w:rsid w:val="007C595F"/>
    <w:rsid w:val="007C644D"/>
    <w:rsid w:val="007C680C"/>
    <w:rsid w:val="007D3E95"/>
    <w:rsid w:val="007E5E32"/>
    <w:rsid w:val="007E7A98"/>
    <w:rsid w:val="00800748"/>
    <w:rsid w:val="00825494"/>
    <w:rsid w:val="0083785C"/>
    <w:rsid w:val="00842BB6"/>
    <w:rsid w:val="00843892"/>
    <w:rsid w:val="0085551A"/>
    <w:rsid w:val="00855FD8"/>
    <w:rsid w:val="00856B51"/>
    <w:rsid w:val="00862DA6"/>
    <w:rsid w:val="0086757D"/>
    <w:rsid w:val="008710F0"/>
    <w:rsid w:val="00873069"/>
    <w:rsid w:val="00896857"/>
    <w:rsid w:val="008A24D2"/>
    <w:rsid w:val="008A2BA1"/>
    <w:rsid w:val="008A65CA"/>
    <w:rsid w:val="008B42AD"/>
    <w:rsid w:val="008B74DE"/>
    <w:rsid w:val="008C4A5D"/>
    <w:rsid w:val="008D523A"/>
    <w:rsid w:val="008E415F"/>
    <w:rsid w:val="008E5E68"/>
    <w:rsid w:val="008F1EAD"/>
    <w:rsid w:val="008F53AB"/>
    <w:rsid w:val="00912EBB"/>
    <w:rsid w:val="009135FD"/>
    <w:rsid w:val="00917E3D"/>
    <w:rsid w:val="0092587B"/>
    <w:rsid w:val="00951B8D"/>
    <w:rsid w:val="00971DDC"/>
    <w:rsid w:val="00976E88"/>
    <w:rsid w:val="009837F3"/>
    <w:rsid w:val="0099786F"/>
    <w:rsid w:val="009A7208"/>
    <w:rsid w:val="009F6A92"/>
    <w:rsid w:val="00A029EE"/>
    <w:rsid w:val="00A06DD4"/>
    <w:rsid w:val="00A15A85"/>
    <w:rsid w:val="00A1773B"/>
    <w:rsid w:val="00A257E8"/>
    <w:rsid w:val="00A32188"/>
    <w:rsid w:val="00A36A5C"/>
    <w:rsid w:val="00A632D2"/>
    <w:rsid w:val="00A648B3"/>
    <w:rsid w:val="00A6571C"/>
    <w:rsid w:val="00A71AC8"/>
    <w:rsid w:val="00A74C57"/>
    <w:rsid w:val="00A80B3F"/>
    <w:rsid w:val="00A905CF"/>
    <w:rsid w:val="00AC15FD"/>
    <w:rsid w:val="00AD6EB6"/>
    <w:rsid w:val="00AE5D5E"/>
    <w:rsid w:val="00AF16AF"/>
    <w:rsid w:val="00AF2E2F"/>
    <w:rsid w:val="00B02BEC"/>
    <w:rsid w:val="00B07B81"/>
    <w:rsid w:val="00B22C35"/>
    <w:rsid w:val="00B35BCC"/>
    <w:rsid w:val="00B4028A"/>
    <w:rsid w:val="00B56168"/>
    <w:rsid w:val="00B64FF3"/>
    <w:rsid w:val="00B66958"/>
    <w:rsid w:val="00B86D19"/>
    <w:rsid w:val="00B93A82"/>
    <w:rsid w:val="00BA5C47"/>
    <w:rsid w:val="00BB2863"/>
    <w:rsid w:val="00BB6AC1"/>
    <w:rsid w:val="00BC3493"/>
    <w:rsid w:val="00BD148C"/>
    <w:rsid w:val="00BD7D20"/>
    <w:rsid w:val="00BE1CD7"/>
    <w:rsid w:val="00BE66AE"/>
    <w:rsid w:val="00BF600E"/>
    <w:rsid w:val="00C04CD1"/>
    <w:rsid w:val="00C07B95"/>
    <w:rsid w:val="00C133A7"/>
    <w:rsid w:val="00C22861"/>
    <w:rsid w:val="00C43E19"/>
    <w:rsid w:val="00C4468E"/>
    <w:rsid w:val="00C61B3F"/>
    <w:rsid w:val="00C678C7"/>
    <w:rsid w:val="00C67E9C"/>
    <w:rsid w:val="00C80980"/>
    <w:rsid w:val="00C94EEF"/>
    <w:rsid w:val="00CB6EDD"/>
    <w:rsid w:val="00CD617F"/>
    <w:rsid w:val="00CD7157"/>
    <w:rsid w:val="00CE33E7"/>
    <w:rsid w:val="00CE55F8"/>
    <w:rsid w:val="00D01D8B"/>
    <w:rsid w:val="00D2129C"/>
    <w:rsid w:val="00D21E53"/>
    <w:rsid w:val="00D22C24"/>
    <w:rsid w:val="00D30C46"/>
    <w:rsid w:val="00D554F4"/>
    <w:rsid w:val="00D80C28"/>
    <w:rsid w:val="00D87F3F"/>
    <w:rsid w:val="00DB09C5"/>
    <w:rsid w:val="00DD2B40"/>
    <w:rsid w:val="00DD3C91"/>
    <w:rsid w:val="00DE09BA"/>
    <w:rsid w:val="00DE284D"/>
    <w:rsid w:val="00E04632"/>
    <w:rsid w:val="00E246D8"/>
    <w:rsid w:val="00E51E73"/>
    <w:rsid w:val="00E53A0C"/>
    <w:rsid w:val="00E63E34"/>
    <w:rsid w:val="00E724EA"/>
    <w:rsid w:val="00E728D2"/>
    <w:rsid w:val="00E75059"/>
    <w:rsid w:val="00E91544"/>
    <w:rsid w:val="00EA2257"/>
    <w:rsid w:val="00EA4235"/>
    <w:rsid w:val="00EA5511"/>
    <w:rsid w:val="00ED5B09"/>
    <w:rsid w:val="00EE0477"/>
    <w:rsid w:val="00EE3B43"/>
    <w:rsid w:val="00EE6992"/>
    <w:rsid w:val="00EF5EBD"/>
    <w:rsid w:val="00F104EA"/>
    <w:rsid w:val="00F2628A"/>
    <w:rsid w:val="00F4355B"/>
    <w:rsid w:val="00F562E9"/>
    <w:rsid w:val="00F638BC"/>
    <w:rsid w:val="00F6485F"/>
    <w:rsid w:val="00F66D96"/>
    <w:rsid w:val="00F7335F"/>
    <w:rsid w:val="00F823C9"/>
    <w:rsid w:val="00F85BF6"/>
    <w:rsid w:val="00F879DD"/>
    <w:rsid w:val="00F938E2"/>
    <w:rsid w:val="00F93EDC"/>
    <w:rsid w:val="00F955CD"/>
    <w:rsid w:val="00FA63B6"/>
    <w:rsid w:val="00FB03EB"/>
    <w:rsid w:val="00FD06EC"/>
    <w:rsid w:val="00FD5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E61B7"/>
  <w15:docId w15:val="{D843033E-DB4A-485C-AA15-D5334963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A632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locked/>
    <w:rsid w:val="00B64FF3"/>
    <w:rPr>
      <w:rFonts w:ascii="Tahoma" w:hAnsi="Tahoma" w:cs="Tahoma"/>
      <w:sz w:val="16"/>
      <w:szCs w:val="16"/>
    </w:rPr>
  </w:style>
  <w:style w:type="table" w:styleId="TableGrid">
    <w:name w:val="Table Grid"/>
    <w:basedOn w:val="TableNormal"/>
    <w:locked/>
    <w:rsid w:val="00B07B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locked/>
    <w:rsid w:val="00C94EEF"/>
    <w:pPr>
      <w:autoSpaceDE w:val="0"/>
      <w:autoSpaceDN w:val="0"/>
      <w:adjustRightInd w:val="0"/>
    </w:pPr>
    <w:rPr>
      <w:color w:val="000000"/>
      <w:sz w:val="24"/>
      <w:szCs w:val="24"/>
    </w:rPr>
  </w:style>
  <w:style w:type="paragraph" w:styleId="Header">
    <w:name w:val="header"/>
    <w:basedOn w:val="Normal"/>
    <w:link w:val="HeaderChar"/>
    <w:locked/>
    <w:rsid w:val="009A7208"/>
    <w:pPr>
      <w:tabs>
        <w:tab w:val="center" w:pos="4680"/>
        <w:tab w:val="right" w:pos="9360"/>
      </w:tabs>
    </w:pPr>
  </w:style>
  <w:style w:type="character" w:customStyle="1" w:styleId="HeaderChar">
    <w:name w:val="Header Char"/>
    <w:basedOn w:val="DefaultParagraphFont"/>
    <w:link w:val="Header"/>
    <w:rsid w:val="009A7208"/>
  </w:style>
  <w:style w:type="paragraph" w:styleId="Footer">
    <w:name w:val="footer"/>
    <w:basedOn w:val="Normal"/>
    <w:link w:val="FooterChar"/>
    <w:uiPriority w:val="99"/>
    <w:locked/>
    <w:rsid w:val="009A7208"/>
    <w:pPr>
      <w:tabs>
        <w:tab w:val="center" w:pos="4680"/>
        <w:tab w:val="right" w:pos="9360"/>
      </w:tabs>
    </w:pPr>
  </w:style>
  <w:style w:type="character" w:customStyle="1" w:styleId="FooterChar">
    <w:name w:val="Footer Char"/>
    <w:basedOn w:val="DefaultParagraphFont"/>
    <w:link w:val="Footer"/>
    <w:uiPriority w:val="99"/>
    <w:rsid w:val="009A7208"/>
  </w:style>
  <w:style w:type="character" w:styleId="Hyperlink">
    <w:name w:val="Hyperlink"/>
    <w:basedOn w:val="DefaultParagraphFont"/>
    <w:locked/>
    <w:rsid w:val="00DE284D"/>
    <w:rPr>
      <w:color w:val="0000FF"/>
      <w:u w:val="single"/>
    </w:rPr>
  </w:style>
  <w:style w:type="paragraph" w:styleId="ListParagraph">
    <w:name w:val="List Paragraph"/>
    <w:basedOn w:val="Normal"/>
    <w:uiPriority w:val="34"/>
    <w:qFormat/>
    <w:locked/>
    <w:rsid w:val="00506611"/>
    <w:pPr>
      <w:ind w:left="720"/>
      <w:contextualSpacing/>
    </w:pPr>
  </w:style>
  <w:style w:type="character" w:styleId="UnresolvedMention">
    <w:name w:val="Unresolved Mention"/>
    <w:basedOn w:val="DefaultParagraphFont"/>
    <w:uiPriority w:val="99"/>
    <w:semiHidden/>
    <w:unhideWhenUsed/>
    <w:locked/>
    <w:rsid w:val="0053454D"/>
    <w:rPr>
      <w:color w:val="605E5C"/>
      <w:shd w:val="clear" w:color="auto" w:fill="E1DFDD"/>
    </w:rPr>
  </w:style>
  <w:style w:type="character" w:styleId="PlaceholderText">
    <w:name w:val="Placeholder Text"/>
    <w:basedOn w:val="DefaultParagraphFont"/>
    <w:uiPriority w:val="99"/>
    <w:semiHidden/>
    <w:locked/>
    <w:rsid w:val="009135FD"/>
    <w:rPr>
      <w:color w:val="808080"/>
    </w:rPr>
  </w:style>
  <w:style w:type="character" w:styleId="CommentReference">
    <w:name w:val="annotation reference"/>
    <w:basedOn w:val="DefaultParagraphFont"/>
    <w:semiHidden/>
    <w:unhideWhenUsed/>
    <w:locked/>
    <w:rsid w:val="00B56168"/>
    <w:rPr>
      <w:sz w:val="16"/>
      <w:szCs w:val="16"/>
    </w:rPr>
  </w:style>
  <w:style w:type="paragraph" w:styleId="CommentText">
    <w:name w:val="annotation text"/>
    <w:basedOn w:val="Normal"/>
    <w:link w:val="CommentTextChar"/>
    <w:unhideWhenUsed/>
    <w:locked/>
    <w:rsid w:val="00B56168"/>
  </w:style>
  <w:style w:type="character" w:customStyle="1" w:styleId="CommentTextChar">
    <w:name w:val="Comment Text Char"/>
    <w:basedOn w:val="DefaultParagraphFont"/>
    <w:link w:val="CommentText"/>
    <w:rsid w:val="00B56168"/>
  </w:style>
  <w:style w:type="paragraph" w:styleId="CommentSubject">
    <w:name w:val="annotation subject"/>
    <w:basedOn w:val="CommentText"/>
    <w:next w:val="CommentText"/>
    <w:link w:val="CommentSubjectChar"/>
    <w:semiHidden/>
    <w:unhideWhenUsed/>
    <w:locked/>
    <w:rsid w:val="00B56168"/>
    <w:rPr>
      <w:b/>
      <w:bCs/>
    </w:rPr>
  </w:style>
  <w:style w:type="character" w:customStyle="1" w:styleId="CommentSubjectChar">
    <w:name w:val="Comment Subject Char"/>
    <w:basedOn w:val="CommentTextChar"/>
    <w:link w:val="CommentSubject"/>
    <w:semiHidden/>
    <w:rsid w:val="00B561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05615-F688-4A52-B03B-CD5FB0CBB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1648</Words>
  <Characters>9397</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State of Indiana, ICPR</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ICPR</dc:creator>
  <cp:lastModifiedBy>Dain, Calla</cp:lastModifiedBy>
  <cp:revision>2</cp:revision>
  <cp:lastPrinted>2014-03-27T19:14:00Z</cp:lastPrinted>
  <dcterms:created xsi:type="dcterms:W3CDTF">2024-03-20T12:52:00Z</dcterms:created>
  <dcterms:modified xsi:type="dcterms:W3CDTF">2024-03-20T12:52:00Z</dcterms:modified>
</cp:coreProperties>
</file>