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EB2C6" w14:textId="77777777" w:rsidR="009F125D" w:rsidRPr="00FC3F51" w:rsidRDefault="009F125D">
      <w:pPr>
        <w:pStyle w:val="TitlePageLogo"/>
        <w:rPr>
          <w:rFonts w:ascii="Times New Roman" w:hAnsi="Times New Roman"/>
        </w:rPr>
      </w:pPr>
      <w:bookmarkStart w:id="0" w:name="_Toc371905582"/>
      <w:bookmarkStart w:id="1" w:name="_Toc372000220"/>
      <w:bookmarkStart w:id="2" w:name="_Toc372014445"/>
      <w:bookmarkStart w:id="3" w:name="_Toc372452031"/>
      <w:bookmarkStart w:id="4" w:name="_Toc372606510"/>
      <w:bookmarkStart w:id="5" w:name="_Toc372608125"/>
    </w:p>
    <w:p w14:paraId="2D0D297A" w14:textId="77777777" w:rsidR="00A72146" w:rsidRPr="00FC3F51" w:rsidRDefault="00A72146" w:rsidP="00240006">
      <w:pPr>
        <w:pStyle w:val="TitlePage"/>
        <w:spacing w:before="100" w:beforeAutospacing="1"/>
        <w:ind w:left="4147"/>
        <w:jc w:val="left"/>
        <w:rPr>
          <w:rFonts w:ascii="Times New Roman" w:hAnsi="Times New Roman"/>
        </w:rPr>
      </w:pPr>
    </w:p>
    <w:p w14:paraId="6CFCF519" w14:textId="77777777" w:rsidR="00A72146" w:rsidRPr="00FC3F51" w:rsidRDefault="009F125D" w:rsidP="00A72146">
      <w:pPr>
        <w:pStyle w:val="TitlePage"/>
        <w:spacing w:before="0" w:after="0"/>
        <w:ind w:left="4147"/>
        <w:rPr>
          <w:rFonts w:ascii="Times New Roman" w:hAnsi="Times New Roman"/>
          <w:lang w:val="fr-FR"/>
        </w:rPr>
      </w:pPr>
      <w:r w:rsidRPr="00FC3F51">
        <w:rPr>
          <w:rFonts w:ascii="Times New Roman" w:hAnsi="Times New Roman"/>
          <w:lang w:val="fr-FR"/>
        </w:rPr>
        <w:t xml:space="preserve"> </w:t>
      </w:r>
    </w:p>
    <w:p w14:paraId="3F53C0BC" w14:textId="77777777" w:rsidR="00EB5D95" w:rsidRPr="00FC3F51" w:rsidRDefault="00A16749" w:rsidP="00EB5D95">
      <w:pPr>
        <w:pStyle w:val="TitlePage"/>
        <w:spacing w:before="0" w:after="0"/>
        <w:ind w:left="4147"/>
        <w:jc w:val="left"/>
        <w:rPr>
          <w:rFonts w:ascii="Times New Roman" w:hAnsi="Times New Roman"/>
          <w:lang w:val="fr-FR"/>
        </w:rPr>
      </w:pPr>
      <w:r w:rsidRPr="00FC3F51">
        <w:rPr>
          <w:rFonts w:ascii="Times New Roman" w:hAnsi="Times New Roman"/>
          <w:lang w:val="fr-FR"/>
        </w:rPr>
        <w:t xml:space="preserve"> </w:t>
      </w:r>
    </w:p>
    <w:p w14:paraId="0B15C17E" w14:textId="4982538C" w:rsidR="006326B4" w:rsidRPr="00FC3F51" w:rsidRDefault="006326B4" w:rsidP="00EB5D95">
      <w:pPr>
        <w:pStyle w:val="TitlePage"/>
        <w:spacing w:before="0" w:after="0"/>
        <w:ind w:left="4147"/>
        <w:jc w:val="left"/>
        <w:rPr>
          <w:rFonts w:ascii="Times New Roman" w:hAnsi="Times New Roman"/>
          <w:lang w:val="fr-FR"/>
        </w:rPr>
      </w:pPr>
    </w:p>
    <w:p w14:paraId="5CACC667" w14:textId="77777777" w:rsidR="006326B4" w:rsidRPr="00FC3F51" w:rsidRDefault="006326B4" w:rsidP="00EB5D95">
      <w:pPr>
        <w:pStyle w:val="TitlePage"/>
        <w:spacing w:before="0" w:after="0"/>
        <w:ind w:left="4147"/>
        <w:jc w:val="left"/>
        <w:rPr>
          <w:rFonts w:ascii="Times New Roman" w:hAnsi="Times New Roman"/>
          <w:lang w:val="fr-FR"/>
        </w:rPr>
      </w:pPr>
    </w:p>
    <w:p w14:paraId="6B445022" w14:textId="77777777" w:rsidR="006326B4" w:rsidRPr="00FC3F51" w:rsidRDefault="006326B4" w:rsidP="00EB5D95">
      <w:pPr>
        <w:pStyle w:val="TitlePage"/>
        <w:spacing w:before="0" w:after="0"/>
        <w:ind w:left="4147"/>
        <w:jc w:val="left"/>
        <w:rPr>
          <w:rFonts w:ascii="Times New Roman" w:hAnsi="Times New Roman"/>
          <w:lang w:val="fr-FR"/>
        </w:rPr>
      </w:pPr>
    </w:p>
    <w:p w14:paraId="36C305B7" w14:textId="1255F345" w:rsidR="009F125D" w:rsidRPr="00FC3F51" w:rsidRDefault="00AD6F6D" w:rsidP="00AD6F6D">
      <w:pPr>
        <w:pStyle w:val="TitlePage"/>
        <w:spacing w:before="0" w:after="0"/>
        <w:ind w:left="4320" w:right="0" w:hanging="1170"/>
        <w:jc w:val="left"/>
        <w:rPr>
          <w:rFonts w:ascii="Times New Roman" w:hAnsi="Times New Roman"/>
          <w:lang w:val="fr-FR"/>
        </w:rPr>
      </w:pPr>
      <w:r w:rsidRPr="00FC3F51">
        <w:rPr>
          <w:rFonts w:ascii="Times New Roman" w:hAnsi="Times New Roman"/>
          <w:lang w:val="fr-FR"/>
        </w:rPr>
        <w:br/>
      </w:r>
      <w:r w:rsidR="00D20945" w:rsidRPr="00FC3F51">
        <w:rPr>
          <w:rFonts w:ascii="Times New Roman" w:hAnsi="Times New Roman"/>
          <w:lang w:val="fr-FR"/>
        </w:rPr>
        <w:t xml:space="preserve">Social Services Data Warehouse </w:t>
      </w:r>
      <w:proofErr w:type="spellStart"/>
      <w:r w:rsidR="009F125D" w:rsidRPr="00FC3F51">
        <w:rPr>
          <w:rFonts w:ascii="Times New Roman" w:hAnsi="Times New Roman"/>
          <w:lang w:val="fr-FR"/>
        </w:rPr>
        <w:t>Environment</w:t>
      </w:r>
      <w:proofErr w:type="spellEnd"/>
      <w:r w:rsidR="000E238B" w:rsidRPr="00FC3F51">
        <w:rPr>
          <w:rFonts w:ascii="Times New Roman" w:hAnsi="Times New Roman"/>
          <w:lang w:val="fr-FR"/>
        </w:rPr>
        <w:t xml:space="preserve"> </w:t>
      </w:r>
      <w:r w:rsidR="009F125D" w:rsidRPr="00FC3F51">
        <w:rPr>
          <w:rFonts w:ascii="Times New Roman" w:hAnsi="Times New Roman"/>
          <w:lang w:val="fr-FR"/>
        </w:rPr>
        <w:t>Document</w:t>
      </w:r>
    </w:p>
    <w:p w14:paraId="72BEFD8B" w14:textId="77777777" w:rsidR="00DB00E1" w:rsidRPr="00FC3F51" w:rsidRDefault="00DB00E1" w:rsidP="00AD6F6D">
      <w:pPr>
        <w:pStyle w:val="TitlePage"/>
        <w:spacing w:before="0" w:after="0"/>
        <w:ind w:left="4320" w:right="0" w:hanging="1170"/>
        <w:jc w:val="left"/>
        <w:rPr>
          <w:rFonts w:ascii="Times New Roman" w:hAnsi="Times New Roman"/>
          <w:lang w:val="fr-FR"/>
        </w:rPr>
      </w:pPr>
    </w:p>
    <w:p w14:paraId="2411A2F3" w14:textId="0C4DAE0F" w:rsidR="00457D44" w:rsidRDefault="00674C57" w:rsidP="00E23EF4">
      <w:pPr>
        <w:pStyle w:val="TitlePageDate"/>
        <w:keepLines w:val="0"/>
        <w:spacing w:after="0" w:line="360" w:lineRule="auto"/>
        <w:jc w:val="right"/>
        <w:rPr>
          <w:rFonts w:ascii="Times New Roman" w:hAnsi="Times New Roman"/>
        </w:rPr>
      </w:pPr>
      <w:r w:rsidRPr="00FC3F51">
        <w:rPr>
          <w:rFonts w:ascii="Times New Roman" w:hAnsi="Times New Roman"/>
        </w:rPr>
        <w:t>V</w:t>
      </w:r>
      <w:r w:rsidR="00DB00E1" w:rsidRPr="00FC3F51">
        <w:rPr>
          <w:rFonts w:ascii="Times New Roman" w:hAnsi="Times New Roman"/>
        </w:rPr>
        <w:t>ersion</w:t>
      </w:r>
      <w:r w:rsidRPr="00FC3F51">
        <w:rPr>
          <w:rFonts w:ascii="Times New Roman" w:hAnsi="Times New Roman"/>
        </w:rPr>
        <w:t xml:space="preserve"> </w:t>
      </w:r>
      <w:r w:rsidR="00392E2E" w:rsidRPr="00FC3F51">
        <w:rPr>
          <w:rFonts w:ascii="Times New Roman" w:hAnsi="Times New Roman"/>
        </w:rPr>
        <w:t>5.0</w:t>
      </w:r>
      <w:r w:rsidR="006B79B4" w:rsidRPr="00FC3F51">
        <w:rPr>
          <w:rFonts w:ascii="Times New Roman" w:hAnsi="Times New Roman"/>
        </w:rPr>
        <w:t xml:space="preserve"> </w:t>
      </w:r>
      <w:r w:rsidR="005C33BC" w:rsidRPr="00FC3F51">
        <w:rPr>
          <w:rFonts w:ascii="Times New Roman" w:hAnsi="Times New Roman"/>
        </w:rPr>
        <w:br/>
      </w:r>
    </w:p>
    <w:p w14:paraId="1B1B3045" w14:textId="4E562AAA" w:rsidR="00E23EF4" w:rsidRDefault="00E23EF4" w:rsidP="00E23EF4">
      <w:pPr>
        <w:pStyle w:val="TitlePageDate"/>
        <w:keepLines w:val="0"/>
        <w:spacing w:after="0" w:line="360" w:lineRule="auto"/>
        <w:jc w:val="right"/>
        <w:rPr>
          <w:rFonts w:ascii="Times New Roman" w:hAnsi="Times New Roman"/>
        </w:rPr>
      </w:pPr>
    </w:p>
    <w:p w14:paraId="5AAF943F" w14:textId="6320CF50" w:rsidR="00E23EF4" w:rsidRPr="00E23EF4" w:rsidRDefault="00783A0C" w:rsidP="00E23EF4">
      <w:pPr>
        <w:pStyle w:val="TitlePageDate"/>
        <w:keepLines w:val="0"/>
        <w:pBdr>
          <w:top w:val="single" w:sz="4" w:space="1" w:color="auto"/>
          <w:bottom w:val="single" w:sz="4" w:space="1" w:color="auto"/>
        </w:pBdr>
        <w:shd w:val="clear" w:color="auto" w:fill="D9D9D9" w:themeFill="background1" w:themeFillShade="D9"/>
        <w:spacing w:after="0"/>
        <w:ind w:left="0"/>
        <w:rPr>
          <w:rFonts w:ascii="Times New Roman" w:hAnsi="Times New Roman"/>
          <w:sz w:val="32"/>
        </w:rPr>
      </w:pPr>
      <w:r>
        <w:rPr>
          <w:rFonts w:ascii="Times New Roman" w:hAnsi="Times New Roman"/>
          <w:sz w:val="32"/>
        </w:rPr>
        <w:t xml:space="preserve">Note: </w:t>
      </w:r>
      <w:r w:rsidR="00FB461E">
        <w:rPr>
          <w:rFonts w:ascii="Times New Roman" w:hAnsi="Times New Roman"/>
          <w:sz w:val="32"/>
        </w:rPr>
        <w:t xml:space="preserve">This is the current working version of the SSDW Environment Document. </w:t>
      </w:r>
      <w:r>
        <w:rPr>
          <w:rFonts w:ascii="Times New Roman" w:hAnsi="Times New Roman"/>
          <w:sz w:val="32"/>
        </w:rPr>
        <w:t>Attachments and s</w:t>
      </w:r>
      <w:r w:rsidR="00E23EF4" w:rsidRPr="00E23EF4">
        <w:rPr>
          <w:rFonts w:ascii="Times New Roman" w:hAnsi="Times New Roman"/>
          <w:sz w:val="32"/>
        </w:rPr>
        <w:t xml:space="preserve">ome </w:t>
      </w:r>
      <w:r w:rsidR="00B502EB">
        <w:rPr>
          <w:rFonts w:ascii="Times New Roman" w:hAnsi="Times New Roman"/>
          <w:sz w:val="32"/>
        </w:rPr>
        <w:t>d</w:t>
      </w:r>
      <w:r w:rsidR="00E23EF4" w:rsidRPr="00E23EF4">
        <w:rPr>
          <w:rFonts w:ascii="Times New Roman" w:hAnsi="Times New Roman"/>
          <w:sz w:val="32"/>
        </w:rPr>
        <w:t xml:space="preserve">etails </w:t>
      </w:r>
      <w:r w:rsidR="005859FD">
        <w:rPr>
          <w:rFonts w:ascii="Times New Roman" w:hAnsi="Times New Roman"/>
          <w:sz w:val="32"/>
        </w:rPr>
        <w:t xml:space="preserve">were </w:t>
      </w:r>
      <w:r w:rsidR="00B502EB">
        <w:rPr>
          <w:rFonts w:ascii="Times New Roman" w:hAnsi="Times New Roman"/>
          <w:sz w:val="32"/>
        </w:rPr>
        <w:t>removed</w:t>
      </w:r>
      <w:r w:rsidR="00E23EF4">
        <w:rPr>
          <w:rFonts w:ascii="Times New Roman" w:hAnsi="Times New Roman"/>
          <w:sz w:val="32"/>
        </w:rPr>
        <w:t xml:space="preserve"> from this RFP Attachment. </w:t>
      </w:r>
    </w:p>
    <w:p w14:paraId="55C51FE1" w14:textId="77777777" w:rsidR="00E23EF4" w:rsidRPr="00FC3F51" w:rsidRDefault="00E23EF4" w:rsidP="00E23EF4">
      <w:pPr>
        <w:pStyle w:val="TitlePageDate"/>
        <w:keepLines w:val="0"/>
        <w:spacing w:after="0" w:line="360" w:lineRule="auto"/>
        <w:jc w:val="right"/>
        <w:rPr>
          <w:rFonts w:ascii="Times New Roman" w:hAnsi="Times New Roman"/>
        </w:rPr>
      </w:pPr>
    </w:p>
    <w:p w14:paraId="53A51C04" w14:textId="19EDEDF3" w:rsidR="009F125D" w:rsidRPr="00FC3F51" w:rsidRDefault="004B05E5" w:rsidP="00AD6F6D">
      <w:pPr>
        <w:pStyle w:val="TitlePageDate"/>
        <w:keepLines w:val="0"/>
        <w:spacing w:line="360" w:lineRule="auto"/>
        <w:jc w:val="right"/>
        <w:rPr>
          <w:rFonts w:ascii="Times New Roman" w:hAnsi="Times New Roman"/>
          <w:sz w:val="32"/>
        </w:rPr>
      </w:pPr>
      <w:r>
        <w:rPr>
          <w:rFonts w:ascii="Times New Roman" w:hAnsi="Times New Roman"/>
        </w:rPr>
        <w:t>September 30,</w:t>
      </w:r>
      <w:r w:rsidR="00A96C56" w:rsidRPr="00FC3F51">
        <w:rPr>
          <w:rFonts w:ascii="Times New Roman" w:hAnsi="Times New Roman"/>
        </w:rPr>
        <w:t xml:space="preserve"> </w:t>
      </w:r>
      <w:r w:rsidR="00E21E95" w:rsidRPr="00FC3F51">
        <w:rPr>
          <w:rFonts w:ascii="Times New Roman" w:hAnsi="Times New Roman"/>
        </w:rPr>
        <w:t>201</w:t>
      </w:r>
      <w:r w:rsidR="0031404C" w:rsidRPr="00FC3F51">
        <w:rPr>
          <w:rFonts w:ascii="Times New Roman" w:hAnsi="Times New Roman"/>
        </w:rPr>
        <w:t>7</w:t>
      </w:r>
    </w:p>
    <w:p w14:paraId="0030BA32" w14:textId="77777777" w:rsidR="009F125D" w:rsidRPr="00FC3F51" w:rsidRDefault="009F125D">
      <w:pPr>
        <w:pStyle w:val="TitlePage2"/>
        <w:rPr>
          <w:rFonts w:ascii="Times New Roman" w:hAnsi="Times New Roman"/>
        </w:rPr>
      </w:pPr>
    </w:p>
    <w:p w14:paraId="6863C37D" w14:textId="77777777" w:rsidR="009F125D" w:rsidRPr="00FC3F51" w:rsidRDefault="009F125D">
      <w:pPr>
        <w:pStyle w:val="TitlePage2"/>
        <w:rPr>
          <w:rFonts w:ascii="Times New Roman" w:hAnsi="Times New Roman"/>
        </w:rPr>
      </w:pPr>
    </w:p>
    <w:p w14:paraId="61F11376" w14:textId="77777777" w:rsidR="00B53F5F" w:rsidRPr="00FC3F51" w:rsidRDefault="00B53F5F" w:rsidP="00B967CC">
      <w:pPr>
        <w:pStyle w:val="TitlePage2"/>
        <w:rPr>
          <w:rFonts w:ascii="Times New Roman" w:hAnsi="Times New Roman"/>
        </w:rPr>
      </w:pPr>
    </w:p>
    <w:p w14:paraId="23FCC950" w14:textId="5BCF7DF0" w:rsidR="00B53F5F" w:rsidRPr="00FC3F51" w:rsidRDefault="008A52E5">
      <w:pPr>
        <w:pStyle w:val="TitlePage2"/>
        <w:ind w:left="4500"/>
        <w:jc w:val="left"/>
        <w:rPr>
          <w:rFonts w:ascii="Times New Roman" w:hAnsi="Times New Roman"/>
          <w:b w:val="0"/>
        </w:rPr>
      </w:pPr>
      <w:r w:rsidRPr="00FC3F51">
        <w:rPr>
          <w:rFonts w:ascii="Times New Roman" w:hAnsi="Times New Roman"/>
        </w:rPr>
        <w:br/>
      </w:r>
      <w:bookmarkStart w:id="6" w:name="_Toc402919277"/>
      <w:bookmarkEnd w:id="0"/>
      <w:bookmarkEnd w:id="1"/>
      <w:bookmarkEnd w:id="2"/>
      <w:bookmarkEnd w:id="3"/>
      <w:bookmarkEnd w:id="4"/>
      <w:bookmarkEnd w:id="5"/>
    </w:p>
    <w:p w14:paraId="421F4F15" w14:textId="77777777" w:rsidR="00B53F5F" w:rsidRPr="00FC3F51" w:rsidRDefault="00B53F5F">
      <w:pPr>
        <w:keepLines w:val="0"/>
        <w:spacing w:after="0"/>
      </w:pPr>
      <w:r w:rsidRPr="00FC3F51">
        <w:rPr>
          <w:b/>
        </w:rPr>
        <w:br w:type="page"/>
      </w:r>
    </w:p>
    <w:p w14:paraId="68CEACFE" w14:textId="77777777" w:rsidR="00B53F5F" w:rsidRPr="00FC3F51" w:rsidRDefault="00B53F5F">
      <w:pPr>
        <w:pStyle w:val="TitlePage2"/>
        <w:ind w:left="4500"/>
        <w:jc w:val="left"/>
        <w:rPr>
          <w:rFonts w:ascii="Times New Roman" w:hAnsi="Times New Roman"/>
          <w:b w:val="0"/>
        </w:rPr>
      </w:pPr>
    </w:p>
    <w:sdt>
      <w:sdtPr>
        <w:rPr>
          <w:rFonts w:ascii="Times New Roman" w:hAnsi="Times New Roman"/>
          <w:b w:val="0"/>
        </w:rPr>
        <w:id w:val="785082606"/>
        <w:docPartObj>
          <w:docPartGallery w:val="Table of Contents"/>
          <w:docPartUnique/>
        </w:docPartObj>
      </w:sdtPr>
      <w:sdtEndPr>
        <w:rPr>
          <w:bCs/>
          <w:noProof/>
        </w:rPr>
      </w:sdtEndPr>
      <w:sdtContent>
        <w:p w14:paraId="57F3B826" w14:textId="204DFA06" w:rsidR="00C206E1" w:rsidRPr="00FC3F51" w:rsidRDefault="00C206E1" w:rsidP="00B53F5F">
          <w:pPr>
            <w:pStyle w:val="TitlePage2"/>
            <w:rPr>
              <w:rFonts w:ascii="Times New Roman" w:hAnsi="Times New Roman"/>
            </w:rPr>
          </w:pPr>
          <w:r w:rsidRPr="00FC3F51">
            <w:rPr>
              <w:rFonts w:ascii="Times New Roman" w:hAnsi="Times New Roman"/>
            </w:rPr>
            <w:t>Table of Contents</w:t>
          </w:r>
        </w:p>
        <w:p w14:paraId="7F1A9420" w14:textId="77777777" w:rsidR="00BF214C" w:rsidRDefault="00C206E1">
          <w:pPr>
            <w:pStyle w:val="TOC1"/>
            <w:tabs>
              <w:tab w:val="left" w:pos="504"/>
            </w:tabs>
            <w:rPr>
              <w:rFonts w:asciiTheme="minorHAnsi" w:eastAsiaTheme="minorEastAsia" w:hAnsiTheme="minorHAnsi" w:cstheme="minorBidi"/>
              <w:b w:val="0"/>
              <w:caps w:val="0"/>
              <w:noProof/>
              <w:sz w:val="22"/>
              <w:szCs w:val="22"/>
            </w:rPr>
          </w:pPr>
          <w:r w:rsidRPr="00FC3F51">
            <w:rPr>
              <w:rFonts w:ascii="Times New Roman" w:hAnsi="Times New Roman"/>
            </w:rPr>
            <w:fldChar w:fldCharType="begin"/>
          </w:r>
          <w:r w:rsidRPr="00FC3F51">
            <w:rPr>
              <w:rFonts w:ascii="Times New Roman" w:hAnsi="Times New Roman"/>
            </w:rPr>
            <w:instrText xml:space="preserve"> TOC \o "1-3" \h \z \u </w:instrText>
          </w:r>
          <w:r w:rsidRPr="00FC3F51">
            <w:rPr>
              <w:rFonts w:ascii="Times New Roman" w:hAnsi="Times New Roman"/>
            </w:rPr>
            <w:fldChar w:fldCharType="separate"/>
          </w:r>
          <w:hyperlink w:anchor="_Toc495402404" w:history="1">
            <w:r w:rsidR="00BF214C" w:rsidRPr="00EE016B">
              <w:rPr>
                <w:rStyle w:val="Hyperlink"/>
                <w:rFonts w:ascii="Times New Roman" w:hAnsi="Times New Roman"/>
                <w:noProof/>
              </w:rPr>
              <w:t>1.</w:t>
            </w:r>
            <w:r w:rsidR="00BF214C">
              <w:rPr>
                <w:rFonts w:asciiTheme="minorHAnsi" w:eastAsiaTheme="minorEastAsia" w:hAnsiTheme="minorHAnsi" w:cstheme="minorBidi"/>
                <w:b w:val="0"/>
                <w:caps w:val="0"/>
                <w:noProof/>
                <w:sz w:val="22"/>
                <w:szCs w:val="22"/>
              </w:rPr>
              <w:tab/>
            </w:r>
            <w:r w:rsidR="00BF214C" w:rsidRPr="00EE016B">
              <w:rPr>
                <w:rStyle w:val="Hyperlink"/>
                <w:rFonts w:ascii="Times New Roman" w:hAnsi="Times New Roman"/>
                <w:noProof/>
              </w:rPr>
              <w:t>BACKGROUND</w:t>
            </w:r>
            <w:r w:rsidR="00BF214C">
              <w:rPr>
                <w:noProof/>
                <w:webHidden/>
              </w:rPr>
              <w:tab/>
            </w:r>
            <w:r w:rsidR="00BF214C">
              <w:rPr>
                <w:noProof/>
                <w:webHidden/>
              </w:rPr>
              <w:fldChar w:fldCharType="begin"/>
            </w:r>
            <w:r w:rsidR="00BF214C">
              <w:rPr>
                <w:noProof/>
                <w:webHidden/>
              </w:rPr>
              <w:instrText xml:space="preserve"> PAGEREF _Toc495402404 \h </w:instrText>
            </w:r>
            <w:r w:rsidR="00BF214C">
              <w:rPr>
                <w:noProof/>
                <w:webHidden/>
              </w:rPr>
            </w:r>
            <w:r w:rsidR="00BF214C">
              <w:rPr>
                <w:noProof/>
                <w:webHidden/>
              </w:rPr>
              <w:fldChar w:fldCharType="separate"/>
            </w:r>
            <w:r w:rsidR="00BF214C">
              <w:rPr>
                <w:noProof/>
                <w:webHidden/>
              </w:rPr>
              <w:t>3</w:t>
            </w:r>
            <w:r w:rsidR="00BF214C">
              <w:rPr>
                <w:noProof/>
                <w:webHidden/>
              </w:rPr>
              <w:fldChar w:fldCharType="end"/>
            </w:r>
          </w:hyperlink>
        </w:p>
        <w:p w14:paraId="39B18424" w14:textId="77777777" w:rsidR="00BF214C" w:rsidRDefault="00C86B9E">
          <w:pPr>
            <w:pStyle w:val="TOC1"/>
            <w:tabs>
              <w:tab w:val="left" w:pos="504"/>
            </w:tabs>
            <w:rPr>
              <w:rFonts w:asciiTheme="minorHAnsi" w:eastAsiaTheme="minorEastAsia" w:hAnsiTheme="minorHAnsi" w:cstheme="minorBidi"/>
              <w:b w:val="0"/>
              <w:caps w:val="0"/>
              <w:noProof/>
              <w:sz w:val="22"/>
              <w:szCs w:val="22"/>
            </w:rPr>
          </w:pPr>
          <w:hyperlink w:anchor="_Toc495402405" w:history="1">
            <w:r w:rsidR="00BF214C" w:rsidRPr="00EE016B">
              <w:rPr>
                <w:rStyle w:val="Hyperlink"/>
                <w:rFonts w:ascii="Times New Roman" w:hAnsi="Times New Roman"/>
                <w:noProof/>
              </w:rPr>
              <w:t>2.</w:t>
            </w:r>
            <w:r w:rsidR="00BF214C">
              <w:rPr>
                <w:rFonts w:asciiTheme="minorHAnsi" w:eastAsiaTheme="minorEastAsia" w:hAnsiTheme="minorHAnsi" w:cstheme="minorBidi"/>
                <w:b w:val="0"/>
                <w:caps w:val="0"/>
                <w:noProof/>
                <w:sz w:val="22"/>
                <w:szCs w:val="22"/>
              </w:rPr>
              <w:tab/>
            </w:r>
            <w:r w:rsidR="00BF214C" w:rsidRPr="00EE016B">
              <w:rPr>
                <w:rStyle w:val="Hyperlink"/>
                <w:rFonts w:ascii="Times New Roman" w:hAnsi="Times New Roman"/>
                <w:noProof/>
              </w:rPr>
              <w:t>CURRENT Application ENVIRONMENT</w:t>
            </w:r>
            <w:r w:rsidR="00BF214C">
              <w:rPr>
                <w:noProof/>
                <w:webHidden/>
              </w:rPr>
              <w:tab/>
            </w:r>
            <w:r w:rsidR="00BF214C">
              <w:rPr>
                <w:noProof/>
                <w:webHidden/>
              </w:rPr>
              <w:fldChar w:fldCharType="begin"/>
            </w:r>
            <w:r w:rsidR="00BF214C">
              <w:rPr>
                <w:noProof/>
                <w:webHidden/>
              </w:rPr>
              <w:instrText xml:space="preserve"> PAGEREF _Toc495402405 \h </w:instrText>
            </w:r>
            <w:r w:rsidR="00BF214C">
              <w:rPr>
                <w:noProof/>
                <w:webHidden/>
              </w:rPr>
            </w:r>
            <w:r w:rsidR="00BF214C">
              <w:rPr>
                <w:noProof/>
                <w:webHidden/>
              </w:rPr>
              <w:fldChar w:fldCharType="separate"/>
            </w:r>
            <w:r w:rsidR="00BF214C">
              <w:rPr>
                <w:noProof/>
                <w:webHidden/>
              </w:rPr>
              <w:t>7</w:t>
            </w:r>
            <w:r w:rsidR="00BF214C">
              <w:rPr>
                <w:noProof/>
                <w:webHidden/>
              </w:rPr>
              <w:fldChar w:fldCharType="end"/>
            </w:r>
          </w:hyperlink>
        </w:p>
        <w:p w14:paraId="6A271DEF" w14:textId="77777777" w:rsidR="00BF214C" w:rsidRDefault="00C86B9E">
          <w:pPr>
            <w:pStyle w:val="TOC2"/>
            <w:rPr>
              <w:rFonts w:asciiTheme="minorHAnsi" w:eastAsiaTheme="minorEastAsia" w:hAnsiTheme="minorHAnsi" w:cstheme="minorBidi"/>
              <w:noProof/>
              <w:sz w:val="22"/>
              <w:szCs w:val="22"/>
            </w:rPr>
          </w:pPr>
          <w:hyperlink w:anchor="_Toc495402406" w:history="1">
            <w:r w:rsidR="00BF214C" w:rsidRPr="00EE016B">
              <w:rPr>
                <w:rStyle w:val="Hyperlink"/>
                <w:noProof/>
              </w:rPr>
              <w:t>2.1</w:t>
            </w:r>
            <w:r w:rsidR="00BF214C">
              <w:rPr>
                <w:rFonts w:asciiTheme="minorHAnsi" w:eastAsiaTheme="minorEastAsia" w:hAnsiTheme="minorHAnsi" w:cstheme="minorBidi"/>
                <w:noProof/>
                <w:sz w:val="22"/>
                <w:szCs w:val="22"/>
              </w:rPr>
              <w:tab/>
            </w:r>
            <w:r w:rsidR="00BF214C" w:rsidRPr="00EE016B">
              <w:rPr>
                <w:rStyle w:val="Hyperlink"/>
                <w:noProof/>
              </w:rPr>
              <w:t>Information Flow</w:t>
            </w:r>
            <w:r w:rsidR="00BF214C">
              <w:rPr>
                <w:noProof/>
                <w:webHidden/>
              </w:rPr>
              <w:tab/>
            </w:r>
            <w:r w:rsidR="00BF214C">
              <w:rPr>
                <w:noProof/>
                <w:webHidden/>
              </w:rPr>
              <w:fldChar w:fldCharType="begin"/>
            </w:r>
            <w:r w:rsidR="00BF214C">
              <w:rPr>
                <w:noProof/>
                <w:webHidden/>
              </w:rPr>
              <w:instrText xml:space="preserve"> PAGEREF _Toc495402406 \h </w:instrText>
            </w:r>
            <w:r w:rsidR="00BF214C">
              <w:rPr>
                <w:noProof/>
                <w:webHidden/>
              </w:rPr>
            </w:r>
            <w:r w:rsidR="00BF214C">
              <w:rPr>
                <w:noProof/>
                <w:webHidden/>
              </w:rPr>
              <w:fldChar w:fldCharType="separate"/>
            </w:r>
            <w:r w:rsidR="00BF214C">
              <w:rPr>
                <w:noProof/>
                <w:webHidden/>
              </w:rPr>
              <w:t>7</w:t>
            </w:r>
            <w:r w:rsidR="00BF214C">
              <w:rPr>
                <w:noProof/>
                <w:webHidden/>
              </w:rPr>
              <w:fldChar w:fldCharType="end"/>
            </w:r>
          </w:hyperlink>
        </w:p>
        <w:p w14:paraId="79B45740" w14:textId="77777777" w:rsidR="00BF214C" w:rsidRDefault="00C86B9E">
          <w:pPr>
            <w:pStyle w:val="TOC2"/>
            <w:rPr>
              <w:rFonts w:asciiTheme="minorHAnsi" w:eastAsiaTheme="minorEastAsia" w:hAnsiTheme="minorHAnsi" w:cstheme="minorBidi"/>
              <w:noProof/>
              <w:sz w:val="22"/>
              <w:szCs w:val="22"/>
            </w:rPr>
          </w:pPr>
          <w:hyperlink w:anchor="_Toc495402407" w:history="1">
            <w:r w:rsidR="00BF214C" w:rsidRPr="00EE016B">
              <w:rPr>
                <w:rStyle w:val="Hyperlink"/>
                <w:noProof/>
              </w:rPr>
              <w:t>2.2</w:t>
            </w:r>
            <w:r w:rsidR="00BF214C">
              <w:rPr>
                <w:rFonts w:asciiTheme="minorHAnsi" w:eastAsiaTheme="minorEastAsia" w:hAnsiTheme="minorHAnsi" w:cstheme="minorBidi"/>
                <w:noProof/>
                <w:sz w:val="22"/>
                <w:szCs w:val="22"/>
              </w:rPr>
              <w:tab/>
            </w:r>
            <w:r w:rsidR="00BF214C" w:rsidRPr="00EE016B">
              <w:rPr>
                <w:rStyle w:val="Hyperlink"/>
                <w:noProof/>
              </w:rPr>
              <w:t>Primary Data Sources</w:t>
            </w:r>
            <w:r w:rsidR="00BF214C">
              <w:rPr>
                <w:noProof/>
                <w:webHidden/>
              </w:rPr>
              <w:tab/>
            </w:r>
            <w:r w:rsidR="00BF214C">
              <w:rPr>
                <w:noProof/>
                <w:webHidden/>
              </w:rPr>
              <w:fldChar w:fldCharType="begin"/>
            </w:r>
            <w:r w:rsidR="00BF214C">
              <w:rPr>
                <w:noProof/>
                <w:webHidden/>
              </w:rPr>
              <w:instrText xml:space="preserve"> PAGEREF _Toc495402407 \h </w:instrText>
            </w:r>
            <w:r w:rsidR="00BF214C">
              <w:rPr>
                <w:noProof/>
                <w:webHidden/>
              </w:rPr>
            </w:r>
            <w:r w:rsidR="00BF214C">
              <w:rPr>
                <w:noProof/>
                <w:webHidden/>
              </w:rPr>
              <w:fldChar w:fldCharType="separate"/>
            </w:r>
            <w:r w:rsidR="00BF214C">
              <w:rPr>
                <w:noProof/>
                <w:webHidden/>
              </w:rPr>
              <w:t>7</w:t>
            </w:r>
            <w:r w:rsidR="00BF214C">
              <w:rPr>
                <w:noProof/>
                <w:webHidden/>
              </w:rPr>
              <w:fldChar w:fldCharType="end"/>
            </w:r>
          </w:hyperlink>
        </w:p>
        <w:p w14:paraId="16843501" w14:textId="77777777" w:rsidR="00BF214C" w:rsidRDefault="00C86B9E">
          <w:pPr>
            <w:pStyle w:val="TOC3"/>
            <w:rPr>
              <w:rFonts w:asciiTheme="minorHAnsi" w:eastAsiaTheme="minorEastAsia" w:hAnsiTheme="minorHAnsi" w:cstheme="minorBidi"/>
              <w:noProof/>
              <w:sz w:val="22"/>
              <w:szCs w:val="22"/>
            </w:rPr>
          </w:pPr>
          <w:hyperlink w:anchor="_Toc495402408" w:history="1">
            <w:r w:rsidR="00BF214C" w:rsidRPr="00EE016B">
              <w:rPr>
                <w:rStyle w:val="Hyperlink"/>
                <w:noProof/>
              </w:rPr>
              <w:t>2.2.1</w:t>
            </w:r>
            <w:r w:rsidR="00BF214C">
              <w:rPr>
                <w:rFonts w:asciiTheme="minorHAnsi" w:eastAsiaTheme="minorEastAsia" w:hAnsiTheme="minorHAnsi" w:cstheme="minorBidi"/>
                <w:noProof/>
                <w:sz w:val="22"/>
                <w:szCs w:val="22"/>
              </w:rPr>
              <w:tab/>
            </w:r>
            <w:r w:rsidR="00BF214C" w:rsidRPr="00EE016B">
              <w:rPr>
                <w:rStyle w:val="Hyperlink"/>
                <w:noProof/>
              </w:rPr>
              <w:t>ETL (Extract, Transform, Load) Process</w:t>
            </w:r>
            <w:r w:rsidR="00BF214C">
              <w:rPr>
                <w:noProof/>
                <w:webHidden/>
              </w:rPr>
              <w:tab/>
            </w:r>
            <w:r w:rsidR="00BF214C">
              <w:rPr>
                <w:noProof/>
                <w:webHidden/>
              </w:rPr>
              <w:fldChar w:fldCharType="begin"/>
            </w:r>
            <w:r w:rsidR="00BF214C">
              <w:rPr>
                <w:noProof/>
                <w:webHidden/>
              </w:rPr>
              <w:instrText xml:space="preserve"> PAGEREF _Toc495402408 \h </w:instrText>
            </w:r>
            <w:r w:rsidR="00BF214C">
              <w:rPr>
                <w:noProof/>
                <w:webHidden/>
              </w:rPr>
            </w:r>
            <w:r w:rsidR="00BF214C">
              <w:rPr>
                <w:noProof/>
                <w:webHidden/>
              </w:rPr>
              <w:fldChar w:fldCharType="separate"/>
            </w:r>
            <w:r w:rsidR="00BF214C">
              <w:rPr>
                <w:noProof/>
                <w:webHidden/>
              </w:rPr>
              <w:t>7</w:t>
            </w:r>
            <w:r w:rsidR="00BF214C">
              <w:rPr>
                <w:noProof/>
                <w:webHidden/>
              </w:rPr>
              <w:fldChar w:fldCharType="end"/>
            </w:r>
          </w:hyperlink>
        </w:p>
        <w:p w14:paraId="68F2197D" w14:textId="77777777" w:rsidR="00BF214C" w:rsidRDefault="00C86B9E">
          <w:pPr>
            <w:pStyle w:val="TOC2"/>
            <w:rPr>
              <w:rFonts w:asciiTheme="minorHAnsi" w:eastAsiaTheme="minorEastAsia" w:hAnsiTheme="minorHAnsi" w:cstheme="minorBidi"/>
              <w:noProof/>
              <w:sz w:val="22"/>
              <w:szCs w:val="22"/>
            </w:rPr>
          </w:pPr>
          <w:hyperlink w:anchor="_Toc495402409" w:history="1">
            <w:r w:rsidR="00BF214C" w:rsidRPr="00EE016B">
              <w:rPr>
                <w:rStyle w:val="Hyperlink"/>
                <w:noProof/>
              </w:rPr>
              <w:t>2.3</w:t>
            </w:r>
            <w:r w:rsidR="00BF214C">
              <w:rPr>
                <w:rFonts w:asciiTheme="minorHAnsi" w:eastAsiaTheme="minorEastAsia" w:hAnsiTheme="minorHAnsi" w:cstheme="minorBidi"/>
                <w:noProof/>
                <w:sz w:val="22"/>
                <w:szCs w:val="22"/>
              </w:rPr>
              <w:tab/>
            </w:r>
            <w:r w:rsidR="00BF214C" w:rsidRPr="00EE016B">
              <w:rPr>
                <w:rStyle w:val="Hyperlink"/>
                <w:noProof/>
              </w:rPr>
              <w:t>Receiving Work into the SSDW</w:t>
            </w:r>
            <w:r w:rsidR="00BF214C">
              <w:rPr>
                <w:noProof/>
                <w:webHidden/>
              </w:rPr>
              <w:tab/>
            </w:r>
            <w:r w:rsidR="00BF214C">
              <w:rPr>
                <w:noProof/>
                <w:webHidden/>
              </w:rPr>
              <w:fldChar w:fldCharType="begin"/>
            </w:r>
            <w:r w:rsidR="00BF214C">
              <w:rPr>
                <w:noProof/>
                <w:webHidden/>
              </w:rPr>
              <w:instrText xml:space="preserve"> PAGEREF _Toc495402409 \h </w:instrText>
            </w:r>
            <w:r w:rsidR="00BF214C">
              <w:rPr>
                <w:noProof/>
                <w:webHidden/>
              </w:rPr>
            </w:r>
            <w:r w:rsidR="00BF214C">
              <w:rPr>
                <w:noProof/>
                <w:webHidden/>
              </w:rPr>
              <w:fldChar w:fldCharType="separate"/>
            </w:r>
            <w:r w:rsidR="00BF214C">
              <w:rPr>
                <w:noProof/>
                <w:webHidden/>
              </w:rPr>
              <w:t>7</w:t>
            </w:r>
            <w:r w:rsidR="00BF214C">
              <w:rPr>
                <w:noProof/>
                <w:webHidden/>
              </w:rPr>
              <w:fldChar w:fldCharType="end"/>
            </w:r>
          </w:hyperlink>
        </w:p>
        <w:p w14:paraId="2AC8BE1B" w14:textId="77777777" w:rsidR="00BF214C" w:rsidRDefault="00C86B9E">
          <w:pPr>
            <w:pStyle w:val="TOC2"/>
            <w:rPr>
              <w:rFonts w:asciiTheme="minorHAnsi" w:eastAsiaTheme="minorEastAsia" w:hAnsiTheme="minorHAnsi" w:cstheme="minorBidi"/>
              <w:noProof/>
              <w:sz w:val="22"/>
              <w:szCs w:val="22"/>
            </w:rPr>
          </w:pPr>
          <w:hyperlink w:anchor="_Toc495402410" w:history="1">
            <w:r w:rsidR="00BF214C" w:rsidRPr="00EE016B">
              <w:rPr>
                <w:rStyle w:val="Hyperlink"/>
                <w:noProof/>
              </w:rPr>
              <w:t>2.4</w:t>
            </w:r>
            <w:r w:rsidR="00BF214C">
              <w:rPr>
                <w:rFonts w:asciiTheme="minorHAnsi" w:eastAsiaTheme="minorEastAsia" w:hAnsiTheme="minorHAnsi" w:cstheme="minorBidi"/>
                <w:noProof/>
                <w:sz w:val="22"/>
                <w:szCs w:val="22"/>
              </w:rPr>
              <w:tab/>
            </w:r>
            <w:r w:rsidR="00BF214C" w:rsidRPr="00EE016B">
              <w:rPr>
                <w:rStyle w:val="Hyperlink"/>
                <w:noProof/>
              </w:rPr>
              <w:t>Technical Architecture</w:t>
            </w:r>
            <w:r w:rsidR="00BF214C">
              <w:rPr>
                <w:noProof/>
                <w:webHidden/>
              </w:rPr>
              <w:tab/>
            </w:r>
            <w:r w:rsidR="00BF214C">
              <w:rPr>
                <w:noProof/>
                <w:webHidden/>
              </w:rPr>
              <w:fldChar w:fldCharType="begin"/>
            </w:r>
            <w:r w:rsidR="00BF214C">
              <w:rPr>
                <w:noProof/>
                <w:webHidden/>
              </w:rPr>
              <w:instrText xml:space="preserve"> PAGEREF _Toc495402410 \h </w:instrText>
            </w:r>
            <w:r w:rsidR="00BF214C">
              <w:rPr>
                <w:noProof/>
                <w:webHidden/>
              </w:rPr>
            </w:r>
            <w:r w:rsidR="00BF214C">
              <w:rPr>
                <w:noProof/>
                <w:webHidden/>
              </w:rPr>
              <w:fldChar w:fldCharType="separate"/>
            </w:r>
            <w:r w:rsidR="00BF214C">
              <w:rPr>
                <w:noProof/>
                <w:webHidden/>
              </w:rPr>
              <w:t>8</w:t>
            </w:r>
            <w:r w:rsidR="00BF214C">
              <w:rPr>
                <w:noProof/>
                <w:webHidden/>
              </w:rPr>
              <w:fldChar w:fldCharType="end"/>
            </w:r>
          </w:hyperlink>
        </w:p>
        <w:p w14:paraId="7231E8A6" w14:textId="77777777" w:rsidR="00BF214C" w:rsidRDefault="00C86B9E">
          <w:pPr>
            <w:pStyle w:val="TOC3"/>
            <w:rPr>
              <w:rFonts w:asciiTheme="minorHAnsi" w:eastAsiaTheme="minorEastAsia" w:hAnsiTheme="minorHAnsi" w:cstheme="minorBidi"/>
              <w:noProof/>
              <w:sz w:val="22"/>
              <w:szCs w:val="22"/>
            </w:rPr>
          </w:pPr>
          <w:hyperlink w:anchor="_Toc495402411" w:history="1">
            <w:r w:rsidR="00BF214C" w:rsidRPr="00EE016B">
              <w:rPr>
                <w:rStyle w:val="Hyperlink"/>
                <w:noProof/>
              </w:rPr>
              <w:t>2.4.1</w:t>
            </w:r>
            <w:r w:rsidR="00BF214C">
              <w:rPr>
                <w:rFonts w:asciiTheme="minorHAnsi" w:eastAsiaTheme="minorEastAsia" w:hAnsiTheme="minorHAnsi" w:cstheme="minorBidi"/>
                <w:noProof/>
                <w:sz w:val="22"/>
                <w:szCs w:val="22"/>
              </w:rPr>
              <w:tab/>
            </w:r>
            <w:r w:rsidR="00BF214C" w:rsidRPr="00EE016B">
              <w:rPr>
                <w:rStyle w:val="Hyperlink"/>
                <w:noProof/>
              </w:rPr>
              <w:t>Database Structure</w:t>
            </w:r>
            <w:r w:rsidR="00BF214C">
              <w:rPr>
                <w:noProof/>
                <w:webHidden/>
              </w:rPr>
              <w:tab/>
            </w:r>
            <w:r w:rsidR="00BF214C">
              <w:rPr>
                <w:noProof/>
                <w:webHidden/>
              </w:rPr>
              <w:fldChar w:fldCharType="begin"/>
            </w:r>
            <w:r w:rsidR="00BF214C">
              <w:rPr>
                <w:noProof/>
                <w:webHidden/>
              </w:rPr>
              <w:instrText xml:space="preserve"> PAGEREF _Toc495402411 \h </w:instrText>
            </w:r>
            <w:r w:rsidR="00BF214C">
              <w:rPr>
                <w:noProof/>
                <w:webHidden/>
              </w:rPr>
            </w:r>
            <w:r w:rsidR="00BF214C">
              <w:rPr>
                <w:noProof/>
                <w:webHidden/>
              </w:rPr>
              <w:fldChar w:fldCharType="separate"/>
            </w:r>
            <w:r w:rsidR="00BF214C">
              <w:rPr>
                <w:noProof/>
                <w:webHidden/>
              </w:rPr>
              <w:t>8</w:t>
            </w:r>
            <w:r w:rsidR="00BF214C">
              <w:rPr>
                <w:noProof/>
                <w:webHidden/>
              </w:rPr>
              <w:fldChar w:fldCharType="end"/>
            </w:r>
          </w:hyperlink>
        </w:p>
        <w:p w14:paraId="7FB71625" w14:textId="77777777" w:rsidR="00BF214C" w:rsidRDefault="00C86B9E">
          <w:pPr>
            <w:pStyle w:val="TOC3"/>
            <w:rPr>
              <w:rFonts w:asciiTheme="minorHAnsi" w:eastAsiaTheme="minorEastAsia" w:hAnsiTheme="minorHAnsi" w:cstheme="minorBidi"/>
              <w:noProof/>
              <w:sz w:val="22"/>
              <w:szCs w:val="22"/>
            </w:rPr>
          </w:pPr>
          <w:hyperlink w:anchor="_Toc495402412" w:history="1">
            <w:r w:rsidR="00BF214C" w:rsidRPr="00EE016B">
              <w:rPr>
                <w:rStyle w:val="Hyperlink"/>
                <w:noProof/>
              </w:rPr>
              <w:t>2.4.2</w:t>
            </w:r>
            <w:r w:rsidR="00BF214C">
              <w:rPr>
                <w:rFonts w:asciiTheme="minorHAnsi" w:eastAsiaTheme="minorEastAsia" w:hAnsiTheme="minorHAnsi" w:cstheme="minorBidi"/>
                <w:noProof/>
                <w:sz w:val="22"/>
                <w:szCs w:val="22"/>
              </w:rPr>
              <w:tab/>
            </w:r>
            <w:r w:rsidR="00BF214C" w:rsidRPr="00EE016B">
              <w:rPr>
                <w:rStyle w:val="Hyperlink"/>
                <w:noProof/>
              </w:rPr>
              <w:t>Database Monitoring</w:t>
            </w:r>
            <w:r w:rsidR="00BF214C">
              <w:rPr>
                <w:noProof/>
                <w:webHidden/>
              </w:rPr>
              <w:tab/>
            </w:r>
            <w:r w:rsidR="00BF214C">
              <w:rPr>
                <w:noProof/>
                <w:webHidden/>
              </w:rPr>
              <w:fldChar w:fldCharType="begin"/>
            </w:r>
            <w:r w:rsidR="00BF214C">
              <w:rPr>
                <w:noProof/>
                <w:webHidden/>
              </w:rPr>
              <w:instrText xml:space="preserve"> PAGEREF _Toc495402412 \h </w:instrText>
            </w:r>
            <w:r w:rsidR="00BF214C">
              <w:rPr>
                <w:noProof/>
                <w:webHidden/>
              </w:rPr>
            </w:r>
            <w:r w:rsidR="00BF214C">
              <w:rPr>
                <w:noProof/>
                <w:webHidden/>
              </w:rPr>
              <w:fldChar w:fldCharType="separate"/>
            </w:r>
            <w:r w:rsidR="00BF214C">
              <w:rPr>
                <w:noProof/>
                <w:webHidden/>
              </w:rPr>
              <w:t>9</w:t>
            </w:r>
            <w:r w:rsidR="00BF214C">
              <w:rPr>
                <w:noProof/>
                <w:webHidden/>
              </w:rPr>
              <w:fldChar w:fldCharType="end"/>
            </w:r>
          </w:hyperlink>
        </w:p>
        <w:p w14:paraId="2DD994BC" w14:textId="77777777" w:rsidR="00BF214C" w:rsidRDefault="00C86B9E">
          <w:pPr>
            <w:pStyle w:val="TOC3"/>
            <w:rPr>
              <w:rFonts w:asciiTheme="minorHAnsi" w:eastAsiaTheme="minorEastAsia" w:hAnsiTheme="minorHAnsi" w:cstheme="minorBidi"/>
              <w:noProof/>
              <w:sz w:val="22"/>
              <w:szCs w:val="22"/>
            </w:rPr>
          </w:pPr>
          <w:hyperlink w:anchor="_Toc495402413" w:history="1">
            <w:r w:rsidR="00BF214C" w:rsidRPr="00EE016B">
              <w:rPr>
                <w:rStyle w:val="Hyperlink"/>
                <w:noProof/>
              </w:rPr>
              <w:t>2.4.3</w:t>
            </w:r>
            <w:r w:rsidR="00BF214C">
              <w:rPr>
                <w:rFonts w:asciiTheme="minorHAnsi" w:eastAsiaTheme="minorEastAsia" w:hAnsiTheme="minorHAnsi" w:cstheme="minorBidi"/>
                <w:noProof/>
                <w:sz w:val="22"/>
                <w:szCs w:val="22"/>
              </w:rPr>
              <w:tab/>
            </w:r>
            <w:r w:rsidR="00BF214C" w:rsidRPr="00EE016B">
              <w:rPr>
                <w:rStyle w:val="Hyperlink"/>
                <w:noProof/>
              </w:rPr>
              <w:t>Database Tuning</w:t>
            </w:r>
            <w:r w:rsidR="00BF214C">
              <w:rPr>
                <w:noProof/>
                <w:webHidden/>
              </w:rPr>
              <w:tab/>
            </w:r>
            <w:r w:rsidR="00BF214C">
              <w:rPr>
                <w:noProof/>
                <w:webHidden/>
              </w:rPr>
              <w:fldChar w:fldCharType="begin"/>
            </w:r>
            <w:r w:rsidR="00BF214C">
              <w:rPr>
                <w:noProof/>
                <w:webHidden/>
              </w:rPr>
              <w:instrText xml:space="preserve"> PAGEREF _Toc495402413 \h </w:instrText>
            </w:r>
            <w:r w:rsidR="00BF214C">
              <w:rPr>
                <w:noProof/>
                <w:webHidden/>
              </w:rPr>
            </w:r>
            <w:r w:rsidR="00BF214C">
              <w:rPr>
                <w:noProof/>
                <w:webHidden/>
              </w:rPr>
              <w:fldChar w:fldCharType="separate"/>
            </w:r>
            <w:r w:rsidR="00BF214C">
              <w:rPr>
                <w:noProof/>
                <w:webHidden/>
              </w:rPr>
              <w:t>9</w:t>
            </w:r>
            <w:r w:rsidR="00BF214C">
              <w:rPr>
                <w:noProof/>
                <w:webHidden/>
              </w:rPr>
              <w:fldChar w:fldCharType="end"/>
            </w:r>
          </w:hyperlink>
        </w:p>
        <w:p w14:paraId="0F2BBD8D" w14:textId="77777777" w:rsidR="00BF214C" w:rsidRDefault="00C86B9E">
          <w:pPr>
            <w:pStyle w:val="TOC3"/>
            <w:rPr>
              <w:rFonts w:asciiTheme="minorHAnsi" w:eastAsiaTheme="minorEastAsia" w:hAnsiTheme="minorHAnsi" w:cstheme="minorBidi"/>
              <w:noProof/>
              <w:sz w:val="22"/>
              <w:szCs w:val="22"/>
            </w:rPr>
          </w:pPr>
          <w:hyperlink w:anchor="_Toc495402414" w:history="1">
            <w:r w:rsidR="00BF214C" w:rsidRPr="00EE016B">
              <w:rPr>
                <w:rStyle w:val="Hyperlink"/>
                <w:noProof/>
              </w:rPr>
              <w:t>2.4.4</w:t>
            </w:r>
            <w:r w:rsidR="00BF214C">
              <w:rPr>
                <w:rFonts w:asciiTheme="minorHAnsi" w:eastAsiaTheme="minorEastAsia" w:hAnsiTheme="minorHAnsi" w:cstheme="minorBidi"/>
                <w:noProof/>
                <w:sz w:val="22"/>
                <w:szCs w:val="22"/>
              </w:rPr>
              <w:tab/>
            </w:r>
            <w:r w:rsidR="00BF214C" w:rsidRPr="00EE016B">
              <w:rPr>
                <w:rStyle w:val="Hyperlink"/>
                <w:noProof/>
              </w:rPr>
              <w:t>Database Security</w:t>
            </w:r>
            <w:r w:rsidR="00BF214C">
              <w:rPr>
                <w:noProof/>
                <w:webHidden/>
              </w:rPr>
              <w:tab/>
            </w:r>
            <w:r w:rsidR="00BF214C">
              <w:rPr>
                <w:noProof/>
                <w:webHidden/>
              </w:rPr>
              <w:fldChar w:fldCharType="begin"/>
            </w:r>
            <w:r w:rsidR="00BF214C">
              <w:rPr>
                <w:noProof/>
                <w:webHidden/>
              </w:rPr>
              <w:instrText xml:space="preserve"> PAGEREF _Toc495402414 \h </w:instrText>
            </w:r>
            <w:r w:rsidR="00BF214C">
              <w:rPr>
                <w:noProof/>
                <w:webHidden/>
              </w:rPr>
            </w:r>
            <w:r w:rsidR="00BF214C">
              <w:rPr>
                <w:noProof/>
                <w:webHidden/>
              </w:rPr>
              <w:fldChar w:fldCharType="separate"/>
            </w:r>
            <w:r w:rsidR="00BF214C">
              <w:rPr>
                <w:noProof/>
                <w:webHidden/>
              </w:rPr>
              <w:t>9</w:t>
            </w:r>
            <w:r w:rsidR="00BF214C">
              <w:rPr>
                <w:noProof/>
                <w:webHidden/>
              </w:rPr>
              <w:fldChar w:fldCharType="end"/>
            </w:r>
          </w:hyperlink>
        </w:p>
        <w:p w14:paraId="1C13881E" w14:textId="77777777" w:rsidR="00BF214C" w:rsidRDefault="00C86B9E">
          <w:pPr>
            <w:pStyle w:val="TOC3"/>
            <w:rPr>
              <w:rFonts w:asciiTheme="minorHAnsi" w:eastAsiaTheme="minorEastAsia" w:hAnsiTheme="minorHAnsi" w:cstheme="minorBidi"/>
              <w:noProof/>
              <w:sz w:val="22"/>
              <w:szCs w:val="22"/>
            </w:rPr>
          </w:pPr>
          <w:hyperlink w:anchor="_Toc495402415" w:history="1">
            <w:r w:rsidR="00BF214C" w:rsidRPr="00EE016B">
              <w:rPr>
                <w:rStyle w:val="Hyperlink"/>
                <w:noProof/>
              </w:rPr>
              <w:t>2.4.5</w:t>
            </w:r>
            <w:r w:rsidR="00BF214C">
              <w:rPr>
                <w:rFonts w:asciiTheme="minorHAnsi" w:eastAsiaTheme="minorEastAsia" w:hAnsiTheme="minorHAnsi" w:cstheme="minorBidi"/>
                <w:noProof/>
                <w:sz w:val="22"/>
                <w:szCs w:val="22"/>
              </w:rPr>
              <w:tab/>
            </w:r>
            <w:r w:rsidR="00BF214C" w:rsidRPr="00EE016B">
              <w:rPr>
                <w:rStyle w:val="Hyperlink"/>
                <w:noProof/>
              </w:rPr>
              <w:t>Data Security</w:t>
            </w:r>
            <w:r w:rsidR="00BF214C">
              <w:rPr>
                <w:noProof/>
                <w:webHidden/>
              </w:rPr>
              <w:tab/>
            </w:r>
            <w:r w:rsidR="00BF214C">
              <w:rPr>
                <w:noProof/>
                <w:webHidden/>
              </w:rPr>
              <w:fldChar w:fldCharType="begin"/>
            </w:r>
            <w:r w:rsidR="00BF214C">
              <w:rPr>
                <w:noProof/>
                <w:webHidden/>
              </w:rPr>
              <w:instrText xml:space="preserve"> PAGEREF _Toc495402415 \h </w:instrText>
            </w:r>
            <w:r w:rsidR="00BF214C">
              <w:rPr>
                <w:noProof/>
                <w:webHidden/>
              </w:rPr>
            </w:r>
            <w:r w:rsidR="00BF214C">
              <w:rPr>
                <w:noProof/>
                <w:webHidden/>
              </w:rPr>
              <w:fldChar w:fldCharType="separate"/>
            </w:r>
            <w:r w:rsidR="00BF214C">
              <w:rPr>
                <w:noProof/>
                <w:webHidden/>
              </w:rPr>
              <w:t>9</w:t>
            </w:r>
            <w:r w:rsidR="00BF214C">
              <w:rPr>
                <w:noProof/>
                <w:webHidden/>
              </w:rPr>
              <w:fldChar w:fldCharType="end"/>
            </w:r>
          </w:hyperlink>
        </w:p>
        <w:p w14:paraId="34599BB9" w14:textId="77777777" w:rsidR="00BF214C" w:rsidRDefault="00C86B9E">
          <w:pPr>
            <w:pStyle w:val="TOC3"/>
            <w:rPr>
              <w:rFonts w:asciiTheme="minorHAnsi" w:eastAsiaTheme="minorEastAsia" w:hAnsiTheme="minorHAnsi" w:cstheme="minorBidi"/>
              <w:noProof/>
              <w:sz w:val="22"/>
              <w:szCs w:val="22"/>
            </w:rPr>
          </w:pPr>
          <w:hyperlink w:anchor="_Toc495402416" w:history="1">
            <w:r w:rsidR="00BF214C" w:rsidRPr="00EE016B">
              <w:rPr>
                <w:rStyle w:val="Hyperlink"/>
                <w:noProof/>
              </w:rPr>
              <w:t>2.4.6</w:t>
            </w:r>
            <w:r w:rsidR="00BF214C">
              <w:rPr>
                <w:rFonts w:asciiTheme="minorHAnsi" w:eastAsiaTheme="minorEastAsia" w:hAnsiTheme="minorHAnsi" w:cstheme="minorBidi"/>
                <w:noProof/>
                <w:sz w:val="22"/>
                <w:szCs w:val="22"/>
              </w:rPr>
              <w:tab/>
            </w:r>
            <w:r w:rsidR="00BF214C" w:rsidRPr="00EE016B">
              <w:rPr>
                <w:rStyle w:val="Hyperlink"/>
                <w:noProof/>
              </w:rPr>
              <w:t>Database Capacity Planning</w:t>
            </w:r>
            <w:r w:rsidR="00BF214C">
              <w:rPr>
                <w:noProof/>
                <w:webHidden/>
              </w:rPr>
              <w:tab/>
            </w:r>
            <w:r w:rsidR="00BF214C">
              <w:rPr>
                <w:noProof/>
                <w:webHidden/>
              </w:rPr>
              <w:fldChar w:fldCharType="begin"/>
            </w:r>
            <w:r w:rsidR="00BF214C">
              <w:rPr>
                <w:noProof/>
                <w:webHidden/>
              </w:rPr>
              <w:instrText xml:space="preserve"> PAGEREF _Toc495402416 \h </w:instrText>
            </w:r>
            <w:r w:rsidR="00BF214C">
              <w:rPr>
                <w:noProof/>
                <w:webHidden/>
              </w:rPr>
            </w:r>
            <w:r w:rsidR="00BF214C">
              <w:rPr>
                <w:noProof/>
                <w:webHidden/>
              </w:rPr>
              <w:fldChar w:fldCharType="separate"/>
            </w:r>
            <w:r w:rsidR="00BF214C">
              <w:rPr>
                <w:noProof/>
                <w:webHidden/>
              </w:rPr>
              <w:t>10</w:t>
            </w:r>
            <w:r w:rsidR="00BF214C">
              <w:rPr>
                <w:noProof/>
                <w:webHidden/>
              </w:rPr>
              <w:fldChar w:fldCharType="end"/>
            </w:r>
          </w:hyperlink>
        </w:p>
        <w:p w14:paraId="6CB7E437" w14:textId="77777777" w:rsidR="00BF214C" w:rsidRDefault="00C86B9E">
          <w:pPr>
            <w:pStyle w:val="TOC3"/>
            <w:rPr>
              <w:rFonts w:asciiTheme="minorHAnsi" w:eastAsiaTheme="minorEastAsia" w:hAnsiTheme="minorHAnsi" w:cstheme="minorBidi"/>
              <w:noProof/>
              <w:sz w:val="22"/>
              <w:szCs w:val="22"/>
            </w:rPr>
          </w:pPr>
          <w:hyperlink w:anchor="_Toc495402417" w:history="1">
            <w:r w:rsidR="00BF214C" w:rsidRPr="00EE016B">
              <w:rPr>
                <w:rStyle w:val="Hyperlink"/>
                <w:noProof/>
              </w:rPr>
              <w:t>2.4.7</w:t>
            </w:r>
            <w:r w:rsidR="00BF214C">
              <w:rPr>
                <w:rFonts w:asciiTheme="minorHAnsi" w:eastAsiaTheme="minorEastAsia" w:hAnsiTheme="minorHAnsi" w:cstheme="minorBidi"/>
                <w:noProof/>
                <w:sz w:val="22"/>
                <w:szCs w:val="22"/>
              </w:rPr>
              <w:tab/>
            </w:r>
            <w:r w:rsidR="00BF214C" w:rsidRPr="00EE016B">
              <w:rPr>
                <w:rStyle w:val="Hyperlink"/>
                <w:noProof/>
              </w:rPr>
              <w:t>Backup and Recovery</w:t>
            </w:r>
            <w:r w:rsidR="00BF214C">
              <w:rPr>
                <w:noProof/>
                <w:webHidden/>
              </w:rPr>
              <w:tab/>
            </w:r>
            <w:r w:rsidR="00BF214C">
              <w:rPr>
                <w:noProof/>
                <w:webHidden/>
              </w:rPr>
              <w:fldChar w:fldCharType="begin"/>
            </w:r>
            <w:r w:rsidR="00BF214C">
              <w:rPr>
                <w:noProof/>
                <w:webHidden/>
              </w:rPr>
              <w:instrText xml:space="preserve"> PAGEREF _Toc495402417 \h </w:instrText>
            </w:r>
            <w:r w:rsidR="00BF214C">
              <w:rPr>
                <w:noProof/>
                <w:webHidden/>
              </w:rPr>
            </w:r>
            <w:r w:rsidR="00BF214C">
              <w:rPr>
                <w:noProof/>
                <w:webHidden/>
              </w:rPr>
              <w:fldChar w:fldCharType="separate"/>
            </w:r>
            <w:r w:rsidR="00BF214C">
              <w:rPr>
                <w:noProof/>
                <w:webHidden/>
              </w:rPr>
              <w:t>12</w:t>
            </w:r>
            <w:r w:rsidR="00BF214C">
              <w:rPr>
                <w:noProof/>
                <w:webHidden/>
              </w:rPr>
              <w:fldChar w:fldCharType="end"/>
            </w:r>
          </w:hyperlink>
        </w:p>
        <w:p w14:paraId="65BB1447" w14:textId="77777777" w:rsidR="00BF214C" w:rsidRDefault="00C86B9E">
          <w:pPr>
            <w:pStyle w:val="TOC3"/>
            <w:rPr>
              <w:rFonts w:asciiTheme="minorHAnsi" w:eastAsiaTheme="minorEastAsia" w:hAnsiTheme="minorHAnsi" w:cstheme="minorBidi"/>
              <w:noProof/>
              <w:sz w:val="22"/>
              <w:szCs w:val="22"/>
            </w:rPr>
          </w:pPr>
          <w:hyperlink w:anchor="_Toc495402418" w:history="1">
            <w:r w:rsidR="00BF214C" w:rsidRPr="00EE016B">
              <w:rPr>
                <w:rStyle w:val="Hyperlink"/>
                <w:noProof/>
              </w:rPr>
              <w:t>2.4.8</w:t>
            </w:r>
            <w:r w:rsidR="00BF214C">
              <w:rPr>
                <w:rFonts w:asciiTheme="minorHAnsi" w:eastAsiaTheme="minorEastAsia" w:hAnsiTheme="minorHAnsi" w:cstheme="minorBidi"/>
                <w:noProof/>
                <w:sz w:val="22"/>
                <w:szCs w:val="22"/>
              </w:rPr>
              <w:tab/>
            </w:r>
            <w:r w:rsidR="00BF214C" w:rsidRPr="00EE016B">
              <w:rPr>
                <w:rStyle w:val="Hyperlink"/>
                <w:noProof/>
              </w:rPr>
              <w:t>Risk Management</w:t>
            </w:r>
            <w:r w:rsidR="00BF214C">
              <w:rPr>
                <w:noProof/>
                <w:webHidden/>
              </w:rPr>
              <w:tab/>
            </w:r>
            <w:r w:rsidR="00BF214C">
              <w:rPr>
                <w:noProof/>
                <w:webHidden/>
              </w:rPr>
              <w:fldChar w:fldCharType="begin"/>
            </w:r>
            <w:r w:rsidR="00BF214C">
              <w:rPr>
                <w:noProof/>
                <w:webHidden/>
              </w:rPr>
              <w:instrText xml:space="preserve"> PAGEREF _Toc495402418 \h </w:instrText>
            </w:r>
            <w:r w:rsidR="00BF214C">
              <w:rPr>
                <w:noProof/>
                <w:webHidden/>
              </w:rPr>
            </w:r>
            <w:r w:rsidR="00BF214C">
              <w:rPr>
                <w:noProof/>
                <w:webHidden/>
              </w:rPr>
              <w:fldChar w:fldCharType="separate"/>
            </w:r>
            <w:r w:rsidR="00BF214C">
              <w:rPr>
                <w:noProof/>
                <w:webHidden/>
              </w:rPr>
              <w:t>12</w:t>
            </w:r>
            <w:r w:rsidR="00BF214C">
              <w:rPr>
                <w:noProof/>
                <w:webHidden/>
              </w:rPr>
              <w:fldChar w:fldCharType="end"/>
            </w:r>
          </w:hyperlink>
        </w:p>
        <w:p w14:paraId="5505E333" w14:textId="77777777" w:rsidR="00BF214C" w:rsidRDefault="00C86B9E">
          <w:pPr>
            <w:pStyle w:val="TOC2"/>
            <w:rPr>
              <w:rFonts w:asciiTheme="minorHAnsi" w:eastAsiaTheme="minorEastAsia" w:hAnsiTheme="minorHAnsi" w:cstheme="minorBidi"/>
              <w:noProof/>
              <w:sz w:val="22"/>
              <w:szCs w:val="22"/>
            </w:rPr>
          </w:pPr>
          <w:hyperlink w:anchor="_Toc495402419" w:history="1">
            <w:r w:rsidR="00BF214C" w:rsidRPr="00EE016B">
              <w:rPr>
                <w:rStyle w:val="Hyperlink"/>
                <w:noProof/>
              </w:rPr>
              <w:t>2.5</w:t>
            </w:r>
            <w:r w:rsidR="00BF214C">
              <w:rPr>
                <w:rFonts w:asciiTheme="minorHAnsi" w:eastAsiaTheme="minorEastAsia" w:hAnsiTheme="minorHAnsi" w:cstheme="minorBidi"/>
                <w:noProof/>
                <w:sz w:val="22"/>
                <w:szCs w:val="22"/>
              </w:rPr>
              <w:tab/>
            </w:r>
            <w:r w:rsidR="00BF214C" w:rsidRPr="00EE016B">
              <w:rPr>
                <w:rStyle w:val="Hyperlink"/>
                <w:noProof/>
              </w:rPr>
              <w:t>Data Transformation</w:t>
            </w:r>
            <w:r w:rsidR="00BF214C">
              <w:rPr>
                <w:noProof/>
                <w:webHidden/>
              </w:rPr>
              <w:tab/>
            </w:r>
            <w:r w:rsidR="00BF214C">
              <w:rPr>
                <w:noProof/>
                <w:webHidden/>
              </w:rPr>
              <w:fldChar w:fldCharType="begin"/>
            </w:r>
            <w:r w:rsidR="00BF214C">
              <w:rPr>
                <w:noProof/>
                <w:webHidden/>
              </w:rPr>
              <w:instrText xml:space="preserve"> PAGEREF _Toc495402419 \h </w:instrText>
            </w:r>
            <w:r w:rsidR="00BF214C">
              <w:rPr>
                <w:noProof/>
                <w:webHidden/>
              </w:rPr>
            </w:r>
            <w:r w:rsidR="00BF214C">
              <w:rPr>
                <w:noProof/>
                <w:webHidden/>
              </w:rPr>
              <w:fldChar w:fldCharType="separate"/>
            </w:r>
            <w:r w:rsidR="00BF214C">
              <w:rPr>
                <w:noProof/>
                <w:webHidden/>
              </w:rPr>
              <w:t>12</w:t>
            </w:r>
            <w:r w:rsidR="00BF214C">
              <w:rPr>
                <w:noProof/>
                <w:webHidden/>
              </w:rPr>
              <w:fldChar w:fldCharType="end"/>
            </w:r>
          </w:hyperlink>
        </w:p>
        <w:p w14:paraId="5DE9FB95" w14:textId="77777777" w:rsidR="00BF214C" w:rsidRDefault="00C86B9E">
          <w:pPr>
            <w:pStyle w:val="TOC3"/>
            <w:rPr>
              <w:rFonts w:asciiTheme="minorHAnsi" w:eastAsiaTheme="minorEastAsia" w:hAnsiTheme="minorHAnsi" w:cstheme="minorBidi"/>
              <w:noProof/>
              <w:sz w:val="22"/>
              <w:szCs w:val="22"/>
            </w:rPr>
          </w:pPr>
          <w:hyperlink w:anchor="_Toc495402420" w:history="1">
            <w:r w:rsidR="00BF214C" w:rsidRPr="00EE016B">
              <w:rPr>
                <w:rStyle w:val="Hyperlink"/>
                <w:noProof/>
              </w:rPr>
              <w:t>2.5.1</w:t>
            </w:r>
            <w:r w:rsidR="00BF214C">
              <w:rPr>
                <w:rFonts w:asciiTheme="minorHAnsi" w:eastAsiaTheme="minorEastAsia" w:hAnsiTheme="minorHAnsi" w:cstheme="minorBidi"/>
                <w:noProof/>
                <w:sz w:val="22"/>
                <w:szCs w:val="22"/>
              </w:rPr>
              <w:tab/>
            </w:r>
            <w:r w:rsidR="00BF214C" w:rsidRPr="00EE016B">
              <w:rPr>
                <w:rStyle w:val="Hyperlink"/>
                <w:noProof/>
              </w:rPr>
              <w:t>Data Quality</w:t>
            </w:r>
            <w:r w:rsidR="00BF214C">
              <w:rPr>
                <w:noProof/>
                <w:webHidden/>
              </w:rPr>
              <w:tab/>
            </w:r>
            <w:r w:rsidR="00BF214C">
              <w:rPr>
                <w:noProof/>
                <w:webHidden/>
              </w:rPr>
              <w:fldChar w:fldCharType="begin"/>
            </w:r>
            <w:r w:rsidR="00BF214C">
              <w:rPr>
                <w:noProof/>
                <w:webHidden/>
              </w:rPr>
              <w:instrText xml:space="preserve"> PAGEREF _Toc495402420 \h </w:instrText>
            </w:r>
            <w:r w:rsidR="00BF214C">
              <w:rPr>
                <w:noProof/>
                <w:webHidden/>
              </w:rPr>
            </w:r>
            <w:r w:rsidR="00BF214C">
              <w:rPr>
                <w:noProof/>
                <w:webHidden/>
              </w:rPr>
              <w:fldChar w:fldCharType="separate"/>
            </w:r>
            <w:r w:rsidR="00BF214C">
              <w:rPr>
                <w:noProof/>
                <w:webHidden/>
              </w:rPr>
              <w:t>12</w:t>
            </w:r>
            <w:r w:rsidR="00BF214C">
              <w:rPr>
                <w:noProof/>
                <w:webHidden/>
              </w:rPr>
              <w:fldChar w:fldCharType="end"/>
            </w:r>
          </w:hyperlink>
        </w:p>
        <w:p w14:paraId="74657E15" w14:textId="77777777" w:rsidR="00BF214C" w:rsidRDefault="00C86B9E">
          <w:pPr>
            <w:pStyle w:val="TOC3"/>
            <w:rPr>
              <w:rFonts w:asciiTheme="minorHAnsi" w:eastAsiaTheme="minorEastAsia" w:hAnsiTheme="minorHAnsi" w:cstheme="minorBidi"/>
              <w:noProof/>
              <w:sz w:val="22"/>
              <w:szCs w:val="22"/>
            </w:rPr>
          </w:pPr>
          <w:hyperlink w:anchor="_Toc495402421" w:history="1">
            <w:r w:rsidR="00BF214C" w:rsidRPr="00EE016B">
              <w:rPr>
                <w:rStyle w:val="Hyperlink"/>
                <w:noProof/>
              </w:rPr>
              <w:t>2.5.2</w:t>
            </w:r>
            <w:r w:rsidR="00BF214C">
              <w:rPr>
                <w:rFonts w:asciiTheme="minorHAnsi" w:eastAsiaTheme="minorEastAsia" w:hAnsiTheme="minorHAnsi" w:cstheme="minorBidi"/>
                <w:noProof/>
                <w:sz w:val="22"/>
                <w:szCs w:val="22"/>
              </w:rPr>
              <w:tab/>
            </w:r>
            <w:r w:rsidR="00BF214C" w:rsidRPr="00EE016B">
              <w:rPr>
                <w:rStyle w:val="Hyperlink"/>
                <w:noProof/>
              </w:rPr>
              <w:t>Informatica</w:t>
            </w:r>
            <w:r w:rsidR="00BF214C">
              <w:rPr>
                <w:noProof/>
                <w:webHidden/>
              </w:rPr>
              <w:tab/>
            </w:r>
            <w:r w:rsidR="00BF214C">
              <w:rPr>
                <w:noProof/>
                <w:webHidden/>
              </w:rPr>
              <w:fldChar w:fldCharType="begin"/>
            </w:r>
            <w:r w:rsidR="00BF214C">
              <w:rPr>
                <w:noProof/>
                <w:webHidden/>
              </w:rPr>
              <w:instrText xml:space="preserve"> PAGEREF _Toc495402421 \h </w:instrText>
            </w:r>
            <w:r w:rsidR="00BF214C">
              <w:rPr>
                <w:noProof/>
                <w:webHidden/>
              </w:rPr>
            </w:r>
            <w:r w:rsidR="00BF214C">
              <w:rPr>
                <w:noProof/>
                <w:webHidden/>
              </w:rPr>
              <w:fldChar w:fldCharType="separate"/>
            </w:r>
            <w:r w:rsidR="00BF214C">
              <w:rPr>
                <w:noProof/>
                <w:webHidden/>
              </w:rPr>
              <w:t>13</w:t>
            </w:r>
            <w:r w:rsidR="00BF214C">
              <w:rPr>
                <w:noProof/>
                <w:webHidden/>
              </w:rPr>
              <w:fldChar w:fldCharType="end"/>
            </w:r>
          </w:hyperlink>
        </w:p>
        <w:p w14:paraId="74A2EE9A" w14:textId="77777777" w:rsidR="00BF214C" w:rsidRDefault="00C86B9E">
          <w:pPr>
            <w:pStyle w:val="TOC2"/>
            <w:rPr>
              <w:rFonts w:asciiTheme="minorHAnsi" w:eastAsiaTheme="minorEastAsia" w:hAnsiTheme="minorHAnsi" w:cstheme="minorBidi"/>
              <w:noProof/>
              <w:sz w:val="22"/>
              <w:szCs w:val="22"/>
            </w:rPr>
          </w:pPr>
          <w:hyperlink w:anchor="_Toc495402424" w:history="1">
            <w:r w:rsidR="00BF214C" w:rsidRPr="00EE016B">
              <w:rPr>
                <w:rStyle w:val="Hyperlink"/>
                <w:noProof/>
              </w:rPr>
              <w:t>2.6</w:t>
            </w:r>
            <w:r w:rsidR="00BF214C">
              <w:rPr>
                <w:rFonts w:asciiTheme="minorHAnsi" w:eastAsiaTheme="minorEastAsia" w:hAnsiTheme="minorHAnsi" w:cstheme="minorBidi"/>
                <w:noProof/>
                <w:sz w:val="22"/>
                <w:szCs w:val="22"/>
              </w:rPr>
              <w:tab/>
            </w:r>
            <w:r w:rsidR="00BF214C" w:rsidRPr="00EE016B">
              <w:rPr>
                <w:rStyle w:val="Hyperlink"/>
                <w:noProof/>
              </w:rPr>
              <w:t>Global Security</w:t>
            </w:r>
            <w:r w:rsidR="00BF214C">
              <w:rPr>
                <w:noProof/>
                <w:webHidden/>
              </w:rPr>
              <w:tab/>
            </w:r>
            <w:r w:rsidR="00BF214C">
              <w:rPr>
                <w:noProof/>
                <w:webHidden/>
              </w:rPr>
              <w:fldChar w:fldCharType="begin"/>
            </w:r>
            <w:r w:rsidR="00BF214C">
              <w:rPr>
                <w:noProof/>
                <w:webHidden/>
              </w:rPr>
              <w:instrText xml:space="preserve"> PAGEREF _Toc495402424 \h </w:instrText>
            </w:r>
            <w:r w:rsidR="00BF214C">
              <w:rPr>
                <w:noProof/>
                <w:webHidden/>
              </w:rPr>
            </w:r>
            <w:r w:rsidR="00BF214C">
              <w:rPr>
                <w:noProof/>
                <w:webHidden/>
              </w:rPr>
              <w:fldChar w:fldCharType="separate"/>
            </w:r>
            <w:r w:rsidR="00BF214C">
              <w:rPr>
                <w:noProof/>
                <w:webHidden/>
              </w:rPr>
              <w:t>13</w:t>
            </w:r>
            <w:r w:rsidR="00BF214C">
              <w:rPr>
                <w:noProof/>
                <w:webHidden/>
              </w:rPr>
              <w:fldChar w:fldCharType="end"/>
            </w:r>
          </w:hyperlink>
        </w:p>
        <w:p w14:paraId="29A87744" w14:textId="77777777" w:rsidR="00BF214C" w:rsidRDefault="00C86B9E">
          <w:pPr>
            <w:pStyle w:val="TOC2"/>
            <w:rPr>
              <w:rFonts w:asciiTheme="minorHAnsi" w:eastAsiaTheme="minorEastAsia" w:hAnsiTheme="minorHAnsi" w:cstheme="minorBidi"/>
              <w:noProof/>
              <w:sz w:val="22"/>
              <w:szCs w:val="22"/>
            </w:rPr>
          </w:pPr>
          <w:hyperlink w:anchor="_Toc495402425" w:history="1">
            <w:r w:rsidR="00BF214C" w:rsidRPr="00EE016B">
              <w:rPr>
                <w:rStyle w:val="Hyperlink"/>
                <w:noProof/>
              </w:rPr>
              <w:t>2.7</w:t>
            </w:r>
            <w:r w:rsidR="00BF214C">
              <w:rPr>
                <w:rFonts w:asciiTheme="minorHAnsi" w:eastAsiaTheme="minorEastAsia" w:hAnsiTheme="minorHAnsi" w:cstheme="minorBidi"/>
                <w:noProof/>
                <w:sz w:val="22"/>
                <w:szCs w:val="22"/>
              </w:rPr>
              <w:tab/>
            </w:r>
            <w:r w:rsidR="00BF214C" w:rsidRPr="00EE016B">
              <w:rPr>
                <w:rStyle w:val="Hyperlink"/>
                <w:noProof/>
              </w:rPr>
              <w:t>Presentation Layer (Cognos)</w:t>
            </w:r>
            <w:r w:rsidR="00BF214C">
              <w:rPr>
                <w:noProof/>
                <w:webHidden/>
              </w:rPr>
              <w:tab/>
            </w:r>
            <w:r w:rsidR="00BF214C">
              <w:rPr>
                <w:noProof/>
                <w:webHidden/>
              </w:rPr>
              <w:fldChar w:fldCharType="begin"/>
            </w:r>
            <w:r w:rsidR="00BF214C">
              <w:rPr>
                <w:noProof/>
                <w:webHidden/>
              </w:rPr>
              <w:instrText xml:space="preserve"> PAGEREF _Toc495402425 \h </w:instrText>
            </w:r>
            <w:r w:rsidR="00BF214C">
              <w:rPr>
                <w:noProof/>
                <w:webHidden/>
              </w:rPr>
            </w:r>
            <w:r w:rsidR="00BF214C">
              <w:rPr>
                <w:noProof/>
                <w:webHidden/>
              </w:rPr>
              <w:fldChar w:fldCharType="separate"/>
            </w:r>
            <w:r w:rsidR="00BF214C">
              <w:rPr>
                <w:noProof/>
                <w:webHidden/>
              </w:rPr>
              <w:t>13</w:t>
            </w:r>
            <w:r w:rsidR="00BF214C">
              <w:rPr>
                <w:noProof/>
                <w:webHidden/>
              </w:rPr>
              <w:fldChar w:fldCharType="end"/>
            </w:r>
          </w:hyperlink>
        </w:p>
        <w:p w14:paraId="3EF44624" w14:textId="77777777" w:rsidR="00BF214C" w:rsidRDefault="00C86B9E">
          <w:pPr>
            <w:pStyle w:val="TOC1"/>
            <w:tabs>
              <w:tab w:val="left" w:pos="504"/>
            </w:tabs>
            <w:rPr>
              <w:rFonts w:asciiTheme="minorHAnsi" w:eastAsiaTheme="minorEastAsia" w:hAnsiTheme="minorHAnsi" w:cstheme="minorBidi"/>
              <w:b w:val="0"/>
              <w:caps w:val="0"/>
              <w:noProof/>
              <w:sz w:val="22"/>
              <w:szCs w:val="22"/>
            </w:rPr>
          </w:pPr>
          <w:hyperlink w:anchor="_Toc495402426" w:history="1">
            <w:r w:rsidR="00BF214C" w:rsidRPr="00EE016B">
              <w:rPr>
                <w:rStyle w:val="Hyperlink"/>
                <w:rFonts w:ascii="Times New Roman" w:hAnsi="Times New Roman"/>
                <w:noProof/>
              </w:rPr>
              <w:t>3.</w:t>
            </w:r>
            <w:r w:rsidR="00BF214C">
              <w:rPr>
                <w:rFonts w:asciiTheme="minorHAnsi" w:eastAsiaTheme="minorEastAsia" w:hAnsiTheme="minorHAnsi" w:cstheme="minorBidi"/>
                <w:b w:val="0"/>
                <w:caps w:val="0"/>
                <w:noProof/>
                <w:sz w:val="22"/>
                <w:szCs w:val="22"/>
              </w:rPr>
              <w:tab/>
            </w:r>
            <w:r w:rsidR="00BF214C" w:rsidRPr="00EE016B">
              <w:rPr>
                <w:rStyle w:val="Hyperlink"/>
                <w:rFonts w:ascii="Times New Roman" w:hAnsi="Times New Roman"/>
                <w:noProof/>
              </w:rPr>
              <w:t>Boundaries Of The Engagement</w:t>
            </w:r>
            <w:r w:rsidR="00BF214C">
              <w:rPr>
                <w:noProof/>
                <w:webHidden/>
              </w:rPr>
              <w:tab/>
            </w:r>
            <w:r w:rsidR="00BF214C">
              <w:rPr>
                <w:noProof/>
                <w:webHidden/>
              </w:rPr>
              <w:fldChar w:fldCharType="begin"/>
            </w:r>
            <w:r w:rsidR="00BF214C">
              <w:rPr>
                <w:noProof/>
                <w:webHidden/>
              </w:rPr>
              <w:instrText xml:space="preserve"> PAGEREF _Toc495402426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3C33B622" w14:textId="77777777" w:rsidR="00BF214C" w:rsidRDefault="00C86B9E">
          <w:pPr>
            <w:pStyle w:val="TOC2"/>
            <w:rPr>
              <w:rFonts w:asciiTheme="minorHAnsi" w:eastAsiaTheme="minorEastAsia" w:hAnsiTheme="minorHAnsi" w:cstheme="minorBidi"/>
              <w:noProof/>
              <w:sz w:val="22"/>
              <w:szCs w:val="22"/>
            </w:rPr>
          </w:pPr>
          <w:hyperlink w:anchor="_Toc495402427" w:history="1">
            <w:r w:rsidR="00BF214C" w:rsidRPr="00EE016B">
              <w:rPr>
                <w:rStyle w:val="Hyperlink"/>
                <w:noProof/>
              </w:rPr>
              <w:t>3.1</w:t>
            </w:r>
            <w:r w:rsidR="00BF214C">
              <w:rPr>
                <w:rFonts w:asciiTheme="minorHAnsi" w:eastAsiaTheme="minorEastAsia" w:hAnsiTheme="minorHAnsi" w:cstheme="minorBidi"/>
                <w:noProof/>
                <w:sz w:val="22"/>
                <w:szCs w:val="22"/>
              </w:rPr>
              <w:tab/>
            </w:r>
            <w:r w:rsidR="00BF214C" w:rsidRPr="00EE016B">
              <w:rPr>
                <w:rStyle w:val="Hyperlink"/>
                <w:noProof/>
              </w:rPr>
              <w:t>Scope of Services</w:t>
            </w:r>
            <w:r w:rsidR="00BF214C">
              <w:rPr>
                <w:noProof/>
                <w:webHidden/>
              </w:rPr>
              <w:tab/>
            </w:r>
            <w:r w:rsidR="00BF214C">
              <w:rPr>
                <w:noProof/>
                <w:webHidden/>
              </w:rPr>
              <w:fldChar w:fldCharType="begin"/>
            </w:r>
            <w:r w:rsidR="00BF214C">
              <w:rPr>
                <w:noProof/>
                <w:webHidden/>
              </w:rPr>
              <w:instrText xml:space="preserve"> PAGEREF _Toc495402427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26DF1523" w14:textId="77777777" w:rsidR="00BF214C" w:rsidRDefault="00C86B9E">
          <w:pPr>
            <w:pStyle w:val="TOC3"/>
            <w:rPr>
              <w:rFonts w:asciiTheme="minorHAnsi" w:eastAsiaTheme="minorEastAsia" w:hAnsiTheme="minorHAnsi" w:cstheme="minorBidi"/>
              <w:noProof/>
              <w:sz w:val="22"/>
              <w:szCs w:val="22"/>
            </w:rPr>
          </w:pPr>
          <w:hyperlink w:anchor="_Toc495402428" w:history="1">
            <w:r w:rsidR="00BF214C" w:rsidRPr="00EE016B">
              <w:rPr>
                <w:rStyle w:val="Hyperlink"/>
                <w:noProof/>
              </w:rPr>
              <w:t>3.1.1</w:t>
            </w:r>
            <w:r w:rsidR="00BF214C">
              <w:rPr>
                <w:rFonts w:asciiTheme="minorHAnsi" w:eastAsiaTheme="minorEastAsia" w:hAnsiTheme="minorHAnsi" w:cstheme="minorBidi"/>
                <w:noProof/>
                <w:sz w:val="22"/>
                <w:szCs w:val="22"/>
              </w:rPr>
              <w:tab/>
            </w:r>
            <w:r w:rsidR="00BF214C" w:rsidRPr="00EE016B">
              <w:rPr>
                <w:rStyle w:val="Hyperlink"/>
                <w:noProof/>
              </w:rPr>
              <w:t>Management Control</w:t>
            </w:r>
            <w:r w:rsidR="00BF214C">
              <w:rPr>
                <w:noProof/>
                <w:webHidden/>
              </w:rPr>
              <w:tab/>
            </w:r>
            <w:r w:rsidR="00BF214C">
              <w:rPr>
                <w:noProof/>
                <w:webHidden/>
              </w:rPr>
              <w:fldChar w:fldCharType="begin"/>
            </w:r>
            <w:r w:rsidR="00BF214C">
              <w:rPr>
                <w:noProof/>
                <w:webHidden/>
              </w:rPr>
              <w:instrText xml:space="preserve"> PAGEREF _Toc495402428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573AB0F0" w14:textId="77777777" w:rsidR="00BF214C" w:rsidRDefault="00C86B9E">
          <w:pPr>
            <w:pStyle w:val="TOC3"/>
            <w:rPr>
              <w:rFonts w:asciiTheme="minorHAnsi" w:eastAsiaTheme="minorEastAsia" w:hAnsiTheme="minorHAnsi" w:cstheme="minorBidi"/>
              <w:noProof/>
              <w:sz w:val="22"/>
              <w:szCs w:val="22"/>
            </w:rPr>
          </w:pPr>
          <w:hyperlink w:anchor="_Toc495402429" w:history="1">
            <w:r w:rsidR="00BF214C" w:rsidRPr="00EE016B">
              <w:rPr>
                <w:rStyle w:val="Hyperlink"/>
                <w:noProof/>
              </w:rPr>
              <w:t>3.1.2</w:t>
            </w:r>
            <w:r w:rsidR="00BF214C">
              <w:rPr>
                <w:rFonts w:asciiTheme="minorHAnsi" w:eastAsiaTheme="minorEastAsia" w:hAnsiTheme="minorHAnsi" w:cstheme="minorBidi"/>
                <w:noProof/>
                <w:sz w:val="22"/>
                <w:szCs w:val="22"/>
              </w:rPr>
              <w:tab/>
            </w:r>
            <w:r w:rsidR="00BF214C" w:rsidRPr="00EE016B">
              <w:rPr>
                <w:rStyle w:val="Hyperlink"/>
                <w:noProof/>
              </w:rPr>
              <w:t>Database Administration</w:t>
            </w:r>
            <w:r w:rsidR="00BF214C">
              <w:rPr>
                <w:noProof/>
                <w:webHidden/>
              </w:rPr>
              <w:tab/>
            </w:r>
            <w:r w:rsidR="00BF214C">
              <w:rPr>
                <w:noProof/>
                <w:webHidden/>
              </w:rPr>
              <w:fldChar w:fldCharType="begin"/>
            </w:r>
            <w:r w:rsidR="00BF214C">
              <w:rPr>
                <w:noProof/>
                <w:webHidden/>
              </w:rPr>
              <w:instrText xml:space="preserve"> PAGEREF _Toc495402429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01A2BD22" w14:textId="77777777" w:rsidR="00BF214C" w:rsidRDefault="00C86B9E">
          <w:pPr>
            <w:pStyle w:val="TOC2"/>
            <w:rPr>
              <w:rFonts w:asciiTheme="minorHAnsi" w:eastAsiaTheme="minorEastAsia" w:hAnsiTheme="minorHAnsi" w:cstheme="minorBidi"/>
              <w:noProof/>
              <w:sz w:val="22"/>
              <w:szCs w:val="22"/>
            </w:rPr>
          </w:pPr>
          <w:hyperlink w:anchor="_Toc495402430" w:history="1">
            <w:r w:rsidR="00BF214C" w:rsidRPr="00EE016B">
              <w:rPr>
                <w:rStyle w:val="Hyperlink"/>
                <w:noProof/>
              </w:rPr>
              <w:t>3.2</w:t>
            </w:r>
            <w:r w:rsidR="00BF214C">
              <w:rPr>
                <w:rFonts w:asciiTheme="minorHAnsi" w:eastAsiaTheme="minorEastAsia" w:hAnsiTheme="minorHAnsi" w:cstheme="minorBidi"/>
                <w:noProof/>
                <w:sz w:val="22"/>
                <w:szCs w:val="22"/>
              </w:rPr>
              <w:tab/>
            </w:r>
            <w:r w:rsidR="00BF214C" w:rsidRPr="00EE016B">
              <w:rPr>
                <w:rStyle w:val="Hyperlink"/>
                <w:noProof/>
              </w:rPr>
              <w:t>Out of Scope</w:t>
            </w:r>
            <w:r w:rsidR="00BF214C">
              <w:rPr>
                <w:noProof/>
                <w:webHidden/>
              </w:rPr>
              <w:tab/>
            </w:r>
            <w:r w:rsidR="00BF214C">
              <w:rPr>
                <w:noProof/>
                <w:webHidden/>
              </w:rPr>
              <w:fldChar w:fldCharType="begin"/>
            </w:r>
            <w:r w:rsidR="00BF214C">
              <w:rPr>
                <w:noProof/>
                <w:webHidden/>
              </w:rPr>
              <w:instrText xml:space="preserve"> PAGEREF _Toc495402430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5B3E81F0" w14:textId="77777777" w:rsidR="00BF214C" w:rsidRDefault="00C86B9E">
          <w:pPr>
            <w:pStyle w:val="TOC3"/>
            <w:rPr>
              <w:rFonts w:asciiTheme="minorHAnsi" w:eastAsiaTheme="minorEastAsia" w:hAnsiTheme="minorHAnsi" w:cstheme="minorBidi"/>
              <w:noProof/>
              <w:sz w:val="22"/>
              <w:szCs w:val="22"/>
            </w:rPr>
          </w:pPr>
          <w:hyperlink w:anchor="_Toc495402431" w:history="1">
            <w:r w:rsidR="00BF214C" w:rsidRPr="00EE016B">
              <w:rPr>
                <w:rStyle w:val="Hyperlink"/>
                <w:noProof/>
              </w:rPr>
              <w:t>3.2.1</w:t>
            </w:r>
            <w:r w:rsidR="00BF214C">
              <w:rPr>
                <w:rFonts w:asciiTheme="minorHAnsi" w:eastAsiaTheme="minorEastAsia" w:hAnsiTheme="minorHAnsi" w:cstheme="minorBidi"/>
                <w:noProof/>
                <w:sz w:val="22"/>
                <w:szCs w:val="22"/>
              </w:rPr>
              <w:tab/>
            </w:r>
            <w:r w:rsidR="00BF214C" w:rsidRPr="00EE016B">
              <w:rPr>
                <w:rStyle w:val="Hyperlink"/>
                <w:noProof/>
              </w:rPr>
              <w:t>IOT Responsibilities:</w:t>
            </w:r>
            <w:r w:rsidR="00BF214C">
              <w:rPr>
                <w:noProof/>
                <w:webHidden/>
              </w:rPr>
              <w:tab/>
            </w:r>
            <w:r w:rsidR="00BF214C">
              <w:rPr>
                <w:noProof/>
                <w:webHidden/>
              </w:rPr>
              <w:fldChar w:fldCharType="begin"/>
            </w:r>
            <w:r w:rsidR="00BF214C">
              <w:rPr>
                <w:noProof/>
                <w:webHidden/>
              </w:rPr>
              <w:instrText xml:space="preserve"> PAGEREF _Toc495402431 \h </w:instrText>
            </w:r>
            <w:r w:rsidR="00BF214C">
              <w:rPr>
                <w:noProof/>
                <w:webHidden/>
              </w:rPr>
            </w:r>
            <w:r w:rsidR="00BF214C">
              <w:rPr>
                <w:noProof/>
                <w:webHidden/>
              </w:rPr>
              <w:fldChar w:fldCharType="separate"/>
            </w:r>
            <w:r w:rsidR="00BF214C">
              <w:rPr>
                <w:noProof/>
                <w:webHidden/>
              </w:rPr>
              <w:t>14</w:t>
            </w:r>
            <w:r w:rsidR="00BF214C">
              <w:rPr>
                <w:noProof/>
                <w:webHidden/>
              </w:rPr>
              <w:fldChar w:fldCharType="end"/>
            </w:r>
          </w:hyperlink>
        </w:p>
        <w:p w14:paraId="080BC40F" w14:textId="77777777" w:rsidR="00BF214C" w:rsidRDefault="00C86B9E">
          <w:pPr>
            <w:pStyle w:val="TOC3"/>
            <w:rPr>
              <w:rFonts w:asciiTheme="minorHAnsi" w:eastAsiaTheme="minorEastAsia" w:hAnsiTheme="minorHAnsi" w:cstheme="minorBidi"/>
              <w:noProof/>
              <w:sz w:val="22"/>
              <w:szCs w:val="22"/>
            </w:rPr>
          </w:pPr>
          <w:hyperlink w:anchor="_Toc495402432" w:history="1">
            <w:r w:rsidR="00BF214C" w:rsidRPr="00EE016B">
              <w:rPr>
                <w:rStyle w:val="Hyperlink"/>
                <w:noProof/>
              </w:rPr>
              <w:t>3.2.2</w:t>
            </w:r>
            <w:r w:rsidR="00BF214C">
              <w:rPr>
                <w:rFonts w:asciiTheme="minorHAnsi" w:eastAsiaTheme="minorEastAsia" w:hAnsiTheme="minorHAnsi" w:cstheme="minorBidi"/>
                <w:noProof/>
                <w:sz w:val="22"/>
                <w:szCs w:val="22"/>
              </w:rPr>
              <w:tab/>
            </w:r>
            <w:r w:rsidR="00BF214C" w:rsidRPr="00EE016B">
              <w:rPr>
                <w:rStyle w:val="Hyperlink"/>
                <w:noProof/>
              </w:rPr>
              <w:t>[EDW Contractor] Responsibilities:</w:t>
            </w:r>
            <w:r w:rsidR="00BF214C">
              <w:rPr>
                <w:noProof/>
                <w:webHidden/>
              </w:rPr>
              <w:tab/>
            </w:r>
            <w:r w:rsidR="00BF214C">
              <w:rPr>
                <w:noProof/>
                <w:webHidden/>
              </w:rPr>
              <w:fldChar w:fldCharType="begin"/>
            </w:r>
            <w:r w:rsidR="00BF214C">
              <w:rPr>
                <w:noProof/>
                <w:webHidden/>
              </w:rPr>
              <w:instrText xml:space="preserve"> PAGEREF _Toc495402432 \h </w:instrText>
            </w:r>
            <w:r w:rsidR="00BF214C">
              <w:rPr>
                <w:noProof/>
                <w:webHidden/>
              </w:rPr>
            </w:r>
            <w:r w:rsidR="00BF214C">
              <w:rPr>
                <w:noProof/>
                <w:webHidden/>
              </w:rPr>
              <w:fldChar w:fldCharType="separate"/>
            </w:r>
            <w:r w:rsidR="00BF214C">
              <w:rPr>
                <w:noProof/>
                <w:webHidden/>
              </w:rPr>
              <w:t>15</w:t>
            </w:r>
            <w:r w:rsidR="00BF214C">
              <w:rPr>
                <w:noProof/>
                <w:webHidden/>
              </w:rPr>
              <w:fldChar w:fldCharType="end"/>
            </w:r>
          </w:hyperlink>
        </w:p>
        <w:p w14:paraId="466D39A8" w14:textId="77777777" w:rsidR="00BF214C" w:rsidRDefault="00C86B9E">
          <w:pPr>
            <w:pStyle w:val="TOC2"/>
            <w:rPr>
              <w:rFonts w:asciiTheme="minorHAnsi" w:eastAsiaTheme="minorEastAsia" w:hAnsiTheme="minorHAnsi" w:cstheme="minorBidi"/>
              <w:noProof/>
              <w:sz w:val="22"/>
              <w:szCs w:val="22"/>
            </w:rPr>
          </w:pPr>
          <w:hyperlink w:anchor="_Toc495402433" w:history="1">
            <w:r w:rsidR="00BF214C" w:rsidRPr="00EE016B">
              <w:rPr>
                <w:rStyle w:val="Hyperlink"/>
                <w:noProof/>
              </w:rPr>
              <w:t>3.3</w:t>
            </w:r>
            <w:r w:rsidR="00BF214C">
              <w:rPr>
                <w:rFonts w:asciiTheme="minorHAnsi" w:eastAsiaTheme="minorEastAsia" w:hAnsiTheme="minorHAnsi" w:cstheme="minorBidi"/>
                <w:noProof/>
                <w:sz w:val="22"/>
                <w:szCs w:val="22"/>
              </w:rPr>
              <w:tab/>
            </w:r>
            <w:r w:rsidR="00BF214C" w:rsidRPr="00EE016B">
              <w:rPr>
                <w:rStyle w:val="Hyperlink"/>
                <w:noProof/>
              </w:rPr>
              <w:t>Archive Historical Data</w:t>
            </w:r>
            <w:r w:rsidR="00BF214C">
              <w:rPr>
                <w:noProof/>
                <w:webHidden/>
              </w:rPr>
              <w:tab/>
            </w:r>
            <w:r w:rsidR="00BF214C">
              <w:rPr>
                <w:noProof/>
                <w:webHidden/>
              </w:rPr>
              <w:fldChar w:fldCharType="begin"/>
            </w:r>
            <w:r w:rsidR="00BF214C">
              <w:rPr>
                <w:noProof/>
                <w:webHidden/>
              </w:rPr>
              <w:instrText xml:space="preserve"> PAGEREF _Toc495402433 \h </w:instrText>
            </w:r>
            <w:r w:rsidR="00BF214C">
              <w:rPr>
                <w:noProof/>
                <w:webHidden/>
              </w:rPr>
            </w:r>
            <w:r w:rsidR="00BF214C">
              <w:rPr>
                <w:noProof/>
                <w:webHidden/>
              </w:rPr>
              <w:fldChar w:fldCharType="separate"/>
            </w:r>
            <w:r w:rsidR="00BF214C">
              <w:rPr>
                <w:noProof/>
                <w:webHidden/>
              </w:rPr>
              <w:t>15</w:t>
            </w:r>
            <w:r w:rsidR="00BF214C">
              <w:rPr>
                <w:noProof/>
                <w:webHidden/>
              </w:rPr>
              <w:fldChar w:fldCharType="end"/>
            </w:r>
          </w:hyperlink>
        </w:p>
        <w:p w14:paraId="6749C370" w14:textId="77777777" w:rsidR="00BF214C" w:rsidRDefault="00C86B9E">
          <w:pPr>
            <w:pStyle w:val="TOC2"/>
            <w:rPr>
              <w:rFonts w:asciiTheme="minorHAnsi" w:eastAsiaTheme="minorEastAsia" w:hAnsiTheme="minorHAnsi" w:cstheme="minorBidi"/>
              <w:noProof/>
              <w:sz w:val="22"/>
              <w:szCs w:val="22"/>
            </w:rPr>
          </w:pPr>
          <w:hyperlink w:anchor="_Toc495402434" w:history="1">
            <w:r w:rsidR="00BF214C" w:rsidRPr="00EE016B">
              <w:rPr>
                <w:rStyle w:val="Hyperlink"/>
                <w:noProof/>
              </w:rPr>
              <w:t>3.4</w:t>
            </w:r>
            <w:r w:rsidR="00BF214C">
              <w:rPr>
                <w:rFonts w:asciiTheme="minorHAnsi" w:eastAsiaTheme="minorEastAsia" w:hAnsiTheme="minorHAnsi" w:cstheme="minorBidi"/>
                <w:noProof/>
                <w:sz w:val="22"/>
                <w:szCs w:val="22"/>
              </w:rPr>
              <w:tab/>
            </w:r>
            <w:r w:rsidR="00BF214C" w:rsidRPr="00EE016B">
              <w:rPr>
                <w:rStyle w:val="Hyperlink"/>
                <w:noProof/>
              </w:rPr>
              <w:t>Historical Data Availability</w:t>
            </w:r>
            <w:r w:rsidR="00BF214C">
              <w:rPr>
                <w:noProof/>
                <w:webHidden/>
              </w:rPr>
              <w:tab/>
            </w:r>
            <w:r w:rsidR="00BF214C">
              <w:rPr>
                <w:noProof/>
                <w:webHidden/>
              </w:rPr>
              <w:fldChar w:fldCharType="begin"/>
            </w:r>
            <w:r w:rsidR="00BF214C">
              <w:rPr>
                <w:noProof/>
                <w:webHidden/>
              </w:rPr>
              <w:instrText xml:space="preserve"> PAGEREF _Toc495402434 \h </w:instrText>
            </w:r>
            <w:r w:rsidR="00BF214C">
              <w:rPr>
                <w:noProof/>
                <w:webHidden/>
              </w:rPr>
            </w:r>
            <w:r w:rsidR="00BF214C">
              <w:rPr>
                <w:noProof/>
                <w:webHidden/>
              </w:rPr>
              <w:fldChar w:fldCharType="separate"/>
            </w:r>
            <w:r w:rsidR="00BF214C">
              <w:rPr>
                <w:noProof/>
                <w:webHidden/>
              </w:rPr>
              <w:t>16</w:t>
            </w:r>
            <w:r w:rsidR="00BF214C">
              <w:rPr>
                <w:noProof/>
                <w:webHidden/>
              </w:rPr>
              <w:fldChar w:fldCharType="end"/>
            </w:r>
          </w:hyperlink>
        </w:p>
        <w:p w14:paraId="3BEC65E4" w14:textId="48084826" w:rsidR="00C206E1" w:rsidRPr="00FC3F51" w:rsidRDefault="00C206E1">
          <w:r w:rsidRPr="00FC3F51">
            <w:rPr>
              <w:b/>
              <w:bCs/>
              <w:noProof/>
            </w:rPr>
            <w:fldChar w:fldCharType="end"/>
          </w:r>
        </w:p>
      </w:sdtContent>
    </w:sdt>
    <w:p w14:paraId="37981551" w14:textId="554A3C5D" w:rsidR="00C6300A" w:rsidRPr="00FC3F51" w:rsidRDefault="00C6300A" w:rsidP="00D93476">
      <w:pPr>
        <w:rPr>
          <w:b/>
          <w:caps/>
        </w:rPr>
      </w:pPr>
      <w:bookmarkStart w:id="7" w:name="_Toc508008336"/>
    </w:p>
    <w:p w14:paraId="3CAA87F5" w14:textId="62AD01A1" w:rsidR="00392E2E" w:rsidRPr="00FC3F51" w:rsidRDefault="00392E2E">
      <w:pPr>
        <w:keepLines w:val="0"/>
        <w:spacing w:after="0"/>
        <w:rPr>
          <w:b/>
          <w:lang w:val="fr-FR"/>
        </w:rPr>
      </w:pPr>
    </w:p>
    <w:p w14:paraId="161908C1" w14:textId="77777777" w:rsidR="00FC3F51" w:rsidRPr="00FC3F51" w:rsidRDefault="00FC3F51" w:rsidP="00FC3F51">
      <w:pPr>
        <w:pStyle w:val="BodyText"/>
        <w:rPr>
          <w:lang w:val="fr-FR"/>
        </w:rPr>
      </w:pPr>
      <w:bookmarkStart w:id="8" w:name="_Toc493518232"/>
      <w:bookmarkEnd w:id="7"/>
    </w:p>
    <w:p w14:paraId="5BA0FAC0" w14:textId="268C2111" w:rsidR="00CF1D7E" w:rsidRPr="00FC3F51" w:rsidRDefault="007D3444" w:rsidP="007D3444">
      <w:pPr>
        <w:pStyle w:val="Heading1"/>
        <w:rPr>
          <w:rFonts w:ascii="Times New Roman" w:hAnsi="Times New Roman"/>
        </w:rPr>
      </w:pPr>
      <w:bookmarkStart w:id="9" w:name="_Toc495402404"/>
      <w:r w:rsidRPr="00FC3F51">
        <w:rPr>
          <w:rFonts w:ascii="Times New Roman" w:hAnsi="Times New Roman"/>
        </w:rPr>
        <w:lastRenderedPageBreak/>
        <w:t>BACKGROUND</w:t>
      </w:r>
      <w:bookmarkEnd w:id="8"/>
      <w:bookmarkEnd w:id="9"/>
    </w:p>
    <w:p w14:paraId="49C08718" w14:textId="03B03CC6" w:rsidR="00CF1D7E" w:rsidRPr="00FC3F51" w:rsidRDefault="00E601A4" w:rsidP="00C70FD6">
      <w:pPr>
        <w:jc w:val="both"/>
      </w:pPr>
      <w:r w:rsidRPr="00FC3F51">
        <w:t>[</w:t>
      </w:r>
      <w:r w:rsidR="00C206E1" w:rsidRPr="00FC3F51">
        <w:t>SSDW Contractor</w:t>
      </w:r>
      <w:r w:rsidRPr="00FC3F51">
        <w:t>]</w:t>
      </w:r>
      <w:r w:rsidR="00853471" w:rsidRPr="00FC3F51">
        <w:t xml:space="preserve"> </w:t>
      </w:r>
      <w:r w:rsidR="00CF1D7E" w:rsidRPr="00FC3F51">
        <w:t xml:space="preserve">has been engaged by </w:t>
      </w:r>
      <w:r w:rsidR="00CF1D7E" w:rsidRPr="00FC3F51">
        <w:rPr>
          <w:spacing w:val="-2"/>
        </w:rPr>
        <w:t>the Indiana Family and Social Services Administration (FSSA)</w:t>
      </w:r>
      <w:r w:rsidR="00E07AED" w:rsidRPr="00FC3F51">
        <w:rPr>
          <w:spacing w:val="-2"/>
        </w:rPr>
        <w:t xml:space="preserve"> Division of Family Resources (DFR)</w:t>
      </w:r>
      <w:r w:rsidR="00CF1D7E" w:rsidRPr="00FC3F51">
        <w:t xml:space="preserve"> </w:t>
      </w:r>
      <w:r w:rsidR="0003057A" w:rsidRPr="00FC3F51">
        <w:t xml:space="preserve">since 2001 </w:t>
      </w:r>
      <w:r w:rsidR="00CF1D7E" w:rsidRPr="00FC3F51">
        <w:t xml:space="preserve">to provide application management support for the </w:t>
      </w:r>
      <w:r w:rsidR="005448B8" w:rsidRPr="00FC3F51">
        <w:t xml:space="preserve">TANF Data Warehouse also referred to as the </w:t>
      </w:r>
      <w:r w:rsidR="000A2574" w:rsidRPr="00FC3F51">
        <w:t>Social Services Data Warehouse</w:t>
      </w:r>
      <w:r w:rsidR="001E4CE9" w:rsidRPr="00FC3F51">
        <w:t xml:space="preserve"> (SSDW)</w:t>
      </w:r>
      <w:r w:rsidR="00CF1D7E" w:rsidRPr="00FC3F51">
        <w:t xml:space="preserve">. </w:t>
      </w:r>
    </w:p>
    <w:p w14:paraId="7A0B7A68" w14:textId="1F6FD95D" w:rsidR="007F1318" w:rsidRPr="00FC3F51" w:rsidRDefault="007F1318" w:rsidP="007F1318">
      <w:r w:rsidRPr="00FC3F51">
        <w:rPr>
          <w:bCs/>
        </w:rPr>
        <w:t>The FSSA</w:t>
      </w:r>
      <w:r w:rsidR="000A2574" w:rsidRPr="00FC3F51">
        <w:rPr>
          <w:bCs/>
        </w:rPr>
        <w:t xml:space="preserve"> </w:t>
      </w:r>
      <w:r w:rsidRPr="00FC3F51">
        <w:rPr>
          <w:bCs/>
        </w:rPr>
        <w:t xml:space="preserve">DFR established </w:t>
      </w:r>
      <w:r w:rsidR="005B5E5A" w:rsidRPr="00FC3F51">
        <w:rPr>
          <w:bCs/>
        </w:rPr>
        <w:t xml:space="preserve">the </w:t>
      </w:r>
      <w:r w:rsidR="00DF3E44" w:rsidRPr="00FC3F51">
        <w:rPr>
          <w:bCs/>
        </w:rPr>
        <w:t xml:space="preserve">TANF </w:t>
      </w:r>
      <w:r w:rsidRPr="00FC3F51">
        <w:rPr>
          <w:bCs/>
        </w:rPr>
        <w:t>Data Warehouse</w:t>
      </w:r>
      <w:r w:rsidR="005B5E5A" w:rsidRPr="00FC3F51">
        <w:rPr>
          <w:bCs/>
        </w:rPr>
        <w:t xml:space="preserve"> </w:t>
      </w:r>
      <w:r w:rsidR="009B7EFF" w:rsidRPr="00FC3F51">
        <w:rPr>
          <w:bCs/>
        </w:rPr>
        <w:t>(</w:t>
      </w:r>
      <w:r w:rsidR="00DF3E44" w:rsidRPr="00FC3F51">
        <w:rPr>
          <w:bCs/>
        </w:rPr>
        <w:t xml:space="preserve">also referred </w:t>
      </w:r>
      <w:r w:rsidR="009D24EC" w:rsidRPr="00FC3F51">
        <w:rPr>
          <w:bCs/>
        </w:rPr>
        <w:t>to as</w:t>
      </w:r>
      <w:r w:rsidR="00DF3E44" w:rsidRPr="00FC3F51">
        <w:rPr>
          <w:bCs/>
        </w:rPr>
        <w:t xml:space="preserve"> the </w:t>
      </w:r>
      <w:r w:rsidR="009B7EFF" w:rsidRPr="00FC3F51">
        <w:rPr>
          <w:bCs/>
        </w:rPr>
        <w:t xml:space="preserve">Welfare Reform Integrated Database/Welfare Reform Automation </w:t>
      </w:r>
      <w:r w:rsidR="00631751" w:rsidRPr="00FC3F51">
        <w:rPr>
          <w:bCs/>
        </w:rPr>
        <w:t xml:space="preserve">(WRA) </w:t>
      </w:r>
      <w:r w:rsidR="009B7EFF" w:rsidRPr="00FC3F51">
        <w:rPr>
          <w:bCs/>
        </w:rPr>
        <w:t xml:space="preserve">Project) </w:t>
      </w:r>
      <w:r w:rsidRPr="00FC3F51">
        <w:rPr>
          <w:bCs/>
        </w:rPr>
        <w:t xml:space="preserve">in 1997 to facilitate the production and submission of the reports mandated by the </w:t>
      </w:r>
      <w:r w:rsidRPr="00FC3F51">
        <w:t xml:space="preserve">Personal Responsibility and Work Opportunity Reconciliation Act (PRWORA), passed by Congress in 1996, as part of a federal effort to “end welfare as we know it.”  PRWORA is commonly called Welfare Reform or TANF (Temporary Assistance to Needy Families) and is managed by the U.S. </w:t>
      </w:r>
      <w:r w:rsidRPr="00FC3F51">
        <w:rPr>
          <w:bCs/>
        </w:rPr>
        <w:t xml:space="preserve">Department of Health and Human Services (HHS). </w:t>
      </w:r>
      <w:r w:rsidRPr="00FC3F51">
        <w:t>The PRWORA legislation emphasized employment and related services to enable families to become self-sufficient. This led to the need to collect, integrate and report data to the Secretary of the Department of Health and Human Services on a quarterly basis. The quarterly reports include TANF Data Report Section 1 Disaggregated Data Collection for Families Receiving Assistance, TANF Data Report Section 2 Disaggregated Data Collection for Families No Longer Receiving Assistance and TANF Data Report Section 3 Aggregated Data Collection for Families Applying for, Receiving, and No Longer Receiving Assistance. Failure to meet reporting timelines can result in financial penalties to the State. Instructions and definitions concerning the TANF data reports along with TANF transmission file layouts and TANF edits can be found at the following websites:</w:t>
      </w:r>
    </w:p>
    <w:p w14:paraId="3872DB90" w14:textId="77777777" w:rsidR="00631751" w:rsidRPr="00FC3F51" w:rsidRDefault="00C86B9E" w:rsidP="00631751">
      <w:hyperlink r:id="rId8" w:history="1">
        <w:r w:rsidR="00631751" w:rsidRPr="00FC3F51">
          <w:rPr>
            <w:rStyle w:val="Hyperlink"/>
          </w:rPr>
          <w:t>http://www.acf.hhs.gov/programs/ofa/programs/tanf/data-reports</w:t>
        </w:r>
      </w:hyperlink>
    </w:p>
    <w:p w14:paraId="5370018E" w14:textId="38878C7D" w:rsidR="00335C2E" w:rsidRPr="00FC3F51" w:rsidRDefault="00C86B9E" w:rsidP="00631751">
      <w:hyperlink r:id="rId9" w:history="1">
        <w:r w:rsidR="00D635EB" w:rsidRPr="00FC3F51">
          <w:rPr>
            <w:rStyle w:val="Hyperlink"/>
          </w:rPr>
          <w:t>https://archive.acf.hhs.gov/programs/ofa/data-reports/tanfrpts/TDRSindex.htm</w:t>
        </w:r>
      </w:hyperlink>
      <w:r w:rsidR="00D635EB" w:rsidRPr="00FC3F51">
        <w:t xml:space="preserve"> </w:t>
      </w:r>
    </w:p>
    <w:p w14:paraId="05B055BF" w14:textId="77777777" w:rsidR="007F1318" w:rsidRPr="00FC3F51" w:rsidRDefault="007F1318" w:rsidP="007F1318">
      <w:r w:rsidRPr="00FC3F51">
        <w:t>In subsequent years, PRWORA has been reauthorized by Congress. Each new reauthorization brought more changes to the federal requirements as well as changes in the way the States choose to implement State programs.</w:t>
      </w:r>
    </w:p>
    <w:p w14:paraId="58D63EE0" w14:textId="77777777" w:rsidR="007F1318" w:rsidRPr="00FC3F51" w:rsidRDefault="007F1318" w:rsidP="007F1318">
      <w:r w:rsidRPr="00FC3F51">
        <w:t>More detailed information about the most recent reauthorization is available at the following website:</w:t>
      </w:r>
    </w:p>
    <w:p w14:paraId="2E3703F3" w14:textId="77777777" w:rsidR="007F1318" w:rsidRPr="00FC3F51" w:rsidRDefault="00C86B9E" w:rsidP="007F1318">
      <w:hyperlink r:id="rId10" w:history="1">
        <w:r w:rsidR="007F1318" w:rsidRPr="00FC3F51">
          <w:rPr>
            <w:rStyle w:val="Hyperlink"/>
          </w:rPr>
          <w:t>http://www.acf.hhs.gov/programs/ofa/law-reg/finalrule/tanf_final_rule.htm</w:t>
        </w:r>
      </w:hyperlink>
    </w:p>
    <w:p w14:paraId="0F9F3C53" w14:textId="77777777" w:rsidR="007F1318" w:rsidRPr="00FC3F51" w:rsidRDefault="007F1318" w:rsidP="007F1318">
      <w:r w:rsidRPr="00FC3F51">
        <w:t>Under the TANF structure, the federal government provides a block grant to the States, which use these funds to operate their own programs. States can use TANF dollars in ways designed to meet any of the four purposes set out in federal law, which are to: “(1) provide assistance to needy families so that children may be cared for in their own homes or in the homes of relatives; (2) end the dependence of needy parents on government benefits by promoting job preparation, work, and marriage; (3) prevent and reduce the incidence of out</w:t>
      </w:r>
      <w:r w:rsidRPr="00FC3F51">
        <w:noBreakHyphen/>
        <w:t>of</w:t>
      </w:r>
      <w:r w:rsidRPr="00FC3F51">
        <w:noBreakHyphen/>
        <w:t xml:space="preserve">wedlock pregnancies and establish annual numerical goals for preventing and reducing the incidence of these pregnancies; and (4) encourage the formation and maintenance of two parent families.”  </w:t>
      </w:r>
    </w:p>
    <w:p w14:paraId="6AD9F4B9" w14:textId="1121D255" w:rsidR="007F1318" w:rsidRPr="00FC3F51" w:rsidRDefault="007F1318" w:rsidP="007F1318">
      <w:r w:rsidRPr="00FC3F51">
        <w:lastRenderedPageBreak/>
        <w:t>States have used their TANF funds in a variety of ways, including: cash assistance, child care, education and job training, transportation, and a variety of other services to help families make the transition to work. In addition, in order to receive TANF funds, States must spend some of their own dollars on programs for needy families. This is known as the State “Maintenance of Effort” (MOE) requirement.</w:t>
      </w:r>
    </w:p>
    <w:p w14:paraId="468E3C5E" w14:textId="77777777" w:rsidR="007F1318" w:rsidRPr="00FC3F51" w:rsidRDefault="007F1318" w:rsidP="007F1318">
      <w:r w:rsidRPr="00FC3F51">
        <w:t xml:space="preserve">More detailed information about the TANF program is available at the following websites: </w:t>
      </w:r>
    </w:p>
    <w:p w14:paraId="59AEAFFF" w14:textId="77777777" w:rsidR="00DB6E69" w:rsidRPr="00FC3F51" w:rsidRDefault="00C86B9E" w:rsidP="007F1318">
      <w:hyperlink r:id="rId11" w:history="1">
        <w:r w:rsidR="00DB6E69" w:rsidRPr="00FC3F51">
          <w:rPr>
            <w:rStyle w:val="Hyperlink"/>
          </w:rPr>
          <w:t>http://www.acf.hhs.gov/programs/ofa/programs/tanf</w:t>
        </w:r>
      </w:hyperlink>
      <w:r w:rsidR="00DB6E69" w:rsidRPr="00FC3F51">
        <w:t xml:space="preserve"> </w:t>
      </w:r>
    </w:p>
    <w:p w14:paraId="1DA2BF47" w14:textId="77777777" w:rsidR="003D1101" w:rsidRPr="00FC3F51" w:rsidRDefault="00C86B9E" w:rsidP="003D1101">
      <w:hyperlink r:id="rId12" w:history="1">
        <w:r w:rsidR="003D1101" w:rsidRPr="00FC3F51">
          <w:rPr>
            <w:rStyle w:val="Hyperlink"/>
          </w:rPr>
          <w:t>http://www.acf.hhs.gov/programs/ofa/resource-library</w:t>
        </w:r>
      </w:hyperlink>
    </w:p>
    <w:p w14:paraId="0790C104" w14:textId="77777777" w:rsidR="007F1318" w:rsidRPr="00FC3F51" w:rsidRDefault="00C86B9E" w:rsidP="007F1318">
      <w:hyperlink r:id="rId13" w:history="1">
        <w:r w:rsidR="007F1318" w:rsidRPr="00FC3F51">
          <w:rPr>
            <w:rStyle w:val="Hyperlink"/>
          </w:rPr>
          <w:t>http://www.in.gov/fssa/dfr/2684.htm</w:t>
        </w:r>
      </w:hyperlink>
      <w:r w:rsidR="007F1318" w:rsidRPr="00FC3F51">
        <w:t xml:space="preserve"> </w:t>
      </w:r>
    </w:p>
    <w:p w14:paraId="57496F19" w14:textId="47F1FA5F" w:rsidR="007F1318" w:rsidRPr="00FC3F51" w:rsidRDefault="002F4D7A" w:rsidP="007F1318">
      <w:r w:rsidRPr="00FC3F51">
        <w:t xml:space="preserve">SSDW </w:t>
      </w:r>
      <w:r w:rsidR="007F1318" w:rsidRPr="00FC3F51">
        <w:t xml:space="preserve">works closely with DFR Program Policy, Financial Management, DFR Controller, State Budget, and the respective program areas in identifying and reporting countable TANF/MOE expenditures. </w:t>
      </w:r>
      <w:r w:rsidRPr="00FC3F51">
        <w:t xml:space="preserve">SSDW </w:t>
      </w:r>
      <w:r w:rsidR="007F1318" w:rsidRPr="00FC3F51">
        <w:t xml:space="preserve">provides Financial Management the 196 Financial Report Summary on a monthly basis. The </w:t>
      </w:r>
      <w:r w:rsidR="007F1318" w:rsidRPr="00FC3F51">
        <w:rPr>
          <w:szCs w:val="24"/>
        </w:rPr>
        <w:t>r</w:t>
      </w:r>
      <w:r w:rsidR="001A354F" w:rsidRPr="00FC3F51">
        <w:rPr>
          <w:szCs w:val="24"/>
        </w:rPr>
        <w:t>eport contains countable expenditures for TANF/MOE programs such as Earned Income Tax Credit and Textbooks. The report also contains total monthly TANF cash assistance amounts and total supportive service amounts.</w:t>
      </w:r>
      <w:r w:rsidR="007F1318" w:rsidRPr="00FC3F51">
        <w:t xml:space="preserve"> </w:t>
      </w:r>
    </w:p>
    <w:p w14:paraId="3737F836" w14:textId="0F803A0B" w:rsidR="007F1318" w:rsidRPr="00FC3F51" w:rsidRDefault="007F1318" w:rsidP="007F1318">
      <w:r w:rsidRPr="00FC3F51">
        <w:t xml:space="preserve">The PRWORA legislation expanded over the years, increasing the number of data sources and the volume of data. </w:t>
      </w:r>
      <w:r w:rsidR="002F4D7A" w:rsidRPr="00FC3F51">
        <w:t xml:space="preserve">SSDW </w:t>
      </w:r>
      <w:r w:rsidRPr="00FC3F51">
        <w:t xml:space="preserve">now contains over </w:t>
      </w:r>
      <w:r w:rsidR="002F4D7A" w:rsidRPr="00FC3F51">
        <w:t xml:space="preserve">16 </w:t>
      </w:r>
      <w:r w:rsidRPr="00FC3F51">
        <w:t xml:space="preserve">years of historical data. The integrated, historical data is a valuable source of information within FSSA. New requirements are routine and the current staff prioritizes the work and continually incorporates new functionality into the environment. </w:t>
      </w:r>
    </w:p>
    <w:p w14:paraId="7939F932" w14:textId="5CCFD2A2" w:rsidR="007F1318" w:rsidRPr="00FC3F51" w:rsidRDefault="007F1318" w:rsidP="007F1318">
      <w:r w:rsidRPr="00FC3F51">
        <w:t xml:space="preserve">Employment and employment related services are a major component of PRWORA. Financial penalties can result if the State doesn’t meet minimum work participation requirements. </w:t>
      </w:r>
      <w:r w:rsidR="002F4D7A" w:rsidRPr="00FC3F51">
        <w:t xml:space="preserve">SSDW </w:t>
      </w:r>
      <w:r w:rsidRPr="00FC3F51">
        <w:t xml:space="preserve">provides DFR Program Policy and Coalition partner(s), who administer the TANF and SNAP IMPACT programs, work participation related reports that capture key work participation variables. </w:t>
      </w:r>
    </w:p>
    <w:p w14:paraId="4019DB3D" w14:textId="257A0014" w:rsidR="007F1318" w:rsidRPr="00FC3F51" w:rsidRDefault="007F1318" w:rsidP="007F1318">
      <w:r w:rsidRPr="00FC3F51">
        <w:t xml:space="preserve">Over time, the </w:t>
      </w:r>
      <w:r w:rsidR="002F4D7A" w:rsidRPr="00FC3F51">
        <w:t xml:space="preserve">SSDW </w:t>
      </w:r>
      <w:r w:rsidRPr="00FC3F51">
        <w:t xml:space="preserve">has expanded to support additional social service programs within the State.  In addition to the TANF data reports, the </w:t>
      </w:r>
      <w:r w:rsidR="002F4D7A" w:rsidRPr="00FC3F51">
        <w:t xml:space="preserve">SSDW </w:t>
      </w:r>
      <w:r w:rsidRPr="00FC3F51">
        <w:t xml:space="preserve">supports </w:t>
      </w:r>
      <w:r w:rsidR="00053E07">
        <w:t xml:space="preserve">OMPP with reporting and dashboard needs related to Medicaid and the Healthy Indiana Plan (HIP) along </w:t>
      </w:r>
      <w:proofErr w:type="gramStart"/>
      <w:r w:rsidR="00053E07">
        <w:t xml:space="preserve">with </w:t>
      </w:r>
      <w:r w:rsidRPr="00FC3F51">
        <w:t xml:space="preserve"> federal</w:t>
      </w:r>
      <w:proofErr w:type="gramEnd"/>
      <w:r w:rsidRPr="00FC3F51">
        <w:t xml:space="preserve"> and state reporting requirements for the Indiana Child Support program and the Indiana First Steps program. </w:t>
      </w:r>
    </w:p>
    <w:p w14:paraId="3AFC988A" w14:textId="40F4EB74" w:rsidR="007F1318" w:rsidRPr="00FC3F51" w:rsidRDefault="007F1318" w:rsidP="007F1318">
      <w:pPr>
        <w:rPr>
          <w:color w:val="000000"/>
        </w:rPr>
      </w:pPr>
      <w:r w:rsidRPr="00FC3F51">
        <w:lastRenderedPageBreak/>
        <w:t xml:space="preserve">The Child Support program is managed by the Department of Child Services (DCS). The purpose of the Child Support program is to </w:t>
      </w:r>
      <w:r w:rsidRPr="00FC3F51">
        <w:rPr>
          <w:color w:val="000000"/>
          <w:szCs w:val="24"/>
        </w:rPr>
        <w:t>ensure that assistance in obtaining support (both financial and medical) is available to children through locating parents, establishing paternity and support obligations, and enforcing those obligations. The Child Support Enforcement program is authorized and defined by statute, Title IV-D of the Social Security Act. The purpose and the mission of the program are derived from the Act. Child support s</w:t>
      </w:r>
      <w:r w:rsidRPr="00FC3F51">
        <w:rPr>
          <w:color w:val="000000"/>
        </w:rPr>
        <w:t xml:space="preserve">ervices are available to a parent with custody of a child whose other parent is living outside the home. Services are available automatically for families receiving assistance under the TANF program. The federal government requires two major reports from the states, the OCSE 157 and OCSE 34A. More detailed information about the Federal Office of Child Support Enforcement is available at the following websites: </w:t>
      </w:r>
    </w:p>
    <w:p w14:paraId="0774B6C2" w14:textId="77777777" w:rsidR="007F1318" w:rsidRPr="00FC3F51" w:rsidRDefault="00C86B9E" w:rsidP="007F1318">
      <w:pPr>
        <w:spacing w:after="192"/>
        <w:rPr>
          <w:szCs w:val="22"/>
        </w:rPr>
      </w:pPr>
      <w:hyperlink r:id="rId14" w:history="1">
        <w:r w:rsidR="007F1318" w:rsidRPr="00FC3F51">
          <w:rPr>
            <w:rStyle w:val="Hyperlink"/>
            <w:szCs w:val="22"/>
          </w:rPr>
          <w:t>http://www.acf.hhs.gov/programs/cse/</w:t>
        </w:r>
      </w:hyperlink>
      <w:r w:rsidR="007F1318" w:rsidRPr="00FC3F51">
        <w:rPr>
          <w:szCs w:val="22"/>
        </w:rPr>
        <w:t xml:space="preserve"> </w:t>
      </w:r>
    </w:p>
    <w:p w14:paraId="2393F50A" w14:textId="77777777" w:rsidR="007F1318" w:rsidRPr="00FC3F51" w:rsidRDefault="00C86B9E" w:rsidP="007F1318">
      <w:pPr>
        <w:spacing w:after="192"/>
        <w:rPr>
          <w:szCs w:val="22"/>
        </w:rPr>
      </w:pPr>
      <w:hyperlink r:id="rId15" w:history="1">
        <w:r w:rsidR="007F1318" w:rsidRPr="00FC3F51">
          <w:rPr>
            <w:rStyle w:val="Hyperlink"/>
            <w:szCs w:val="22"/>
          </w:rPr>
          <w:t>http://www.acf.hhs.gov/programs/cse/forms/OMB-0970-0177.pdf</w:t>
        </w:r>
      </w:hyperlink>
      <w:r w:rsidR="007F1318" w:rsidRPr="00FC3F51">
        <w:rPr>
          <w:szCs w:val="22"/>
        </w:rPr>
        <w:t xml:space="preserve">  </w:t>
      </w:r>
    </w:p>
    <w:p w14:paraId="7E2C3BD3" w14:textId="77777777" w:rsidR="007F1318" w:rsidRPr="00FC3F51" w:rsidRDefault="00C86B9E" w:rsidP="007F1318">
      <w:pPr>
        <w:spacing w:after="192"/>
        <w:rPr>
          <w:szCs w:val="22"/>
        </w:rPr>
      </w:pPr>
      <w:hyperlink r:id="rId16" w:history="1">
        <w:r w:rsidR="007F1318" w:rsidRPr="00FC3F51">
          <w:rPr>
            <w:rStyle w:val="Hyperlink"/>
            <w:szCs w:val="22"/>
          </w:rPr>
          <w:t>http://www.in.gov/dcs/support.htm</w:t>
        </w:r>
      </w:hyperlink>
      <w:r w:rsidR="007F1318" w:rsidRPr="00FC3F51">
        <w:rPr>
          <w:szCs w:val="22"/>
        </w:rPr>
        <w:t xml:space="preserve"> .</w:t>
      </w:r>
    </w:p>
    <w:p w14:paraId="01FFFA87" w14:textId="061EF941" w:rsidR="007F1318" w:rsidRPr="00FC3F51" w:rsidRDefault="007F1318" w:rsidP="007F1318">
      <w:pPr>
        <w:spacing w:after="192"/>
      </w:pPr>
      <w:r w:rsidRPr="00FC3F51">
        <w:t xml:space="preserve">The First Steps program is managed by the FSSA Division of Disability and Rehabilitative Services (DDRS). The First Steps program is mandated by the </w:t>
      </w:r>
      <w:r w:rsidRPr="00FC3F51">
        <w:rPr>
          <w:rStyle w:val="Emphasis"/>
          <w:i w:val="0"/>
        </w:rPr>
        <w:t>Individuals with Disabilities Education Act</w:t>
      </w:r>
      <w:r w:rsidRPr="00FC3F51">
        <w:rPr>
          <w:i/>
        </w:rPr>
        <w:t xml:space="preserve">, </w:t>
      </w:r>
      <w:r w:rsidRPr="00FC3F51">
        <w:t xml:space="preserve">Part C. This Early Intervention Program for Infants and Toddlers with Disabilities is administered through the U.S. Department of Education. States are responsible for making early intervention services available to eligible children and their families, including Native American infants and toddlers residing within the state on reservations. States also may elect to provide services to infants and toddlers who are at risk of having substantial developmental delays if appropriate early intervention services are not provided. </w:t>
      </w:r>
      <w:r w:rsidRPr="00FC3F51">
        <w:rPr>
          <w:rStyle w:val="Emphasis"/>
          <w:i w:val="0"/>
        </w:rPr>
        <w:t>The Individuals with Disabilities Education Act (IDEA)</w:t>
      </w:r>
      <w:r w:rsidRPr="00FC3F51">
        <w:rPr>
          <w:i/>
        </w:rPr>
        <w:t>,</w:t>
      </w:r>
      <w:r w:rsidRPr="00FC3F51">
        <w:t xml:space="preserve"> as amended, allows states, at their discretion, to make early intervention services under Part C available to children with disabilities beyond age 3 until the children enter or are eligible under state law to enter kindergarten or elementary school, if the children are eligible for services under the Preschool Grants for Children of Disabilities program.</w:t>
      </w:r>
    </w:p>
    <w:p w14:paraId="543ABDAC" w14:textId="6D4CDA19" w:rsidR="007F1318" w:rsidRPr="00FC3F51" w:rsidRDefault="007F1318" w:rsidP="007F1318">
      <w:pPr>
        <w:spacing w:after="192"/>
      </w:pPr>
      <w:r w:rsidRPr="00FC3F51">
        <w:t xml:space="preserve">The mission of the Indiana First Steps program is to ensure that all Indiana families with infants and toddlers experiencing developmental delays or disabilities have access to early intervention services close to home when they need them. This is accomplished through the implementation of a comprehensive, coordinated statewide system of local interagency councils called First Steps. The following websites provide more information about the Early Intervention program:  </w:t>
      </w:r>
    </w:p>
    <w:p w14:paraId="6C8B44E7" w14:textId="77777777" w:rsidR="007F1318" w:rsidRPr="00FC3F51" w:rsidRDefault="00C86B9E" w:rsidP="007F1318">
      <w:pPr>
        <w:spacing w:after="192"/>
      </w:pPr>
      <w:hyperlink r:id="rId17" w:history="1">
        <w:r w:rsidR="007F1318" w:rsidRPr="00FC3F51">
          <w:rPr>
            <w:rStyle w:val="Hyperlink"/>
          </w:rPr>
          <w:t>http://www2.ed.gov/programs/osepeip/legislation.html</w:t>
        </w:r>
      </w:hyperlink>
    </w:p>
    <w:p w14:paraId="35DF4575" w14:textId="77777777" w:rsidR="007F1318" w:rsidRPr="00FC3F51" w:rsidRDefault="00C86B9E" w:rsidP="007F1318">
      <w:pPr>
        <w:spacing w:after="192"/>
      </w:pPr>
      <w:hyperlink r:id="rId18" w:history="1">
        <w:r w:rsidR="007F1318" w:rsidRPr="00FC3F51">
          <w:rPr>
            <w:rStyle w:val="Hyperlink"/>
          </w:rPr>
          <w:t>http://www2.ed.gov/policy/speced/guid/idea/capr/index.html</w:t>
        </w:r>
      </w:hyperlink>
    </w:p>
    <w:p w14:paraId="517876F0" w14:textId="77777777" w:rsidR="00CC1C55" w:rsidRPr="00FC3F51" w:rsidRDefault="00C86B9E" w:rsidP="007F1318">
      <w:pPr>
        <w:jc w:val="both"/>
      </w:pPr>
      <w:hyperlink r:id="rId19" w:history="1">
        <w:r w:rsidR="00D72AD3" w:rsidRPr="00FC3F51">
          <w:rPr>
            <w:rStyle w:val="Hyperlink"/>
          </w:rPr>
          <w:t>http://www.in.gov/fssa/2328.htm</w:t>
        </w:r>
      </w:hyperlink>
    </w:p>
    <w:p w14:paraId="1577C270" w14:textId="0ADA1F92" w:rsidR="00C7165F" w:rsidRPr="00FC3F51" w:rsidRDefault="007F1318" w:rsidP="007F1318">
      <w:pPr>
        <w:jc w:val="both"/>
      </w:pPr>
      <w:r w:rsidRPr="00FC3F51">
        <w:t xml:space="preserve">In addition to the standard state and federal reports, the </w:t>
      </w:r>
      <w:r w:rsidR="00B45E31" w:rsidRPr="00FC3F51">
        <w:t xml:space="preserve">SSDW </w:t>
      </w:r>
      <w:r w:rsidRPr="00FC3F51">
        <w:t xml:space="preserve">also supports a wide range of ad-hoc report requests within FSSA, including </w:t>
      </w:r>
      <w:r w:rsidR="0021703A">
        <w:t xml:space="preserve">but not limited to, </w:t>
      </w:r>
      <w:r w:rsidRPr="00FC3F51">
        <w:t xml:space="preserve">DFR Management and DFR Program Policy report requests related to eligibility and maintenance of eligibility. The </w:t>
      </w:r>
      <w:r w:rsidR="00B45E31" w:rsidRPr="00FC3F51">
        <w:t xml:space="preserve">SSDW </w:t>
      </w:r>
      <w:r w:rsidRPr="00FC3F51">
        <w:t>also works closely with State Board of Accounts concerning TANF audits and Child Support Bureau concerning IRS audits</w:t>
      </w:r>
      <w:r w:rsidR="00E956E3" w:rsidRPr="00FC3F51">
        <w:t xml:space="preserve"> as well as the FSSA Privacy and Security Office concerning CMS Audits</w:t>
      </w:r>
      <w:r w:rsidRPr="00FC3F51">
        <w:t>.</w:t>
      </w:r>
    </w:p>
    <w:p w14:paraId="77D84E3A" w14:textId="6CF9DF15" w:rsidR="00B93953" w:rsidRPr="00FC3F51" w:rsidRDefault="004E65FD" w:rsidP="00B93953">
      <w:pPr>
        <w:rPr>
          <w:sz w:val="22"/>
        </w:rPr>
      </w:pPr>
      <w:r w:rsidRPr="00FC3F51">
        <w:rPr>
          <w:szCs w:val="24"/>
        </w:rPr>
        <w:lastRenderedPageBreak/>
        <w:t xml:space="preserve">Although the bulk of the data in the </w:t>
      </w:r>
      <w:r w:rsidR="00B45E31" w:rsidRPr="00FC3F51">
        <w:rPr>
          <w:szCs w:val="24"/>
        </w:rPr>
        <w:t xml:space="preserve">SSDW </w:t>
      </w:r>
      <w:r w:rsidRPr="00FC3F51">
        <w:rPr>
          <w:szCs w:val="24"/>
        </w:rPr>
        <w:t>supports DFR</w:t>
      </w:r>
      <w:r w:rsidR="0021703A">
        <w:rPr>
          <w:szCs w:val="24"/>
        </w:rPr>
        <w:t>, OMPP</w:t>
      </w:r>
      <w:r w:rsidRPr="00FC3F51">
        <w:rPr>
          <w:szCs w:val="24"/>
        </w:rPr>
        <w:t xml:space="preserve"> and DCS</w:t>
      </w:r>
      <w:r w:rsidR="0047512A" w:rsidRPr="00FC3F51">
        <w:rPr>
          <w:szCs w:val="24"/>
        </w:rPr>
        <w:t xml:space="preserve"> </w:t>
      </w:r>
      <w:r w:rsidRPr="00FC3F51">
        <w:rPr>
          <w:szCs w:val="24"/>
        </w:rPr>
        <w:t xml:space="preserve">Child Support Bureau (CSB), Enterprise Client </w:t>
      </w:r>
      <w:r w:rsidR="00F32266" w:rsidRPr="00FC3F51">
        <w:rPr>
          <w:szCs w:val="24"/>
        </w:rPr>
        <w:t xml:space="preserve">Identifier </w:t>
      </w:r>
      <w:r w:rsidRPr="00FC3F51">
        <w:rPr>
          <w:szCs w:val="24"/>
        </w:rPr>
        <w:t>(ECI) key data is provided to source system data owners, such as</w:t>
      </w:r>
      <w:r w:rsidR="00DB5FAE" w:rsidRPr="00FC3F51">
        <w:rPr>
          <w:szCs w:val="24"/>
        </w:rPr>
        <w:t xml:space="preserve"> the</w:t>
      </w:r>
      <w:r w:rsidRPr="00FC3F51">
        <w:rPr>
          <w:szCs w:val="24"/>
        </w:rPr>
        <w:t xml:space="preserve"> Division of Disability and Rehabilitative Services (DDRS) and the Division of Aging, </w:t>
      </w:r>
      <w:r w:rsidR="0047512A" w:rsidRPr="00FC3F51">
        <w:rPr>
          <w:szCs w:val="24"/>
        </w:rPr>
        <w:t>to improve data integrity</w:t>
      </w:r>
      <w:r w:rsidR="00DB5FAE" w:rsidRPr="00FC3F51">
        <w:rPr>
          <w:szCs w:val="24"/>
        </w:rPr>
        <w:t xml:space="preserve"> and optimize federal funding, among other things</w:t>
      </w:r>
      <w:r w:rsidRPr="00FC3F51">
        <w:rPr>
          <w:szCs w:val="24"/>
        </w:rPr>
        <w:t xml:space="preserve">. </w:t>
      </w:r>
    </w:p>
    <w:p w14:paraId="48F00790" w14:textId="190E15AF" w:rsidR="0021703A" w:rsidRDefault="0021703A" w:rsidP="00C70FD6">
      <w:pPr>
        <w:jc w:val="both"/>
      </w:pPr>
      <w:r>
        <w:t xml:space="preserve">The SSDW is also actively engaged in system conversion projects such as the conversions of the DFR client eligibility system (ICES) to the new DFR client </w:t>
      </w:r>
      <w:r w:rsidR="00F00B71">
        <w:t>eligibility</w:t>
      </w:r>
      <w:r>
        <w:t xml:space="preserve"> system (IEDSS) and the SSDW </w:t>
      </w:r>
      <w:r w:rsidR="00F34E80" w:rsidRPr="00F34E80">
        <w:t>Care Management for Social Services (CaMSS)</w:t>
      </w:r>
      <w:r w:rsidR="00F34E80">
        <w:t xml:space="preserve"> </w:t>
      </w:r>
      <w:r w:rsidR="00F00B71">
        <w:t>Conversion</w:t>
      </w:r>
      <w:r>
        <w:t xml:space="preserve"> project. The SSDW also assists with testing relating to software </w:t>
      </w:r>
      <w:r w:rsidR="00292AC2">
        <w:t>upgrades</w:t>
      </w:r>
      <w:r>
        <w:t xml:space="preserve"> as needed.   </w:t>
      </w:r>
    </w:p>
    <w:p w14:paraId="2F3B4341" w14:textId="5C64C558" w:rsidR="00CF1D7E" w:rsidRPr="00FC3F51" w:rsidRDefault="00B45E31" w:rsidP="00C70FD6">
      <w:pPr>
        <w:jc w:val="both"/>
      </w:pPr>
      <w:r w:rsidRPr="00FC3F51">
        <w:t>This document</w:t>
      </w:r>
      <w:r w:rsidR="00CF1D7E" w:rsidRPr="00FC3F51">
        <w:t xml:space="preserve"> describes the current environment and serves as the baseline from which the </w:t>
      </w:r>
      <w:r w:rsidR="00BB4799">
        <w:t>SSDW</w:t>
      </w:r>
      <w:r w:rsidR="00CF1D7E" w:rsidRPr="00FC3F51">
        <w:t xml:space="preserve"> team plans improvements and measures progress. </w:t>
      </w:r>
      <w:r w:rsidR="009910AB" w:rsidRPr="00FC3F51">
        <w:t>This document</w:t>
      </w:r>
      <w:r w:rsidR="00CF1D7E" w:rsidRPr="00FC3F51">
        <w:t xml:space="preserve"> is composed of </w:t>
      </w:r>
      <w:r w:rsidR="0049705E" w:rsidRPr="00FC3F51">
        <w:t>the following information</w:t>
      </w:r>
      <w:r w:rsidR="00434D3F" w:rsidRPr="00FC3F51">
        <w:t>:</w:t>
      </w:r>
    </w:p>
    <w:p w14:paraId="0F8FE8FC" w14:textId="4E19A5F0" w:rsidR="00CF1D7E" w:rsidRPr="00FC3F51" w:rsidRDefault="001B7107" w:rsidP="00FA3FDE">
      <w:pPr>
        <w:pStyle w:val="ListNumber2"/>
        <w:keepNext/>
        <w:numPr>
          <w:ilvl w:val="0"/>
          <w:numId w:val="3"/>
        </w:numPr>
        <w:spacing w:after="240"/>
        <w:jc w:val="both"/>
      </w:pPr>
      <w:r w:rsidRPr="00FC3F51">
        <w:t xml:space="preserve">Section </w:t>
      </w:r>
      <w:r w:rsidR="008B3219" w:rsidRPr="00FC3F51">
        <w:t xml:space="preserve">2 </w:t>
      </w:r>
      <w:r w:rsidRPr="00FC3F51">
        <w:t xml:space="preserve">describes the current </w:t>
      </w:r>
      <w:r w:rsidR="009506D5" w:rsidRPr="00FC3F51">
        <w:t>conditions within</w:t>
      </w:r>
      <w:r w:rsidR="00CF1D7E" w:rsidRPr="00FC3F51">
        <w:t xml:space="preserve"> the </w:t>
      </w:r>
      <w:r w:rsidR="008102A5" w:rsidRPr="00FC3F51">
        <w:t>SSDW</w:t>
      </w:r>
      <w:r w:rsidR="00CF1D7E" w:rsidRPr="00FC3F51">
        <w:t xml:space="preserve"> environment</w:t>
      </w:r>
      <w:r w:rsidR="00852392" w:rsidRPr="00FC3F51">
        <w:t xml:space="preserve"> and will be updated as the environment changes.</w:t>
      </w:r>
    </w:p>
    <w:p w14:paraId="1EE9D341" w14:textId="78CBA765" w:rsidR="00CF1D7E" w:rsidRPr="00FC3F51" w:rsidRDefault="001B7107" w:rsidP="00FA3FDE">
      <w:pPr>
        <w:pStyle w:val="ListNumber2"/>
        <w:keepNext/>
        <w:numPr>
          <w:ilvl w:val="0"/>
          <w:numId w:val="4"/>
        </w:numPr>
        <w:spacing w:after="240"/>
        <w:jc w:val="both"/>
      </w:pPr>
      <w:r w:rsidRPr="00FC3F51">
        <w:t xml:space="preserve">Section </w:t>
      </w:r>
      <w:r w:rsidR="008B3219" w:rsidRPr="00FC3F51">
        <w:t xml:space="preserve">3 </w:t>
      </w:r>
      <w:r w:rsidRPr="00FC3F51">
        <w:t>describes the b</w:t>
      </w:r>
      <w:r w:rsidR="00CF1D7E" w:rsidRPr="00FC3F51">
        <w:t xml:space="preserve">oundaries of the engagement in terms of the application(s) and </w:t>
      </w:r>
      <w:r w:rsidR="00195177" w:rsidRPr="00FC3F51">
        <w:t xml:space="preserve">related </w:t>
      </w:r>
      <w:r w:rsidR="00CF1D7E" w:rsidRPr="00FC3F51">
        <w:t>components.</w:t>
      </w:r>
      <w:r w:rsidR="003118F7" w:rsidRPr="00FC3F51">
        <w:t xml:space="preserve"> </w:t>
      </w:r>
    </w:p>
    <w:p w14:paraId="42693D77" w14:textId="5C009ACF" w:rsidR="00CF1D7E" w:rsidRPr="00FC3F51" w:rsidRDefault="00CF1D7E">
      <w:pPr>
        <w:rPr>
          <w:b/>
          <w:caps/>
        </w:rPr>
      </w:pPr>
    </w:p>
    <w:p w14:paraId="5A67D239" w14:textId="77777777" w:rsidR="009F125D" w:rsidRPr="00FC3F51" w:rsidRDefault="009F125D" w:rsidP="007D3444">
      <w:pPr>
        <w:pStyle w:val="Heading1"/>
        <w:rPr>
          <w:rFonts w:ascii="Times New Roman" w:hAnsi="Times New Roman"/>
        </w:rPr>
      </w:pPr>
      <w:bookmarkStart w:id="10" w:name="_Toc66173886"/>
      <w:bookmarkStart w:id="11" w:name="_Toc66173887"/>
      <w:bookmarkStart w:id="12" w:name="_Toc493518233"/>
      <w:bookmarkStart w:id="13" w:name="_Toc495402405"/>
      <w:bookmarkEnd w:id="10"/>
      <w:bookmarkEnd w:id="11"/>
      <w:r w:rsidRPr="00FC3F51">
        <w:rPr>
          <w:rFonts w:ascii="Times New Roman" w:hAnsi="Times New Roman"/>
        </w:rPr>
        <w:lastRenderedPageBreak/>
        <w:t>CURRENT Application ENVIRONMENT</w:t>
      </w:r>
      <w:bookmarkEnd w:id="6"/>
      <w:bookmarkEnd w:id="12"/>
      <w:bookmarkEnd w:id="13"/>
    </w:p>
    <w:p w14:paraId="5BF8C64C" w14:textId="0FFBB46B" w:rsidR="009F125D" w:rsidRPr="00FC3F51" w:rsidRDefault="009F125D">
      <w:pPr>
        <w:pStyle w:val="BodyText"/>
      </w:pPr>
      <w:r w:rsidRPr="00FC3F51">
        <w:t xml:space="preserve">This section describes the current state of operations in the </w:t>
      </w:r>
      <w:r w:rsidR="00B45E31" w:rsidRPr="00FC3F51">
        <w:t xml:space="preserve">SSDW </w:t>
      </w:r>
      <w:r w:rsidRPr="00FC3F51">
        <w:t>environment.</w:t>
      </w:r>
    </w:p>
    <w:p w14:paraId="71DC3988" w14:textId="77777777" w:rsidR="009F125D" w:rsidRPr="00FC3F51" w:rsidRDefault="009F125D">
      <w:pPr>
        <w:pStyle w:val="Heading2"/>
        <w:rPr>
          <w:rFonts w:ascii="Times New Roman" w:hAnsi="Times New Roman"/>
        </w:rPr>
      </w:pPr>
      <w:bookmarkStart w:id="14" w:name="_Toc493518234"/>
      <w:bookmarkStart w:id="15" w:name="_Toc495402406"/>
      <w:r w:rsidRPr="00FC3F51">
        <w:rPr>
          <w:rFonts w:ascii="Times New Roman" w:hAnsi="Times New Roman"/>
        </w:rPr>
        <w:t>Information Flow</w:t>
      </w:r>
      <w:bookmarkEnd w:id="14"/>
      <w:bookmarkEnd w:id="15"/>
    </w:p>
    <w:p w14:paraId="28981423" w14:textId="4C860A9E" w:rsidR="009F125D" w:rsidRPr="00FC3F51" w:rsidRDefault="009F125D" w:rsidP="00C70FD6">
      <w:pPr>
        <w:jc w:val="both"/>
      </w:pPr>
      <w:r w:rsidRPr="00FC3F51">
        <w:t xml:space="preserve">Information from source systems </w:t>
      </w:r>
      <w:r w:rsidR="00EA3E23" w:rsidRPr="00FC3F51">
        <w:t>is</w:t>
      </w:r>
      <w:r w:rsidR="00DF55E9" w:rsidRPr="00FC3F51">
        <w:t xml:space="preserve"> received </w:t>
      </w:r>
      <w:r w:rsidRPr="00FC3F51">
        <w:t xml:space="preserve">into the </w:t>
      </w:r>
      <w:r w:rsidR="00B45E31" w:rsidRPr="00FC3F51">
        <w:t xml:space="preserve">SSDW </w:t>
      </w:r>
      <w:r w:rsidRPr="00FC3F51">
        <w:t>environment continuously throughout the month. While many of the key source system</w:t>
      </w:r>
      <w:r w:rsidR="00392C59" w:rsidRPr="00FC3F51">
        <w:t>s</w:t>
      </w:r>
      <w:r w:rsidRPr="00FC3F51">
        <w:t xml:space="preserve"> do provide data based on a set schedule, several minor contributing data sources operate on a much more flexible schedule. The data can come in various forms including </w:t>
      </w:r>
      <w:r w:rsidR="004D36E8" w:rsidRPr="00FC3F51">
        <w:t>file transfers</w:t>
      </w:r>
      <w:r w:rsidRPr="00FC3F51">
        <w:t xml:space="preserve"> </w:t>
      </w:r>
      <w:r w:rsidR="00347EBB" w:rsidRPr="00FC3F51">
        <w:t xml:space="preserve">and </w:t>
      </w:r>
      <w:r w:rsidRPr="00FC3F51">
        <w:t xml:space="preserve">e-mail. Below is the general flow of data as it comes into the </w:t>
      </w:r>
      <w:r w:rsidR="00B45E31" w:rsidRPr="00FC3F51">
        <w:t xml:space="preserve">SSDW </w:t>
      </w:r>
      <w:r w:rsidRPr="00FC3F51">
        <w:t>environment and is prepared for reporting.</w:t>
      </w:r>
    </w:p>
    <w:p w14:paraId="6D4954C2" w14:textId="77777777" w:rsidR="007D3444" w:rsidRPr="00FC3F51" w:rsidRDefault="00E179B3">
      <w:r w:rsidRPr="00FC3F51">
        <w:rPr>
          <w:noProof/>
        </w:rPr>
        <w:drawing>
          <wp:anchor distT="0" distB="0" distL="114300" distR="114300" simplePos="0" relativeHeight="251658752" behindDoc="0" locked="0" layoutInCell="1" allowOverlap="1" wp14:anchorId="062D9594" wp14:editId="67B8C817">
            <wp:simplePos x="0" y="0"/>
            <wp:positionH relativeFrom="column">
              <wp:posOffset>51435</wp:posOffset>
            </wp:positionH>
            <wp:positionV relativeFrom="paragraph">
              <wp:posOffset>44450</wp:posOffset>
            </wp:positionV>
            <wp:extent cx="5485765" cy="1098550"/>
            <wp:effectExtent l="0" t="0" r="635" b="0"/>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0" cstate="print"/>
                    <a:srcRect/>
                    <a:stretch>
                      <a:fillRect/>
                    </a:stretch>
                  </pic:blipFill>
                  <pic:spPr bwMode="auto">
                    <a:xfrm>
                      <a:off x="0" y="0"/>
                      <a:ext cx="5485765" cy="1098550"/>
                    </a:xfrm>
                    <a:prstGeom prst="rect">
                      <a:avLst/>
                    </a:prstGeom>
                    <a:noFill/>
                    <a:ln w="9525">
                      <a:noFill/>
                      <a:miter lim="800000"/>
                      <a:headEnd/>
                      <a:tailEnd/>
                    </a:ln>
                  </pic:spPr>
                </pic:pic>
              </a:graphicData>
            </a:graphic>
            <wp14:sizeRelH relativeFrom="margin">
              <wp14:pctWidth>0</wp14:pctWidth>
            </wp14:sizeRelH>
          </wp:anchor>
        </w:drawing>
      </w:r>
    </w:p>
    <w:p w14:paraId="314592B5" w14:textId="77777777" w:rsidR="007D3444" w:rsidRPr="00FC3F51" w:rsidRDefault="007D3444"/>
    <w:p w14:paraId="551A09E3" w14:textId="77777777" w:rsidR="007D3444" w:rsidRPr="00FC3F51" w:rsidRDefault="007D3444"/>
    <w:p w14:paraId="62FA2507" w14:textId="77777777" w:rsidR="009F125D" w:rsidRPr="00FC3F51" w:rsidRDefault="009F125D" w:rsidP="005C33BC">
      <w:pPr>
        <w:jc w:val="center"/>
      </w:pPr>
    </w:p>
    <w:p w14:paraId="316B5609" w14:textId="77777777" w:rsidR="007D3444" w:rsidRPr="00FC3F51" w:rsidRDefault="007D3444">
      <w:pPr>
        <w:pStyle w:val="Heading2"/>
        <w:rPr>
          <w:rFonts w:ascii="Times New Roman" w:hAnsi="Times New Roman"/>
        </w:rPr>
      </w:pPr>
      <w:bookmarkStart w:id="16" w:name="_Toc493518235"/>
      <w:bookmarkStart w:id="17" w:name="_Toc495402407"/>
      <w:r w:rsidRPr="00FC3F51">
        <w:rPr>
          <w:rFonts w:ascii="Times New Roman" w:hAnsi="Times New Roman"/>
        </w:rPr>
        <w:t>Primary Data Sources</w:t>
      </w:r>
      <w:bookmarkEnd w:id="16"/>
      <w:bookmarkEnd w:id="17"/>
    </w:p>
    <w:p w14:paraId="7DD05E99" w14:textId="0C3FEA2F" w:rsidR="00522BAA" w:rsidRPr="00FC3F51" w:rsidRDefault="0000201C" w:rsidP="00522BAA">
      <w:pPr>
        <w:jc w:val="both"/>
      </w:pPr>
      <w:r w:rsidRPr="00FC3F51">
        <w:t xml:space="preserve">Source data is acquired from many sources within FSSA and externally. Once a project or report is commissioned the </w:t>
      </w:r>
      <w:r w:rsidR="004A2EF4" w:rsidRPr="00FC3F51">
        <w:t xml:space="preserve">SSDW </w:t>
      </w:r>
      <w:r w:rsidRPr="00FC3F51">
        <w:t>business analysts work with business clients to gather requirements for the deliverable and rules for the data on which they would like to report.</w:t>
      </w:r>
      <w:r w:rsidR="00FC3D9D" w:rsidRPr="00FC3F51">
        <w:t xml:space="preserve"> </w:t>
      </w:r>
    </w:p>
    <w:p w14:paraId="3DCA10CA" w14:textId="5F85C14D" w:rsidR="00FC3D9D" w:rsidRPr="00FC3F51" w:rsidRDefault="0000201C" w:rsidP="00FC3D9D">
      <w:pPr>
        <w:spacing w:after="0"/>
        <w:jc w:val="both"/>
      </w:pPr>
      <w:r w:rsidRPr="00FC3F51">
        <w:t xml:space="preserve">The bulk of the data in the </w:t>
      </w:r>
      <w:r w:rsidR="004A2EF4" w:rsidRPr="00FC3F51">
        <w:t xml:space="preserve">SSDW </w:t>
      </w:r>
      <w:r w:rsidR="001C67D1" w:rsidRPr="00FC3F51">
        <w:t>s</w:t>
      </w:r>
      <w:r w:rsidRPr="00FC3F51">
        <w:t xml:space="preserve">upports </w:t>
      </w:r>
      <w:r w:rsidR="002161DC" w:rsidRPr="00FC3F51">
        <w:t>DFR TANF (</w:t>
      </w:r>
      <w:r w:rsidRPr="00FC3F51">
        <w:t xml:space="preserve">Temporary </w:t>
      </w:r>
      <w:r w:rsidR="00557122" w:rsidRPr="00FC3F51">
        <w:t>Assistance</w:t>
      </w:r>
      <w:r w:rsidRPr="00FC3F51">
        <w:t xml:space="preserve"> for Needy Families), </w:t>
      </w:r>
      <w:r w:rsidR="00EA1ACA">
        <w:t xml:space="preserve">OMPP (Medicaid and HIP) and </w:t>
      </w:r>
      <w:r w:rsidR="002161DC" w:rsidRPr="00FC3F51">
        <w:t>Department of Child Services</w:t>
      </w:r>
      <w:r w:rsidR="00540557" w:rsidRPr="00FC3F51">
        <w:t>’</w:t>
      </w:r>
      <w:r w:rsidR="002161DC" w:rsidRPr="00FC3F51">
        <w:t xml:space="preserve"> (DCS) Child Support</w:t>
      </w:r>
      <w:r w:rsidR="00540557" w:rsidRPr="00FC3F51">
        <w:t xml:space="preserve"> Bureau (CSB)</w:t>
      </w:r>
      <w:r w:rsidR="002161DC" w:rsidRPr="00FC3F51">
        <w:t xml:space="preserve"> </w:t>
      </w:r>
      <w:r w:rsidRPr="00FC3F51">
        <w:t xml:space="preserve">and </w:t>
      </w:r>
      <w:r w:rsidR="00540557" w:rsidRPr="00FC3F51">
        <w:t>Division of Disability and Rehabilitative Services’ (DDRS) First Steps program.</w:t>
      </w:r>
      <w:r w:rsidR="00FA6C72" w:rsidRPr="00FC3F51">
        <w:t xml:space="preserve"> </w:t>
      </w:r>
    </w:p>
    <w:p w14:paraId="0BF2DCF1" w14:textId="77777777" w:rsidR="00B345C5" w:rsidRPr="00FC3F51" w:rsidRDefault="00B345C5" w:rsidP="00B345C5">
      <w:pPr>
        <w:pStyle w:val="Heading3"/>
        <w:rPr>
          <w:rFonts w:ascii="Times New Roman" w:hAnsi="Times New Roman"/>
        </w:rPr>
      </w:pPr>
      <w:bookmarkStart w:id="18" w:name="_Toc493518236"/>
      <w:bookmarkStart w:id="19" w:name="_Toc495402408"/>
      <w:r w:rsidRPr="00FC3F51">
        <w:rPr>
          <w:rFonts w:ascii="Times New Roman" w:hAnsi="Times New Roman"/>
        </w:rPr>
        <w:t>ETL (Extract, Transform, Load) Process</w:t>
      </w:r>
      <w:bookmarkEnd w:id="18"/>
      <w:bookmarkEnd w:id="19"/>
    </w:p>
    <w:p w14:paraId="7F12CEEE" w14:textId="5FFEDF77" w:rsidR="00976DDD" w:rsidRPr="00FC3F51" w:rsidRDefault="003936D3" w:rsidP="00C70FD6">
      <w:pPr>
        <w:pStyle w:val="BodyText"/>
        <w:jc w:val="both"/>
      </w:pPr>
      <w:r w:rsidRPr="00FC3F51">
        <w:t xml:space="preserve">The </w:t>
      </w:r>
      <w:r w:rsidR="004C0019" w:rsidRPr="00FC3F51">
        <w:t xml:space="preserve">SSDW </w:t>
      </w:r>
      <w:r w:rsidRPr="00FC3F51">
        <w:t xml:space="preserve">collects, extracts, transforms, transports, and loads data for a distribution to various </w:t>
      </w:r>
      <w:r w:rsidR="008A47E2" w:rsidRPr="00FC3F51">
        <w:t>d</w:t>
      </w:r>
      <w:r w:rsidR="0050203D" w:rsidRPr="00FC3F51">
        <w:t>ata marts</w:t>
      </w:r>
      <w:r w:rsidRPr="00FC3F51">
        <w:t xml:space="preserve">.  Although exceptions exist </w:t>
      </w:r>
      <w:r w:rsidR="004B4FD8" w:rsidRPr="00FC3F51">
        <w:t>by</w:t>
      </w:r>
      <w:r w:rsidR="00976DDD" w:rsidRPr="00FC3F51">
        <w:t xml:space="preserve"> source system, a </w:t>
      </w:r>
      <w:r w:rsidR="00EA1ACA">
        <w:t>summary</w:t>
      </w:r>
      <w:r w:rsidR="00EA1ACA" w:rsidRPr="00FC3F51">
        <w:t xml:space="preserve"> </w:t>
      </w:r>
      <w:r w:rsidR="004B4FD8" w:rsidRPr="00FC3F51">
        <w:t xml:space="preserve">of </w:t>
      </w:r>
      <w:r w:rsidR="00976DDD" w:rsidRPr="00FC3F51">
        <w:t xml:space="preserve">the overall process </w:t>
      </w:r>
      <w:r w:rsidR="00EA1ACA">
        <w:t xml:space="preserve">appears in section </w:t>
      </w:r>
      <w:r w:rsidR="00DE5906">
        <w:t>2</w:t>
      </w:r>
      <w:r w:rsidR="00EA1ACA">
        <w:t>.3 below.</w:t>
      </w:r>
      <w:r w:rsidR="00976DDD" w:rsidRPr="00FC3F51">
        <w:t xml:space="preserve"> </w:t>
      </w:r>
    </w:p>
    <w:p w14:paraId="4FDA8A95" w14:textId="1E9068BD" w:rsidR="007767CB" w:rsidRPr="00FC3F51" w:rsidRDefault="007767CB" w:rsidP="007767CB">
      <w:pPr>
        <w:pStyle w:val="Heading2"/>
        <w:rPr>
          <w:rFonts w:ascii="Times New Roman" w:hAnsi="Times New Roman"/>
        </w:rPr>
      </w:pPr>
      <w:bookmarkStart w:id="20" w:name="_Toc493518237"/>
      <w:bookmarkStart w:id="21" w:name="_Toc495402409"/>
      <w:r w:rsidRPr="00FC3F51">
        <w:rPr>
          <w:rFonts w:ascii="Times New Roman" w:hAnsi="Times New Roman"/>
        </w:rPr>
        <w:t>Receiving Work into the SSDW</w:t>
      </w:r>
      <w:bookmarkEnd w:id="20"/>
      <w:bookmarkEnd w:id="21"/>
    </w:p>
    <w:p w14:paraId="007834DB" w14:textId="7C460085" w:rsidR="007767CB" w:rsidRPr="00FC3F51" w:rsidRDefault="007767CB" w:rsidP="007767CB">
      <w:pPr>
        <w:pStyle w:val="BodyText"/>
      </w:pPr>
      <w:r w:rsidRPr="00FC3F51">
        <w:t>The SSDW receives data files in various formats including Text, PDF, Excel, mainframe physical sequential files, Access, SQL tables and views. Informatica mapping typically load</w:t>
      </w:r>
      <w:r w:rsidR="006924F1">
        <w:t>s</w:t>
      </w:r>
      <w:r w:rsidRPr="00FC3F51">
        <w:t xml:space="preserve"> these files into staging tables. Specific sets of data are extracted from the staging tables, transformed based on established business rules, requirements, SSDW standards, and then loaded into the core tables of the SSDW. Data from the core tables is summarized and loaded into aggregate tables.  </w:t>
      </w:r>
    </w:p>
    <w:p w14:paraId="01FCB30B" w14:textId="0226FDFE" w:rsidR="00507D4F" w:rsidRPr="00FC3F51" w:rsidRDefault="0049705E" w:rsidP="00507D4F">
      <w:pPr>
        <w:pStyle w:val="Heading2"/>
        <w:rPr>
          <w:rFonts w:ascii="Times New Roman" w:hAnsi="Times New Roman"/>
        </w:rPr>
      </w:pPr>
      <w:bookmarkStart w:id="22" w:name="_Toc116712084"/>
      <w:bookmarkStart w:id="23" w:name="_Toc116727497"/>
      <w:bookmarkStart w:id="24" w:name="_Toc118618137"/>
      <w:bookmarkStart w:id="25" w:name="_Toc118618361"/>
      <w:bookmarkStart w:id="26" w:name="_Toc493518238"/>
      <w:bookmarkStart w:id="27" w:name="_Toc495402410"/>
      <w:bookmarkEnd w:id="22"/>
      <w:bookmarkEnd w:id="23"/>
      <w:bookmarkEnd w:id="24"/>
      <w:bookmarkEnd w:id="25"/>
      <w:r w:rsidRPr="00FC3F51">
        <w:rPr>
          <w:rFonts w:ascii="Times New Roman" w:hAnsi="Times New Roman"/>
        </w:rPr>
        <w:lastRenderedPageBreak/>
        <w:t>Technical Architecture</w:t>
      </w:r>
      <w:bookmarkEnd w:id="26"/>
      <w:bookmarkEnd w:id="27"/>
    </w:p>
    <w:p w14:paraId="40BAD47C" w14:textId="5D043302" w:rsidR="00E85DC8" w:rsidRPr="00FC3F51" w:rsidRDefault="00507D4F" w:rsidP="0080500D">
      <w:pPr>
        <w:widowControl w:val="0"/>
        <w:autoSpaceDE w:val="0"/>
        <w:autoSpaceDN w:val="0"/>
        <w:adjustRightInd w:val="0"/>
        <w:jc w:val="both"/>
        <w:rPr>
          <w:bCs/>
          <w:szCs w:val="22"/>
        </w:rPr>
      </w:pPr>
      <w:r w:rsidRPr="00FC3F51">
        <w:rPr>
          <w:bCs/>
          <w:szCs w:val="22"/>
        </w:rPr>
        <w:t xml:space="preserve">The </w:t>
      </w:r>
      <w:r w:rsidR="00076207" w:rsidRPr="00FC3F51">
        <w:rPr>
          <w:bCs/>
          <w:szCs w:val="22"/>
        </w:rPr>
        <w:t>S</w:t>
      </w:r>
      <w:r w:rsidRPr="00FC3F51">
        <w:rPr>
          <w:bCs/>
          <w:szCs w:val="22"/>
        </w:rPr>
        <w:t xml:space="preserve">tate of Indiana has increased security measures to protect data and has implemented </w:t>
      </w:r>
      <w:r w:rsidR="006B557D">
        <w:rPr>
          <w:bCs/>
          <w:szCs w:val="22"/>
        </w:rPr>
        <w:t>new</w:t>
      </w:r>
      <w:r w:rsidR="006B557D" w:rsidRPr="00FC3F51">
        <w:rPr>
          <w:bCs/>
          <w:szCs w:val="22"/>
        </w:rPr>
        <w:t xml:space="preserve"> </w:t>
      </w:r>
      <w:r w:rsidRPr="00FC3F51">
        <w:rPr>
          <w:bCs/>
          <w:szCs w:val="22"/>
        </w:rPr>
        <w:t xml:space="preserve">security </w:t>
      </w:r>
      <w:r w:rsidR="006B557D">
        <w:rPr>
          <w:bCs/>
          <w:szCs w:val="22"/>
        </w:rPr>
        <w:t>measures</w:t>
      </w:r>
      <w:r w:rsidR="006B557D" w:rsidRPr="00FC3F51">
        <w:rPr>
          <w:bCs/>
          <w:szCs w:val="22"/>
        </w:rPr>
        <w:t xml:space="preserve"> </w:t>
      </w:r>
      <w:r w:rsidRPr="00FC3F51">
        <w:rPr>
          <w:bCs/>
          <w:szCs w:val="22"/>
        </w:rPr>
        <w:t xml:space="preserve">for accessing SSDW </w:t>
      </w:r>
      <w:r w:rsidR="006B557D">
        <w:rPr>
          <w:bCs/>
          <w:szCs w:val="22"/>
        </w:rPr>
        <w:t>d</w:t>
      </w:r>
      <w:r w:rsidR="006B557D" w:rsidRPr="00FC3F51">
        <w:rPr>
          <w:bCs/>
          <w:szCs w:val="22"/>
        </w:rPr>
        <w:t>ata</w:t>
      </w:r>
      <w:r w:rsidR="006B557D">
        <w:rPr>
          <w:bCs/>
          <w:szCs w:val="22"/>
        </w:rPr>
        <w:t xml:space="preserve"> to further protect P</w:t>
      </w:r>
      <w:r w:rsidR="00292AC2">
        <w:rPr>
          <w:bCs/>
          <w:szCs w:val="22"/>
        </w:rPr>
        <w:t>H</w:t>
      </w:r>
      <w:r w:rsidR="006B557D">
        <w:rPr>
          <w:bCs/>
          <w:szCs w:val="22"/>
        </w:rPr>
        <w:t>I and PHII data</w:t>
      </w:r>
      <w:r w:rsidRPr="00FC3F51">
        <w:rPr>
          <w:bCs/>
          <w:szCs w:val="22"/>
        </w:rPr>
        <w:t xml:space="preserve">. This is required for Federal Compliance </w:t>
      </w:r>
      <w:r w:rsidR="00D635EB" w:rsidRPr="00FC3F51">
        <w:rPr>
          <w:bCs/>
          <w:szCs w:val="22"/>
        </w:rPr>
        <w:t>to PH</w:t>
      </w:r>
      <w:r w:rsidR="006C1D4A" w:rsidRPr="00FC3F51">
        <w:rPr>
          <w:bCs/>
          <w:szCs w:val="22"/>
        </w:rPr>
        <w:t xml:space="preserve">I and PHII </w:t>
      </w:r>
      <w:r w:rsidRPr="00FC3F51">
        <w:rPr>
          <w:bCs/>
          <w:szCs w:val="22"/>
        </w:rPr>
        <w:t>data</w:t>
      </w:r>
      <w:r w:rsidR="006B557D">
        <w:rPr>
          <w:bCs/>
          <w:szCs w:val="22"/>
        </w:rPr>
        <w:t>.</w:t>
      </w:r>
      <w:r w:rsidRPr="00FC3F51">
        <w:rPr>
          <w:bCs/>
          <w:szCs w:val="22"/>
        </w:rPr>
        <w:t xml:space="preserve"> </w:t>
      </w:r>
      <w:proofErr w:type="gramStart"/>
      <w:r w:rsidR="006B557D">
        <w:rPr>
          <w:bCs/>
          <w:szCs w:val="22"/>
        </w:rPr>
        <w:t>T</w:t>
      </w:r>
      <w:r w:rsidR="006B557D" w:rsidRPr="00FC3F51">
        <w:rPr>
          <w:bCs/>
          <w:szCs w:val="22"/>
        </w:rPr>
        <w:t>herefore</w:t>
      </w:r>
      <w:proofErr w:type="gramEnd"/>
      <w:r w:rsidR="006B557D" w:rsidRPr="00FC3F51">
        <w:rPr>
          <w:bCs/>
          <w:szCs w:val="22"/>
        </w:rPr>
        <w:t xml:space="preserve"> </w:t>
      </w:r>
      <w:r w:rsidRPr="00FC3F51">
        <w:rPr>
          <w:bCs/>
          <w:szCs w:val="22"/>
        </w:rPr>
        <w:t>SSDW</w:t>
      </w:r>
      <w:r w:rsidR="006B557D">
        <w:rPr>
          <w:bCs/>
          <w:szCs w:val="22"/>
        </w:rPr>
        <w:t xml:space="preserve"> data</w:t>
      </w:r>
      <w:r w:rsidRPr="00FC3F51">
        <w:rPr>
          <w:bCs/>
          <w:szCs w:val="22"/>
        </w:rPr>
        <w:t xml:space="preserve"> </w:t>
      </w:r>
      <w:r w:rsidR="006B557D">
        <w:rPr>
          <w:bCs/>
          <w:szCs w:val="22"/>
        </w:rPr>
        <w:t>now resides</w:t>
      </w:r>
      <w:r w:rsidRPr="00FC3F51">
        <w:rPr>
          <w:bCs/>
          <w:szCs w:val="22"/>
        </w:rPr>
        <w:t xml:space="preserve"> in a 'Protected Data Zone' </w:t>
      </w:r>
      <w:r w:rsidR="006B557D">
        <w:rPr>
          <w:bCs/>
          <w:szCs w:val="22"/>
        </w:rPr>
        <w:t>aka</w:t>
      </w:r>
      <w:r w:rsidR="006B557D" w:rsidRPr="00FC3F51">
        <w:rPr>
          <w:bCs/>
          <w:szCs w:val="22"/>
        </w:rPr>
        <w:t xml:space="preserve"> </w:t>
      </w:r>
      <w:r w:rsidRPr="00FC3F51">
        <w:rPr>
          <w:bCs/>
          <w:szCs w:val="22"/>
        </w:rPr>
        <w:t>'P</w:t>
      </w:r>
      <w:r w:rsidR="006B557D">
        <w:rPr>
          <w:bCs/>
          <w:szCs w:val="22"/>
        </w:rPr>
        <w:t xml:space="preserve">rotected </w:t>
      </w:r>
      <w:r w:rsidRPr="00FC3F51">
        <w:rPr>
          <w:bCs/>
          <w:szCs w:val="22"/>
        </w:rPr>
        <w:t>Z</w:t>
      </w:r>
      <w:r w:rsidR="006B557D">
        <w:rPr>
          <w:bCs/>
          <w:szCs w:val="22"/>
        </w:rPr>
        <w:t>one</w:t>
      </w:r>
      <w:r w:rsidRPr="00FC3F51">
        <w:rPr>
          <w:bCs/>
          <w:szCs w:val="22"/>
        </w:rPr>
        <w:t xml:space="preserve">'. </w:t>
      </w:r>
      <w:r w:rsidR="006B557D">
        <w:rPr>
          <w:bCs/>
          <w:szCs w:val="22"/>
        </w:rPr>
        <w:t>A Protected Zone is an isolated subnet secured by a firewall. All traffic in and out of the Protected Zone must be defined by source, destination, port and protocol. There are 6 types of Protected Zones which include production application and data, non-production application and data and disaster recovery application and data. All traffic between the zones must go through and be defined by the firewall. There can be no communication between zones unless there are written rules to allow communication. D</w:t>
      </w:r>
      <w:r w:rsidRPr="00FC3F51">
        <w:rPr>
          <w:bCs/>
          <w:szCs w:val="22"/>
        </w:rPr>
        <w:t xml:space="preserve">ata is not accessible directly from </w:t>
      </w:r>
      <w:r w:rsidR="006B557D">
        <w:rPr>
          <w:bCs/>
          <w:szCs w:val="22"/>
        </w:rPr>
        <w:t>a</w:t>
      </w:r>
      <w:r w:rsidR="006B557D" w:rsidRPr="00FC3F51">
        <w:rPr>
          <w:bCs/>
          <w:szCs w:val="22"/>
        </w:rPr>
        <w:t xml:space="preserve"> </w:t>
      </w:r>
      <w:r w:rsidRPr="00FC3F51">
        <w:rPr>
          <w:bCs/>
          <w:szCs w:val="22"/>
        </w:rPr>
        <w:t xml:space="preserve">desktop computer. Citrix is used to </w:t>
      </w:r>
      <w:r w:rsidR="00F40ACD">
        <w:rPr>
          <w:bCs/>
          <w:szCs w:val="22"/>
        </w:rPr>
        <w:t>navigate</w:t>
      </w:r>
      <w:r w:rsidRPr="00FC3F51">
        <w:rPr>
          <w:bCs/>
          <w:szCs w:val="22"/>
        </w:rPr>
        <w:t xml:space="preserve"> into the 'Protected Zone' to access SSDW </w:t>
      </w:r>
      <w:r w:rsidR="00F40ACD">
        <w:rPr>
          <w:bCs/>
          <w:szCs w:val="22"/>
        </w:rPr>
        <w:t>d</w:t>
      </w:r>
      <w:r w:rsidR="00F40ACD" w:rsidRPr="00FC3F51">
        <w:rPr>
          <w:bCs/>
          <w:szCs w:val="22"/>
        </w:rPr>
        <w:t>ata</w:t>
      </w:r>
      <w:r w:rsidRPr="00FC3F51">
        <w:rPr>
          <w:bCs/>
          <w:szCs w:val="22"/>
        </w:rPr>
        <w:t>.</w:t>
      </w:r>
    </w:p>
    <w:p w14:paraId="210CDF54" w14:textId="02DD7B47" w:rsidR="002D2E85" w:rsidRPr="00FC3F51" w:rsidRDefault="001C60C5" w:rsidP="00C70FD6">
      <w:pPr>
        <w:jc w:val="both"/>
      </w:pPr>
      <w:r w:rsidRPr="00FC3F51">
        <w:t xml:space="preserve">The current </w:t>
      </w:r>
      <w:r w:rsidR="00FD5F20" w:rsidRPr="00FC3F51">
        <w:t xml:space="preserve">SSDW </w:t>
      </w:r>
      <w:r w:rsidRPr="00FC3F51">
        <w:t xml:space="preserve">environment </w:t>
      </w:r>
      <w:r w:rsidR="00D635EB" w:rsidRPr="00FC3F51">
        <w:t>consists of a three-</w:t>
      </w:r>
      <w:r w:rsidR="001C67D1" w:rsidRPr="00FC3F51">
        <w:t xml:space="preserve">layer </w:t>
      </w:r>
      <w:r w:rsidR="002D2E85" w:rsidRPr="00FC3F51">
        <w:t xml:space="preserve">environment. </w:t>
      </w:r>
      <w:r w:rsidR="0002512C" w:rsidRPr="00FC3F51">
        <w:t xml:space="preserve">An Application </w:t>
      </w:r>
      <w:r w:rsidR="002D2E85" w:rsidRPr="00FC3F51">
        <w:t xml:space="preserve">Server for </w:t>
      </w:r>
      <w:r w:rsidR="006A7035" w:rsidRPr="00FC3F51">
        <w:t>Informatica and Data Quality</w:t>
      </w:r>
      <w:r w:rsidR="0087075A" w:rsidRPr="00FC3F51">
        <w:t xml:space="preserve"> </w:t>
      </w:r>
      <w:r w:rsidR="002D2E85" w:rsidRPr="00FC3F51">
        <w:t>processing,</w:t>
      </w:r>
      <w:r w:rsidR="0087075A" w:rsidRPr="00FC3F51">
        <w:t xml:space="preserve"> </w:t>
      </w:r>
      <w:r w:rsidR="0002512C" w:rsidRPr="00FC3F51">
        <w:t xml:space="preserve">a </w:t>
      </w:r>
      <w:r w:rsidR="002D2E85" w:rsidRPr="00FC3F51">
        <w:t xml:space="preserve">Database Server supporting </w:t>
      </w:r>
      <w:r w:rsidR="006A7035" w:rsidRPr="00FC3F51">
        <w:t>Teradata 15</w:t>
      </w:r>
      <w:r w:rsidR="002D2E85" w:rsidRPr="00FC3F51">
        <w:t xml:space="preserve"> platform, and a group of Presentation Servers supporting </w:t>
      </w:r>
      <w:r w:rsidR="004B4FD8" w:rsidRPr="00FC3F51">
        <w:t xml:space="preserve">the </w:t>
      </w:r>
      <w:r w:rsidR="002D2E85" w:rsidRPr="00FC3F51">
        <w:t xml:space="preserve">Cognos </w:t>
      </w:r>
      <w:r w:rsidR="00AA5BCE" w:rsidRPr="00FC3F51">
        <w:rPr>
          <w:color w:val="000000" w:themeColor="text1"/>
        </w:rPr>
        <w:t>10.2</w:t>
      </w:r>
      <w:r w:rsidR="0002512C" w:rsidRPr="00FC3F51">
        <w:t xml:space="preserve"> </w:t>
      </w:r>
      <w:r w:rsidR="002D2E85" w:rsidRPr="00FC3F51">
        <w:t xml:space="preserve">tool set.  </w:t>
      </w:r>
      <w:r w:rsidRPr="00FC3F51">
        <w:t xml:space="preserve">There are also </w:t>
      </w:r>
      <w:r w:rsidR="00444CDE" w:rsidRPr="00FC3F51">
        <w:t xml:space="preserve">three additional </w:t>
      </w:r>
      <w:r w:rsidR="004865F8" w:rsidRPr="00FC3F51">
        <w:t xml:space="preserve">IOT </w:t>
      </w:r>
      <w:r w:rsidR="0002512C" w:rsidRPr="00FC3F51">
        <w:t>servers</w:t>
      </w:r>
      <w:r w:rsidR="004B4FD8" w:rsidRPr="00FC3F51">
        <w:t xml:space="preserve">; two </w:t>
      </w:r>
      <w:r w:rsidR="0002512C" w:rsidRPr="00FC3F51">
        <w:t xml:space="preserve">supporting </w:t>
      </w:r>
      <w:proofErr w:type="spellStart"/>
      <w:r w:rsidRPr="00FC3F51">
        <w:t>SQLserver</w:t>
      </w:r>
      <w:proofErr w:type="spellEnd"/>
      <w:r w:rsidR="004865F8" w:rsidRPr="00FC3F51">
        <w:t xml:space="preserve"> 2005 processes</w:t>
      </w:r>
      <w:r w:rsidRPr="00FC3F51">
        <w:t xml:space="preserve">, </w:t>
      </w:r>
      <w:r w:rsidR="006949CB" w:rsidRPr="00FC3F51">
        <w:t xml:space="preserve">and the third </w:t>
      </w:r>
      <w:r w:rsidR="004B4FD8" w:rsidRPr="00FC3F51">
        <w:t xml:space="preserve">is </w:t>
      </w:r>
      <w:r w:rsidR="006949CB" w:rsidRPr="00FC3F51">
        <w:t xml:space="preserve">utilized as </w:t>
      </w:r>
      <w:r w:rsidR="0002512C" w:rsidRPr="00FC3F51">
        <w:t>a</w:t>
      </w:r>
      <w:r w:rsidRPr="00FC3F51">
        <w:t xml:space="preserve"> file server</w:t>
      </w:r>
      <w:r w:rsidR="00FA6C72" w:rsidRPr="00FC3F51">
        <w:t>.</w:t>
      </w:r>
      <w:r w:rsidRPr="00FC3F51">
        <w:t xml:space="preserve"> </w:t>
      </w:r>
      <w:r w:rsidR="0002512C" w:rsidRPr="00FC3F51">
        <w:t xml:space="preserve"> </w:t>
      </w:r>
    </w:p>
    <w:p w14:paraId="3A82481A" w14:textId="77777777" w:rsidR="00CE1F1E" w:rsidRPr="00FC3F51" w:rsidRDefault="00CE1F1E" w:rsidP="00A920CD">
      <w:pPr>
        <w:pStyle w:val="Heading3"/>
        <w:rPr>
          <w:rFonts w:ascii="Times New Roman" w:hAnsi="Times New Roman"/>
        </w:rPr>
      </w:pPr>
      <w:bookmarkStart w:id="28" w:name="_Toc116712088"/>
      <w:bookmarkStart w:id="29" w:name="_Toc116727501"/>
      <w:bookmarkStart w:id="30" w:name="_Toc118618141"/>
      <w:bookmarkStart w:id="31" w:name="_Toc118618364"/>
      <w:bookmarkStart w:id="32" w:name="_Toc116712089"/>
      <w:bookmarkStart w:id="33" w:name="_Toc116727502"/>
      <w:bookmarkStart w:id="34" w:name="_Toc118618142"/>
      <w:bookmarkStart w:id="35" w:name="_Toc118618365"/>
      <w:bookmarkStart w:id="36" w:name="_Toc116712090"/>
      <w:bookmarkStart w:id="37" w:name="_Toc116727503"/>
      <w:bookmarkStart w:id="38" w:name="_Toc118618143"/>
      <w:bookmarkStart w:id="39" w:name="_Toc118618366"/>
      <w:bookmarkStart w:id="40" w:name="_Toc116712113"/>
      <w:bookmarkStart w:id="41" w:name="_Toc116727526"/>
      <w:bookmarkStart w:id="42" w:name="_Toc118618166"/>
      <w:bookmarkStart w:id="43" w:name="_Toc118618389"/>
      <w:bookmarkStart w:id="44" w:name="_Toc116712148"/>
      <w:bookmarkStart w:id="45" w:name="_Toc116727561"/>
      <w:bookmarkStart w:id="46" w:name="_Toc118618201"/>
      <w:bookmarkStart w:id="47" w:name="_Toc118618424"/>
      <w:bookmarkStart w:id="48" w:name="_Toc116712158"/>
      <w:bookmarkStart w:id="49" w:name="_Toc116727571"/>
      <w:bookmarkStart w:id="50" w:name="_Toc118618211"/>
      <w:bookmarkStart w:id="51" w:name="_Toc118618434"/>
      <w:bookmarkStart w:id="52" w:name="_Toc116712168"/>
      <w:bookmarkStart w:id="53" w:name="_Toc116727581"/>
      <w:bookmarkStart w:id="54" w:name="_Toc118618221"/>
      <w:bookmarkStart w:id="55" w:name="_Toc118618444"/>
      <w:bookmarkStart w:id="56" w:name="_Toc116712178"/>
      <w:bookmarkStart w:id="57" w:name="_Toc116727591"/>
      <w:bookmarkStart w:id="58" w:name="_Toc118618231"/>
      <w:bookmarkStart w:id="59" w:name="_Toc118618454"/>
      <w:bookmarkStart w:id="60" w:name="_Toc66173910"/>
      <w:bookmarkStart w:id="61" w:name="_Toc66173915"/>
      <w:bookmarkStart w:id="62" w:name="_Toc66173920"/>
      <w:bookmarkStart w:id="63" w:name="_Toc66173925"/>
      <w:bookmarkStart w:id="64" w:name="_Toc66173930"/>
      <w:bookmarkStart w:id="65" w:name="_Toc66173935"/>
      <w:bookmarkStart w:id="66" w:name="_Toc66173940"/>
      <w:bookmarkStart w:id="67" w:name="_Toc66173975"/>
      <w:bookmarkStart w:id="68" w:name="_Toc66173980"/>
      <w:bookmarkStart w:id="69" w:name="_Toc66174005"/>
      <w:bookmarkStart w:id="70" w:name="_Toc493518239"/>
      <w:bookmarkStart w:id="71" w:name="_Toc49540241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C3F51">
        <w:rPr>
          <w:rFonts w:ascii="Times New Roman" w:hAnsi="Times New Roman"/>
        </w:rPr>
        <w:t xml:space="preserve">Database </w:t>
      </w:r>
      <w:r w:rsidR="00300685" w:rsidRPr="00FC3F51">
        <w:rPr>
          <w:rFonts w:ascii="Times New Roman" w:hAnsi="Times New Roman"/>
        </w:rPr>
        <w:t>Structure</w:t>
      </w:r>
      <w:bookmarkEnd w:id="70"/>
      <w:bookmarkEnd w:id="71"/>
    </w:p>
    <w:p w14:paraId="2D6355E9" w14:textId="120CF1C1" w:rsidR="00036058" w:rsidRPr="00FC3F51" w:rsidRDefault="00CE1F1E" w:rsidP="00B15BD8">
      <w:pPr>
        <w:jc w:val="both"/>
      </w:pPr>
      <w:r w:rsidRPr="00FC3F51">
        <w:t xml:space="preserve">Source system data is loaded and propagated through a series of tables known as Staging, Functional or Core, Reference and Aggregate. The Staging tables are the initial entry into the </w:t>
      </w:r>
      <w:r w:rsidR="00853BDE" w:rsidRPr="00FC3F51">
        <w:t>SSDW</w:t>
      </w:r>
      <w:r w:rsidRPr="00FC3F51">
        <w:t>. These tables are deleted and replaced from the staging tables, processes extract, transform, and load the data to the Functional/Core tables. During this migration, processes check for quality</w:t>
      </w:r>
      <w:r w:rsidR="00557122" w:rsidRPr="00FC3F51">
        <w:t xml:space="preserve"> standards</w:t>
      </w:r>
      <w:r w:rsidRPr="00FC3F51">
        <w:t xml:space="preserve"> and business </w:t>
      </w:r>
      <w:r w:rsidR="00557122" w:rsidRPr="00FC3F51">
        <w:t>rule verification</w:t>
      </w:r>
      <w:r w:rsidRPr="00FC3F51">
        <w:t>. The Functional tables contain data from the inception of the project. The reference tables are a set of static tables used to standardize codes and values in the Functional tables. Data is migrated from the Functional to Aggregate tables, which hold data separated into partitions</w:t>
      </w:r>
      <w:r w:rsidR="00BE5F4A" w:rsidRPr="00FC3F51">
        <w:t xml:space="preserve"> (</w:t>
      </w:r>
      <w:r w:rsidR="000134A7">
        <w:t xml:space="preserve">daily, </w:t>
      </w:r>
      <w:r w:rsidR="00BE5F4A" w:rsidRPr="00FC3F51">
        <w:t>weekly, monthly</w:t>
      </w:r>
      <w:r w:rsidR="000134A7">
        <w:t xml:space="preserve"> and quarterly</w:t>
      </w:r>
      <w:r w:rsidR="00BE5F4A" w:rsidRPr="00FC3F51">
        <w:t>)</w:t>
      </w:r>
      <w:r w:rsidRPr="00FC3F51">
        <w:t xml:space="preserve">. </w:t>
      </w:r>
    </w:p>
    <w:p w14:paraId="7C14245F" w14:textId="0A98D176" w:rsidR="00053776" w:rsidRPr="00FC3F51" w:rsidRDefault="00412022" w:rsidP="00B15BD8">
      <w:pPr>
        <w:pStyle w:val="BodyText"/>
      </w:pPr>
      <w:r w:rsidRPr="00FC3F51">
        <w:t>SSDW maintains the Data Dictionary in Erwin Models and Teradata database for all the database tables housed in the SSDW</w:t>
      </w:r>
      <w:r w:rsidR="00832D51" w:rsidRPr="00FC3F51">
        <w:t>.</w:t>
      </w:r>
    </w:p>
    <w:p w14:paraId="2BC45BA8" w14:textId="77777777" w:rsidR="009F125D" w:rsidRPr="00FC3F51" w:rsidRDefault="009F125D" w:rsidP="00A920CD">
      <w:pPr>
        <w:pStyle w:val="Heading3"/>
        <w:rPr>
          <w:rFonts w:ascii="Times New Roman" w:hAnsi="Times New Roman"/>
        </w:rPr>
      </w:pPr>
      <w:bookmarkStart w:id="72" w:name="_Toc493518240"/>
      <w:bookmarkStart w:id="73" w:name="_Toc495402412"/>
      <w:r w:rsidRPr="00FC3F51">
        <w:rPr>
          <w:rFonts w:ascii="Times New Roman" w:hAnsi="Times New Roman"/>
        </w:rPr>
        <w:t>Database Monitoring</w:t>
      </w:r>
      <w:bookmarkEnd w:id="72"/>
      <w:bookmarkEnd w:id="73"/>
    </w:p>
    <w:p w14:paraId="26FCFB59" w14:textId="11CC4305" w:rsidR="009F125D" w:rsidRPr="00FC3F51" w:rsidRDefault="00BE5F4A" w:rsidP="00506CAC">
      <w:pPr>
        <w:jc w:val="both"/>
      </w:pPr>
      <w:r w:rsidRPr="00FC3F51">
        <w:t>D</w:t>
      </w:r>
      <w:r w:rsidR="00BA05E0" w:rsidRPr="00FC3F51">
        <w:rPr>
          <w:szCs w:val="24"/>
        </w:rPr>
        <w:t>atabase</w:t>
      </w:r>
      <w:r w:rsidRPr="00FC3F51">
        <w:rPr>
          <w:szCs w:val="24"/>
        </w:rPr>
        <w:t xml:space="preserve"> </w:t>
      </w:r>
      <w:r w:rsidR="00BA05E0" w:rsidRPr="00FC3F51">
        <w:rPr>
          <w:szCs w:val="24"/>
        </w:rPr>
        <w:t>monitoring activities</w:t>
      </w:r>
      <w:r w:rsidRPr="00FC3F51">
        <w:rPr>
          <w:szCs w:val="24"/>
        </w:rPr>
        <w:t xml:space="preserve"> for the </w:t>
      </w:r>
      <w:r w:rsidR="00573DB4" w:rsidRPr="00FC3F51">
        <w:rPr>
          <w:szCs w:val="24"/>
        </w:rPr>
        <w:t xml:space="preserve">Teradata </w:t>
      </w:r>
      <w:r w:rsidRPr="00FC3F51">
        <w:rPr>
          <w:szCs w:val="24"/>
        </w:rPr>
        <w:t>environment</w:t>
      </w:r>
      <w:r w:rsidR="00BA05E0" w:rsidRPr="00FC3F51">
        <w:rPr>
          <w:szCs w:val="24"/>
        </w:rPr>
        <w:t xml:space="preserve"> are performed utilizing the functionality provided by </w:t>
      </w:r>
      <w:r w:rsidR="00573DB4" w:rsidRPr="00FC3F51">
        <w:rPr>
          <w:szCs w:val="24"/>
        </w:rPr>
        <w:t>Teradata</w:t>
      </w:r>
      <w:r w:rsidR="00BA05E0" w:rsidRPr="00FC3F51">
        <w:rPr>
          <w:szCs w:val="24"/>
        </w:rPr>
        <w:t xml:space="preserve">. </w:t>
      </w:r>
      <w:r w:rsidR="009412C4" w:rsidRPr="00FC3F51">
        <w:rPr>
          <w:szCs w:val="24"/>
        </w:rPr>
        <w:t xml:space="preserve">The </w:t>
      </w:r>
      <w:r w:rsidR="00573DB4" w:rsidRPr="00FC3F51">
        <w:rPr>
          <w:szCs w:val="24"/>
        </w:rPr>
        <w:t xml:space="preserve">monitoring of Teradata </w:t>
      </w:r>
      <w:r w:rsidR="009412C4" w:rsidRPr="00FC3F51">
        <w:rPr>
          <w:szCs w:val="24"/>
        </w:rPr>
        <w:t xml:space="preserve">servers </w:t>
      </w:r>
      <w:r w:rsidR="00D31780" w:rsidRPr="00FC3F51">
        <w:rPr>
          <w:szCs w:val="24"/>
        </w:rPr>
        <w:t xml:space="preserve">is </w:t>
      </w:r>
      <w:r w:rsidR="009412C4" w:rsidRPr="00FC3F51">
        <w:rPr>
          <w:szCs w:val="24"/>
        </w:rPr>
        <w:t xml:space="preserve">the responsibility of the </w:t>
      </w:r>
      <w:r w:rsidR="00C206E1" w:rsidRPr="00FC3F51">
        <w:rPr>
          <w:szCs w:val="24"/>
        </w:rPr>
        <w:t>[</w:t>
      </w:r>
      <w:r w:rsidR="00482056" w:rsidRPr="00FC3F51">
        <w:rPr>
          <w:szCs w:val="24"/>
        </w:rPr>
        <w:t>Enterprise Data Warehouse (</w:t>
      </w:r>
      <w:r w:rsidR="00575E85" w:rsidRPr="00FC3F51">
        <w:rPr>
          <w:szCs w:val="24"/>
        </w:rPr>
        <w:t>EDW)</w:t>
      </w:r>
      <w:r w:rsidR="00C206E1" w:rsidRPr="00FC3F51">
        <w:rPr>
          <w:szCs w:val="24"/>
        </w:rPr>
        <w:t>]</w:t>
      </w:r>
      <w:r w:rsidR="00575E85" w:rsidRPr="00FC3F51">
        <w:rPr>
          <w:szCs w:val="24"/>
        </w:rPr>
        <w:t xml:space="preserve"> DBA</w:t>
      </w:r>
      <w:r w:rsidR="009412C4" w:rsidRPr="00FC3F51">
        <w:rPr>
          <w:szCs w:val="24"/>
        </w:rPr>
        <w:t xml:space="preserve">. </w:t>
      </w:r>
      <w:r w:rsidR="00E00BD0" w:rsidRPr="00FC3F51">
        <w:rPr>
          <w:szCs w:val="24"/>
        </w:rPr>
        <w:t>A web based tool</w:t>
      </w:r>
      <w:r w:rsidR="00D31780" w:rsidRPr="00FC3F51">
        <w:rPr>
          <w:szCs w:val="24"/>
        </w:rPr>
        <w:t>,</w:t>
      </w:r>
      <w:r w:rsidR="00E00BD0" w:rsidRPr="00FC3F51">
        <w:rPr>
          <w:szCs w:val="24"/>
        </w:rPr>
        <w:t xml:space="preserve"> Viewpoint</w:t>
      </w:r>
      <w:r w:rsidR="00D31780" w:rsidRPr="00FC3F51">
        <w:rPr>
          <w:szCs w:val="24"/>
        </w:rPr>
        <w:t>,</w:t>
      </w:r>
      <w:r w:rsidR="00E00BD0" w:rsidRPr="00FC3F51">
        <w:rPr>
          <w:szCs w:val="24"/>
        </w:rPr>
        <w:t xml:space="preserve"> is used to monitor </w:t>
      </w:r>
      <w:r w:rsidR="0066127B" w:rsidRPr="00FC3F51">
        <w:t>SQL queries</w:t>
      </w:r>
      <w:r w:rsidR="00FC6586" w:rsidRPr="00FC3F51">
        <w:t>.</w:t>
      </w:r>
    </w:p>
    <w:p w14:paraId="52434B77" w14:textId="77777777" w:rsidR="009F125D" w:rsidRPr="00FC3F51" w:rsidRDefault="009F125D" w:rsidP="00A920CD">
      <w:pPr>
        <w:pStyle w:val="Heading3"/>
        <w:rPr>
          <w:rFonts w:ascii="Times New Roman" w:hAnsi="Times New Roman"/>
        </w:rPr>
      </w:pPr>
      <w:bookmarkStart w:id="74" w:name="_Toc493518241"/>
      <w:bookmarkStart w:id="75" w:name="_Toc495402413"/>
      <w:r w:rsidRPr="00FC3F51">
        <w:rPr>
          <w:rFonts w:ascii="Times New Roman" w:hAnsi="Times New Roman"/>
        </w:rPr>
        <w:t>Database Tuning</w:t>
      </w:r>
      <w:bookmarkEnd w:id="74"/>
      <w:bookmarkEnd w:id="75"/>
    </w:p>
    <w:p w14:paraId="7AB2EEAA" w14:textId="5FEF8812" w:rsidR="009F125D" w:rsidRPr="00FC3F51" w:rsidRDefault="00556EA8" w:rsidP="00506CAC">
      <w:pPr>
        <w:pStyle w:val="BodyText"/>
        <w:jc w:val="both"/>
      </w:pPr>
      <w:r w:rsidRPr="00FC3F51">
        <w:rPr>
          <w:szCs w:val="24"/>
        </w:rPr>
        <w:t xml:space="preserve">The majority of </w:t>
      </w:r>
      <w:r w:rsidR="00D53402" w:rsidRPr="00FC3F51">
        <w:rPr>
          <w:szCs w:val="24"/>
        </w:rPr>
        <w:t xml:space="preserve">tuning efforts occur </w:t>
      </w:r>
      <w:r w:rsidR="00BE5F4A" w:rsidRPr="00FC3F51">
        <w:rPr>
          <w:szCs w:val="24"/>
        </w:rPr>
        <w:t xml:space="preserve">for </w:t>
      </w:r>
      <w:r w:rsidR="00D53402" w:rsidRPr="00FC3F51">
        <w:rPr>
          <w:szCs w:val="24"/>
        </w:rPr>
        <w:t>new development and enhancement efforts during the design and development phases.</w:t>
      </w:r>
      <w:r w:rsidR="00D53402" w:rsidRPr="00FC3F51">
        <w:rPr>
          <w:color w:val="000080"/>
          <w:szCs w:val="24"/>
        </w:rPr>
        <w:t xml:space="preserve"> </w:t>
      </w:r>
      <w:r w:rsidRPr="00FC3F51">
        <w:rPr>
          <w:szCs w:val="24"/>
        </w:rPr>
        <w:t>In some cases, these</w:t>
      </w:r>
      <w:r w:rsidR="00FF6444" w:rsidRPr="00FC3F51">
        <w:t xml:space="preserve"> efforts are </w:t>
      </w:r>
      <w:r w:rsidR="00BE5F4A" w:rsidRPr="00FC3F51">
        <w:t xml:space="preserve">extended to production </w:t>
      </w:r>
      <w:r w:rsidR="00FF6444" w:rsidRPr="00FC3F51">
        <w:t>whenever performance degradation occurs</w:t>
      </w:r>
      <w:r w:rsidRPr="00FC3F51">
        <w:t>.</w:t>
      </w:r>
      <w:r w:rsidR="00CE4DFF" w:rsidRPr="00FC3F51">
        <w:t xml:space="preserve"> In the </w:t>
      </w:r>
      <w:r w:rsidR="00E00BD0" w:rsidRPr="00FC3F51">
        <w:t>Teradata</w:t>
      </w:r>
      <w:r w:rsidR="003B3B39" w:rsidRPr="00FC3F51">
        <w:t xml:space="preserve"> </w:t>
      </w:r>
      <w:r w:rsidR="00CE4DFF" w:rsidRPr="00FC3F51">
        <w:t xml:space="preserve">environment, </w:t>
      </w:r>
      <w:r w:rsidR="00CE4DFF" w:rsidRPr="00FC3F51">
        <w:rPr>
          <w:szCs w:val="24"/>
        </w:rPr>
        <w:t>database</w:t>
      </w:r>
      <w:r w:rsidR="00DC3AF6" w:rsidRPr="00FC3F51">
        <w:rPr>
          <w:szCs w:val="24"/>
        </w:rPr>
        <w:t xml:space="preserve"> </w:t>
      </w:r>
      <w:r w:rsidR="00CE4DFF" w:rsidRPr="00FC3F51">
        <w:rPr>
          <w:szCs w:val="24"/>
        </w:rPr>
        <w:t xml:space="preserve">tuning activities are performed utilizing the </w:t>
      </w:r>
      <w:r w:rsidR="006412DD" w:rsidRPr="00FC3F51">
        <w:rPr>
          <w:szCs w:val="24"/>
        </w:rPr>
        <w:t>function</w:t>
      </w:r>
      <w:r w:rsidR="00BA05E0" w:rsidRPr="00FC3F51">
        <w:rPr>
          <w:szCs w:val="24"/>
        </w:rPr>
        <w:t>ality</w:t>
      </w:r>
      <w:r w:rsidR="006412DD" w:rsidRPr="00FC3F51">
        <w:rPr>
          <w:szCs w:val="24"/>
        </w:rPr>
        <w:t xml:space="preserve"> provided by </w:t>
      </w:r>
      <w:r w:rsidR="00E00BD0" w:rsidRPr="00FC3F51">
        <w:rPr>
          <w:szCs w:val="24"/>
        </w:rPr>
        <w:t>Teradata</w:t>
      </w:r>
      <w:r w:rsidR="006412DD" w:rsidRPr="00FC3F51">
        <w:rPr>
          <w:szCs w:val="24"/>
        </w:rPr>
        <w:t xml:space="preserve">.  </w:t>
      </w:r>
      <w:r w:rsidRPr="00FC3F51">
        <w:rPr>
          <w:szCs w:val="24"/>
        </w:rPr>
        <w:t xml:space="preserve">  </w:t>
      </w:r>
    </w:p>
    <w:p w14:paraId="3D7AF92D" w14:textId="77777777" w:rsidR="009F125D" w:rsidRPr="00FC3F51" w:rsidRDefault="009F125D" w:rsidP="00A920CD">
      <w:pPr>
        <w:pStyle w:val="Heading3"/>
        <w:rPr>
          <w:rFonts w:ascii="Times New Roman" w:hAnsi="Times New Roman"/>
        </w:rPr>
      </w:pPr>
      <w:bookmarkStart w:id="76" w:name="_Toc493518242"/>
      <w:bookmarkStart w:id="77" w:name="_Toc495402414"/>
      <w:r w:rsidRPr="00FC3F51">
        <w:rPr>
          <w:rFonts w:ascii="Times New Roman" w:hAnsi="Times New Roman"/>
        </w:rPr>
        <w:lastRenderedPageBreak/>
        <w:t>Database Security</w:t>
      </w:r>
      <w:bookmarkEnd w:id="76"/>
      <w:bookmarkEnd w:id="77"/>
    </w:p>
    <w:p w14:paraId="31B61248" w14:textId="0C911F5E" w:rsidR="009408A1" w:rsidRPr="00FC3F51" w:rsidRDefault="00556EA8" w:rsidP="00506CAC">
      <w:pPr>
        <w:pStyle w:val="BodyText"/>
        <w:jc w:val="both"/>
      </w:pPr>
      <w:r w:rsidRPr="00FC3F51">
        <w:t xml:space="preserve">For the </w:t>
      </w:r>
      <w:r w:rsidR="00E00BD0" w:rsidRPr="00FC3F51">
        <w:t>Teradata</w:t>
      </w:r>
      <w:r w:rsidRPr="00FC3F51">
        <w:t xml:space="preserve"> environment, security is controlled by the </w:t>
      </w:r>
      <w:r w:rsidR="001C04D7" w:rsidRPr="00FC3F51">
        <w:t xml:space="preserve">[EDW] </w:t>
      </w:r>
      <w:r w:rsidR="007B7BE5" w:rsidRPr="00FC3F51">
        <w:t>DBA</w:t>
      </w:r>
      <w:r w:rsidR="000666BE" w:rsidRPr="00FC3F51">
        <w:t xml:space="preserve"> </w:t>
      </w:r>
      <w:r w:rsidR="007B7BE5" w:rsidRPr="00FC3F51">
        <w:t>through</w:t>
      </w:r>
      <w:r w:rsidRPr="00FC3F51">
        <w:t xml:space="preserve"> administration tools</w:t>
      </w:r>
      <w:r w:rsidR="00EF6911" w:rsidRPr="00FC3F51">
        <w:t xml:space="preserve">. </w:t>
      </w:r>
    </w:p>
    <w:p w14:paraId="78E203EA" w14:textId="47B1A39E" w:rsidR="004257F3" w:rsidRPr="00FC3F51" w:rsidRDefault="00160C71" w:rsidP="006305BE">
      <w:pPr>
        <w:jc w:val="both"/>
      </w:pPr>
      <w:r w:rsidRPr="00FC3F51">
        <w:rPr>
          <w:szCs w:val="24"/>
        </w:rPr>
        <w:t xml:space="preserve">The </w:t>
      </w:r>
      <w:r w:rsidR="001C04D7" w:rsidRPr="00FC3F51">
        <w:rPr>
          <w:szCs w:val="24"/>
        </w:rPr>
        <w:t>[SSDW]</w:t>
      </w:r>
      <w:r w:rsidRPr="00FC3F51">
        <w:rPr>
          <w:szCs w:val="24"/>
        </w:rPr>
        <w:t xml:space="preserve"> DBA </w:t>
      </w:r>
      <w:r w:rsidR="00FC2397" w:rsidRPr="00FC3F51">
        <w:rPr>
          <w:szCs w:val="24"/>
        </w:rPr>
        <w:t>facilitates</w:t>
      </w:r>
      <w:r w:rsidRPr="00FC3F51">
        <w:rPr>
          <w:szCs w:val="24"/>
        </w:rPr>
        <w:t xml:space="preserve">, manages and maintains initial table level security access to the </w:t>
      </w:r>
      <w:r w:rsidR="00466115" w:rsidRPr="00FC3F51">
        <w:rPr>
          <w:szCs w:val="24"/>
        </w:rPr>
        <w:t xml:space="preserve">SSDW </w:t>
      </w:r>
      <w:r w:rsidRPr="00FC3F51">
        <w:rPr>
          <w:szCs w:val="24"/>
        </w:rPr>
        <w:t>Teradata databases along with requests to modify and/or delete user access</w:t>
      </w:r>
      <w:r w:rsidR="004257F3" w:rsidRPr="00FC3F51">
        <w:rPr>
          <w:szCs w:val="24"/>
        </w:rPr>
        <w:t xml:space="preserve"> by working with </w:t>
      </w:r>
      <w:r w:rsidR="001C04D7" w:rsidRPr="00FC3F51">
        <w:rPr>
          <w:szCs w:val="24"/>
        </w:rPr>
        <w:t xml:space="preserve">[EDW] </w:t>
      </w:r>
      <w:r w:rsidR="004257F3" w:rsidRPr="00FC3F51">
        <w:rPr>
          <w:szCs w:val="24"/>
        </w:rPr>
        <w:t>DBA</w:t>
      </w:r>
      <w:r w:rsidRPr="00FC3F51">
        <w:rPr>
          <w:szCs w:val="24"/>
        </w:rPr>
        <w:t xml:space="preserve">. The </w:t>
      </w:r>
      <w:r w:rsidR="00C206E1" w:rsidRPr="00FC3F51">
        <w:rPr>
          <w:szCs w:val="24"/>
        </w:rPr>
        <w:t>[SSDW]</w:t>
      </w:r>
      <w:r w:rsidRPr="00FC3F51">
        <w:rPr>
          <w:szCs w:val="24"/>
        </w:rPr>
        <w:t xml:space="preserve"> DBA </w:t>
      </w:r>
      <w:r w:rsidR="00575E85" w:rsidRPr="00FC3F51">
        <w:rPr>
          <w:szCs w:val="24"/>
        </w:rPr>
        <w:t xml:space="preserve">sends an email to the </w:t>
      </w:r>
      <w:r w:rsidR="00933583" w:rsidRPr="00FC3F51">
        <w:rPr>
          <w:szCs w:val="24"/>
        </w:rPr>
        <w:t>[EDW]</w:t>
      </w:r>
      <w:r w:rsidR="00575E85" w:rsidRPr="00FC3F51">
        <w:rPr>
          <w:szCs w:val="24"/>
        </w:rPr>
        <w:t xml:space="preserve"> </w:t>
      </w:r>
      <w:r w:rsidRPr="00FC3F51">
        <w:rPr>
          <w:szCs w:val="24"/>
        </w:rPr>
        <w:t xml:space="preserve">DBA </w:t>
      </w:r>
      <w:r w:rsidR="00575E85" w:rsidRPr="00FC3F51">
        <w:rPr>
          <w:szCs w:val="24"/>
        </w:rPr>
        <w:t>and the EDW Helpdesk concerning Teradata u</w:t>
      </w:r>
      <w:r w:rsidR="00E00BD0" w:rsidRPr="00FC3F51">
        <w:rPr>
          <w:szCs w:val="24"/>
        </w:rPr>
        <w:t xml:space="preserve">ser account creation and </w:t>
      </w:r>
      <w:r w:rsidR="00DC3AF6" w:rsidRPr="00FC3F51">
        <w:rPr>
          <w:szCs w:val="24"/>
        </w:rPr>
        <w:t xml:space="preserve">role </w:t>
      </w:r>
      <w:r w:rsidR="00E00BD0" w:rsidRPr="00FC3F51">
        <w:rPr>
          <w:szCs w:val="24"/>
        </w:rPr>
        <w:t xml:space="preserve">based security </w:t>
      </w:r>
      <w:r w:rsidR="00575E85" w:rsidRPr="00FC3F51">
        <w:rPr>
          <w:szCs w:val="24"/>
        </w:rPr>
        <w:t xml:space="preserve">which </w:t>
      </w:r>
      <w:r w:rsidR="00E00BD0" w:rsidRPr="00FC3F51">
        <w:rPr>
          <w:szCs w:val="24"/>
        </w:rPr>
        <w:t xml:space="preserve">is </w:t>
      </w:r>
      <w:r w:rsidR="00933583" w:rsidRPr="00FC3F51">
        <w:rPr>
          <w:szCs w:val="24"/>
        </w:rPr>
        <w:t>[EDW]</w:t>
      </w:r>
      <w:r w:rsidR="00575E85" w:rsidRPr="00FC3F51">
        <w:rPr>
          <w:szCs w:val="24"/>
        </w:rPr>
        <w:t xml:space="preserve"> </w:t>
      </w:r>
      <w:r w:rsidR="00E00BD0" w:rsidRPr="00FC3F51">
        <w:rPr>
          <w:szCs w:val="24"/>
        </w:rPr>
        <w:t xml:space="preserve">DBA’s responsibility. </w:t>
      </w:r>
      <w:r w:rsidR="004257F3" w:rsidRPr="00FC3F51">
        <w:t xml:space="preserve">Operations’ personnel </w:t>
      </w:r>
      <w:proofErr w:type="gramStart"/>
      <w:r w:rsidR="004257F3" w:rsidRPr="00FC3F51">
        <w:t>is</w:t>
      </w:r>
      <w:proofErr w:type="gramEnd"/>
      <w:r w:rsidR="004257F3" w:rsidRPr="00FC3F51">
        <w:t xml:space="preserve"> assigned a separate role which has read and write access to table in production.  Developers are assigned</w:t>
      </w:r>
      <w:r w:rsidR="006305BE" w:rsidRPr="00FC3F51">
        <w:rPr>
          <w:szCs w:val="24"/>
        </w:rPr>
        <w:t xml:space="preserve"> </w:t>
      </w:r>
      <w:r w:rsidR="002F740A">
        <w:rPr>
          <w:szCs w:val="24"/>
        </w:rPr>
        <w:t xml:space="preserve">a separate role </w:t>
      </w:r>
      <w:r w:rsidR="004257F3" w:rsidRPr="00FC3F51">
        <w:t xml:space="preserve">which has read only access to production and read/write access to development.  </w:t>
      </w:r>
    </w:p>
    <w:p w14:paraId="57057820" w14:textId="63A96063" w:rsidR="00527902" w:rsidRPr="00FC3F51" w:rsidRDefault="00466115" w:rsidP="00C70FD6">
      <w:pPr>
        <w:pStyle w:val="BodyText"/>
        <w:jc w:val="both"/>
      </w:pPr>
      <w:r w:rsidRPr="00FC3F51">
        <w:rPr>
          <w:szCs w:val="24"/>
        </w:rPr>
        <w:t xml:space="preserve">SSDW </w:t>
      </w:r>
      <w:r w:rsidR="009408A1" w:rsidRPr="00FC3F51">
        <w:rPr>
          <w:szCs w:val="24"/>
        </w:rPr>
        <w:t>personnel will adhere to respective State and agency required security procedures.</w:t>
      </w:r>
      <w:r w:rsidR="001038A9" w:rsidRPr="00FC3F51">
        <w:t xml:space="preserve"> </w:t>
      </w:r>
      <w:r w:rsidR="00527902" w:rsidRPr="00FC3F51">
        <w:t xml:space="preserve"> </w:t>
      </w:r>
    </w:p>
    <w:p w14:paraId="07DE4B54" w14:textId="4B00E985" w:rsidR="008909CC" w:rsidRPr="00FC3F51" w:rsidRDefault="008909CC" w:rsidP="008909CC">
      <w:pPr>
        <w:pStyle w:val="Heading3"/>
        <w:rPr>
          <w:rFonts w:ascii="Times New Roman" w:hAnsi="Times New Roman"/>
        </w:rPr>
      </w:pPr>
      <w:bookmarkStart w:id="78" w:name="_Toc493518243"/>
      <w:bookmarkStart w:id="79" w:name="_Toc495402415"/>
      <w:r w:rsidRPr="00FC3F51">
        <w:rPr>
          <w:rFonts w:ascii="Times New Roman" w:hAnsi="Times New Roman"/>
        </w:rPr>
        <w:t>Data Security</w:t>
      </w:r>
      <w:bookmarkEnd w:id="78"/>
      <w:bookmarkEnd w:id="79"/>
    </w:p>
    <w:p w14:paraId="77950469" w14:textId="199771A0" w:rsidR="00A90B88" w:rsidRPr="00FC3F51" w:rsidRDefault="00225686">
      <w:pPr>
        <w:pStyle w:val="BodyText"/>
        <w:rPr>
          <w:color w:val="000000"/>
          <w:szCs w:val="24"/>
        </w:rPr>
      </w:pPr>
      <w:r w:rsidRPr="00FC3F51">
        <w:rPr>
          <w:color w:val="000000"/>
          <w:szCs w:val="24"/>
        </w:rPr>
        <w:t xml:space="preserve">Requests to access </w:t>
      </w:r>
      <w:r w:rsidR="00466115" w:rsidRPr="00FC3F51">
        <w:rPr>
          <w:color w:val="000000"/>
          <w:szCs w:val="24"/>
        </w:rPr>
        <w:t xml:space="preserve">SSDW </w:t>
      </w:r>
      <w:r w:rsidRPr="00FC3F51">
        <w:rPr>
          <w:color w:val="000000"/>
          <w:szCs w:val="24"/>
        </w:rPr>
        <w:t xml:space="preserve">data in Teradata are routed to and </w:t>
      </w:r>
      <w:r w:rsidR="00FC2397" w:rsidRPr="00FC3F51">
        <w:rPr>
          <w:color w:val="000000"/>
          <w:szCs w:val="24"/>
        </w:rPr>
        <w:t>facilitated</w:t>
      </w:r>
      <w:r w:rsidRPr="00FC3F51">
        <w:rPr>
          <w:color w:val="000000"/>
          <w:szCs w:val="24"/>
        </w:rPr>
        <w:t xml:space="preserve"> by the </w:t>
      </w:r>
      <w:r w:rsidR="00933583" w:rsidRPr="00FC3F51">
        <w:rPr>
          <w:color w:val="000000"/>
          <w:szCs w:val="24"/>
        </w:rPr>
        <w:t>[SSDW]</w:t>
      </w:r>
      <w:r w:rsidRPr="00FC3F51">
        <w:rPr>
          <w:color w:val="000000"/>
          <w:szCs w:val="24"/>
        </w:rPr>
        <w:t xml:space="preserve"> DBA whom works with the person requesting access and/or the user’s manager to have the SSDW Access Request Form completed. </w:t>
      </w:r>
    </w:p>
    <w:p w14:paraId="784E93BF" w14:textId="72590FD7" w:rsidR="004257F3" w:rsidRPr="00FC3F51" w:rsidRDefault="00225686" w:rsidP="009F55BE">
      <w:pPr>
        <w:pStyle w:val="BodyText"/>
        <w:rPr>
          <w:color w:val="000000"/>
          <w:szCs w:val="24"/>
        </w:rPr>
      </w:pPr>
      <w:r w:rsidRPr="00FC3F51">
        <w:rPr>
          <w:color w:val="000000"/>
          <w:szCs w:val="24"/>
        </w:rPr>
        <w:t>Once the form is</w:t>
      </w:r>
      <w:r w:rsidR="00CB4193" w:rsidRPr="00FC3F51">
        <w:rPr>
          <w:color w:val="000000"/>
          <w:szCs w:val="24"/>
        </w:rPr>
        <w:t xml:space="preserve"> </w:t>
      </w:r>
      <w:r w:rsidRPr="00FC3F51">
        <w:rPr>
          <w:color w:val="000000"/>
          <w:szCs w:val="24"/>
        </w:rPr>
        <w:t xml:space="preserve">completed the </w:t>
      </w:r>
      <w:r w:rsidR="00933583" w:rsidRPr="00FC3F51">
        <w:rPr>
          <w:color w:val="000000"/>
          <w:szCs w:val="24"/>
        </w:rPr>
        <w:t xml:space="preserve">[SSDW] </w:t>
      </w:r>
      <w:r w:rsidRPr="00FC3F51">
        <w:rPr>
          <w:color w:val="000000"/>
          <w:szCs w:val="24"/>
        </w:rPr>
        <w:t xml:space="preserve">DBA seeks access approval from the </w:t>
      </w:r>
      <w:r w:rsidR="00933583" w:rsidRPr="00FC3F51">
        <w:rPr>
          <w:color w:val="000000"/>
          <w:szCs w:val="24"/>
        </w:rPr>
        <w:t>[SSDW]</w:t>
      </w:r>
      <w:r w:rsidRPr="00FC3F51">
        <w:rPr>
          <w:color w:val="000000"/>
          <w:szCs w:val="24"/>
        </w:rPr>
        <w:t xml:space="preserve"> Engagement Manager and the state </w:t>
      </w:r>
      <w:r w:rsidR="00466115" w:rsidRPr="00FC3F51">
        <w:rPr>
          <w:color w:val="000000"/>
          <w:szCs w:val="24"/>
        </w:rPr>
        <w:t xml:space="preserve">SSDW </w:t>
      </w:r>
      <w:r w:rsidRPr="00FC3F51">
        <w:rPr>
          <w:color w:val="000000"/>
          <w:szCs w:val="24"/>
        </w:rPr>
        <w:t xml:space="preserve">manager. </w:t>
      </w:r>
    </w:p>
    <w:p w14:paraId="7987102D" w14:textId="167ADC59" w:rsidR="004257F3" w:rsidRPr="00FC3F51" w:rsidRDefault="004257F3" w:rsidP="004257F3">
      <w:pPr>
        <w:spacing w:after="200" w:line="276" w:lineRule="auto"/>
        <w:ind w:left="360"/>
        <w:rPr>
          <w:color w:val="000000"/>
          <w:szCs w:val="24"/>
        </w:rPr>
      </w:pPr>
      <w:r w:rsidRPr="00FC3F51">
        <w:rPr>
          <w:color w:val="000000"/>
          <w:szCs w:val="24"/>
        </w:rPr>
        <w:t xml:space="preserve">Teradata object privileges are managed through role assignments. </w:t>
      </w:r>
      <w:r w:rsidR="00466115" w:rsidRPr="00FC3F51">
        <w:rPr>
          <w:color w:val="000000"/>
          <w:szCs w:val="24"/>
        </w:rPr>
        <w:t>SSDW has</w:t>
      </w:r>
      <w:r w:rsidRPr="00FC3F51">
        <w:rPr>
          <w:color w:val="000000"/>
          <w:szCs w:val="24"/>
        </w:rPr>
        <w:t xml:space="preserve"> defined several roles in Teradata database and assign Teradata users to roles as needed. These roles have privileges assigned to them, so that any user who is assigned the role automatically inherits all the privileges. These roles are tied very closely to the business functions. </w:t>
      </w:r>
    </w:p>
    <w:p w14:paraId="35C45ED2" w14:textId="1AC87D49" w:rsidR="004257F3" w:rsidRPr="00FC3F51" w:rsidRDefault="004257F3" w:rsidP="006305BE">
      <w:pPr>
        <w:pStyle w:val="BodyTextIndent"/>
      </w:pPr>
      <w:r w:rsidRPr="00FC3F51">
        <w:rPr>
          <w:color w:val="000000"/>
          <w:szCs w:val="24"/>
        </w:rPr>
        <w:t xml:space="preserve">A request for data access or changes in user responsibility (Jobs, Roles) can be made by submitting a completed SSDW Access Request Form to the DBA, Technical Lead, PM, BA or the TANF Data Warehouse </w:t>
      </w:r>
      <w:r w:rsidR="00156A08" w:rsidRPr="00FC3F51">
        <w:rPr>
          <w:color w:val="000000"/>
          <w:szCs w:val="24"/>
        </w:rPr>
        <w:t xml:space="preserve">Project </w:t>
      </w:r>
      <w:r w:rsidRPr="00FC3F51">
        <w:rPr>
          <w:color w:val="000000"/>
          <w:szCs w:val="24"/>
        </w:rPr>
        <w:t xml:space="preserve">mailbox. </w:t>
      </w:r>
    </w:p>
    <w:p w14:paraId="71970661" w14:textId="7F7E12B5" w:rsidR="004257F3" w:rsidRPr="00FC3F51" w:rsidRDefault="004257F3" w:rsidP="009F55BE">
      <w:pPr>
        <w:pStyle w:val="BodyText"/>
        <w:rPr>
          <w:color w:val="000000"/>
          <w:szCs w:val="24"/>
        </w:rPr>
      </w:pPr>
      <w:r w:rsidRPr="00FC3F51">
        <w:rPr>
          <w:color w:val="000000"/>
          <w:szCs w:val="24"/>
        </w:rPr>
        <w:t>Teradata database tables housing confidential data will be defined as encrypted by default by using appropriate encrypt functions. During data reads, the Teradata database will decrypt the data for authorized users by using appropriate decrypt functions.</w:t>
      </w:r>
    </w:p>
    <w:p w14:paraId="2C191310" w14:textId="1138E81D" w:rsidR="004257F3" w:rsidRPr="00FC3F51" w:rsidRDefault="009921C1" w:rsidP="009F55BE">
      <w:pPr>
        <w:pStyle w:val="BodyText"/>
        <w:rPr>
          <w:color w:val="000000"/>
          <w:szCs w:val="24"/>
        </w:rPr>
      </w:pPr>
      <w:r w:rsidRPr="00FC3F51">
        <w:rPr>
          <w:color w:val="000000"/>
          <w:szCs w:val="24"/>
        </w:rPr>
        <w:t xml:space="preserve">Automated processes </w:t>
      </w:r>
      <w:r w:rsidR="00F02C91" w:rsidRPr="00FC3F51">
        <w:rPr>
          <w:color w:val="000000"/>
          <w:szCs w:val="24"/>
        </w:rPr>
        <w:t xml:space="preserve">for standard database auditing </w:t>
      </w:r>
      <w:r w:rsidRPr="00FC3F51">
        <w:rPr>
          <w:color w:val="000000"/>
          <w:szCs w:val="24"/>
        </w:rPr>
        <w:t xml:space="preserve">will be in place to audit account creation, modification, disabling, and termination actions in TEST &amp; PRODUCTION systems and generate audit log reports on a daily basis. </w:t>
      </w:r>
    </w:p>
    <w:p w14:paraId="7FC408BD" w14:textId="0C05DBA0" w:rsidR="004257F3" w:rsidRPr="00FC3F51" w:rsidRDefault="004257F3" w:rsidP="009F55BE">
      <w:pPr>
        <w:pStyle w:val="BodyText"/>
        <w:rPr>
          <w:color w:val="000000"/>
          <w:szCs w:val="24"/>
        </w:rPr>
      </w:pPr>
      <w:r w:rsidRPr="00FC3F51">
        <w:rPr>
          <w:color w:val="000000"/>
          <w:szCs w:val="24"/>
        </w:rPr>
        <w:t>Automated processes are in place to capture SELECT, INSERT, UPDATE, and DELETE actions for DCS tables/columns containing FTI data in TEST &amp; PRODUCTION systems and generate audit log reports on a daily basis.</w:t>
      </w:r>
    </w:p>
    <w:p w14:paraId="45F55C96" w14:textId="69449CE0" w:rsidR="00A90B88" w:rsidRPr="00FC3F51" w:rsidRDefault="009921C1" w:rsidP="00BA0505">
      <w:pPr>
        <w:rPr>
          <w:rStyle w:val="Hyperlink"/>
        </w:rPr>
      </w:pPr>
      <w:r w:rsidRPr="00FC3F51">
        <w:rPr>
          <w:color w:val="000000"/>
          <w:szCs w:val="24"/>
        </w:rPr>
        <w:lastRenderedPageBreak/>
        <w:t xml:space="preserve">The </w:t>
      </w:r>
      <w:r w:rsidR="00F02C91" w:rsidRPr="00FC3F51">
        <w:rPr>
          <w:color w:val="000000"/>
          <w:szCs w:val="24"/>
        </w:rPr>
        <w:t xml:space="preserve">state </w:t>
      </w:r>
      <w:r w:rsidR="003D792C" w:rsidRPr="00FC3F51">
        <w:rPr>
          <w:color w:val="000000"/>
          <w:szCs w:val="24"/>
        </w:rPr>
        <w:t xml:space="preserve">SSDW </w:t>
      </w:r>
      <w:r w:rsidR="00F02C91" w:rsidRPr="00FC3F51">
        <w:rPr>
          <w:color w:val="000000"/>
          <w:szCs w:val="24"/>
        </w:rPr>
        <w:t xml:space="preserve">manager who also serves as the state </w:t>
      </w:r>
      <w:r w:rsidR="003D792C" w:rsidRPr="00FC3F51">
        <w:rPr>
          <w:color w:val="000000"/>
          <w:szCs w:val="24"/>
        </w:rPr>
        <w:t xml:space="preserve">SSDW </w:t>
      </w:r>
      <w:r w:rsidRPr="00FC3F51">
        <w:rPr>
          <w:color w:val="000000"/>
          <w:szCs w:val="24"/>
        </w:rPr>
        <w:t xml:space="preserve">Data Security Officer (DSO) will review these reports </w:t>
      </w:r>
      <w:proofErr w:type="gramStart"/>
      <w:r w:rsidRPr="00FC3F51">
        <w:rPr>
          <w:color w:val="000000"/>
          <w:szCs w:val="24"/>
        </w:rPr>
        <w:t>on a daily basis</w:t>
      </w:r>
      <w:proofErr w:type="gramEnd"/>
      <w:r w:rsidRPr="00FC3F51">
        <w:rPr>
          <w:color w:val="000000"/>
          <w:szCs w:val="24"/>
        </w:rPr>
        <w:t xml:space="preserve"> </w:t>
      </w:r>
      <w:r w:rsidR="00F02C91" w:rsidRPr="00FC3F51">
        <w:rPr>
          <w:color w:val="000000"/>
          <w:szCs w:val="24"/>
        </w:rPr>
        <w:t xml:space="preserve">to verify whether log entries meet expectations. </w:t>
      </w:r>
      <w:r w:rsidRPr="00FC3F51">
        <w:rPr>
          <w:color w:val="000000"/>
          <w:szCs w:val="24"/>
        </w:rPr>
        <w:t xml:space="preserve">Any </w:t>
      </w:r>
      <w:r w:rsidR="00F02C91" w:rsidRPr="00FC3F51">
        <w:rPr>
          <w:color w:val="000000"/>
          <w:szCs w:val="24"/>
        </w:rPr>
        <w:t xml:space="preserve">questionable access and/or misuse reflected in an </w:t>
      </w:r>
      <w:r w:rsidRPr="00FC3F51">
        <w:rPr>
          <w:color w:val="000000"/>
          <w:szCs w:val="24"/>
        </w:rPr>
        <w:t xml:space="preserve">audit log </w:t>
      </w:r>
      <w:r w:rsidR="00F02C91" w:rsidRPr="00FC3F51">
        <w:rPr>
          <w:color w:val="000000"/>
          <w:szCs w:val="24"/>
        </w:rPr>
        <w:t xml:space="preserve">will be shared with the </w:t>
      </w:r>
      <w:r w:rsidR="00933583" w:rsidRPr="00FC3F51">
        <w:rPr>
          <w:color w:val="000000"/>
          <w:szCs w:val="24"/>
        </w:rPr>
        <w:t>[SSDW]</w:t>
      </w:r>
      <w:r w:rsidR="00F02C91" w:rsidRPr="00FC3F51">
        <w:rPr>
          <w:color w:val="000000"/>
          <w:szCs w:val="24"/>
        </w:rPr>
        <w:t xml:space="preserve"> DBA and </w:t>
      </w:r>
      <w:r w:rsidR="00933583" w:rsidRPr="00FC3F51">
        <w:rPr>
          <w:color w:val="000000"/>
          <w:szCs w:val="24"/>
        </w:rPr>
        <w:t>[SSDW]</w:t>
      </w:r>
      <w:r w:rsidR="00F02C91" w:rsidRPr="00FC3F51">
        <w:rPr>
          <w:color w:val="000000"/>
          <w:szCs w:val="24"/>
        </w:rPr>
        <w:t xml:space="preserve"> Engagement Manager. If warranted, the state </w:t>
      </w:r>
      <w:r w:rsidR="003D792C" w:rsidRPr="00FC3F51">
        <w:rPr>
          <w:color w:val="000000"/>
          <w:szCs w:val="24"/>
        </w:rPr>
        <w:t xml:space="preserve">SSDW </w:t>
      </w:r>
      <w:r w:rsidR="00F02C91" w:rsidRPr="00FC3F51">
        <w:rPr>
          <w:color w:val="000000"/>
          <w:szCs w:val="24"/>
        </w:rPr>
        <w:t xml:space="preserve">manager (state </w:t>
      </w:r>
      <w:r w:rsidR="003D792C" w:rsidRPr="00FC3F51">
        <w:rPr>
          <w:color w:val="000000"/>
          <w:szCs w:val="24"/>
        </w:rPr>
        <w:t xml:space="preserve">SSDW </w:t>
      </w:r>
      <w:r w:rsidR="00F02C91" w:rsidRPr="00FC3F51">
        <w:rPr>
          <w:color w:val="000000"/>
          <w:szCs w:val="24"/>
        </w:rPr>
        <w:t>DSO or his designee) will report the finding to the Director of the FSSA Privacy and Security Office and</w:t>
      </w:r>
      <w:r w:rsidR="00E31B8E" w:rsidRPr="00FC3F51">
        <w:rPr>
          <w:color w:val="000000"/>
          <w:szCs w:val="24"/>
        </w:rPr>
        <w:t>/or</w:t>
      </w:r>
      <w:r w:rsidR="00F02C91" w:rsidRPr="00FC3F51">
        <w:rPr>
          <w:color w:val="000000"/>
          <w:szCs w:val="24"/>
        </w:rPr>
        <w:t xml:space="preserve"> any other required entity as defined by federal and/or state regulations and/or policies established by the FSSA Privacy and Security Office.</w:t>
      </w:r>
      <w:r w:rsidRPr="00FC3F51">
        <w:rPr>
          <w:color w:val="000000"/>
          <w:szCs w:val="24"/>
        </w:rPr>
        <w:t xml:space="preserve"> </w:t>
      </w:r>
      <w:r w:rsidR="00E31B8E" w:rsidRPr="00FC3F51">
        <w:rPr>
          <w:color w:val="000000"/>
          <w:szCs w:val="24"/>
        </w:rPr>
        <w:t xml:space="preserve">The </w:t>
      </w:r>
      <w:r w:rsidR="003D792C" w:rsidRPr="00FC3F51">
        <w:rPr>
          <w:color w:val="000000"/>
          <w:szCs w:val="24"/>
        </w:rPr>
        <w:t xml:space="preserve">SSDW </w:t>
      </w:r>
      <w:r w:rsidR="008C3E98" w:rsidRPr="00FC3F51">
        <w:rPr>
          <w:color w:val="000000"/>
          <w:szCs w:val="24"/>
        </w:rPr>
        <w:t xml:space="preserve">adheres to CMS </w:t>
      </w:r>
      <w:r w:rsidR="00F77E74" w:rsidRPr="00FC3F51">
        <w:rPr>
          <w:color w:val="000000"/>
          <w:szCs w:val="24"/>
        </w:rPr>
        <w:t>security requirements</w:t>
      </w:r>
      <w:r w:rsidR="00E31B8E" w:rsidRPr="00FC3F51">
        <w:rPr>
          <w:color w:val="000000"/>
          <w:szCs w:val="24"/>
        </w:rPr>
        <w:t xml:space="preserve">, </w:t>
      </w:r>
      <w:r w:rsidR="000C591B" w:rsidRPr="00FC3F51">
        <w:rPr>
          <w:color w:val="000000"/>
          <w:szCs w:val="24"/>
        </w:rPr>
        <w:t>IRS safeguards for protecting Federal Tax Information (FTI) as defined in IRS Publication 1075</w:t>
      </w:r>
      <w:r w:rsidR="00E31B8E" w:rsidRPr="00FC3F51">
        <w:rPr>
          <w:color w:val="000000"/>
          <w:szCs w:val="24"/>
        </w:rPr>
        <w:t xml:space="preserve"> as well as the FSSA Privacy and Security Office’s policies and procedures. </w:t>
      </w:r>
      <w:r w:rsidR="00BA0505" w:rsidRPr="00FC3F51">
        <w:rPr>
          <w:color w:val="000000"/>
          <w:szCs w:val="24"/>
        </w:rPr>
        <w:br/>
      </w:r>
      <w:r w:rsidR="00BA0505" w:rsidRPr="00FC3F51">
        <w:rPr>
          <w:color w:val="000000"/>
          <w:szCs w:val="24"/>
        </w:rPr>
        <w:br/>
      </w:r>
      <w:r w:rsidR="00BA0505" w:rsidRPr="00FC3F51">
        <w:t xml:space="preserve">SSDW maintains the security groups for their active members/users/vendor groups. The security groups are reviewed on a periodic basis. </w:t>
      </w:r>
    </w:p>
    <w:p w14:paraId="5420C0EE" w14:textId="69290896" w:rsidR="004B0FBC" w:rsidRPr="00FC3F51" w:rsidRDefault="004B0FBC" w:rsidP="004B0FBC">
      <w:pPr>
        <w:pStyle w:val="Heading3"/>
        <w:rPr>
          <w:rFonts w:ascii="Times New Roman" w:hAnsi="Times New Roman"/>
        </w:rPr>
      </w:pPr>
      <w:bookmarkStart w:id="80" w:name="_Toc494788575"/>
      <w:bookmarkStart w:id="81" w:name="_Toc494788576"/>
      <w:bookmarkStart w:id="82" w:name="_Toc494788577"/>
      <w:bookmarkStart w:id="83" w:name="_Toc493518244"/>
      <w:bookmarkStart w:id="84" w:name="_Toc495402416"/>
      <w:bookmarkEnd w:id="80"/>
      <w:bookmarkEnd w:id="81"/>
      <w:bookmarkEnd w:id="82"/>
      <w:r w:rsidRPr="00FC3F51">
        <w:rPr>
          <w:rFonts w:ascii="Times New Roman" w:hAnsi="Times New Roman"/>
        </w:rPr>
        <w:t>Database Capacity Planning</w:t>
      </w:r>
      <w:bookmarkEnd w:id="83"/>
      <w:bookmarkEnd w:id="84"/>
    </w:p>
    <w:p w14:paraId="07964D85" w14:textId="3D2628E1" w:rsidR="00DA4FC2" w:rsidRPr="00FC3F51" w:rsidRDefault="004B0FBC" w:rsidP="00C70FD6">
      <w:pPr>
        <w:pStyle w:val="BodyText"/>
        <w:jc w:val="both"/>
      </w:pPr>
      <w:r w:rsidRPr="00FC3F51">
        <w:t xml:space="preserve">The purpose of capacity planning is </w:t>
      </w:r>
      <w:r w:rsidR="00D917CC" w:rsidRPr="00FC3F51">
        <w:t xml:space="preserve">to </w:t>
      </w:r>
      <w:r w:rsidRPr="00FC3F51">
        <w:t xml:space="preserve">give the </w:t>
      </w:r>
      <w:r w:rsidR="00E159AF" w:rsidRPr="00FC3F51">
        <w:t xml:space="preserve">SSDW </w:t>
      </w:r>
      <w:r w:rsidRPr="00FC3F51">
        <w:t xml:space="preserve">team a tool to forecast database growth for new source systems and to have a plan by which to manage the data as new systems are added. By reviewing data quantities for consecutive months, trends for table volumes have been established. These trends were used to determine current usage and </w:t>
      </w:r>
      <w:r w:rsidR="003F5CAA" w:rsidRPr="00FC3F51">
        <w:t xml:space="preserve">to </w:t>
      </w:r>
      <w:r w:rsidRPr="00FC3F51">
        <w:t xml:space="preserve">use as a base </w:t>
      </w:r>
      <w:r w:rsidR="003F5CAA" w:rsidRPr="00FC3F51">
        <w:t>f</w:t>
      </w:r>
      <w:r w:rsidRPr="00FC3F51">
        <w:t xml:space="preserve">or rough estimate </w:t>
      </w:r>
      <w:r w:rsidR="003F5CAA" w:rsidRPr="00FC3F51">
        <w:t xml:space="preserve">of </w:t>
      </w:r>
      <w:r w:rsidRPr="00FC3F51">
        <w:t xml:space="preserve">future systems. It is not intended to be a mathematical or extensive exercise but one that can be used to give us what is needed to manage the business. </w:t>
      </w:r>
    </w:p>
    <w:p w14:paraId="20A69B56" w14:textId="77777777" w:rsidR="00FC3F51" w:rsidRPr="00FC3F51" w:rsidRDefault="00FC3F51">
      <w:pPr>
        <w:keepLines w:val="0"/>
        <w:spacing w:after="0"/>
        <w:rPr>
          <w:b/>
          <w:i/>
        </w:rPr>
      </w:pPr>
      <w:r w:rsidRPr="00FC3F51">
        <w:br w:type="page"/>
      </w:r>
    </w:p>
    <w:p w14:paraId="2C289FBD" w14:textId="1AB158C1" w:rsidR="008D2681" w:rsidRPr="00FC3F51" w:rsidRDefault="008D2681" w:rsidP="008D2681">
      <w:pPr>
        <w:pStyle w:val="Heading4"/>
      </w:pPr>
      <w:r w:rsidRPr="00FC3F51">
        <w:lastRenderedPageBreak/>
        <w:t xml:space="preserve">Current Capacity </w:t>
      </w:r>
    </w:p>
    <w:p w14:paraId="76EBE97C" w14:textId="639C9D62" w:rsidR="007E3CE9" w:rsidRPr="00FC3F51" w:rsidRDefault="007E3CE9" w:rsidP="007E3CE9"/>
    <w:p w14:paraId="04A67D7E" w14:textId="57402943" w:rsidR="007E3CE9" w:rsidRPr="00FC3F51" w:rsidRDefault="007E3CE9" w:rsidP="007E3CE9">
      <w:pPr>
        <w:rPr>
          <w:b/>
          <w:bCs/>
          <w:color w:val="323E4F"/>
          <w:sz w:val="22"/>
          <w:u w:val="single"/>
        </w:rPr>
      </w:pPr>
      <w:r w:rsidRPr="00FC3F51">
        <w:rPr>
          <w:b/>
          <w:bCs/>
          <w:color w:val="323E4F"/>
          <w:u w:val="single"/>
        </w:rPr>
        <w:t>Teradata Prod</w:t>
      </w:r>
      <w:r w:rsidR="009A4A1A" w:rsidRPr="00FC3F51">
        <w:rPr>
          <w:b/>
          <w:bCs/>
          <w:color w:val="323E4F"/>
          <w:u w:val="single"/>
        </w:rPr>
        <w:t>uction</w:t>
      </w:r>
      <w:r w:rsidRPr="00FC3F51">
        <w:rPr>
          <w:b/>
          <w:bCs/>
          <w:color w:val="323E4F"/>
          <w:u w:val="single"/>
        </w:rPr>
        <w:t>:</w:t>
      </w:r>
    </w:p>
    <w:tbl>
      <w:tblPr>
        <w:tblW w:w="0" w:type="auto"/>
        <w:tblCellMar>
          <w:left w:w="0" w:type="dxa"/>
          <w:right w:w="0" w:type="dxa"/>
        </w:tblCellMar>
        <w:tblLook w:val="04A0" w:firstRow="1" w:lastRow="0" w:firstColumn="1" w:lastColumn="0" w:noHBand="0" w:noVBand="1"/>
      </w:tblPr>
      <w:tblGrid>
        <w:gridCol w:w="2860"/>
        <w:gridCol w:w="2645"/>
        <w:gridCol w:w="3534"/>
      </w:tblGrid>
      <w:tr w:rsidR="007E3CE9" w:rsidRPr="00FC3F51" w14:paraId="51602AC9" w14:textId="77777777" w:rsidTr="006305BE">
        <w:trPr>
          <w:trHeight w:val="179"/>
        </w:trPr>
        <w:tc>
          <w:tcPr>
            <w:tcW w:w="2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C12F35F" w14:textId="77777777" w:rsidR="007E3CE9" w:rsidRPr="00FC3F51" w:rsidRDefault="007E3CE9">
            <w:pPr>
              <w:rPr>
                <w:b/>
                <w:bCs/>
              </w:rPr>
            </w:pPr>
            <w:proofErr w:type="spellStart"/>
            <w:r w:rsidRPr="00FC3F51">
              <w:rPr>
                <w:b/>
                <w:bCs/>
              </w:rPr>
              <w:t>DatabaseName</w:t>
            </w:r>
            <w:proofErr w:type="spellEnd"/>
          </w:p>
        </w:tc>
        <w:tc>
          <w:tcPr>
            <w:tcW w:w="264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0F87D5" w14:textId="77777777" w:rsidR="007E3CE9" w:rsidRPr="00FC3F51" w:rsidRDefault="007E3CE9">
            <w:pPr>
              <w:rPr>
                <w:b/>
                <w:bCs/>
              </w:rPr>
            </w:pPr>
            <w:r w:rsidRPr="00FC3F51">
              <w:rPr>
                <w:b/>
                <w:bCs/>
              </w:rPr>
              <w:t>USED_SPACE_IN_GB</w:t>
            </w:r>
          </w:p>
        </w:tc>
        <w:tc>
          <w:tcPr>
            <w:tcW w:w="353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DB051E" w14:textId="77777777" w:rsidR="007E3CE9" w:rsidRPr="00FC3F51" w:rsidRDefault="007E3CE9">
            <w:pPr>
              <w:rPr>
                <w:b/>
                <w:bCs/>
              </w:rPr>
            </w:pPr>
            <w:r w:rsidRPr="00FC3F51">
              <w:rPr>
                <w:b/>
                <w:bCs/>
              </w:rPr>
              <w:t>ALLOCATED_SPACE_IN_GB</w:t>
            </w:r>
          </w:p>
        </w:tc>
      </w:tr>
      <w:tr w:rsidR="007E3CE9" w:rsidRPr="00FC3F51" w14:paraId="6B901408"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564785" w14:textId="71E8E880" w:rsidR="007E3CE9" w:rsidRPr="005859FD" w:rsidRDefault="005859FD" w:rsidP="00FA3C31">
            <w:pPr>
              <w:rPr>
                <w:bCs/>
              </w:rPr>
            </w:pPr>
            <w:r w:rsidRPr="005859FD">
              <w:rPr>
                <w:bCs/>
              </w:rPr>
              <w:t>Database 1</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1602A5BE" w14:textId="5236CBB2" w:rsidR="007E3CE9" w:rsidRPr="00FC3F51" w:rsidRDefault="00562656">
            <w:r w:rsidRPr="00FC3F51">
              <w:t>671.21</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hideMark/>
          </w:tcPr>
          <w:p w14:paraId="7E9D1734" w14:textId="77777777" w:rsidR="007E3CE9" w:rsidRPr="00FC3F51" w:rsidRDefault="007E3CE9">
            <w:r w:rsidRPr="00FC3F51">
              <w:t>1044.66</w:t>
            </w:r>
          </w:p>
        </w:tc>
      </w:tr>
      <w:tr w:rsidR="006305BE" w:rsidRPr="00FC3F51" w14:paraId="36CB5AA9"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5D77B6" w14:textId="171F526D" w:rsidR="006305BE" w:rsidRPr="005859FD" w:rsidRDefault="005859FD" w:rsidP="006305BE">
            <w:pPr>
              <w:rPr>
                <w:bCs/>
              </w:rPr>
            </w:pPr>
            <w:r w:rsidRPr="005859FD">
              <w:rPr>
                <w:bCs/>
              </w:rPr>
              <w:t>Database 2</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49C63DE2" w14:textId="1B31589D" w:rsidR="006305BE" w:rsidRPr="00FC3F51" w:rsidRDefault="006305BE" w:rsidP="006305BE">
            <w:r w:rsidRPr="00FC3F51">
              <w:t>1326.20</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hideMark/>
          </w:tcPr>
          <w:p w14:paraId="5540ECDA" w14:textId="4F21368E" w:rsidR="006305BE" w:rsidRPr="00FC3F51" w:rsidRDefault="006305BE" w:rsidP="006305BE">
            <w:r w:rsidRPr="00FC3F51">
              <w:t>3175.28</w:t>
            </w:r>
          </w:p>
        </w:tc>
      </w:tr>
      <w:tr w:rsidR="005859FD" w:rsidRPr="00FC3F51" w14:paraId="7BEEBE63"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61DBB7" w14:textId="3FD3427E" w:rsidR="005859FD" w:rsidRPr="005859FD" w:rsidRDefault="005859FD" w:rsidP="005859FD">
            <w:pPr>
              <w:rPr>
                <w:bCs/>
              </w:rPr>
            </w:pPr>
            <w:r w:rsidRPr="005859FD">
              <w:rPr>
                <w:bCs/>
              </w:rPr>
              <w:t>Database 3</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6F36B88B" w14:textId="4836D647" w:rsidR="005859FD" w:rsidRPr="00FC3F51" w:rsidRDefault="005859FD" w:rsidP="005859FD">
            <w:r w:rsidRPr="00FC3F51">
              <w:t>110.40</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hideMark/>
          </w:tcPr>
          <w:p w14:paraId="2152AE20" w14:textId="77777777" w:rsidR="005859FD" w:rsidRPr="00FC3F51" w:rsidRDefault="005859FD" w:rsidP="005859FD">
            <w:r w:rsidRPr="00FC3F51">
              <w:t>228.97</w:t>
            </w:r>
          </w:p>
        </w:tc>
      </w:tr>
      <w:tr w:rsidR="005859FD" w:rsidRPr="00FC3F51" w14:paraId="05FE0817"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B1524AF" w14:textId="48477ACD" w:rsidR="005859FD" w:rsidRPr="005859FD" w:rsidRDefault="005859FD" w:rsidP="005859FD">
            <w:pPr>
              <w:rPr>
                <w:bCs/>
              </w:rPr>
            </w:pPr>
            <w:r w:rsidRPr="005859FD">
              <w:rPr>
                <w:bCs/>
              </w:rPr>
              <w:t>Database 4</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tcPr>
          <w:p w14:paraId="352D26BD" w14:textId="6FC4DEE5" w:rsidR="005859FD" w:rsidRPr="00FC3F51" w:rsidRDefault="005859FD" w:rsidP="005859FD">
            <w:r w:rsidRPr="00FC3F51">
              <w:t>0.04</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tcPr>
          <w:p w14:paraId="20340059" w14:textId="6EA7E230" w:rsidR="005859FD" w:rsidRPr="00FC3F51" w:rsidRDefault="005859FD" w:rsidP="005859FD">
            <w:r w:rsidRPr="00FC3F51">
              <w:t>0.93</w:t>
            </w:r>
          </w:p>
        </w:tc>
      </w:tr>
      <w:tr w:rsidR="005859FD" w:rsidRPr="00FC3F51" w14:paraId="65807812"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DCDDE94" w14:textId="22204B6D" w:rsidR="005859FD" w:rsidRPr="005859FD" w:rsidRDefault="005859FD" w:rsidP="005859FD">
            <w:pPr>
              <w:rPr>
                <w:bCs/>
              </w:rPr>
            </w:pPr>
            <w:r w:rsidRPr="005859FD">
              <w:rPr>
                <w:bCs/>
              </w:rPr>
              <w:t>Database 5</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tcPr>
          <w:p w14:paraId="2DE08A51" w14:textId="399D33F7" w:rsidR="005859FD" w:rsidRPr="00FC3F51" w:rsidRDefault="005859FD" w:rsidP="005859FD">
            <w:r w:rsidRPr="00FC3F51">
              <w:t>44.87</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tcPr>
          <w:p w14:paraId="1A2701E5" w14:textId="5EDF4D31" w:rsidR="005859FD" w:rsidRPr="00FC3F51" w:rsidRDefault="005859FD" w:rsidP="005859FD">
            <w:r w:rsidRPr="00FC3F51">
              <w:t>186.26</w:t>
            </w:r>
          </w:p>
        </w:tc>
      </w:tr>
      <w:tr w:rsidR="005859FD" w:rsidRPr="00FC3F51" w14:paraId="2905C8B0"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99A197C" w14:textId="57EB1FD6" w:rsidR="005859FD" w:rsidRPr="005859FD" w:rsidRDefault="005859FD" w:rsidP="005859FD">
            <w:pPr>
              <w:rPr>
                <w:bCs/>
              </w:rPr>
            </w:pPr>
            <w:r w:rsidRPr="005859FD">
              <w:rPr>
                <w:bCs/>
              </w:rPr>
              <w:t>Database 6</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tcPr>
          <w:p w14:paraId="27D0AFF2" w14:textId="7AC742D2" w:rsidR="005859FD" w:rsidRPr="00FC3F51" w:rsidRDefault="005859FD" w:rsidP="005859FD">
            <w:r w:rsidRPr="00FC3F51">
              <w:t>2.06</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tcPr>
          <w:p w14:paraId="0BFAA12C" w14:textId="3D973F9F" w:rsidR="005859FD" w:rsidRPr="00FC3F51" w:rsidRDefault="005859FD" w:rsidP="005859FD">
            <w:r w:rsidRPr="00FC3F51">
              <w:t>372.53</w:t>
            </w:r>
          </w:p>
        </w:tc>
      </w:tr>
      <w:tr w:rsidR="005859FD" w:rsidRPr="00FC3F51" w14:paraId="0BC8C477" w14:textId="77777777" w:rsidTr="006305BE">
        <w:trPr>
          <w:trHeight w:val="179"/>
        </w:trPr>
        <w:tc>
          <w:tcPr>
            <w:tcW w:w="2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0AE815" w14:textId="1C1B3DE9" w:rsidR="005859FD" w:rsidRPr="005859FD" w:rsidRDefault="005859FD" w:rsidP="005859FD">
            <w:pPr>
              <w:rPr>
                <w:bCs/>
              </w:rPr>
            </w:pPr>
            <w:r w:rsidRPr="005859FD">
              <w:rPr>
                <w:bCs/>
              </w:rPr>
              <w:t>Database 7</w:t>
            </w:r>
          </w:p>
        </w:tc>
        <w:tc>
          <w:tcPr>
            <w:tcW w:w="2645" w:type="dxa"/>
            <w:tcBorders>
              <w:top w:val="nil"/>
              <w:left w:val="nil"/>
              <w:bottom w:val="single" w:sz="8" w:space="0" w:color="auto"/>
              <w:right w:val="single" w:sz="8" w:space="0" w:color="auto"/>
            </w:tcBorders>
            <w:noWrap/>
            <w:tcMar>
              <w:top w:w="0" w:type="dxa"/>
              <w:left w:w="108" w:type="dxa"/>
              <w:bottom w:w="0" w:type="dxa"/>
              <w:right w:w="108" w:type="dxa"/>
            </w:tcMar>
            <w:hideMark/>
          </w:tcPr>
          <w:p w14:paraId="6A763AE1" w14:textId="495B7B1C" w:rsidR="005859FD" w:rsidRPr="00FC3F51" w:rsidRDefault="005859FD" w:rsidP="005859FD">
            <w:r w:rsidRPr="00FC3F51">
              <w:t>7.67</w:t>
            </w:r>
          </w:p>
        </w:tc>
        <w:tc>
          <w:tcPr>
            <w:tcW w:w="3534" w:type="dxa"/>
            <w:tcBorders>
              <w:top w:val="nil"/>
              <w:left w:val="nil"/>
              <w:bottom w:val="single" w:sz="8" w:space="0" w:color="auto"/>
              <w:right w:val="single" w:sz="8" w:space="0" w:color="auto"/>
            </w:tcBorders>
            <w:noWrap/>
            <w:tcMar>
              <w:top w:w="0" w:type="dxa"/>
              <w:left w:w="108" w:type="dxa"/>
              <w:bottom w:w="0" w:type="dxa"/>
              <w:right w:w="108" w:type="dxa"/>
            </w:tcMar>
            <w:hideMark/>
          </w:tcPr>
          <w:p w14:paraId="54BDADFE" w14:textId="77777777" w:rsidR="005859FD" w:rsidRPr="00FC3F51" w:rsidRDefault="005859FD" w:rsidP="005859FD">
            <w:r w:rsidRPr="00FC3F51">
              <w:t>140.36</w:t>
            </w:r>
          </w:p>
        </w:tc>
      </w:tr>
    </w:tbl>
    <w:p w14:paraId="3025BEE1" w14:textId="77777777" w:rsidR="007E3CE9" w:rsidRPr="00FC3F51" w:rsidRDefault="007E3CE9" w:rsidP="007E3CE9">
      <w:pPr>
        <w:rPr>
          <w:rFonts w:eastAsiaTheme="minorHAnsi"/>
          <w:color w:val="323E4F"/>
          <w:sz w:val="22"/>
          <w:szCs w:val="22"/>
        </w:rPr>
      </w:pPr>
    </w:p>
    <w:p w14:paraId="331899AD" w14:textId="34310ACC" w:rsidR="007E3CE9" w:rsidRPr="00FC3F51" w:rsidRDefault="007E3CE9" w:rsidP="007E3CE9">
      <w:pPr>
        <w:rPr>
          <w:b/>
          <w:bCs/>
          <w:color w:val="323E4F"/>
          <w:u w:val="single"/>
        </w:rPr>
      </w:pPr>
      <w:r w:rsidRPr="00FC3F51">
        <w:rPr>
          <w:b/>
          <w:bCs/>
          <w:color w:val="323E4F"/>
          <w:u w:val="single"/>
        </w:rPr>
        <w:t>Teradata Dev</w:t>
      </w:r>
      <w:r w:rsidR="009A4A1A" w:rsidRPr="00FC3F51">
        <w:rPr>
          <w:b/>
          <w:bCs/>
          <w:color w:val="323E4F"/>
          <w:u w:val="single"/>
        </w:rPr>
        <w:t>elopment</w:t>
      </w:r>
      <w:r w:rsidRPr="00FC3F51">
        <w:rPr>
          <w:b/>
          <w:bCs/>
          <w:color w:val="323E4F"/>
          <w:u w:val="single"/>
        </w:rPr>
        <w:t>:</w:t>
      </w:r>
    </w:p>
    <w:tbl>
      <w:tblPr>
        <w:tblW w:w="0" w:type="auto"/>
        <w:tblCellMar>
          <w:left w:w="0" w:type="dxa"/>
          <w:right w:w="0" w:type="dxa"/>
        </w:tblCellMar>
        <w:tblLook w:val="04A0" w:firstRow="1" w:lastRow="0" w:firstColumn="1" w:lastColumn="0" w:noHBand="0" w:noVBand="1"/>
      </w:tblPr>
      <w:tblGrid>
        <w:gridCol w:w="3204"/>
        <w:gridCol w:w="2617"/>
        <w:gridCol w:w="3497"/>
      </w:tblGrid>
      <w:tr w:rsidR="007E3CE9" w:rsidRPr="00FC3F51" w14:paraId="40384A67" w14:textId="77777777" w:rsidTr="006305BE">
        <w:trPr>
          <w:trHeight w:val="300"/>
        </w:trPr>
        <w:tc>
          <w:tcPr>
            <w:tcW w:w="320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72B6904" w14:textId="77777777" w:rsidR="007E3CE9" w:rsidRPr="00FC3F51" w:rsidRDefault="007E3CE9">
            <w:pPr>
              <w:rPr>
                <w:b/>
                <w:bCs/>
              </w:rPr>
            </w:pPr>
            <w:proofErr w:type="spellStart"/>
            <w:r w:rsidRPr="00FC3F51">
              <w:rPr>
                <w:b/>
                <w:bCs/>
              </w:rPr>
              <w:t>DatabaseName</w:t>
            </w:r>
            <w:proofErr w:type="spellEnd"/>
          </w:p>
        </w:tc>
        <w:tc>
          <w:tcPr>
            <w:tcW w:w="261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768972B" w14:textId="77777777" w:rsidR="007E3CE9" w:rsidRPr="00FC3F51" w:rsidRDefault="007E3CE9">
            <w:pPr>
              <w:rPr>
                <w:b/>
                <w:bCs/>
              </w:rPr>
            </w:pPr>
            <w:r w:rsidRPr="00FC3F51">
              <w:rPr>
                <w:b/>
                <w:bCs/>
              </w:rPr>
              <w:t>USED_SPACE_IN_GB</w:t>
            </w:r>
          </w:p>
        </w:tc>
        <w:tc>
          <w:tcPr>
            <w:tcW w:w="349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27C28DC" w14:textId="77777777" w:rsidR="007E3CE9" w:rsidRPr="00FC3F51" w:rsidRDefault="007E3CE9">
            <w:pPr>
              <w:rPr>
                <w:b/>
                <w:bCs/>
              </w:rPr>
            </w:pPr>
            <w:r w:rsidRPr="00FC3F51">
              <w:rPr>
                <w:b/>
                <w:bCs/>
              </w:rPr>
              <w:t>ALLOCATED_SPACE_IN_GB</w:t>
            </w:r>
          </w:p>
        </w:tc>
      </w:tr>
      <w:tr w:rsidR="005859FD" w:rsidRPr="00FC3F51" w14:paraId="4D869541" w14:textId="77777777" w:rsidTr="006305BE">
        <w:trPr>
          <w:trHeight w:val="300"/>
        </w:trPr>
        <w:tc>
          <w:tcPr>
            <w:tcW w:w="320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8B1A06" w14:textId="1ADF6717" w:rsidR="005859FD" w:rsidRPr="00FC3F51" w:rsidRDefault="005859FD" w:rsidP="005859FD">
            <w:pPr>
              <w:rPr>
                <w:b/>
                <w:bCs/>
              </w:rPr>
            </w:pPr>
            <w:r w:rsidRPr="005859FD">
              <w:rPr>
                <w:bCs/>
              </w:rPr>
              <w:t>Database 1</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hideMark/>
          </w:tcPr>
          <w:p w14:paraId="55723264" w14:textId="558EAEB9" w:rsidR="005859FD" w:rsidRPr="00FC3F51" w:rsidRDefault="005859FD" w:rsidP="005859FD">
            <w:r w:rsidRPr="00FC3F51">
              <w:t>98.73</w:t>
            </w:r>
          </w:p>
        </w:tc>
        <w:tc>
          <w:tcPr>
            <w:tcW w:w="3497" w:type="dxa"/>
            <w:tcBorders>
              <w:top w:val="nil"/>
              <w:left w:val="nil"/>
              <w:bottom w:val="single" w:sz="8" w:space="0" w:color="auto"/>
              <w:right w:val="single" w:sz="8" w:space="0" w:color="auto"/>
            </w:tcBorders>
            <w:noWrap/>
            <w:tcMar>
              <w:top w:w="0" w:type="dxa"/>
              <w:left w:w="108" w:type="dxa"/>
              <w:bottom w:w="0" w:type="dxa"/>
              <w:right w:w="108" w:type="dxa"/>
            </w:tcMar>
            <w:hideMark/>
          </w:tcPr>
          <w:p w14:paraId="19041AD8" w14:textId="77777777" w:rsidR="005859FD" w:rsidRPr="00FC3F51" w:rsidRDefault="005859FD" w:rsidP="005859FD">
            <w:r w:rsidRPr="00FC3F51">
              <w:t>195.58</w:t>
            </w:r>
          </w:p>
        </w:tc>
      </w:tr>
      <w:tr w:rsidR="005859FD" w:rsidRPr="00FC3F51" w14:paraId="2C9EBB82" w14:textId="77777777" w:rsidTr="006305BE">
        <w:trPr>
          <w:trHeight w:val="300"/>
        </w:trPr>
        <w:tc>
          <w:tcPr>
            <w:tcW w:w="320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18AEB6" w14:textId="38487E0D" w:rsidR="005859FD" w:rsidRPr="00FC3F51" w:rsidRDefault="005859FD" w:rsidP="005859FD">
            <w:pPr>
              <w:rPr>
                <w:b/>
                <w:bCs/>
              </w:rPr>
            </w:pPr>
            <w:r w:rsidRPr="005859FD">
              <w:rPr>
                <w:bCs/>
              </w:rPr>
              <w:t>Database 2</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hideMark/>
          </w:tcPr>
          <w:p w14:paraId="30F35CA0" w14:textId="5DD1C8F8" w:rsidR="005859FD" w:rsidRPr="00FC3F51" w:rsidRDefault="005859FD" w:rsidP="005859FD">
            <w:r w:rsidRPr="00FC3F51">
              <w:t>787.15</w:t>
            </w:r>
          </w:p>
        </w:tc>
        <w:tc>
          <w:tcPr>
            <w:tcW w:w="3497" w:type="dxa"/>
            <w:tcBorders>
              <w:top w:val="nil"/>
              <w:left w:val="nil"/>
              <w:bottom w:val="single" w:sz="8" w:space="0" w:color="auto"/>
              <w:right w:val="single" w:sz="8" w:space="0" w:color="auto"/>
            </w:tcBorders>
            <w:noWrap/>
            <w:tcMar>
              <w:top w:w="0" w:type="dxa"/>
              <w:left w:w="108" w:type="dxa"/>
              <w:bottom w:w="0" w:type="dxa"/>
              <w:right w:w="108" w:type="dxa"/>
            </w:tcMar>
            <w:hideMark/>
          </w:tcPr>
          <w:p w14:paraId="03353E2B" w14:textId="77777777" w:rsidR="005859FD" w:rsidRPr="00FC3F51" w:rsidRDefault="005859FD" w:rsidP="005859FD">
            <w:r w:rsidRPr="00FC3F51">
              <w:t>1201.41</w:t>
            </w:r>
          </w:p>
        </w:tc>
      </w:tr>
      <w:tr w:rsidR="005859FD" w:rsidRPr="00FC3F51" w14:paraId="098BB1C5" w14:textId="77777777" w:rsidTr="006305BE">
        <w:trPr>
          <w:trHeight w:val="300"/>
        </w:trPr>
        <w:tc>
          <w:tcPr>
            <w:tcW w:w="320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A83BD48" w14:textId="5703CF48" w:rsidR="005859FD" w:rsidRPr="00FC3F51" w:rsidRDefault="005859FD" w:rsidP="005859FD">
            <w:pPr>
              <w:rPr>
                <w:b/>
                <w:bCs/>
              </w:rPr>
            </w:pPr>
            <w:r w:rsidRPr="005859FD">
              <w:rPr>
                <w:bCs/>
              </w:rPr>
              <w:t>Database 3</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tcPr>
          <w:p w14:paraId="2B017D1A" w14:textId="0AC8B9D2" w:rsidR="005859FD" w:rsidRPr="00FC3F51" w:rsidRDefault="005859FD" w:rsidP="005859FD">
            <w:r w:rsidRPr="00FC3F51">
              <w:t>1338.91</w:t>
            </w:r>
          </w:p>
        </w:tc>
        <w:tc>
          <w:tcPr>
            <w:tcW w:w="3497" w:type="dxa"/>
            <w:tcBorders>
              <w:top w:val="nil"/>
              <w:left w:val="nil"/>
              <w:bottom w:val="single" w:sz="8" w:space="0" w:color="auto"/>
              <w:right w:val="single" w:sz="8" w:space="0" w:color="auto"/>
            </w:tcBorders>
            <w:noWrap/>
            <w:tcMar>
              <w:top w:w="0" w:type="dxa"/>
              <w:left w:w="108" w:type="dxa"/>
              <w:bottom w:w="0" w:type="dxa"/>
              <w:right w:w="108" w:type="dxa"/>
            </w:tcMar>
          </w:tcPr>
          <w:p w14:paraId="7329115A" w14:textId="518D5467" w:rsidR="005859FD" w:rsidRPr="00FC3F51" w:rsidRDefault="005859FD" w:rsidP="005859FD">
            <w:r w:rsidRPr="00FC3F51">
              <w:t>1676.38</w:t>
            </w:r>
          </w:p>
        </w:tc>
      </w:tr>
      <w:tr w:rsidR="005859FD" w:rsidRPr="00FC3F51" w14:paraId="165E4781" w14:textId="77777777" w:rsidTr="006305BE">
        <w:trPr>
          <w:trHeight w:val="300"/>
        </w:trPr>
        <w:tc>
          <w:tcPr>
            <w:tcW w:w="320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8C336F" w14:textId="07B4C759" w:rsidR="005859FD" w:rsidRPr="00FC3F51" w:rsidRDefault="005859FD" w:rsidP="005859FD">
            <w:pPr>
              <w:rPr>
                <w:b/>
                <w:bCs/>
              </w:rPr>
            </w:pPr>
            <w:r w:rsidRPr="005859FD">
              <w:rPr>
                <w:bCs/>
              </w:rPr>
              <w:t>Database 4</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hideMark/>
          </w:tcPr>
          <w:p w14:paraId="7D9E058F" w14:textId="5417C329" w:rsidR="005859FD" w:rsidRPr="00FC3F51" w:rsidRDefault="005859FD" w:rsidP="005859FD">
            <w:r w:rsidRPr="00FC3F51">
              <w:t>80.53</w:t>
            </w:r>
          </w:p>
        </w:tc>
        <w:tc>
          <w:tcPr>
            <w:tcW w:w="3497" w:type="dxa"/>
            <w:tcBorders>
              <w:top w:val="nil"/>
              <w:left w:val="nil"/>
              <w:bottom w:val="single" w:sz="8" w:space="0" w:color="auto"/>
              <w:right w:val="single" w:sz="8" w:space="0" w:color="auto"/>
            </w:tcBorders>
            <w:noWrap/>
            <w:tcMar>
              <w:top w:w="0" w:type="dxa"/>
              <w:left w:w="108" w:type="dxa"/>
              <w:bottom w:w="0" w:type="dxa"/>
              <w:right w:w="108" w:type="dxa"/>
            </w:tcMar>
            <w:hideMark/>
          </w:tcPr>
          <w:p w14:paraId="32482FCB" w14:textId="77777777" w:rsidR="005859FD" w:rsidRPr="00FC3F51" w:rsidRDefault="005859FD" w:rsidP="005859FD">
            <w:r w:rsidRPr="00FC3F51">
              <w:t>181.61</w:t>
            </w:r>
          </w:p>
        </w:tc>
      </w:tr>
      <w:tr w:rsidR="005859FD" w:rsidRPr="00FC3F51" w14:paraId="5F7F2B07" w14:textId="77777777" w:rsidTr="006305BE">
        <w:trPr>
          <w:trHeight w:val="300"/>
        </w:trPr>
        <w:tc>
          <w:tcPr>
            <w:tcW w:w="320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E9E1A7" w14:textId="4D8D48B2" w:rsidR="005859FD" w:rsidRPr="00FC3F51" w:rsidRDefault="005859FD" w:rsidP="005859FD">
            <w:pPr>
              <w:rPr>
                <w:b/>
                <w:bCs/>
              </w:rPr>
            </w:pPr>
            <w:r w:rsidRPr="005859FD">
              <w:rPr>
                <w:bCs/>
              </w:rPr>
              <w:t xml:space="preserve">Database </w:t>
            </w:r>
            <w:r>
              <w:rPr>
                <w:bCs/>
              </w:rPr>
              <w:t>5</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hideMark/>
          </w:tcPr>
          <w:p w14:paraId="5C828993" w14:textId="77777777" w:rsidR="005859FD" w:rsidRPr="00FC3F51" w:rsidRDefault="005859FD" w:rsidP="005859FD">
            <w:r w:rsidRPr="00FC3F51">
              <w:t>0.04</w:t>
            </w:r>
          </w:p>
        </w:tc>
        <w:tc>
          <w:tcPr>
            <w:tcW w:w="3497" w:type="dxa"/>
            <w:tcBorders>
              <w:top w:val="nil"/>
              <w:left w:val="nil"/>
              <w:bottom w:val="single" w:sz="8" w:space="0" w:color="auto"/>
              <w:right w:val="single" w:sz="8" w:space="0" w:color="auto"/>
            </w:tcBorders>
            <w:noWrap/>
            <w:tcMar>
              <w:top w:w="0" w:type="dxa"/>
              <w:left w:w="108" w:type="dxa"/>
              <w:bottom w:w="0" w:type="dxa"/>
              <w:right w:w="108" w:type="dxa"/>
            </w:tcMar>
            <w:hideMark/>
          </w:tcPr>
          <w:p w14:paraId="16E4B84D" w14:textId="77777777" w:rsidR="005859FD" w:rsidRPr="00FC3F51" w:rsidRDefault="005859FD" w:rsidP="005859FD">
            <w:r w:rsidRPr="00FC3F51">
              <w:t>4.66</w:t>
            </w:r>
          </w:p>
        </w:tc>
      </w:tr>
    </w:tbl>
    <w:p w14:paraId="2CA28934" w14:textId="77777777" w:rsidR="007E3CE9" w:rsidRPr="00FC3F51" w:rsidRDefault="007E3CE9" w:rsidP="007E3CE9">
      <w:pPr>
        <w:rPr>
          <w:rFonts w:eastAsiaTheme="minorHAnsi"/>
          <w:sz w:val="16"/>
          <w:szCs w:val="16"/>
        </w:rPr>
      </w:pPr>
    </w:p>
    <w:p w14:paraId="12E02FB5" w14:textId="77777777" w:rsidR="008D2681" w:rsidRPr="00FC3F51" w:rsidRDefault="008D2681" w:rsidP="00C17DFD">
      <w:pPr>
        <w:pStyle w:val="Heading4"/>
      </w:pPr>
      <w:r w:rsidRPr="00FC3F51">
        <w:t xml:space="preserve"> Future growth considerations</w:t>
      </w:r>
    </w:p>
    <w:p w14:paraId="3D92EFAC" w14:textId="77777777" w:rsidR="008D2681" w:rsidRPr="00FC3F51" w:rsidRDefault="008D2681" w:rsidP="00C70FD6">
      <w:pPr>
        <w:pStyle w:val="BodyText"/>
        <w:jc w:val="both"/>
      </w:pPr>
      <w:r w:rsidRPr="00FC3F51">
        <w:t>Space requirements could potentially be impacted by events which</w:t>
      </w:r>
      <w:r w:rsidR="00527902" w:rsidRPr="00FC3F51">
        <w:t xml:space="preserve"> are</w:t>
      </w:r>
      <w:r w:rsidRPr="00FC3F51">
        <w:t xml:space="preserve"> not currently in production. These events include the</w:t>
      </w:r>
      <w:r w:rsidR="00527902" w:rsidRPr="00FC3F51">
        <w:t xml:space="preserve"> addition of new source systems, new requirement for existing systems, and intermittent changes and research. </w:t>
      </w:r>
    </w:p>
    <w:p w14:paraId="490166CF" w14:textId="77777777" w:rsidR="008D2681" w:rsidRPr="00FC3F51" w:rsidRDefault="0090492A" w:rsidP="00C70FD6">
      <w:pPr>
        <w:pStyle w:val="Heading5"/>
        <w:jc w:val="both"/>
        <w:rPr>
          <w:rFonts w:ascii="Times New Roman" w:hAnsi="Times New Roman"/>
          <w:sz w:val="24"/>
          <w:szCs w:val="24"/>
        </w:rPr>
      </w:pPr>
      <w:r w:rsidRPr="00FC3F51">
        <w:rPr>
          <w:rFonts w:ascii="Times New Roman" w:hAnsi="Times New Roman"/>
          <w:sz w:val="24"/>
          <w:szCs w:val="24"/>
        </w:rPr>
        <w:t>New Source Systems</w:t>
      </w:r>
    </w:p>
    <w:p w14:paraId="55D1FE6C" w14:textId="7BFB2749" w:rsidR="008D2681" w:rsidRPr="00FC3F51" w:rsidRDefault="00DE0AAA" w:rsidP="00C70FD6">
      <w:pPr>
        <w:pStyle w:val="BodyText"/>
        <w:jc w:val="both"/>
      </w:pPr>
      <w:r w:rsidRPr="00FC3F51">
        <w:t xml:space="preserve">Whenever </w:t>
      </w:r>
      <w:r w:rsidR="008D2681" w:rsidRPr="00FC3F51">
        <w:t>new source system</w:t>
      </w:r>
      <w:r w:rsidRPr="00FC3F51">
        <w:t>s</w:t>
      </w:r>
      <w:r w:rsidR="008D2681" w:rsidRPr="00FC3F51">
        <w:t xml:space="preserve"> </w:t>
      </w:r>
      <w:r w:rsidRPr="00FC3F51">
        <w:t>are</w:t>
      </w:r>
      <w:r w:rsidR="008D2681" w:rsidRPr="00FC3F51">
        <w:t xml:space="preserve"> added, we </w:t>
      </w:r>
      <w:r w:rsidRPr="00FC3F51">
        <w:t xml:space="preserve">must </w:t>
      </w:r>
      <w:r w:rsidR="008D2681" w:rsidRPr="00FC3F51">
        <w:t>re</w:t>
      </w:r>
      <w:r w:rsidR="00527902" w:rsidRPr="00FC3F51">
        <w:t>-</w:t>
      </w:r>
      <w:r w:rsidR="008D2681" w:rsidRPr="00FC3F51">
        <w:t>evaluate the capacity plan. Th</w:t>
      </w:r>
      <w:r w:rsidRPr="00FC3F51">
        <w:t xml:space="preserve">is effort </w:t>
      </w:r>
      <w:r w:rsidR="008D2681" w:rsidRPr="00FC3F51">
        <w:t xml:space="preserve">would have to take into consideration the initial number of months to be loaded into the </w:t>
      </w:r>
      <w:r w:rsidR="00E159AF" w:rsidRPr="00FC3F51">
        <w:t xml:space="preserve">SSDW </w:t>
      </w:r>
      <w:r w:rsidRPr="00FC3F51">
        <w:t>plus ongoing contributions</w:t>
      </w:r>
      <w:r w:rsidR="008D2681" w:rsidRPr="00FC3F51">
        <w:t>.</w:t>
      </w:r>
    </w:p>
    <w:p w14:paraId="741A4C4C" w14:textId="77777777" w:rsidR="008D2681" w:rsidRPr="00FC3F51" w:rsidRDefault="0090492A" w:rsidP="00C70FD6">
      <w:pPr>
        <w:pStyle w:val="Heading5"/>
        <w:jc w:val="both"/>
        <w:rPr>
          <w:rFonts w:ascii="Times New Roman" w:hAnsi="Times New Roman"/>
          <w:sz w:val="24"/>
          <w:szCs w:val="24"/>
        </w:rPr>
      </w:pPr>
      <w:r w:rsidRPr="00FC3F51">
        <w:rPr>
          <w:rFonts w:ascii="Times New Roman" w:hAnsi="Times New Roman"/>
          <w:sz w:val="24"/>
          <w:szCs w:val="24"/>
        </w:rPr>
        <w:lastRenderedPageBreak/>
        <w:t>New Requirements for Existing Systems</w:t>
      </w:r>
    </w:p>
    <w:p w14:paraId="2FEE025C" w14:textId="77777777" w:rsidR="00527902" w:rsidRPr="00FC3F51" w:rsidRDefault="00527902" w:rsidP="00C70FD6">
      <w:pPr>
        <w:pStyle w:val="BodyText"/>
        <w:jc w:val="both"/>
      </w:pPr>
      <w:r w:rsidRPr="00FC3F51">
        <w:t>Data that is loa</w:t>
      </w:r>
      <w:r w:rsidR="00EE6DB8" w:rsidRPr="00FC3F51">
        <w:t>d</w:t>
      </w:r>
      <w:r w:rsidRPr="00FC3F51">
        <w:t xml:space="preserve">ed for </w:t>
      </w:r>
      <w:r w:rsidR="003F5CAA" w:rsidRPr="00FC3F51">
        <w:t xml:space="preserve">an </w:t>
      </w:r>
      <w:r w:rsidRPr="00FC3F51">
        <w:t>existing system is based on reporting requirements.  If those requirements change, we ofte</w:t>
      </w:r>
      <w:r w:rsidR="00EE6DB8" w:rsidRPr="00FC3F51">
        <w:t>n</w:t>
      </w:r>
      <w:r w:rsidRPr="00FC3F51">
        <w:t xml:space="preserve"> have to add additional data either from the source</w:t>
      </w:r>
      <w:r w:rsidR="00EE6DB8" w:rsidRPr="00FC3F51">
        <w:t xml:space="preserve">, </w:t>
      </w:r>
      <w:r w:rsidRPr="00FC3F51">
        <w:t>historical file</w:t>
      </w:r>
      <w:r w:rsidR="00EE6DB8" w:rsidRPr="00FC3F51">
        <w:t>s</w:t>
      </w:r>
      <w:r w:rsidRPr="00FC3F51">
        <w:t xml:space="preserve"> or both. </w:t>
      </w:r>
    </w:p>
    <w:p w14:paraId="58DD5BE9" w14:textId="77777777" w:rsidR="007A696D" w:rsidRPr="00FC3F51" w:rsidRDefault="0090492A" w:rsidP="00C70FD6">
      <w:pPr>
        <w:pStyle w:val="Heading5"/>
        <w:jc w:val="both"/>
        <w:rPr>
          <w:rFonts w:ascii="Times New Roman" w:hAnsi="Times New Roman"/>
          <w:sz w:val="24"/>
          <w:szCs w:val="24"/>
        </w:rPr>
      </w:pPr>
      <w:r w:rsidRPr="00FC3F51">
        <w:rPr>
          <w:rFonts w:ascii="Times New Roman" w:hAnsi="Times New Roman"/>
          <w:sz w:val="24"/>
          <w:szCs w:val="24"/>
        </w:rPr>
        <w:t>Intermittent Changes and Research</w:t>
      </w:r>
    </w:p>
    <w:p w14:paraId="3F1BE757" w14:textId="31816FAE" w:rsidR="007A696D" w:rsidRPr="00FC3F51" w:rsidRDefault="00D313D9" w:rsidP="00C70FD6">
      <w:pPr>
        <w:autoSpaceDE w:val="0"/>
        <w:autoSpaceDN w:val="0"/>
        <w:adjustRightInd w:val="0"/>
        <w:jc w:val="both"/>
      </w:pPr>
      <w:r w:rsidRPr="00FC3F51">
        <w:t>Changes necessitated d</w:t>
      </w:r>
      <w:r w:rsidR="007A696D" w:rsidRPr="00FC3F51">
        <w:t xml:space="preserve">ue to testing of </w:t>
      </w:r>
      <w:r w:rsidR="00BB0DC8" w:rsidRPr="00FC3F51">
        <w:t xml:space="preserve">federal </w:t>
      </w:r>
      <w:r w:rsidR="007A696D" w:rsidRPr="00FC3F51">
        <w:t xml:space="preserve">rules, re-execution for </w:t>
      </w:r>
      <w:r w:rsidR="00BB0DC8" w:rsidRPr="00FC3F51">
        <w:t>federal reporting</w:t>
      </w:r>
      <w:r w:rsidR="007A696D" w:rsidRPr="00FC3F51">
        <w:t>, infrastruc</w:t>
      </w:r>
      <w:r w:rsidR="00DF7B1A" w:rsidRPr="00FC3F51">
        <w:t>tu</w:t>
      </w:r>
      <w:r w:rsidR="007A696D" w:rsidRPr="00FC3F51">
        <w:t>re upgrades, etc.</w:t>
      </w:r>
      <w:r w:rsidRPr="00FC3F51">
        <w:t xml:space="preserve"> </w:t>
      </w:r>
      <w:r w:rsidR="00204ABF" w:rsidRPr="00FC3F51">
        <w:t>may</w:t>
      </w:r>
      <w:r w:rsidR="007A696D" w:rsidRPr="00FC3F51">
        <w:t xml:space="preserve"> require that </w:t>
      </w:r>
      <w:r w:rsidR="00EE6DB8" w:rsidRPr="00FC3F51">
        <w:t xml:space="preserve">the </w:t>
      </w:r>
      <w:r w:rsidR="007A696D" w:rsidRPr="00FC3F51">
        <w:t xml:space="preserve">environment be </w:t>
      </w:r>
      <w:r w:rsidRPr="00FC3F51">
        <w:t>enhanced</w:t>
      </w:r>
      <w:r w:rsidR="007A696D" w:rsidRPr="00FC3F51">
        <w:t xml:space="preserve"> to support </w:t>
      </w:r>
      <w:r w:rsidRPr="00FC3F51">
        <w:t xml:space="preserve">a </w:t>
      </w:r>
      <w:r w:rsidR="007A696D" w:rsidRPr="00FC3F51">
        <w:t>short</w:t>
      </w:r>
      <w:r w:rsidR="006305BE" w:rsidRPr="00FC3F51">
        <w:t>-</w:t>
      </w:r>
      <w:r w:rsidR="007A696D" w:rsidRPr="00FC3F51">
        <w:t xml:space="preserve">term need. These space needs should go away after some time period. </w:t>
      </w:r>
    </w:p>
    <w:p w14:paraId="2C86CB73" w14:textId="77777777" w:rsidR="009F125D" w:rsidRPr="00FC3F51" w:rsidRDefault="009F125D" w:rsidP="00A920CD">
      <w:pPr>
        <w:pStyle w:val="Heading3"/>
        <w:rPr>
          <w:rFonts w:ascii="Times New Roman" w:hAnsi="Times New Roman"/>
        </w:rPr>
      </w:pPr>
      <w:bookmarkStart w:id="85" w:name="_Toc493518245"/>
      <w:bookmarkStart w:id="86" w:name="_Toc495402417"/>
      <w:r w:rsidRPr="00FC3F51">
        <w:rPr>
          <w:rFonts w:ascii="Times New Roman" w:hAnsi="Times New Roman"/>
        </w:rPr>
        <w:t>Backup and Recovery</w:t>
      </w:r>
      <w:bookmarkEnd w:id="85"/>
      <w:bookmarkEnd w:id="86"/>
    </w:p>
    <w:p w14:paraId="384FC584" w14:textId="4E9C908B" w:rsidR="009921C1" w:rsidRPr="00FC3F51" w:rsidRDefault="009921C1" w:rsidP="0037680A">
      <w:pPr>
        <w:pStyle w:val="BodyText"/>
        <w:jc w:val="both"/>
      </w:pPr>
      <w:r w:rsidRPr="00FC3F51">
        <w:t xml:space="preserve">This </w:t>
      </w:r>
      <w:r w:rsidR="00E159AF" w:rsidRPr="00FC3F51">
        <w:t xml:space="preserve">SSDW </w:t>
      </w:r>
      <w:r w:rsidRPr="00FC3F51">
        <w:t xml:space="preserve">Recovery Procedure is designed to address an unplanned business service interruption. One of its objectives is to minimize the effect and duration of an outage while maintaining the integrity of the </w:t>
      </w:r>
      <w:r w:rsidR="00E159AF" w:rsidRPr="00FC3F51">
        <w:t xml:space="preserve">SSDW </w:t>
      </w:r>
      <w:r w:rsidRPr="00FC3F51">
        <w:t>data and system configurations.</w:t>
      </w:r>
    </w:p>
    <w:p w14:paraId="618323FF" w14:textId="7DE74BEC" w:rsidR="009921C1" w:rsidRPr="00FC3F51" w:rsidRDefault="009921C1" w:rsidP="0037680A">
      <w:pPr>
        <w:pStyle w:val="BodyText"/>
        <w:jc w:val="both"/>
      </w:pPr>
      <w:r w:rsidRPr="00FC3F51">
        <w:t xml:space="preserve">For the Teradata environment, the </w:t>
      </w:r>
      <w:r w:rsidR="009A4A1A" w:rsidRPr="00FC3F51">
        <w:t>[EDW]</w:t>
      </w:r>
      <w:r w:rsidR="009473A8" w:rsidRPr="00FC3F51">
        <w:t xml:space="preserve"> </w:t>
      </w:r>
      <w:r w:rsidRPr="00FC3F51">
        <w:t xml:space="preserve">DBA will maintain and take </w:t>
      </w:r>
      <w:r w:rsidR="00562656" w:rsidRPr="00FC3F51">
        <w:t xml:space="preserve">Data Domain backup and </w:t>
      </w:r>
      <w:r w:rsidR="00E159AF" w:rsidRPr="00FC3F51">
        <w:t xml:space="preserve">tape </w:t>
      </w:r>
      <w:r w:rsidRPr="00FC3F51">
        <w:t>backups</w:t>
      </w:r>
      <w:r w:rsidR="00562656" w:rsidRPr="00FC3F51">
        <w:t xml:space="preserve"> (for DR purposes)</w:t>
      </w:r>
      <w:r w:rsidRPr="00FC3F51">
        <w:t xml:space="preserve"> of all Teradata application data in </w:t>
      </w:r>
      <w:r w:rsidR="00E159AF" w:rsidRPr="00FC3F51">
        <w:t xml:space="preserve">development </w:t>
      </w:r>
      <w:r w:rsidR="000B65A1" w:rsidRPr="00FC3F51">
        <w:t xml:space="preserve">and </w:t>
      </w:r>
      <w:r w:rsidRPr="00FC3F51">
        <w:t>production environment</w:t>
      </w:r>
      <w:r w:rsidR="000B65A1" w:rsidRPr="00FC3F51">
        <w:t>s on a daily, weekly, monthly, quarterly and yearly basis</w:t>
      </w:r>
      <w:r w:rsidRPr="00FC3F51">
        <w:t xml:space="preserve">. They will also be responsible for all backups and restores of application data from </w:t>
      </w:r>
      <w:r w:rsidR="001200EF" w:rsidRPr="00FC3F51">
        <w:t xml:space="preserve">Data Domain and </w:t>
      </w:r>
      <w:r w:rsidR="00E159AF" w:rsidRPr="00FC3F51">
        <w:t>tape</w:t>
      </w:r>
      <w:r w:rsidR="001200EF" w:rsidRPr="00FC3F51">
        <w:t xml:space="preserve"> backups</w:t>
      </w:r>
      <w:r w:rsidRPr="00FC3F51">
        <w:t xml:space="preserve">. </w:t>
      </w:r>
    </w:p>
    <w:p w14:paraId="7F08E36C" w14:textId="1D618AD1" w:rsidR="009921C1" w:rsidRPr="00FC3F51" w:rsidRDefault="009921C1" w:rsidP="0037680A">
      <w:pPr>
        <w:pStyle w:val="BodyText"/>
        <w:jc w:val="both"/>
      </w:pPr>
      <w:r w:rsidRPr="00FC3F51">
        <w:t xml:space="preserve">For minor outages and to support critical applications, table level backups are taken on </w:t>
      </w:r>
      <w:r w:rsidR="00156A08" w:rsidRPr="00FC3F51">
        <w:t xml:space="preserve">a </w:t>
      </w:r>
      <w:r w:rsidR="000B65A1" w:rsidRPr="00FC3F51">
        <w:t>need</w:t>
      </w:r>
      <w:r w:rsidR="003F23CF" w:rsidRPr="00FC3F51">
        <w:t xml:space="preserve"> to</w:t>
      </w:r>
      <w:r w:rsidR="000B65A1" w:rsidRPr="00FC3F51">
        <w:t xml:space="preserve"> </w:t>
      </w:r>
      <w:r w:rsidRPr="00FC3F51">
        <w:t xml:space="preserve">basis for ease of recovery by </w:t>
      </w:r>
      <w:r w:rsidR="009A4A1A" w:rsidRPr="00FC3F51">
        <w:t>[SSDW]</w:t>
      </w:r>
      <w:r w:rsidR="009473A8" w:rsidRPr="00FC3F51">
        <w:t xml:space="preserve"> </w:t>
      </w:r>
      <w:r w:rsidRPr="00FC3F51">
        <w:t xml:space="preserve">DBA.  </w:t>
      </w:r>
    </w:p>
    <w:p w14:paraId="31710E77" w14:textId="7311662F" w:rsidR="006305BE" w:rsidRPr="00FC3F51" w:rsidRDefault="00B52D5E" w:rsidP="006305BE">
      <w:pPr>
        <w:jc w:val="both"/>
        <w:rPr>
          <w:b/>
          <w:bCs/>
          <w:highlight w:val="lightGray"/>
        </w:rPr>
      </w:pPr>
      <w:r w:rsidRPr="00FC3F51">
        <w:t xml:space="preserve">All the power center components in Informatica </w:t>
      </w:r>
      <w:r w:rsidR="0021446E" w:rsidRPr="00FC3F51">
        <w:t xml:space="preserve">are </w:t>
      </w:r>
      <w:r w:rsidRPr="00FC3F51">
        <w:t>backed up daily</w:t>
      </w:r>
      <w:r w:rsidR="002F740A">
        <w:t>.</w:t>
      </w:r>
      <w:r w:rsidRPr="00FC3F51">
        <w:t xml:space="preserve"> </w:t>
      </w:r>
    </w:p>
    <w:p w14:paraId="5EB3BE21" w14:textId="77777777" w:rsidR="00D66E45" w:rsidRPr="00FC3F51" w:rsidRDefault="00D66E45" w:rsidP="00D66E45">
      <w:pPr>
        <w:pStyle w:val="Heading3"/>
        <w:rPr>
          <w:rFonts w:ascii="Times New Roman" w:hAnsi="Times New Roman"/>
        </w:rPr>
      </w:pPr>
      <w:bookmarkStart w:id="87" w:name="_Toc493518246"/>
      <w:bookmarkStart w:id="88" w:name="_Toc495402418"/>
      <w:r w:rsidRPr="00FC3F51">
        <w:rPr>
          <w:rFonts w:ascii="Times New Roman" w:hAnsi="Times New Roman"/>
        </w:rPr>
        <w:t>Risk Management</w:t>
      </w:r>
      <w:bookmarkEnd w:id="87"/>
      <w:bookmarkEnd w:id="88"/>
    </w:p>
    <w:p w14:paraId="013F8682" w14:textId="3F89F07E" w:rsidR="0069212B" w:rsidRPr="00FC3F51" w:rsidRDefault="00D66E45" w:rsidP="007767CB">
      <w:pPr>
        <w:pStyle w:val="BodyText"/>
      </w:pPr>
      <w:r w:rsidRPr="00FC3F51">
        <w:t>As part of the weekly team and management meetings</w:t>
      </w:r>
      <w:r w:rsidR="002F740A">
        <w:t xml:space="preserve"> along with status meetings for major projects</w:t>
      </w:r>
      <w:r w:rsidRPr="00FC3F51">
        <w:t>, current risks are reviewed for additional items to be added and determine if other risks have been identified. Each risk is assessed for Probabili</w:t>
      </w:r>
      <w:r w:rsidR="008A20AE" w:rsidRPr="00FC3F51">
        <w:t xml:space="preserve">ty and Impact. Mitigation tasks are </w:t>
      </w:r>
      <w:r w:rsidR="0050203D" w:rsidRPr="00FC3F51">
        <w:t>identified</w:t>
      </w:r>
      <w:r w:rsidR="008A20AE" w:rsidRPr="00FC3F51">
        <w:t xml:space="preserve"> for each risk and owners are assigned to verify identified tasks are completed. </w:t>
      </w:r>
      <w:r w:rsidRPr="00FC3F51">
        <w:t xml:space="preserve">PRAM documents are </w:t>
      </w:r>
      <w:r w:rsidR="008A20AE" w:rsidRPr="00FC3F51">
        <w:t xml:space="preserve">retained </w:t>
      </w:r>
      <w:r w:rsidR="00580EC0" w:rsidRPr="00FC3F51">
        <w:t xml:space="preserve">in </w:t>
      </w:r>
      <w:r w:rsidR="008A20AE" w:rsidRPr="00FC3F51">
        <w:t xml:space="preserve">the Project Management folder. </w:t>
      </w:r>
    </w:p>
    <w:p w14:paraId="67170D92" w14:textId="77777777" w:rsidR="00300685" w:rsidRPr="00FC3F51" w:rsidRDefault="00300685" w:rsidP="00300685">
      <w:pPr>
        <w:pStyle w:val="Heading2"/>
        <w:rPr>
          <w:rFonts w:ascii="Times New Roman" w:hAnsi="Times New Roman"/>
        </w:rPr>
      </w:pPr>
      <w:bookmarkStart w:id="89" w:name="_Toc493518248"/>
      <w:bookmarkStart w:id="90" w:name="_Toc495402419"/>
      <w:r w:rsidRPr="00FC3F51">
        <w:rPr>
          <w:rFonts w:ascii="Times New Roman" w:hAnsi="Times New Roman"/>
        </w:rPr>
        <w:t>Data Transformation</w:t>
      </w:r>
      <w:bookmarkEnd w:id="89"/>
      <w:bookmarkEnd w:id="90"/>
    </w:p>
    <w:p w14:paraId="7A708BA1" w14:textId="5D9E4C7D" w:rsidR="00300685" w:rsidRPr="00FC3F51" w:rsidRDefault="00773D39" w:rsidP="00300685">
      <w:pPr>
        <w:pStyle w:val="Heading3"/>
        <w:rPr>
          <w:rFonts w:ascii="Times New Roman" w:hAnsi="Times New Roman"/>
        </w:rPr>
      </w:pPr>
      <w:bookmarkStart w:id="91" w:name="_Toc493518249"/>
      <w:bookmarkStart w:id="92" w:name="_Toc495402420"/>
      <w:r w:rsidRPr="00FC3F51">
        <w:rPr>
          <w:rFonts w:ascii="Times New Roman" w:hAnsi="Times New Roman"/>
        </w:rPr>
        <w:t>Data Quality</w:t>
      </w:r>
      <w:bookmarkEnd w:id="91"/>
      <w:bookmarkEnd w:id="92"/>
    </w:p>
    <w:p w14:paraId="062EBDFB" w14:textId="67A8D15D" w:rsidR="00A90B88" w:rsidRPr="00FC3F51" w:rsidRDefault="004B0FBC" w:rsidP="006305BE">
      <w:pPr>
        <w:jc w:val="both"/>
      </w:pPr>
      <w:r w:rsidRPr="00FC3F51">
        <w:t xml:space="preserve">The </w:t>
      </w:r>
      <w:r w:rsidR="00120F78" w:rsidRPr="00FC3F51">
        <w:t>Informatica Data Quality</w:t>
      </w:r>
      <w:r w:rsidRPr="00FC3F51">
        <w:t xml:space="preserve"> software </w:t>
      </w:r>
      <w:r w:rsidR="00752D3B" w:rsidRPr="00FC3F51">
        <w:t>(</w:t>
      </w:r>
      <w:r w:rsidR="00DB0997" w:rsidRPr="00FC3F51">
        <w:t>IDQ</w:t>
      </w:r>
      <w:r w:rsidR="00752D3B" w:rsidRPr="00FC3F51">
        <w:t xml:space="preserve">) </w:t>
      </w:r>
      <w:r w:rsidR="002F740A">
        <w:t>is</w:t>
      </w:r>
      <w:r w:rsidRPr="00FC3F51">
        <w:t xml:space="preserve"> used to cleanse and integrate the data from disparate data sources received by </w:t>
      </w:r>
      <w:r w:rsidR="003F5CAA" w:rsidRPr="00FC3F51">
        <w:t xml:space="preserve">the </w:t>
      </w:r>
      <w:r w:rsidR="00AF78D4" w:rsidRPr="00FC3F51">
        <w:t xml:space="preserve">SSDW </w:t>
      </w:r>
      <w:r w:rsidRPr="00FC3F51">
        <w:t>by standardizing and uniquely identifying</w:t>
      </w:r>
      <w:r w:rsidR="006305BE" w:rsidRPr="00FC3F51">
        <w:t xml:space="preserve"> common clients through a rules-</w:t>
      </w:r>
      <w:r w:rsidRPr="00FC3F51">
        <w:t>based engine.</w:t>
      </w:r>
      <w:r w:rsidR="002F740A">
        <w:t xml:space="preserve"> </w:t>
      </w:r>
      <w:r w:rsidR="007F770E" w:rsidRPr="00FC3F51">
        <w:t xml:space="preserve"> </w:t>
      </w:r>
    </w:p>
    <w:p w14:paraId="64BCC4F2" w14:textId="6F9DCEB0" w:rsidR="00300685" w:rsidRPr="00FC3F51" w:rsidRDefault="004B0FBC" w:rsidP="004B0FBC">
      <w:pPr>
        <w:jc w:val="both"/>
      </w:pPr>
      <w:r w:rsidRPr="00FC3F51">
        <w:t xml:space="preserve">The Client Index </w:t>
      </w:r>
      <w:r w:rsidR="002B71E1" w:rsidRPr="00FC3F51">
        <w:t>will be</w:t>
      </w:r>
      <w:r w:rsidRPr="00FC3F51">
        <w:t xml:space="preserve"> created by following user defined rules of precedence and uniqueness.  This Index provides a single unique client identifier across all programs and services within FSSA.  The ability to track a client across all programs and services </w:t>
      </w:r>
      <w:r w:rsidR="00752D3B" w:rsidRPr="00FC3F51">
        <w:t xml:space="preserve">provides </w:t>
      </w:r>
      <w:r w:rsidRPr="00FC3F51">
        <w:t>FSSA the ability to be client management</w:t>
      </w:r>
      <w:r w:rsidR="009408A1" w:rsidRPr="00FC3F51">
        <w:t xml:space="preserve"> focused</w:t>
      </w:r>
      <w:r w:rsidRPr="00FC3F51">
        <w:t>, as well as program and service management focused.</w:t>
      </w:r>
      <w:r w:rsidR="007F770E" w:rsidRPr="00FC3F51">
        <w:t xml:space="preserve">  </w:t>
      </w:r>
    </w:p>
    <w:p w14:paraId="38DC7725" w14:textId="2A47D8D2" w:rsidR="00300685" w:rsidRPr="00FC3F51" w:rsidRDefault="00803800" w:rsidP="00300685">
      <w:pPr>
        <w:pStyle w:val="Heading3"/>
        <w:rPr>
          <w:rFonts w:ascii="Times New Roman" w:hAnsi="Times New Roman"/>
        </w:rPr>
      </w:pPr>
      <w:bookmarkStart w:id="93" w:name="_Toc493518250"/>
      <w:bookmarkStart w:id="94" w:name="_Toc495402421"/>
      <w:r w:rsidRPr="00FC3F51">
        <w:rPr>
          <w:rFonts w:ascii="Times New Roman" w:hAnsi="Times New Roman"/>
        </w:rPr>
        <w:lastRenderedPageBreak/>
        <w:t>Informatica</w:t>
      </w:r>
      <w:bookmarkEnd w:id="93"/>
      <w:bookmarkEnd w:id="94"/>
    </w:p>
    <w:p w14:paraId="7D807767" w14:textId="77777777" w:rsidR="002C2185" w:rsidRPr="00FC3F51" w:rsidRDefault="00300685" w:rsidP="002C2185">
      <w:pPr>
        <w:jc w:val="both"/>
      </w:pPr>
      <w:r w:rsidRPr="00FC3F51">
        <w:t xml:space="preserve">The </w:t>
      </w:r>
      <w:r w:rsidR="00803800" w:rsidRPr="00FC3F51">
        <w:t>Informatica</w:t>
      </w:r>
      <w:r w:rsidRPr="00FC3F51">
        <w:t xml:space="preserve"> software is an ETL tool that is used to Extract, Transform, and Load data into the </w:t>
      </w:r>
      <w:r w:rsidR="007A657B" w:rsidRPr="00FC3F51">
        <w:t>SSDW</w:t>
      </w:r>
      <w:r w:rsidRPr="00FC3F51">
        <w:t xml:space="preserve">. </w:t>
      </w:r>
      <w:r w:rsidR="00F8068D" w:rsidRPr="00FC3F51">
        <w:t>This GUI programming method has enabled the team to be more efficient in making changes and enhancements.</w:t>
      </w:r>
      <w:r w:rsidR="002C2185">
        <w:t xml:space="preserve"> </w:t>
      </w:r>
      <w:r w:rsidR="002C2185" w:rsidRPr="00FC3F51">
        <w:t xml:space="preserve">Informatica delivers metadata management capability through Metadata Manager, a component of Informatica® </w:t>
      </w:r>
      <w:proofErr w:type="spellStart"/>
      <w:r w:rsidR="002C2185" w:rsidRPr="00FC3F51">
        <w:t>PowerCenter</w:t>
      </w:r>
      <w:proofErr w:type="spellEnd"/>
      <w:r w:rsidR="002C2185" w:rsidRPr="00FC3F51">
        <w:t>® Advanced Edition™. This provides the key metadata management tools necessary to capture, search, browse, understand, and manage complex enterprise metadata.</w:t>
      </w:r>
    </w:p>
    <w:p w14:paraId="76D855CB" w14:textId="5D0E66A7" w:rsidR="00087489" w:rsidRPr="00FC3F51" w:rsidRDefault="00087489" w:rsidP="00087489">
      <w:pPr>
        <w:pStyle w:val="Heading2"/>
        <w:rPr>
          <w:rFonts w:ascii="Times New Roman" w:hAnsi="Times New Roman"/>
        </w:rPr>
      </w:pPr>
      <w:bookmarkStart w:id="95" w:name="_Toc495402424"/>
      <w:r w:rsidRPr="00FC3F51">
        <w:rPr>
          <w:rFonts w:ascii="Times New Roman" w:hAnsi="Times New Roman"/>
        </w:rPr>
        <w:t>Global Security</w:t>
      </w:r>
      <w:bookmarkEnd w:id="95"/>
      <w:r w:rsidRPr="00FC3F51">
        <w:rPr>
          <w:rFonts w:ascii="Times New Roman" w:hAnsi="Times New Roman"/>
        </w:rPr>
        <w:t xml:space="preserve"> </w:t>
      </w:r>
    </w:p>
    <w:p w14:paraId="64605411" w14:textId="1A284E5E" w:rsidR="00BE5F4A" w:rsidRPr="00FC3F51" w:rsidRDefault="00087489" w:rsidP="00A94949">
      <w:pPr>
        <w:pStyle w:val="BodyText"/>
      </w:pPr>
      <w:r w:rsidRPr="00FC3F51">
        <w:t xml:space="preserve">The </w:t>
      </w:r>
      <w:r w:rsidR="00AF78D4" w:rsidRPr="00FC3F51">
        <w:t xml:space="preserve">SSDW </w:t>
      </w:r>
      <w:r w:rsidRPr="00FC3F51">
        <w:t xml:space="preserve">team accesses the windows network through a standard network path using an assigned </w:t>
      </w:r>
      <w:r w:rsidR="00204ABF" w:rsidRPr="00FC3F51">
        <w:t xml:space="preserve">state network </w:t>
      </w:r>
      <w:r w:rsidR="00C97E59" w:rsidRPr="00FC3F51">
        <w:t xml:space="preserve">ID </w:t>
      </w:r>
      <w:r w:rsidRPr="00FC3F51">
        <w:t xml:space="preserve">and all user level authentications </w:t>
      </w:r>
      <w:r w:rsidR="004414D2" w:rsidRPr="00FC3F51">
        <w:t>are</w:t>
      </w:r>
      <w:r w:rsidRPr="00FC3F51">
        <w:t xml:space="preserve"> </w:t>
      </w:r>
      <w:r w:rsidR="00BE5F4A" w:rsidRPr="00FC3F51">
        <w:t xml:space="preserve">conducted </w:t>
      </w:r>
      <w:r w:rsidRPr="00FC3F51">
        <w:t>at</w:t>
      </w:r>
      <w:r w:rsidR="004414D2" w:rsidRPr="00FC3F51">
        <w:t xml:space="preserve"> a</w:t>
      </w:r>
      <w:r w:rsidRPr="00FC3F51">
        <w:t xml:space="preserve"> </w:t>
      </w:r>
      <w:r w:rsidR="004414D2" w:rsidRPr="00FC3F51">
        <w:t>W</w:t>
      </w:r>
      <w:r w:rsidRPr="00FC3F51">
        <w:t>indows</w:t>
      </w:r>
      <w:r w:rsidR="004414D2" w:rsidRPr="00FC3F51">
        <w:t xml:space="preserve"> Operating System</w:t>
      </w:r>
      <w:r w:rsidRPr="00FC3F51">
        <w:t xml:space="preserve"> level. </w:t>
      </w:r>
      <w:r w:rsidR="004414D2" w:rsidRPr="00FC3F51">
        <w:t xml:space="preserve">This controls access to </w:t>
      </w:r>
      <w:r w:rsidR="00EF2CF4" w:rsidRPr="00FC3F51">
        <w:t>Informatica</w:t>
      </w:r>
      <w:r w:rsidR="004414D2" w:rsidRPr="00FC3F51">
        <w:t xml:space="preserve">, </w:t>
      </w:r>
      <w:r w:rsidR="00EF2CF4" w:rsidRPr="00FC3F51">
        <w:t xml:space="preserve">Teradata, </w:t>
      </w:r>
      <w:r w:rsidR="004414D2" w:rsidRPr="00FC3F51">
        <w:t xml:space="preserve">Cognos, all </w:t>
      </w:r>
      <w:r w:rsidR="00BE5F4A" w:rsidRPr="00FC3F51">
        <w:t xml:space="preserve">directories </w:t>
      </w:r>
      <w:r w:rsidRPr="00FC3F51">
        <w:t>and folder permissions</w:t>
      </w:r>
      <w:r w:rsidR="004414D2" w:rsidRPr="00FC3F51">
        <w:t xml:space="preserve">.  </w:t>
      </w:r>
    </w:p>
    <w:p w14:paraId="5E85EBD0" w14:textId="31E954ED" w:rsidR="009F125D" w:rsidRPr="00FC3F51" w:rsidRDefault="007D3444" w:rsidP="00007784">
      <w:pPr>
        <w:pStyle w:val="Heading2"/>
        <w:rPr>
          <w:rFonts w:ascii="Times New Roman" w:hAnsi="Times New Roman"/>
        </w:rPr>
      </w:pPr>
      <w:bookmarkStart w:id="96" w:name="_Toc493518254"/>
      <w:bookmarkStart w:id="97" w:name="_Toc495402425"/>
      <w:r w:rsidRPr="00FC3F51">
        <w:rPr>
          <w:rFonts w:ascii="Times New Roman" w:hAnsi="Times New Roman"/>
        </w:rPr>
        <w:t>Presentation Layer</w:t>
      </w:r>
      <w:r w:rsidR="00737ADA" w:rsidRPr="00FC3F51">
        <w:rPr>
          <w:rFonts w:ascii="Times New Roman" w:hAnsi="Times New Roman"/>
        </w:rPr>
        <w:t xml:space="preserve"> (Cognos)</w:t>
      </w:r>
      <w:bookmarkEnd w:id="96"/>
      <w:bookmarkEnd w:id="97"/>
    </w:p>
    <w:p w14:paraId="52B46A05" w14:textId="67EF04CD" w:rsidR="009F125D" w:rsidRPr="00FC3F51" w:rsidRDefault="009F125D" w:rsidP="00007784">
      <w:pPr>
        <w:keepNext/>
        <w:jc w:val="both"/>
      </w:pPr>
      <w:r w:rsidRPr="00FC3F51">
        <w:t xml:space="preserve">Within the </w:t>
      </w:r>
      <w:r w:rsidR="00AF78D4" w:rsidRPr="00FC3F51">
        <w:t xml:space="preserve">SSDW </w:t>
      </w:r>
      <w:r w:rsidRPr="00FC3F51">
        <w:t>environment</w:t>
      </w:r>
      <w:r w:rsidR="009278FC" w:rsidRPr="00FC3F51">
        <w:t xml:space="preserve">, </w:t>
      </w:r>
      <w:r w:rsidR="00034133" w:rsidRPr="00FC3F51">
        <w:t xml:space="preserve">the </w:t>
      </w:r>
      <w:r w:rsidR="00234C92" w:rsidRPr="00FC3F51">
        <w:t xml:space="preserve">Cognos </w:t>
      </w:r>
      <w:r w:rsidR="00AC4DDA" w:rsidRPr="00FC3F51">
        <w:t>10</w:t>
      </w:r>
      <w:r w:rsidR="00D94B82" w:rsidRPr="00FC3F51">
        <w:t>.2</w:t>
      </w:r>
      <w:r w:rsidR="00990C61" w:rsidRPr="00FC3F51">
        <w:t xml:space="preserve"> </w:t>
      </w:r>
      <w:r w:rsidR="009278FC" w:rsidRPr="00FC3F51">
        <w:t>Business Intelligence tool</w:t>
      </w:r>
      <w:r w:rsidR="00234C92" w:rsidRPr="00FC3F51">
        <w:t>s</w:t>
      </w:r>
      <w:r w:rsidR="009B14EE" w:rsidRPr="00FC3F51">
        <w:t xml:space="preserve"> (</w:t>
      </w:r>
      <w:r w:rsidR="00990C61" w:rsidRPr="00FC3F51">
        <w:t xml:space="preserve">Cognos Connection, Framework Manager, </w:t>
      </w:r>
      <w:r w:rsidR="00234C92" w:rsidRPr="00FC3F51">
        <w:t>Report</w:t>
      </w:r>
      <w:r w:rsidR="00990C61" w:rsidRPr="00FC3F51">
        <w:t xml:space="preserve"> Studio, </w:t>
      </w:r>
      <w:r w:rsidR="000019A3" w:rsidRPr="00FC3F51">
        <w:t xml:space="preserve">Analysis Studio, </w:t>
      </w:r>
      <w:r w:rsidR="00234C92" w:rsidRPr="00FC3F51">
        <w:t xml:space="preserve">and </w:t>
      </w:r>
      <w:r w:rsidR="00990C61" w:rsidRPr="00FC3F51">
        <w:t>Query Studio</w:t>
      </w:r>
      <w:r w:rsidR="009B14EE" w:rsidRPr="00FC3F51">
        <w:t>)</w:t>
      </w:r>
      <w:r w:rsidR="00990C61" w:rsidRPr="00FC3F51">
        <w:t xml:space="preserve"> </w:t>
      </w:r>
      <w:r w:rsidR="00234C92" w:rsidRPr="00FC3F51">
        <w:t>are</w:t>
      </w:r>
      <w:r w:rsidR="009278FC" w:rsidRPr="00FC3F51">
        <w:t xml:space="preserve"> utilized for presenting data to the client community.</w:t>
      </w:r>
      <w:r w:rsidRPr="00FC3F51">
        <w:t xml:space="preserve"> </w:t>
      </w:r>
      <w:r w:rsidR="00234C92" w:rsidRPr="00FC3F51">
        <w:t xml:space="preserve"> These tools are used for developing </w:t>
      </w:r>
      <w:r w:rsidR="00E56FCC" w:rsidRPr="00FC3F51">
        <w:t>c</w:t>
      </w:r>
      <w:r w:rsidR="00234C92" w:rsidRPr="00FC3F51">
        <w:t xml:space="preserve">ubes and reports. When </w:t>
      </w:r>
      <w:r w:rsidRPr="00FC3F51">
        <w:t xml:space="preserve">drill-downs are performed on the cubes, data is accessed directly from the production </w:t>
      </w:r>
      <w:r w:rsidR="002F28C9" w:rsidRPr="00FC3F51">
        <w:t>Teradata</w:t>
      </w:r>
      <w:r w:rsidRPr="00FC3F51">
        <w:t xml:space="preserve"> </w:t>
      </w:r>
      <w:r w:rsidR="00234C92" w:rsidRPr="00FC3F51">
        <w:t>data marts</w:t>
      </w:r>
      <w:r w:rsidRPr="00FC3F51">
        <w:t xml:space="preserve">. Data is loaded into the Cognos environment on </w:t>
      </w:r>
      <w:r w:rsidR="00A36D0C" w:rsidRPr="00FC3F51">
        <w:t>a</w:t>
      </w:r>
      <w:r w:rsidRPr="00FC3F51">
        <w:t xml:space="preserve"> </w:t>
      </w:r>
      <w:r w:rsidR="00A36D0C" w:rsidRPr="00FC3F51">
        <w:t xml:space="preserve">defined schedule </w:t>
      </w:r>
      <w:r w:rsidR="004B5966" w:rsidRPr="00FC3F51">
        <w:t>of</w:t>
      </w:r>
      <w:r w:rsidR="00A36D0C" w:rsidRPr="00FC3F51">
        <w:t xml:space="preserve"> </w:t>
      </w:r>
      <w:r w:rsidR="004B5966" w:rsidRPr="00FC3F51">
        <w:t xml:space="preserve">daily, </w:t>
      </w:r>
      <w:r w:rsidR="00A36D0C" w:rsidRPr="00FC3F51">
        <w:t>week</w:t>
      </w:r>
      <w:r w:rsidR="004B5966" w:rsidRPr="00FC3F51">
        <w:t>ly</w:t>
      </w:r>
      <w:r w:rsidR="00A36D0C" w:rsidRPr="00FC3F51">
        <w:t xml:space="preserve"> or month</w:t>
      </w:r>
      <w:r w:rsidR="004B5966" w:rsidRPr="00FC3F51">
        <w:t>ly</w:t>
      </w:r>
      <w:r w:rsidR="00A36D0C" w:rsidRPr="00FC3F51">
        <w:t>. Some o</w:t>
      </w:r>
      <w:r w:rsidRPr="00FC3F51">
        <w:t>fficial regulatory reports are created from this environment.</w:t>
      </w:r>
      <w:r w:rsidR="008525C1" w:rsidRPr="00FC3F51">
        <w:t xml:space="preserve"> </w:t>
      </w:r>
      <w:r w:rsidR="00EE0137" w:rsidRPr="00FC3F51">
        <w:t xml:space="preserve">Source system owners can request </w:t>
      </w:r>
      <w:r w:rsidR="00EA2363" w:rsidRPr="00FC3F51">
        <w:t xml:space="preserve">usage </w:t>
      </w:r>
      <w:r w:rsidR="00EE0137" w:rsidRPr="00FC3F51">
        <w:t xml:space="preserve">reports to monitor report and cube use and also to ensure no security violations. </w:t>
      </w:r>
    </w:p>
    <w:p w14:paraId="6E542B63" w14:textId="1D50C452" w:rsidR="009F125D" w:rsidRPr="00FC3F51" w:rsidRDefault="009F125D" w:rsidP="009B14EE">
      <w:pPr>
        <w:pStyle w:val="Heading1"/>
        <w:rPr>
          <w:rFonts w:ascii="Times New Roman" w:hAnsi="Times New Roman"/>
        </w:rPr>
      </w:pPr>
      <w:bookmarkStart w:id="98" w:name="_Toc402919280"/>
      <w:bookmarkStart w:id="99" w:name="_Toc493518255"/>
      <w:bookmarkStart w:id="100" w:name="_Toc495402426"/>
      <w:r w:rsidRPr="00FC3F51">
        <w:rPr>
          <w:rFonts w:ascii="Times New Roman" w:hAnsi="Times New Roman"/>
        </w:rPr>
        <w:lastRenderedPageBreak/>
        <w:t xml:space="preserve">Boundaries Of The </w:t>
      </w:r>
      <w:bookmarkEnd w:id="98"/>
      <w:r w:rsidRPr="00FC3F51">
        <w:rPr>
          <w:rFonts w:ascii="Times New Roman" w:hAnsi="Times New Roman"/>
        </w:rPr>
        <w:t>Engagement</w:t>
      </w:r>
      <w:bookmarkEnd w:id="99"/>
      <w:bookmarkEnd w:id="100"/>
    </w:p>
    <w:p w14:paraId="2E11728C" w14:textId="77777777" w:rsidR="009F125D" w:rsidRPr="00FC3F51" w:rsidRDefault="009F125D">
      <w:pPr>
        <w:pStyle w:val="Heading2"/>
        <w:rPr>
          <w:rFonts w:ascii="Times New Roman" w:hAnsi="Times New Roman"/>
        </w:rPr>
      </w:pPr>
      <w:bookmarkStart w:id="101" w:name="_Toc411828327"/>
      <w:bookmarkStart w:id="102" w:name="_Toc493518256"/>
      <w:bookmarkStart w:id="103" w:name="_Toc495402427"/>
      <w:bookmarkStart w:id="104" w:name="_Toc398028427"/>
      <w:bookmarkStart w:id="105" w:name="_Toc402919281"/>
      <w:r w:rsidRPr="00FC3F51">
        <w:rPr>
          <w:rFonts w:ascii="Times New Roman" w:hAnsi="Times New Roman"/>
        </w:rPr>
        <w:t>Scope of Services</w:t>
      </w:r>
      <w:bookmarkEnd w:id="101"/>
      <w:bookmarkEnd w:id="102"/>
      <w:bookmarkEnd w:id="103"/>
    </w:p>
    <w:p w14:paraId="6E6428D1" w14:textId="157A9C29" w:rsidR="00E34E4B" w:rsidRPr="00FC3F51" w:rsidRDefault="009F125D" w:rsidP="00E34E4B">
      <w:pPr>
        <w:jc w:val="both"/>
      </w:pPr>
      <w:r w:rsidRPr="00FC3F51">
        <w:t xml:space="preserve">This document covers the </w:t>
      </w:r>
      <w:r w:rsidR="003B7A2A" w:rsidRPr="00FC3F51">
        <w:rPr>
          <w:spacing w:val="-2"/>
        </w:rPr>
        <w:t xml:space="preserve">SSDW </w:t>
      </w:r>
      <w:r w:rsidR="002C2185">
        <w:rPr>
          <w:spacing w:val="-2"/>
        </w:rPr>
        <w:t>environment at a high level.</w:t>
      </w:r>
      <w:r w:rsidRPr="00FC3F51">
        <w:t xml:space="preserve"> </w:t>
      </w:r>
    </w:p>
    <w:p w14:paraId="1DA191A2" w14:textId="77777777" w:rsidR="009F125D" w:rsidRPr="00FC3F51" w:rsidRDefault="009F125D" w:rsidP="00FC3D9D">
      <w:pPr>
        <w:pStyle w:val="Heading3"/>
        <w:rPr>
          <w:rFonts w:ascii="Times New Roman" w:hAnsi="Times New Roman"/>
        </w:rPr>
      </w:pPr>
      <w:bookmarkStart w:id="106" w:name="_Toc493518257"/>
      <w:bookmarkStart w:id="107" w:name="_Toc495402428"/>
      <w:r w:rsidRPr="00FC3F51">
        <w:rPr>
          <w:rFonts w:ascii="Times New Roman" w:hAnsi="Times New Roman"/>
        </w:rPr>
        <w:t>Management Control</w:t>
      </w:r>
      <w:bookmarkEnd w:id="106"/>
      <w:bookmarkEnd w:id="107"/>
    </w:p>
    <w:p w14:paraId="5A5CAFDF" w14:textId="1EAA90C6" w:rsidR="009F125D" w:rsidRPr="00FC3F51" w:rsidRDefault="009F125D" w:rsidP="004D6A92">
      <w:pPr>
        <w:spacing w:after="0"/>
        <w:jc w:val="both"/>
      </w:pPr>
      <w:r w:rsidRPr="00FC3F51">
        <w:t xml:space="preserve">The </w:t>
      </w:r>
      <w:r w:rsidR="009A4A1A" w:rsidRPr="00FC3F51">
        <w:t>[</w:t>
      </w:r>
      <w:r w:rsidR="003B7A2A" w:rsidRPr="00FC3F51">
        <w:t>SSDW</w:t>
      </w:r>
      <w:r w:rsidR="009A4A1A" w:rsidRPr="00FC3F51">
        <w:t>]</w:t>
      </w:r>
      <w:r w:rsidR="003B7A2A" w:rsidRPr="00FC3F51">
        <w:t xml:space="preserve"> </w:t>
      </w:r>
      <w:r w:rsidRPr="00FC3F51">
        <w:t xml:space="preserve">team defines management control as the exchange of information for ensuring that management is aware of </w:t>
      </w:r>
      <w:proofErr w:type="gramStart"/>
      <w:r w:rsidRPr="00FC3F51">
        <w:t>current status</w:t>
      </w:r>
      <w:proofErr w:type="gramEnd"/>
      <w:r w:rsidRPr="00FC3F51">
        <w:t xml:space="preserve"> and future directions. The vehicles for this are goal-oriented measurement-based reporting. The</w:t>
      </w:r>
      <w:r w:rsidR="009A4A1A" w:rsidRPr="00FC3F51">
        <w:t xml:space="preserve"> [</w:t>
      </w:r>
      <w:r w:rsidR="003B7A2A" w:rsidRPr="00FC3F51">
        <w:t>SSDW</w:t>
      </w:r>
      <w:r w:rsidR="009A4A1A" w:rsidRPr="00FC3F51">
        <w:t>]</w:t>
      </w:r>
      <w:r w:rsidR="003B7A2A" w:rsidRPr="00FC3F51">
        <w:t xml:space="preserve"> </w:t>
      </w:r>
      <w:r w:rsidR="00303108" w:rsidRPr="00FC3F51">
        <w:t xml:space="preserve">Engagement </w:t>
      </w:r>
      <w:r w:rsidRPr="00FC3F51">
        <w:t>Manager will ensure that sufficient planning, status reporting, workflow tracking, scheduling, and prioritization are conducted to ensure the delivery of all reports and functions described herein.</w:t>
      </w:r>
    </w:p>
    <w:p w14:paraId="30D3DB73" w14:textId="63AF02D5" w:rsidR="009F125D" w:rsidRDefault="009F125D" w:rsidP="00FC3D9D">
      <w:pPr>
        <w:pStyle w:val="Heading3"/>
        <w:rPr>
          <w:rFonts w:ascii="Times New Roman" w:hAnsi="Times New Roman"/>
        </w:rPr>
      </w:pPr>
      <w:bookmarkStart w:id="108" w:name="_Toc493518258"/>
      <w:bookmarkStart w:id="109" w:name="_Toc495402429"/>
      <w:r w:rsidRPr="00FC3F51">
        <w:rPr>
          <w:rFonts w:ascii="Times New Roman" w:hAnsi="Times New Roman"/>
        </w:rPr>
        <w:t>Database Administration</w:t>
      </w:r>
      <w:bookmarkEnd w:id="108"/>
      <w:bookmarkEnd w:id="109"/>
    </w:p>
    <w:p w14:paraId="4C0C7FDB" w14:textId="77777777" w:rsidR="0084116E" w:rsidRPr="0084116E" w:rsidRDefault="0084116E" w:rsidP="0084116E">
      <w:pPr>
        <w:pStyle w:val="BodyText"/>
      </w:pP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7542"/>
      </w:tblGrid>
      <w:tr w:rsidR="004812BA" w:rsidRPr="00FC3F51" w14:paraId="6B8FDB8C" w14:textId="77777777" w:rsidTr="000E3146">
        <w:tc>
          <w:tcPr>
            <w:tcW w:w="1777" w:type="dxa"/>
          </w:tcPr>
          <w:p w14:paraId="610A5049" w14:textId="77777777" w:rsidR="004812BA" w:rsidRPr="00FC3F51" w:rsidRDefault="004812BA" w:rsidP="000E3146">
            <w:pPr>
              <w:pStyle w:val="BodyText"/>
              <w:spacing w:after="0"/>
              <w:rPr>
                <w:szCs w:val="24"/>
              </w:rPr>
            </w:pPr>
            <w:r w:rsidRPr="00FC3F51">
              <w:rPr>
                <w:szCs w:val="24"/>
              </w:rPr>
              <w:t>SSDW Database Administrator</w:t>
            </w:r>
          </w:p>
        </w:tc>
        <w:tc>
          <w:tcPr>
            <w:tcW w:w="7542" w:type="dxa"/>
          </w:tcPr>
          <w:p w14:paraId="63B6FC99" w14:textId="77777777" w:rsidR="004812BA" w:rsidRPr="00FC3F51" w:rsidRDefault="004812BA" w:rsidP="000E3146">
            <w:pPr>
              <w:pStyle w:val="Tabletext"/>
              <w:tabs>
                <w:tab w:val="clear" w:pos="360"/>
              </w:tabs>
              <w:rPr>
                <w:sz w:val="24"/>
                <w:szCs w:val="24"/>
              </w:rPr>
            </w:pPr>
            <w:r w:rsidRPr="00FC3F51">
              <w:rPr>
                <w:sz w:val="24"/>
                <w:szCs w:val="24"/>
              </w:rPr>
              <w:t>Create/Modify/Delete database objects (tables, views, etc.)</w:t>
            </w:r>
          </w:p>
          <w:p w14:paraId="31F2F324" w14:textId="16F9B85F" w:rsidR="004812BA" w:rsidRPr="00FC3F51" w:rsidRDefault="004812BA" w:rsidP="00FC3F51">
            <w:pPr>
              <w:pStyle w:val="Tabletext"/>
            </w:pPr>
            <w:r w:rsidRPr="00FC3F51">
              <w:rPr>
                <w:sz w:val="24"/>
                <w:szCs w:val="24"/>
              </w:rPr>
              <w:t xml:space="preserve">Encryption of sensitive data and data at rest </w:t>
            </w:r>
          </w:p>
          <w:p w14:paraId="50668C36" w14:textId="1DB23830" w:rsidR="004812BA" w:rsidRPr="00FC3F51" w:rsidRDefault="004812BA" w:rsidP="000E3146">
            <w:pPr>
              <w:pStyle w:val="Tabletext"/>
              <w:tabs>
                <w:tab w:val="clear" w:pos="360"/>
              </w:tabs>
              <w:rPr>
                <w:sz w:val="24"/>
                <w:szCs w:val="24"/>
              </w:rPr>
            </w:pPr>
            <w:r w:rsidRPr="00FC3F51">
              <w:rPr>
                <w:sz w:val="24"/>
                <w:szCs w:val="24"/>
              </w:rPr>
              <w:t xml:space="preserve">Work with </w:t>
            </w:r>
            <w:r w:rsidR="009A4A1A" w:rsidRPr="00FC3F51">
              <w:rPr>
                <w:sz w:val="24"/>
                <w:szCs w:val="24"/>
              </w:rPr>
              <w:t xml:space="preserve">[EDW] </w:t>
            </w:r>
            <w:r w:rsidRPr="00FC3F51">
              <w:rPr>
                <w:sz w:val="24"/>
                <w:szCs w:val="24"/>
              </w:rPr>
              <w:t>DBA to Setup and populate Audit Log Tables</w:t>
            </w:r>
          </w:p>
          <w:p w14:paraId="091DCF2F" w14:textId="02222713" w:rsidR="004812BA" w:rsidRPr="00FC3F51" w:rsidRDefault="004812BA" w:rsidP="000E3146">
            <w:pPr>
              <w:pStyle w:val="Tabletext"/>
              <w:tabs>
                <w:tab w:val="clear" w:pos="360"/>
              </w:tabs>
              <w:rPr>
                <w:sz w:val="24"/>
                <w:szCs w:val="24"/>
              </w:rPr>
            </w:pPr>
            <w:r w:rsidRPr="00FC3F51">
              <w:rPr>
                <w:sz w:val="24"/>
                <w:szCs w:val="24"/>
              </w:rPr>
              <w:t xml:space="preserve">Communications to the </w:t>
            </w:r>
            <w:r w:rsidR="009A4A1A" w:rsidRPr="00FC3F51">
              <w:rPr>
                <w:sz w:val="24"/>
                <w:szCs w:val="24"/>
              </w:rPr>
              <w:t xml:space="preserve">[EDW] </w:t>
            </w:r>
            <w:r w:rsidRPr="00FC3F51">
              <w:rPr>
                <w:sz w:val="24"/>
                <w:szCs w:val="24"/>
              </w:rPr>
              <w:t xml:space="preserve">DBA in support of SSDW needs </w:t>
            </w:r>
          </w:p>
          <w:p w14:paraId="57A1F033" w14:textId="77777777" w:rsidR="004812BA" w:rsidRPr="00FC3F51" w:rsidRDefault="004812BA" w:rsidP="000E3146">
            <w:pPr>
              <w:pStyle w:val="Tabletext"/>
              <w:tabs>
                <w:tab w:val="clear" w:pos="360"/>
              </w:tabs>
              <w:rPr>
                <w:sz w:val="24"/>
                <w:szCs w:val="24"/>
              </w:rPr>
            </w:pPr>
            <w:r w:rsidRPr="00FC3F51">
              <w:rPr>
                <w:sz w:val="24"/>
                <w:szCs w:val="24"/>
              </w:rPr>
              <w:t>Ensure SSDW security requirements are addressed</w:t>
            </w:r>
          </w:p>
          <w:p w14:paraId="7A88C238" w14:textId="77777777" w:rsidR="004812BA" w:rsidRPr="00FC3F51" w:rsidRDefault="004812BA" w:rsidP="000E3146">
            <w:pPr>
              <w:pStyle w:val="Tabletext"/>
              <w:tabs>
                <w:tab w:val="clear" w:pos="360"/>
              </w:tabs>
              <w:rPr>
                <w:sz w:val="24"/>
                <w:szCs w:val="24"/>
              </w:rPr>
            </w:pPr>
            <w:r w:rsidRPr="00FC3F51">
              <w:rPr>
                <w:sz w:val="24"/>
                <w:szCs w:val="24"/>
              </w:rPr>
              <w:t>Performs database level backup and recovery</w:t>
            </w:r>
          </w:p>
        </w:tc>
      </w:tr>
    </w:tbl>
    <w:p w14:paraId="0D5ED3CB" w14:textId="77777777" w:rsidR="009F125D" w:rsidRPr="00FC3F51" w:rsidRDefault="009F125D">
      <w:pPr>
        <w:pStyle w:val="Heading2"/>
        <w:rPr>
          <w:rFonts w:ascii="Times New Roman" w:hAnsi="Times New Roman"/>
        </w:rPr>
      </w:pPr>
      <w:bookmarkStart w:id="110" w:name="_Toc411828328"/>
      <w:bookmarkStart w:id="111" w:name="_Toc493518259"/>
      <w:bookmarkStart w:id="112" w:name="_Toc495402430"/>
      <w:r w:rsidRPr="00FC3F51">
        <w:rPr>
          <w:rFonts w:ascii="Times New Roman" w:hAnsi="Times New Roman"/>
        </w:rPr>
        <w:t>Out of Scope</w:t>
      </w:r>
      <w:bookmarkEnd w:id="110"/>
      <w:bookmarkEnd w:id="111"/>
      <w:bookmarkEnd w:id="112"/>
    </w:p>
    <w:p w14:paraId="09EFCC98" w14:textId="5FA50B6E" w:rsidR="009F125D" w:rsidRPr="00FC3F51" w:rsidRDefault="009F125D" w:rsidP="00007784">
      <w:pPr>
        <w:keepNext/>
        <w:jc w:val="both"/>
      </w:pPr>
      <w:r w:rsidRPr="00FC3F51">
        <w:t xml:space="preserve">The following items are outside the scope of this agreement, and </w:t>
      </w:r>
      <w:r w:rsidRPr="00FC3F51">
        <w:rPr>
          <w:spacing w:val="-2"/>
        </w:rPr>
        <w:t>FSSA</w:t>
      </w:r>
      <w:r w:rsidRPr="00FC3F51">
        <w:t xml:space="preserve"> does not expect the </w:t>
      </w:r>
      <w:r w:rsidR="003B7A2A" w:rsidRPr="00FC3F51">
        <w:t xml:space="preserve">SSDW </w:t>
      </w:r>
      <w:r w:rsidRPr="00FC3F51">
        <w:t>team to be responsible for them</w:t>
      </w:r>
      <w:r w:rsidR="00303108" w:rsidRPr="00FC3F51">
        <w:t>:</w:t>
      </w:r>
    </w:p>
    <w:p w14:paraId="70EF25CD" w14:textId="18023059" w:rsidR="00E42173" w:rsidRPr="00FC3F51" w:rsidRDefault="00E42173" w:rsidP="00E42173">
      <w:pPr>
        <w:pStyle w:val="Heading3"/>
        <w:rPr>
          <w:rFonts w:ascii="Times New Roman" w:hAnsi="Times New Roman"/>
        </w:rPr>
      </w:pPr>
      <w:bookmarkStart w:id="113" w:name="_Toc493518260"/>
      <w:bookmarkStart w:id="114" w:name="_Toc495402431"/>
      <w:r w:rsidRPr="00FC3F51">
        <w:rPr>
          <w:rFonts w:ascii="Times New Roman" w:hAnsi="Times New Roman"/>
        </w:rPr>
        <w:t>IOT Responsibilities:</w:t>
      </w:r>
      <w:bookmarkEnd w:id="113"/>
      <w:bookmarkEnd w:id="114"/>
    </w:p>
    <w:p w14:paraId="3F249B3D" w14:textId="77777777" w:rsidR="00941F08" w:rsidRPr="00FC3F51" w:rsidRDefault="00941F08" w:rsidP="00941F08">
      <w:pPr>
        <w:pStyle w:val="BodyText"/>
      </w:pPr>
    </w:p>
    <w:p w14:paraId="4F889F63" w14:textId="16C488B0" w:rsidR="009F125D" w:rsidRPr="00FC3F51" w:rsidRDefault="00E42173" w:rsidP="00FA3FDE">
      <w:pPr>
        <w:pStyle w:val="ListBulletDS"/>
        <w:keepNext/>
        <w:numPr>
          <w:ilvl w:val="0"/>
          <w:numId w:val="6"/>
        </w:numPr>
        <w:spacing w:after="240"/>
        <w:jc w:val="both"/>
        <w:rPr>
          <w:b/>
        </w:rPr>
      </w:pPr>
      <w:r w:rsidRPr="00FC3F51">
        <w:t xml:space="preserve">The maintenance and operation of the telecommunications equipment needed to support the </w:t>
      </w:r>
      <w:r w:rsidR="00544D81">
        <w:t>SSDW</w:t>
      </w:r>
      <w:r w:rsidR="00544D81" w:rsidRPr="00FC3F51">
        <w:t xml:space="preserve"> </w:t>
      </w:r>
      <w:r w:rsidRPr="00FC3F51">
        <w:t xml:space="preserve">application </w:t>
      </w:r>
    </w:p>
    <w:p w14:paraId="3EC84F5D" w14:textId="497466FA" w:rsidR="00396751" w:rsidRPr="00FC3F51" w:rsidRDefault="00396751" w:rsidP="00396751">
      <w:pPr>
        <w:pStyle w:val="ListBulletDS"/>
        <w:numPr>
          <w:ilvl w:val="0"/>
          <w:numId w:val="6"/>
        </w:numPr>
        <w:spacing w:after="240"/>
        <w:jc w:val="both"/>
        <w:rPr>
          <w:b/>
        </w:rPr>
      </w:pPr>
      <w:r w:rsidRPr="00FC3F51">
        <w:t xml:space="preserve">Mainframe computer operations are the responsibility of IOT, including running the central computing facility and the support of the workstations used by the </w:t>
      </w:r>
      <w:r w:rsidR="00544D81">
        <w:t>SSDW</w:t>
      </w:r>
      <w:r w:rsidR="00544D81" w:rsidRPr="00FC3F51">
        <w:t xml:space="preserve"> </w:t>
      </w:r>
      <w:r w:rsidRPr="00FC3F51">
        <w:t>team.</w:t>
      </w:r>
    </w:p>
    <w:p w14:paraId="0E4D1917" w14:textId="3DB55CF1" w:rsidR="00396751" w:rsidRPr="00FC3F51" w:rsidRDefault="00396751" w:rsidP="00396751">
      <w:pPr>
        <w:pStyle w:val="ListBulletDS"/>
        <w:numPr>
          <w:ilvl w:val="0"/>
          <w:numId w:val="6"/>
        </w:numPr>
        <w:spacing w:after="240"/>
        <w:jc w:val="both"/>
        <w:rPr>
          <w:b/>
        </w:rPr>
      </w:pPr>
      <w:r w:rsidRPr="00FC3F51">
        <w:t xml:space="preserve">The assignment of passwords and the responsibility for non-database access levels will be handled by IOT and the Division of </w:t>
      </w:r>
      <w:r w:rsidR="00303108" w:rsidRPr="00FC3F51">
        <w:t xml:space="preserve">Healthcare Strategies and </w:t>
      </w:r>
      <w:r w:rsidRPr="00FC3F51">
        <w:t>Technology (</w:t>
      </w:r>
      <w:r w:rsidR="00303108" w:rsidRPr="00FC3F51">
        <w:t>DST</w:t>
      </w:r>
      <w:r w:rsidRPr="00FC3F51">
        <w:t>) of FSSA.</w:t>
      </w:r>
    </w:p>
    <w:p w14:paraId="427A735C" w14:textId="77777777" w:rsidR="00396751" w:rsidRPr="00FC3F51" w:rsidRDefault="00396751" w:rsidP="00396751">
      <w:pPr>
        <w:pStyle w:val="ListBulletDS"/>
        <w:numPr>
          <w:ilvl w:val="0"/>
          <w:numId w:val="6"/>
        </w:numPr>
        <w:spacing w:after="240"/>
        <w:jc w:val="both"/>
        <w:rPr>
          <w:b/>
        </w:rPr>
      </w:pPr>
      <w:r w:rsidRPr="00FC3F51">
        <w:t>Workstation installation, maintenance, and workstation software are the responsibility of FSSA.</w:t>
      </w:r>
    </w:p>
    <w:p w14:paraId="1CEE5912" w14:textId="09DCE50E" w:rsidR="00396751" w:rsidRPr="00FC3F51" w:rsidRDefault="00396751" w:rsidP="00396751">
      <w:pPr>
        <w:pStyle w:val="BodyText"/>
        <w:numPr>
          <w:ilvl w:val="0"/>
          <w:numId w:val="6"/>
        </w:numPr>
        <w:spacing w:after="240"/>
        <w:jc w:val="both"/>
      </w:pPr>
      <w:r w:rsidRPr="00FC3F51">
        <w:lastRenderedPageBreak/>
        <w:t xml:space="preserve">FSSA will supply the workspace and infrastructure for </w:t>
      </w:r>
      <w:r w:rsidR="009A4A1A" w:rsidRPr="00FC3F51">
        <w:t>[SSDW Contractor]</w:t>
      </w:r>
      <w:r w:rsidR="00303108" w:rsidRPr="00FC3F51">
        <w:t xml:space="preserve"> </w:t>
      </w:r>
      <w:r w:rsidRPr="00FC3F51">
        <w:t xml:space="preserve">employees. This includes but is not limited to suitable office space, desks, chairs, workstations, telephones, software, and other resources as may be necessary to effectively provide support. </w:t>
      </w:r>
    </w:p>
    <w:p w14:paraId="6661EA1F" w14:textId="230D8CBE" w:rsidR="00E42173" w:rsidRPr="00FC3F51" w:rsidRDefault="009A4A1A" w:rsidP="00E42173">
      <w:pPr>
        <w:pStyle w:val="Heading3"/>
        <w:rPr>
          <w:rFonts w:ascii="Times New Roman" w:hAnsi="Times New Roman"/>
        </w:rPr>
      </w:pPr>
      <w:bookmarkStart w:id="115" w:name="_Toc493518261"/>
      <w:bookmarkStart w:id="116" w:name="_Toc495402432"/>
      <w:r w:rsidRPr="00FC3F51">
        <w:rPr>
          <w:rFonts w:ascii="Times New Roman" w:hAnsi="Times New Roman"/>
        </w:rPr>
        <w:t>[EDW Contractor]</w:t>
      </w:r>
      <w:r w:rsidR="00E42173" w:rsidRPr="00FC3F51">
        <w:rPr>
          <w:rFonts w:ascii="Times New Roman" w:hAnsi="Times New Roman"/>
        </w:rPr>
        <w:t xml:space="preserve"> Responsibilities:</w:t>
      </w:r>
      <w:bookmarkEnd w:id="115"/>
      <w:bookmarkEnd w:id="116"/>
    </w:p>
    <w:p w14:paraId="334EDB94" w14:textId="77777777" w:rsidR="00E42173" w:rsidRPr="00FC3F51" w:rsidRDefault="00E42173" w:rsidP="00E42173">
      <w:pPr>
        <w:pStyle w:val="BodyText"/>
      </w:pPr>
    </w:p>
    <w:p w14:paraId="0441ABA1" w14:textId="7F3F1D2A" w:rsidR="00E42173" w:rsidRPr="00FC3F51" w:rsidRDefault="00E42173" w:rsidP="00396751">
      <w:pPr>
        <w:pStyle w:val="ListBulletDS"/>
        <w:keepNext/>
        <w:numPr>
          <w:ilvl w:val="0"/>
          <w:numId w:val="36"/>
        </w:numPr>
        <w:spacing w:after="240"/>
        <w:jc w:val="both"/>
        <w:rPr>
          <w:b/>
        </w:rPr>
      </w:pPr>
      <w:r w:rsidRPr="00FC3F51">
        <w:t>Hardware maintenance, support, and acquisition.</w:t>
      </w:r>
    </w:p>
    <w:p w14:paraId="000A43F4" w14:textId="064F26D3" w:rsidR="009F125D" w:rsidRPr="00FC3F51" w:rsidRDefault="009F125D" w:rsidP="00396751">
      <w:pPr>
        <w:pStyle w:val="ListBulletDS"/>
        <w:numPr>
          <w:ilvl w:val="0"/>
          <w:numId w:val="36"/>
        </w:numPr>
        <w:spacing w:after="240"/>
        <w:jc w:val="both"/>
      </w:pPr>
      <w:r w:rsidRPr="00FC3F51">
        <w:t xml:space="preserve">Disaster recovery of the hardware and operating systems supporting the </w:t>
      </w:r>
      <w:r w:rsidR="003B7A2A" w:rsidRPr="00FC3F51">
        <w:t xml:space="preserve">SSDW </w:t>
      </w:r>
      <w:r w:rsidRPr="00FC3F51">
        <w:t>database is</w:t>
      </w:r>
      <w:r w:rsidR="00396751" w:rsidRPr="00FC3F51">
        <w:t xml:space="preserve"> the responsibility of </w:t>
      </w:r>
      <w:r w:rsidR="009A4A1A" w:rsidRPr="00FC3F51">
        <w:t xml:space="preserve">[EDW Contractor] </w:t>
      </w:r>
      <w:r w:rsidR="00396751" w:rsidRPr="00FC3F51">
        <w:t xml:space="preserve">group. </w:t>
      </w:r>
      <w:r w:rsidRPr="00FC3F51">
        <w:t xml:space="preserve">The </w:t>
      </w:r>
      <w:r w:rsidR="003B7A2A" w:rsidRPr="00FC3F51">
        <w:t xml:space="preserve">SSDW </w:t>
      </w:r>
      <w:r w:rsidRPr="00FC3F51">
        <w:t>team assumes that all hardware, as well as on-site and off-site storage devices are being maintained in a manner consistent with prudent disaster recovery procedures.</w:t>
      </w:r>
      <w:r w:rsidR="001E5EA0" w:rsidRPr="00FC3F51">
        <w:t xml:space="preserve"> </w:t>
      </w:r>
    </w:p>
    <w:p w14:paraId="3ACC8E94" w14:textId="6A9F5ADB" w:rsidR="009F125D" w:rsidRPr="00FC3F51" w:rsidRDefault="009F125D" w:rsidP="00396751">
      <w:pPr>
        <w:pStyle w:val="ListBulletDS"/>
        <w:numPr>
          <w:ilvl w:val="0"/>
          <w:numId w:val="36"/>
        </w:numPr>
        <w:spacing w:after="240"/>
        <w:jc w:val="both"/>
        <w:rPr>
          <w:b/>
        </w:rPr>
      </w:pPr>
      <w:r w:rsidRPr="00FC3F51">
        <w:t xml:space="preserve">Systems software programming </w:t>
      </w:r>
      <w:r w:rsidR="00D465FE" w:rsidRPr="00FC3F51">
        <w:t xml:space="preserve">such as installing </w:t>
      </w:r>
      <w:r w:rsidR="00396751" w:rsidRPr="00FC3F51">
        <w:t>Informatica</w:t>
      </w:r>
      <w:r w:rsidR="00D465FE" w:rsidRPr="00FC3F51">
        <w:t xml:space="preserve"> software, patches to </w:t>
      </w:r>
      <w:r w:rsidR="00396751" w:rsidRPr="00FC3F51">
        <w:t>Informatica</w:t>
      </w:r>
      <w:r w:rsidR="00D465FE" w:rsidRPr="00FC3F51">
        <w:t xml:space="preserve"> software</w:t>
      </w:r>
      <w:r w:rsidR="0094795C" w:rsidRPr="00FC3F51">
        <w:t xml:space="preserve">, Teradata software </w:t>
      </w:r>
      <w:r w:rsidR="00D465FE" w:rsidRPr="00FC3F51">
        <w:t xml:space="preserve">or installing </w:t>
      </w:r>
      <w:r w:rsidR="00396751" w:rsidRPr="00FC3F51">
        <w:t>u</w:t>
      </w:r>
      <w:r w:rsidR="00D465FE" w:rsidRPr="00FC3F51">
        <w:t xml:space="preserve">pgrades </w:t>
      </w:r>
      <w:r w:rsidRPr="00FC3F51">
        <w:t xml:space="preserve">is the responsibility of </w:t>
      </w:r>
      <w:r w:rsidR="009A4A1A" w:rsidRPr="00FC3F51">
        <w:t>[EDW]</w:t>
      </w:r>
      <w:r w:rsidR="00F32266" w:rsidRPr="00FC3F51">
        <w:t xml:space="preserve"> System Administrator</w:t>
      </w:r>
      <w:r w:rsidRPr="00FC3F51">
        <w:t>. The selection and implementation of systems</w:t>
      </w:r>
      <w:r w:rsidR="00303108" w:rsidRPr="00FC3F51">
        <w:t>’</w:t>
      </w:r>
      <w:r w:rsidRPr="00FC3F51">
        <w:t xml:space="preserve"> software and version control is outside the scope of the </w:t>
      </w:r>
      <w:r w:rsidR="003B7A2A" w:rsidRPr="00FC3F51">
        <w:t xml:space="preserve">SSDW </w:t>
      </w:r>
      <w:r w:rsidRPr="00FC3F51">
        <w:t>team.</w:t>
      </w:r>
    </w:p>
    <w:p w14:paraId="54869A02" w14:textId="718C43D9" w:rsidR="009F125D" w:rsidRPr="00FC3F51" w:rsidRDefault="00990C61" w:rsidP="00396751">
      <w:pPr>
        <w:pStyle w:val="ListBulletDS"/>
        <w:numPr>
          <w:ilvl w:val="0"/>
          <w:numId w:val="36"/>
        </w:numPr>
        <w:spacing w:after="240"/>
        <w:jc w:val="both"/>
        <w:rPr>
          <w:b/>
        </w:rPr>
      </w:pPr>
      <w:r w:rsidRPr="00FC3F51">
        <w:t>O</w:t>
      </w:r>
      <w:r w:rsidR="009F125D" w:rsidRPr="00FC3F51">
        <w:t>perating system</w:t>
      </w:r>
      <w:r w:rsidR="00396751" w:rsidRPr="00FC3F51">
        <w:t xml:space="preserve">s and </w:t>
      </w:r>
      <w:r w:rsidR="003B7A2A" w:rsidRPr="00FC3F51">
        <w:t xml:space="preserve">database </w:t>
      </w:r>
      <w:r w:rsidR="00396751" w:rsidRPr="00FC3F51">
        <w:t>upgrades</w:t>
      </w:r>
      <w:r w:rsidR="009F125D" w:rsidRPr="00FC3F51">
        <w:t xml:space="preserve"> are the responsibility of </w:t>
      </w:r>
      <w:r w:rsidR="00C206E1" w:rsidRPr="00FC3F51">
        <w:t>[EDW Contractor]</w:t>
      </w:r>
      <w:r w:rsidR="009F125D" w:rsidRPr="00FC3F51">
        <w:t xml:space="preserve">. The scheduling, timing, notification, and implementation of operating system </w:t>
      </w:r>
      <w:r w:rsidR="00396751" w:rsidRPr="00FC3F51">
        <w:t xml:space="preserve">and </w:t>
      </w:r>
      <w:r w:rsidR="003B7A2A" w:rsidRPr="00FC3F51">
        <w:t xml:space="preserve">database </w:t>
      </w:r>
      <w:r w:rsidR="009F125D" w:rsidRPr="00FC3F51">
        <w:t xml:space="preserve">upgrades are outside the scope of the </w:t>
      </w:r>
      <w:r w:rsidR="003B7A2A" w:rsidRPr="00FC3F51">
        <w:t xml:space="preserve">SSDW </w:t>
      </w:r>
      <w:r w:rsidR="009F125D" w:rsidRPr="00FC3F51">
        <w:t xml:space="preserve">team. </w:t>
      </w:r>
    </w:p>
    <w:p w14:paraId="34615DE5" w14:textId="68C5C479" w:rsidR="00737ADA" w:rsidRPr="00FC3F51" w:rsidRDefault="00737ADA" w:rsidP="00396751">
      <w:pPr>
        <w:pStyle w:val="BodyText"/>
        <w:numPr>
          <w:ilvl w:val="0"/>
          <w:numId w:val="36"/>
        </w:numPr>
        <w:spacing w:after="240"/>
        <w:jc w:val="both"/>
      </w:pPr>
      <w:r w:rsidRPr="00FC3F51">
        <w:t xml:space="preserve">Application Software Administration is the responsibility of </w:t>
      </w:r>
      <w:r w:rsidR="00C206E1" w:rsidRPr="00FC3F51">
        <w:t xml:space="preserve">[EDW] </w:t>
      </w:r>
      <w:r w:rsidR="00396751" w:rsidRPr="00FC3F51">
        <w:t>System Administrators</w:t>
      </w:r>
      <w:r w:rsidR="001F58C5" w:rsidRPr="00FC3F51">
        <w:t>.</w:t>
      </w:r>
    </w:p>
    <w:p w14:paraId="28BD5BCA" w14:textId="6DCFB576" w:rsidR="00FC3F51" w:rsidRDefault="008606C5" w:rsidP="0084116E">
      <w:pPr>
        <w:pStyle w:val="ListBulletDS"/>
        <w:numPr>
          <w:ilvl w:val="0"/>
          <w:numId w:val="36"/>
        </w:numPr>
        <w:spacing w:after="240"/>
        <w:jc w:val="both"/>
      </w:pPr>
      <w:r w:rsidRPr="00FC3F51">
        <w:t>U</w:t>
      </w:r>
      <w:bookmarkStart w:id="117" w:name="_GoBack"/>
      <w:r w:rsidRPr="00FC3F51">
        <w:t>ser account management activities</w:t>
      </w:r>
      <w:bookmarkStart w:id="118" w:name="_Toc402919283"/>
      <w:bookmarkStart w:id="119" w:name="_Toc493518262"/>
      <w:bookmarkEnd w:id="104"/>
      <w:bookmarkEnd w:id="105"/>
    </w:p>
    <w:p w14:paraId="1E3F2FF6" w14:textId="77777777" w:rsidR="0084116E" w:rsidRDefault="0084116E" w:rsidP="0084116E">
      <w:pPr>
        <w:pStyle w:val="ListBulletDS"/>
        <w:numPr>
          <w:ilvl w:val="0"/>
          <w:numId w:val="36"/>
        </w:numPr>
        <w:spacing w:after="240"/>
        <w:jc w:val="both"/>
      </w:pPr>
      <w:r>
        <w:t>Manages access to Teradata Database Accounts (Add, Change, Delete)</w:t>
      </w:r>
    </w:p>
    <w:p w14:paraId="791FB705" w14:textId="77777777" w:rsidR="0084116E" w:rsidRDefault="0084116E" w:rsidP="0084116E">
      <w:pPr>
        <w:pStyle w:val="ListBulletDS"/>
        <w:numPr>
          <w:ilvl w:val="0"/>
          <w:numId w:val="36"/>
        </w:numPr>
        <w:spacing w:after="240"/>
        <w:jc w:val="both"/>
      </w:pPr>
      <w:r>
        <w:t xml:space="preserve"> Manages Security Roles (Add, Change, Delete)</w:t>
      </w:r>
    </w:p>
    <w:p w14:paraId="50BD4608" w14:textId="77777777" w:rsidR="0084116E" w:rsidRDefault="0084116E" w:rsidP="0084116E">
      <w:pPr>
        <w:pStyle w:val="ListBulletDS"/>
        <w:numPr>
          <w:ilvl w:val="0"/>
          <w:numId w:val="36"/>
        </w:numPr>
        <w:spacing w:after="240"/>
        <w:jc w:val="both"/>
      </w:pPr>
      <w:r>
        <w:t xml:space="preserve"> Teradata environment security</w:t>
      </w:r>
    </w:p>
    <w:p w14:paraId="08348DA2" w14:textId="77777777" w:rsidR="0084116E" w:rsidRDefault="0084116E" w:rsidP="0084116E">
      <w:pPr>
        <w:pStyle w:val="ListBulletDS"/>
        <w:numPr>
          <w:ilvl w:val="0"/>
          <w:numId w:val="36"/>
        </w:numPr>
        <w:spacing w:after="240"/>
        <w:jc w:val="both"/>
      </w:pPr>
      <w:r>
        <w:t>Perform tape backup and recovery activities</w:t>
      </w:r>
    </w:p>
    <w:p w14:paraId="632A2277" w14:textId="77777777" w:rsidR="0084116E" w:rsidRDefault="0084116E" w:rsidP="0084116E">
      <w:pPr>
        <w:pStyle w:val="ListBulletDS"/>
        <w:numPr>
          <w:ilvl w:val="0"/>
          <w:numId w:val="36"/>
        </w:numPr>
        <w:spacing w:after="240"/>
        <w:jc w:val="both"/>
      </w:pPr>
      <w:r>
        <w:t>Perform testing of software upgrades and packages</w:t>
      </w:r>
    </w:p>
    <w:p w14:paraId="62792C49" w14:textId="77777777" w:rsidR="0084116E" w:rsidRDefault="0084116E" w:rsidP="0084116E">
      <w:pPr>
        <w:pStyle w:val="ListBulletDS"/>
        <w:numPr>
          <w:ilvl w:val="0"/>
          <w:numId w:val="36"/>
        </w:numPr>
        <w:spacing w:after="240"/>
        <w:jc w:val="both"/>
      </w:pPr>
      <w:r>
        <w:t>Setup and population of Audit Log Tables</w:t>
      </w:r>
    </w:p>
    <w:p w14:paraId="5DA4CC6D" w14:textId="77777777" w:rsidR="0084116E" w:rsidRDefault="0084116E" w:rsidP="0084116E">
      <w:pPr>
        <w:pStyle w:val="ListBulletDS"/>
        <w:numPr>
          <w:ilvl w:val="0"/>
          <w:numId w:val="36"/>
        </w:numPr>
        <w:spacing w:after="240"/>
        <w:jc w:val="both"/>
      </w:pPr>
      <w:r>
        <w:t>Address/Resolve vulnerabilities concerning Teradata servers</w:t>
      </w:r>
    </w:p>
    <w:p w14:paraId="54716EA5" w14:textId="16435E9F" w:rsidR="0084116E" w:rsidRPr="00FC3F51" w:rsidRDefault="0084116E" w:rsidP="0084116E">
      <w:pPr>
        <w:pStyle w:val="ListBulletDS"/>
        <w:numPr>
          <w:ilvl w:val="0"/>
          <w:numId w:val="36"/>
        </w:numPr>
        <w:spacing w:after="240"/>
        <w:jc w:val="both"/>
      </w:pPr>
      <w:r>
        <w:t>Disaster Recovery Planning and Testing</w:t>
      </w:r>
    </w:p>
    <w:bookmarkEnd w:id="118"/>
    <w:bookmarkEnd w:id="119"/>
    <w:bookmarkEnd w:id="117"/>
    <w:p w14:paraId="1EA954F8" w14:textId="6DF905A6" w:rsidR="009F125D" w:rsidRPr="00FC3F51" w:rsidRDefault="005B1D7B" w:rsidP="00FC3F51">
      <w:pPr>
        <w:pStyle w:val="BodyText"/>
        <w:spacing w:after="240"/>
        <w:jc w:val="both"/>
      </w:pPr>
      <w:r w:rsidRPr="00FC3F51">
        <w:t>Improvements will be evaluated as part of the operations process to ensure efficient processing times and effective utilization of space and storage.</w:t>
      </w:r>
    </w:p>
    <w:p w14:paraId="7DC0EE3D" w14:textId="779654EF" w:rsidR="007562AD" w:rsidRPr="00FC3F51" w:rsidRDefault="00164590" w:rsidP="00164590">
      <w:pPr>
        <w:pStyle w:val="Heading2"/>
        <w:rPr>
          <w:rFonts w:ascii="Times New Roman" w:hAnsi="Times New Roman"/>
        </w:rPr>
      </w:pPr>
      <w:bookmarkStart w:id="120" w:name="_Toc517684122"/>
      <w:bookmarkStart w:id="121" w:name="_Toc517684132"/>
      <w:bookmarkStart w:id="122" w:name="_Toc517684133"/>
      <w:bookmarkStart w:id="123" w:name="_Toc493518263"/>
      <w:bookmarkStart w:id="124" w:name="_Toc495402433"/>
      <w:bookmarkEnd w:id="120"/>
      <w:bookmarkEnd w:id="121"/>
      <w:bookmarkEnd w:id="122"/>
      <w:r w:rsidRPr="00FC3F51">
        <w:rPr>
          <w:rFonts w:ascii="Times New Roman" w:hAnsi="Times New Roman"/>
        </w:rPr>
        <w:lastRenderedPageBreak/>
        <w:t>Archive Historical Data</w:t>
      </w:r>
      <w:bookmarkEnd w:id="123"/>
      <w:bookmarkEnd w:id="124"/>
    </w:p>
    <w:p w14:paraId="6D808ADA" w14:textId="2C3AF5F2" w:rsidR="00164590" w:rsidRPr="00FC3F51" w:rsidRDefault="00B57EBB" w:rsidP="007562AD">
      <w:pPr>
        <w:jc w:val="both"/>
        <w:rPr>
          <w:color w:val="000000" w:themeColor="text1"/>
        </w:rPr>
      </w:pPr>
      <w:r w:rsidRPr="00FC3F51">
        <w:rPr>
          <w:color w:val="000000" w:themeColor="text1"/>
        </w:rPr>
        <w:t xml:space="preserve">The </w:t>
      </w:r>
      <w:r w:rsidR="00D47E13" w:rsidRPr="00FC3F51">
        <w:rPr>
          <w:color w:val="000000" w:themeColor="text1"/>
        </w:rPr>
        <w:t xml:space="preserve">SSDW </w:t>
      </w:r>
      <w:r w:rsidR="0055235D" w:rsidRPr="00FC3F51">
        <w:rPr>
          <w:color w:val="000000" w:themeColor="text1"/>
        </w:rPr>
        <w:t>team</w:t>
      </w:r>
      <w:r w:rsidR="00164590" w:rsidRPr="00FC3F51">
        <w:rPr>
          <w:color w:val="000000" w:themeColor="text1"/>
        </w:rPr>
        <w:t xml:space="preserve"> </w:t>
      </w:r>
      <w:r w:rsidR="0055235D" w:rsidRPr="00FC3F51">
        <w:rPr>
          <w:color w:val="000000" w:themeColor="text1"/>
        </w:rPr>
        <w:t>annually</w:t>
      </w:r>
      <w:r w:rsidR="00164590" w:rsidRPr="00FC3F51">
        <w:rPr>
          <w:color w:val="000000" w:themeColor="text1"/>
        </w:rPr>
        <w:t xml:space="preserve"> evaluates data use and archive</w:t>
      </w:r>
      <w:r w:rsidR="0055235D" w:rsidRPr="00FC3F51">
        <w:rPr>
          <w:color w:val="000000" w:themeColor="text1"/>
        </w:rPr>
        <w:t>s</w:t>
      </w:r>
      <w:r w:rsidR="00164590" w:rsidRPr="00FC3F51">
        <w:rPr>
          <w:color w:val="000000" w:themeColor="text1"/>
        </w:rPr>
        <w:t xml:space="preserve"> </w:t>
      </w:r>
      <w:r w:rsidR="00941EB7" w:rsidRPr="00FC3F51">
        <w:rPr>
          <w:color w:val="000000" w:themeColor="text1"/>
        </w:rPr>
        <w:t>prior years</w:t>
      </w:r>
      <w:r w:rsidR="00164590" w:rsidRPr="00FC3F51">
        <w:rPr>
          <w:color w:val="000000" w:themeColor="text1"/>
        </w:rPr>
        <w:t xml:space="preserve"> </w:t>
      </w:r>
      <w:r w:rsidR="00245B36" w:rsidRPr="00FC3F51">
        <w:rPr>
          <w:color w:val="000000" w:themeColor="text1"/>
        </w:rPr>
        <w:t xml:space="preserve">of </w:t>
      </w:r>
      <w:r w:rsidR="00164590" w:rsidRPr="00FC3F51">
        <w:rPr>
          <w:color w:val="000000" w:themeColor="text1"/>
        </w:rPr>
        <w:t xml:space="preserve">data into </w:t>
      </w:r>
      <w:r w:rsidR="00272BC1" w:rsidRPr="00FC3F51">
        <w:rPr>
          <w:color w:val="000000" w:themeColor="text1"/>
        </w:rPr>
        <w:t xml:space="preserve">historical </w:t>
      </w:r>
      <w:r w:rsidR="00164590" w:rsidRPr="00FC3F51">
        <w:rPr>
          <w:color w:val="000000" w:themeColor="text1"/>
        </w:rPr>
        <w:t>schemas. By doing this</w:t>
      </w:r>
      <w:r w:rsidR="00C206E1" w:rsidRPr="00FC3F51">
        <w:rPr>
          <w:color w:val="000000" w:themeColor="text1"/>
        </w:rPr>
        <w:t>,</w:t>
      </w:r>
      <w:r w:rsidR="00164590" w:rsidRPr="00FC3F51">
        <w:rPr>
          <w:color w:val="000000" w:themeColor="text1"/>
        </w:rPr>
        <w:t xml:space="preserve"> </w:t>
      </w:r>
      <w:r w:rsidR="0050203D" w:rsidRPr="00FC3F51">
        <w:rPr>
          <w:color w:val="000000" w:themeColor="text1"/>
        </w:rPr>
        <w:t>efficiencies</w:t>
      </w:r>
      <w:r w:rsidR="00941EB7" w:rsidRPr="00FC3F51">
        <w:rPr>
          <w:color w:val="000000" w:themeColor="text1"/>
        </w:rPr>
        <w:t xml:space="preserve"> are gained in the following areas:</w:t>
      </w:r>
    </w:p>
    <w:p w14:paraId="775BAE39" w14:textId="77777777" w:rsidR="00164590" w:rsidRPr="00FC3F51" w:rsidRDefault="00164590" w:rsidP="00FA3FDE">
      <w:pPr>
        <w:numPr>
          <w:ilvl w:val="0"/>
          <w:numId w:val="17"/>
        </w:numPr>
        <w:jc w:val="both"/>
        <w:rPr>
          <w:color w:val="000000" w:themeColor="text1"/>
        </w:rPr>
      </w:pPr>
      <w:r w:rsidRPr="00FC3F51">
        <w:rPr>
          <w:color w:val="000000" w:themeColor="text1"/>
        </w:rPr>
        <w:t>Improve</w:t>
      </w:r>
      <w:r w:rsidR="0055235D" w:rsidRPr="00FC3F51">
        <w:rPr>
          <w:color w:val="000000" w:themeColor="text1"/>
        </w:rPr>
        <w:t>d</w:t>
      </w:r>
      <w:r w:rsidRPr="00FC3F51">
        <w:rPr>
          <w:color w:val="000000" w:themeColor="text1"/>
        </w:rPr>
        <w:t xml:space="preserve"> processing time for current data</w:t>
      </w:r>
      <w:r w:rsidR="0055235D" w:rsidRPr="00FC3F51">
        <w:rPr>
          <w:color w:val="000000" w:themeColor="text1"/>
        </w:rPr>
        <w:t xml:space="preserve"> loads</w:t>
      </w:r>
      <w:r w:rsidRPr="00FC3F51">
        <w:rPr>
          <w:color w:val="000000" w:themeColor="text1"/>
        </w:rPr>
        <w:t>.</w:t>
      </w:r>
    </w:p>
    <w:p w14:paraId="1337C99B" w14:textId="77777777" w:rsidR="00164590" w:rsidRPr="00FC3F51" w:rsidRDefault="0055235D" w:rsidP="00FA3FDE">
      <w:pPr>
        <w:numPr>
          <w:ilvl w:val="0"/>
          <w:numId w:val="17"/>
        </w:numPr>
        <w:jc w:val="both"/>
        <w:rPr>
          <w:color w:val="000000" w:themeColor="text1"/>
        </w:rPr>
      </w:pPr>
      <w:r w:rsidRPr="00FC3F51">
        <w:rPr>
          <w:color w:val="000000" w:themeColor="text1"/>
        </w:rPr>
        <w:t>I</w:t>
      </w:r>
      <w:r w:rsidR="00164590" w:rsidRPr="00FC3F51">
        <w:rPr>
          <w:color w:val="000000" w:themeColor="text1"/>
        </w:rPr>
        <w:t>mprove</w:t>
      </w:r>
      <w:r w:rsidRPr="00FC3F51">
        <w:rPr>
          <w:color w:val="000000" w:themeColor="text1"/>
        </w:rPr>
        <w:t>d</w:t>
      </w:r>
      <w:r w:rsidR="00164590" w:rsidRPr="00FC3F51">
        <w:rPr>
          <w:color w:val="000000" w:themeColor="text1"/>
        </w:rPr>
        <w:t xml:space="preserve"> access to ad hoc </w:t>
      </w:r>
      <w:r w:rsidR="00186887" w:rsidRPr="00FC3F51">
        <w:rPr>
          <w:color w:val="000000" w:themeColor="text1"/>
        </w:rPr>
        <w:t>queries</w:t>
      </w:r>
      <w:r w:rsidR="007631B9" w:rsidRPr="00FC3F51">
        <w:rPr>
          <w:color w:val="000000" w:themeColor="text1"/>
        </w:rPr>
        <w:t>.</w:t>
      </w:r>
    </w:p>
    <w:p w14:paraId="40AF9E8C" w14:textId="70366DFB" w:rsidR="009B2491" w:rsidRPr="00FC3F51" w:rsidRDefault="0055235D" w:rsidP="00FC3F51">
      <w:pPr>
        <w:numPr>
          <w:ilvl w:val="0"/>
          <w:numId w:val="17"/>
        </w:numPr>
        <w:jc w:val="both"/>
      </w:pPr>
      <w:r w:rsidRPr="00FC3F51">
        <w:rPr>
          <w:color w:val="000000" w:themeColor="text1"/>
        </w:rPr>
        <w:t>Improved</w:t>
      </w:r>
      <w:r w:rsidR="00164590" w:rsidRPr="00FC3F51">
        <w:rPr>
          <w:color w:val="000000" w:themeColor="text1"/>
        </w:rPr>
        <w:t xml:space="preserve"> performance of Cognos reports</w:t>
      </w:r>
      <w:r w:rsidR="00C206E1" w:rsidRPr="00FC3F51">
        <w:rPr>
          <w:color w:val="000000" w:themeColor="text1"/>
        </w:rPr>
        <w:t>.</w:t>
      </w:r>
    </w:p>
    <w:p w14:paraId="185CFF40" w14:textId="5D2CF62D" w:rsidR="0056164E" w:rsidRPr="00FC3F51" w:rsidRDefault="00941EB7" w:rsidP="00F34396">
      <w:pPr>
        <w:pStyle w:val="BodyText"/>
        <w:rPr>
          <w:color w:val="FF0000"/>
        </w:rPr>
      </w:pPr>
      <w:r w:rsidRPr="00FC3F51">
        <w:rPr>
          <w:color w:val="000000" w:themeColor="text1"/>
        </w:rPr>
        <w:t xml:space="preserve">The </w:t>
      </w:r>
      <w:r w:rsidR="00B57EBB" w:rsidRPr="00FC3F51">
        <w:rPr>
          <w:color w:val="000000" w:themeColor="text1"/>
        </w:rPr>
        <w:t xml:space="preserve">team </w:t>
      </w:r>
      <w:r w:rsidR="00BD7C91" w:rsidRPr="00FC3F51">
        <w:rPr>
          <w:color w:val="000000" w:themeColor="text1"/>
        </w:rPr>
        <w:t>has developed a</w:t>
      </w:r>
      <w:r w:rsidRPr="00FC3F51">
        <w:rPr>
          <w:color w:val="000000" w:themeColor="text1"/>
        </w:rPr>
        <w:t xml:space="preserve"> data retention document that outline</w:t>
      </w:r>
      <w:r w:rsidR="00BD7C91" w:rsidRPr="00FC3F51">
        <w:rPr>
          <w:color w:val="000000" w:themeColor="text1"/>
        </w:rPr>
        <w:t>s</w:t>
      </w:r>
      <w:r w:rsidRPr="00FC3F51">
        <w:rPr>
          <w:color w:val="000000" w:themeColor="text1"/>
        </w:rPr>
        <w:t xml:space="preserve"> a</w:t>
      </w:r>
      <w:r w:rsidR="007631B9" w:rsidRPr="00FC3F51">
        <w:rPr>
          <w:color w:val="000000" w:themeColor="text1"/>
        </w:rPr>
        <w:t>n</w:t>
      </w:r>
      <w:r w:rsidRPr="00FC3F51">
        <w:rPr>
          <w:color w:val="000000" w:themeColor="text1"/>
        </w:rPr>
        <w:t xml:space="preserve"> archiving and disposal strategy that will keep the </w:t>
      </w:r>
      <w:r w:rsidR="00D47E13" w:rsidRPr="00FC3F51">
        <w:rPr>
          <w:color w:val="000000" w:themeColor="text1"/>
        </w:rPr>
        <w:t xml:space="preserve">SSDW </w:t>
      </w:r>
      <w:r w:rsidRPr="00FC3F51">
        <w:rPr>
          <w:color w:val="000000" w:themeColor="text1"/>
        </w:rPr>
        <w:t xml:space="preserve">operating at peak </w:t>
      </w:r>
      <w:r w:rsidR="0050203D" w:rsidRPr="00FC3F51">
        <w:rPr>
          <w:color w:val="000000" w:themeColor="text1"/>
        </w:rPr>
        <w:t>efficiency</w:t>
      </w:r>
      <w:r w:rsidRPr="00FC3F51">
        <w:rPr>
          <w:color w:val="000000" w:themeColor="text1"/>
        </w:rPr>
        <w:t>.</w:t>
      </w:r>
    </w:p>
    <w:p w14:paraId="4BDC83D3" w14:textId="120C6CC4" w:rsidR="00BB5605" w:rsidRPr="00FC3F51" w:rsidRDefault="00BB5605" w:rsidP="00A30AD9">
      <w:pPr>
        <w:pStyle w:val="Heading2"/>
        <w:rPr>
          <w:rFonts w:ascii="Times New Roman" w:hAnsi="Times New Roman"/>
        </w:rPr>
      </w:pPr>
      <w:bookmarkStart w:id="125" w:name="_Toc493518264"/>
      <w:bookmarkStart w:id="126" w:name="_Toc495402434"/>
      <w:r w:rsidRPr="00FC3F51">
        <w:rPr>
          <w:rFonts w:ascii="Times New Roman" w:hAnsi="Times New Roman"/>
        </w:rPr>
        <w:t>Histor</w:t>
      </w:r>
      <w:r w:rsidR="001E69C0" w:rsidRPr="00FC3F51">
        <w:rPr>
          <w:rFonts w:ascii="Times New Roman" w:hAnsi="Times New Roman"/>
        </w:rPr>
        <w:t>ical</w:t>
      </w:r>
      <w:r w:rsidRPr="00FC3F51">
        <w:rPr>
          <w:rFonts w:ascii="Times New Roman" w:hAnsi="Times New Roman"/>
        </w:rPr>
        <w:t xml:space="preserve"> Data Availability</w:t>
      </w:r>
      <w:bookmarkEnd w:id="125"/>
      <w:bookmarkEnd w:id="126"/>
    </w:p>
    <w:p w14:paraId="33DEE251" w14:textId="3B87E6AE" w:rsidR="009B4B03" w:rsidRPr="00FC3F51" w:rsidRDefault="004042FF" w:rsidP="00FC3F51">
      <w:pPr>
        <w:pStyle w:val="BodyText"/>
      </w:pPr>
      <w:r>
        <w:t>Major sources</w:t>
      </w:r>
      <w:r w:rsidR="0091160E">
        <w:t xml:space="preserve">’ data is available </w:t>
      </w:r>
      <w:r>
        <w:t>since 199</w:t>
      </w:r>
      <w:r w:rsidR="005553B1">
        <w:t>7</w:t>
      </w:r>
      <w:r>
        <w:t>. Data prior to 2004 is on archive media</w:t>
      </w:r>
      <w:r w:rsidR="0091160E">
        <w:t xml:space="preserve"> and data from </w:t>
      </w:r>
      <w:r>
        <w:t xml:space="preserve">2005 to present is in active storage. </w:t>
      </w:r>
    </w:p>
    <w:sectPr w:rsidR="009B4B03" w:rsidRPr="00FC3F51" w:rsidSect="00B53F5F">
      <w:headerReference w:type="default" r:id="rId21"/>
      <w:footerReference w:type="default" r:id="rId2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0B2E" w14:textId="77777777" w:rsidR="00C86B9E" w:rsidRDefault="00C86B9E">
      <w:r>
        <w:separator/>
      </w:r>
    </w:p>
  </w:endnote>
  <w:endnote w:type="continuationSeparator" w:id="0">
    <w:p w14:paraId="044981EC" w14:textId="77777777" w:rsidR="00C86B9E" w:rsidRDefault="00C8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8243" w14:textId="3D0E8BED" w:rsidR="003456A2" w:rsidRDefault="003456A2">
    <w:pPr>
      <w:pStyle w:val="Footer"/>
    </w:pPr>
    <w:r>
      <w:rPr>
        <w:rStyle w:val="PageNumber"/>
      </w:rPr>
      <w:t>Social Services Data Warehouse Environment Document - Version 5.0</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4116E">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C9C1" w14:textId="77777777" w:rsidR="00C86B9E" w:rsidRDefault="00C86B9E">
      <w:r>
        <w:separator/>
      </w:r>
    </w:p>
  </w:footnote>
  <w:footnote w:type="continuationSeparator" w:id="0">
    <w:p w14:paraId="3339CBAB" w14:textId="77777777" w:rsidR="00C86B9E" w:rsidRDefault="00C8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C743" w14:textId="0F36B869" w:rsidR="003456A2" w:rsidRDefault="0034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82DC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cs="Times New Roman"/>
        <w:sz w:val="23"/>
      </w:rPr>
    </w:lvl>
    <w:lvl w:ilvl="1">
      <w:start w:val="1"/>
      <w:numFmt w:val="decimal"/>
      <w:pStyle w:val="Level1"/>
      <w:lvlText w:val="%2."/>
      <w:lvlJc w:val="left"/>
      <w:pPr>
        <w:tabs>
          <w:tab w:val="num" w:pos="1440"/>
        </w:tabs>
        <w:ind w:left="1440" w:hanging="720"/>
      </w:pPr>
      <w:rPr>
        <w:rFonts w:cs="Times New Roman"/>
      </w:rPr>
    </w:lvl>
    <w:lvl w:ilvl="2">
      <w:start w:val="1"/>
      <w:numFmt w:val="upperLetter"/>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21D4762"/>
    <w:multiLevelType w:val="hybridMultilevel"/>
    <w:tmpl w:val="57222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006F7"/>
    <w:multiLevelType w:val="hybridMultilevel"/>
    <w:tmpl w:val="EBF4AB94"/>
    <w:lvl w:ilvl="0" w:tplc="584845E6">
      <w:start w:val="1"/>
      <w:numFmt w:val="bullet"/>
      <w:lvlText w:val=""/>
      <w:lvlJc w:val="left"/>
      <w:pPr>
        <w:tabs>
          <w:tab w:val="num" w:pos="216"/>
        </w:tabs>
        <w:ind w:left="216" w:hanging="216"/>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6307C"/>
    <w:multiLevelType w:val="singleLevel"/>
    <w:tmpl w:val="A63A9EA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04FD1834"/>
    <w:multiLevelType w:val="hybridMultilevel"/>
    <w:tmpl w:val="5C0A486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67860A5"/>
    <w:multiLevelType w:val="hybridMultilevel"/>
    <w:tmpl w:val="CB66B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5F346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BB95990"/>
    <w:multiLevelType w:val="hybridMultilevel"/>
    <w:tmpl w:val="E6F87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34557"/>
    <w:multiLevelType w:val="hybridMultilevel"/>
    <w:tmpl w:val="BE54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B63EF"/>
    <w:multiLevelType w:val="hybridMultilevel"/>
    <w:tmpl w:val="438A8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42E4B"/>
    <w:multiLevelType w:val="singleLevel"/>
    <w:tmpl w:val="394A59F0"/>
    <w:lvl w:ilvl="0">
      <w:start w:val="1"/>
      <w:numFmt w:val="decimal"/>
      <w:pStyle w:val="ListNumber-DS"/>
      <w:lvlText w:val="%1."/>
      <w:lvlJc w:val="left"/>
      <w:pPr>
        <w:tabs>
          <w:tab w:val="num" w:pos="360"/>
        </w:tabs>
        <w:ind w:left="360" w:hanging="360"/>
      </w:pPr>
    </w:lvl>
  </w:abstractNum>
  <w:abstractNum w:abstractNumId="13" w15:restartNumberingAfterBreak="0">
    <w:nsid w:val="1985339B"/>
    <w:multiLevelType w:val="hybridMultilevel"/>
    <w:tmpl w:val="00A2B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DE44D3"/>
    <w:multiLevelType w:val="hybridMultilevel"/>
    <w:tmpl w:val="01AC91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5516F1"/>
    <w:multiLevelType w:val="singleLevel"/>
    <w:tmpl w:val="96F6C4A4"/>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276C0BD5"/>
    <w:multiLevelType w:val="hybridMultilevel"/>
    <w:tmpl w:val="16A880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54E04"/>
    <w:multiLevelType w:val="hybridMultilevel"/>
    <w:tmpl w:val="7532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230F0"/>
    <w:multiLevelType w:val="hybridMultilevel"/>
    <w:tmpl w:val="69A8F2BE"/>
    <w:lvl w:ilvl="0" w:tplc="04090001">
      <w:start w:val="1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71DD6"/>
    <w:multiLevelType w:val="singleLevel"/>
    <w:tmpl w:val="F684DE5A"/>
    <w:lvl w:ilvl="0">
      <w:start w:val="1"/>
      <w:numFmt w:val="bullet"/>
      <w:pStyle w:val="ListBullet4"/>
      <w:lvlText w:val=""/>
      <w:lvlJc w:val="left"/>
      <w:pPr>
        <w:tabs>
          <w:tab w:val="num" w:pos="1440"/>
        </w:tabs>
        <w:ind w:left="1440" w:hanging="360"/>
      </w:pPr>
      <w:rPr>
        <w:rFonts w:ascii="Symbol" w:hAnsi="Symbol" w:hint="default"/>
      </w:rPr>
    </w:lvl>
  </w:abstractNum>
  <w:abstractNum w:abstractNumId="20" w15:restartNumberingAfterBreak="0">
    <w:nsid w:val="36E4111B"/>
    <w:multiLevelType w:val="hybridMultilevel"/>
    <w:tmpl w:val="C83AC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14D82"/>
    <w:multiLevelType w:val="hybridMultilevel"/>
    <w:tmpl w:val="59CA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6373E"/>
    <w:multiLevelType w:val="singleLevel"/>
    <w:tmpl w:val="7904FE8C"/>
    <w:lvl w:ilvl="0">
      <w:start w:val="1"/>
      <w:numFmt w:val="bullet"/>
      <w:pStyle w:val="ListBullet2"/>
      <w:lvlText w:val=""/>
      <w:lvlJc w:val="left"/>
      <w:pPr>
        <w:tabs>
          <w:tab w:val="num" w:pos="360"/>
        </w:tabs>
        <w:ind w:left="360" w:hanging="360"/>
      </w:pPr>
      <w:rPr>
        <w:rFonts w:ascii="Symbol" w:hAnsi="Symbol" w:hint="default"/>
        <w:sz w:val="24"/>
      </w:rPr>
    </w:lvl>
  </w:abstractNum>
  <w:abstractNum w:abstractNumId="23" w15:restartNumberingAfterBreak="0">
    <w:nsid w:val="427B313E"/>
    <w:multiLevelType w:val="hybridMultilevel"/>
    <w:tmpl w:val="C2AA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34344"/>
    <w:multiLevelType w:val="singleLevel"/>
    <w:tmpl w:val="ABCEB198"/>
    <w:lvl w:ilvl="0">
      <w:start w:val="1"/>
      <w:numFmt w:val="decimal"/>
      <w:lvlText w:val="%1."/>
      <w:legacy w:legacy="1" w:legacySpace="0" w:legacyIndent="360"/>
      <w:lvlJc w:val="left"/>
      <w:pPr>
        <w:ind w:left="720" w:hanging="360"/>
      </w:pPr>
    </w:lvl>
  </w:abstractNum>
  <w:abstractNum w:abstractNumId="25" w15:restartNumberingAfterBreak="0">
    <w:nsid w:val="48CF001D"/>
    <w:multiLevelType w:val="hybridMultilevel"/>
    <w:tmpl w:val="A1D61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016F2"/>
    <w:multiLevelType w:val="hybridMultilevel"/>
    <w:tmpl w:val="0AA6EDD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841A9"/>
    <w:multiLevelType w:val="singleLevel"/>
    <w:tmpl w:val="1E505A42"/>
    <w:lvl w:ilvl="0">
      <w:start w:val="1"/>
      <w:numFmt w:val="bullet"/>
      <w:pStyle w:val="ListBullet-DS"/>
      <w:lvlText w:val=""/>
      <w:lvlJc w:val="left"/>
      <w:pPr>
        <w:tabs>
          <w:tab w:val="num" w:pos="360"/>
        </w:tabs>
        <w:ind w:left="360" w:hanging="360"/>
      </w:pPr>
      <w:rPr>
        <w:rFonts w:ascii="Symbol" w:hAnsi="Symbol" w:hint="default"/>
      </w:rPr>
    </w:lvl>
  </w:abstractNum>
  <w:abstractNum w:abstractNumId="28" w15:restartNumberingAfterBreak="0">
    <w:nsid w:val="4C9F3E53"/>
    <w:multiLevelType w:val="singleLevel"/>
    <w:tmpl w:val="04090001"/>
    <w:lvl w:ilvl="0">
      <w:start w:val="1"/>
      <w:numFmt w:val="bullet"/>
      <w:pStyle w:val="Tabletext"/>
      <w:lvlText w:val=""/>
      <w:lvlJc w:val="left"/>
      <w:pPr>
        <w:tabs>
          <w:tab w:val="num" w:pos="360"/>
        </w:tabs>
        <w:ind w:left="360" w:hanging="360"/>
      </w:pPr>
      <w:rPr>
        <w:rFonts w:ascii="Symbol" w:hAnsi="Symbol" w:hint="default"/>
      </w:rPr>
    </w:lvl>
  </w:abstractNum>
  <w:abstractNum w:abstractNumId="29" w15:restartNumberingAfterBreak="0">
    <w:nsid w:val="563613D8"/>
    <w:multiLevelType w:val="singleLevel"/>
    <w:tmpl w:val="1C08A35E"/>
    <w:lvl w:ilvl="0">
      <w:start w:val="1"/>
      <w:numFmt w:val="bullet"/>
      <w:pStyle w:val="ListBullet20"/>
      <w:lvlText w:val=""/>
      <w:lvlJc w:val="left"/>
      <w:pPr>
        <w:tabs>
          <w:tab w:val="num" w:pos="360"/>
        </w:tabs>
        <w:ind w:left="360" w:hanging="360"/>
      </w:pPr>
      <w:rPr>
        <w:rFonts w:ascii="Symbol" w:hAnsi="Symbol" w:hint="default"/>
      </w:rPr>
    </w:lvl>
  </w:abstractNum>
  <w:abstractNum w:abstractNumId="30" w15:restartNumberingAfterBreak="0">
    <w:nsid w:val="582302B1"/>
    <w:multiLevelType w:val="singleLevel"/>
    <w:tmpl w:val="6A4C840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1" w15:restartNumberingAfterBreak="0">
    <w:nsid w:val="5C184203"/>
    <w:multiLevelType w:val="singleLevel"/>
    <w:tmpl w:val="11FC3508"/>
    <w:lvl w:ilvl="0">
      <w:start w:val="1"/>
      <w:numFmt w:val="bullet"/>
      <w:pStyle w:val="ListBullet2-DS"/>
      <w:lvlText w:val=""/>
      <w:lvlJc w:val="left"/>
      <w:pPr>
        <w:tabs>
          <w:tab w:val="num" w:pos="360"/>
        </w:tabs>
        <w:ind w:left="360" w:hanging="360"/>
      </w:pPr>
      <w:rPr>
        <w:rFonts w:ascii="Symbol" w:hAnsi="Symbol" w:hint="default"/>
        <w:sz w:val="24"/>
      </w:rPr>
    </w:lvl>
  </w:abstractNum>
  <w:abstractNum w:abstractNumId="32" w15:restartNumberingAfterBreak="0">
    <w:nsid w:val="5F95197C"/>
    <w:multiLevelType w:val="multilevel"/>
    <w:tmpl w:val="CBF05926"/>
    <w:lvl w:ilvl="0">
      <w:start w:val="4"/>
      <w:numFmt w:val="decimal"/>
      <w:lvlText w:val="%1."/>
      <w:lvlJc w:val="left"/>
      <w:pPr>
        <w:ind w:left="480" w:hanging="48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24E188D"/>
    <w:multiLevelType w:val="hybridMultilevel"/>
    <w:tmpl w:val="FDB4A702"/>
    <w:lvl w:ilvl="0" w:tplc="6A4C840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84C4B"/>
    <w:multiLevelType w:val="hybridMultilevel"/>
    <w:tmpl w:val="D252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C2738"/>
    <w:multiLevelType w:val="hybridMultilevel"/>
    <w:tmpl w:val="AAD09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2646F0"/>
    <w:multiLevelType w:val="hybridMultilevel"/>
    <w:tmpl w:val="65A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75906"/>
    <w:multiLevelType w:val="hybridMultilevel"/>
    <w:tmpl w:val="A6886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9"/>
  </w:num>
  <w:num w:numId="3">
    <w:abstractNumId w:val="24"/>
  </w:num>
  <w:num w:numId="4">
    <w:abstractNumId w:val="24"/>
    <w:lvlOverride w:ilvl="0">
      <w:lvl w:ilvl="0">
        <w:start w:val="1"/>
        <w:numFmt w:val="decimal"/>
        <w:lvlText w:val="%1."/>
        <w:legacy w:legacy="1" w:legacySpace="0" w:legacyIndent="360"/>
        <w:lvlJc w:val="left"/>
        <w:pPr>
          <w:ind w:left="720" w:hanging="360"/>
        </w:pPr>
      </w:lvl>
    </w:lvlOverride>
  </w:num>
  <w:num w:numId="5">
    <w:abstractNumId w:val="15"/>
  </w:num>
  <w:num w:numId="6">
    <w:abstractNumId w:val="30"/>
  </w:num>
  <w:num w:numId="7">
    <w:abstractNumId w:val="27"/>
  </w:num>
  <w:num w:numId="8">
    <w:abstractNumId w:val="12"/>
  </w:num>
  <w:num w:numId="9">
    <w:abstractNumId w:val="22"/>
  </w:num>
  <w:num w:numId="10">
    <w:abstractNumId w:val="31"/>
  </w:num>
  <w:num w:numId="11">
    <w:abstractNumId w:val="5"/>
  </w:num>
  <w:num w:numId="12">
    <w:abstractNumId w:val="19"/>
  </w:num>
  <w:num w:numId="13">
    <w:abstractNumId w:val="8"/>
  </w:num>
  <w:num w:numId="14">
    <w:abstractNumId w:val="13"/>
  </w:num>
  <w:num w:numId="15">
    <w:abstractNumId w:val="20"/>
  </w:num>
  <w:num w:numId="16">
    <w:abstractNumId w:val="26"/>
  </w:num>
  <w:num w:numId="17">
    <w:abstractNumId w:val="37"/>
  </w:num>
  <w:num w:numId="18">
    <w:abstractNumId w:val="4"/>
  </w:num>
  <w:num w:numId="19">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1"/>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abstractNumId w:val="7"/>
  </w:num>
  <w:num w:numId="21">
    <w:abstractNumId w:val="36"/>
  </w:num>
  <w:num w:numId="22">
    <w:abstractNumId w:val="10"/>
  </w:num>
  <w:num w:numId="23">
    <w:abstractNumId w:val="17"/>
  </w:num>
  <w:num w:numId="24">
    <w:abstractNumId w:val="23"/>
  </w:num>
  <w:num w:numId="25">
    <w:abstractNumId w:val="0"/>
  </w:num>
  <w:num w:numId="26">
    <w:abstractNumId w:val="18"/>
  </w:num>
  <w:num w:numId="27">
    <w:abstractNumId w:val="1"/>
  </w:num>
  <w:num w:numId="28">
    <w:abstractNumId w:val="16"/>
  </w:num>
  <w:num w:numId="29">
    <w:abstractNumId w:val="35"/>
  </w:num>
  <w:num w:numId="30">
    <w:abstractNumId w:val="25"/>
  </w:num>
  <w:num w:numId="31">
    <w:abstractNumId w:val="3"/>
  </w:num>
  <w:num w:numId="32">
    <w:abstractNumId w:val="14"/>
  </w:num>
  <w:num w:numId="33">
    <w:abstractNumId w:val="11"/>
  </w:num>
  <w:num w:numId="34">
    <w:abstractNumId w:val="1"/>
  </w:num>
  <w:num w:numId="35">
    <w:abstractNumId w:val="1"/>
  </w:num>
  <w:num w:numId="36">
    <w:abstractNumId w:val="33"/>
  </w:num>
  <w:num w:numId="37">
    <w:abstractNumId w:val="21"/>
  </w:num>
  <w:num w:numId="38">
    <w:abstractNumId w:val="32"/>
  </w:num>
  <w:num w:numId="39">
    <w:abstractNumId w:val="1"/>
  </w:num>
  <w:num w:numId="40">
    <w:abstractNumId w:val="1"/>
  </w:num>
  <w:num w:numId="41">
    <w:abstractNumId w:val="1"/>
  </w:num>
  <w:num w:numId="42">
    <w:abstractNumId w:val="1"/>
  </w:num>
  <w:num w:numId="43">
    <w:abstractNumId w:val="1"/>
  </w:num>
  <w:num w:numId="44">
    <w:abstractNumId w:val="9"/>
  </w:num>
  <w:num w:numId="45">
    <w:abstractNumId w:val="6"/>
  </w:num>
  <w:num w:numId="46">
    <w:abstractNumId w:val="34"/>
  </w:num>
  <w:num w:numId="4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5D"/>
    <w:rsid w:val="000008BC"/>
    <w:rsid w:val="00000CFC"/>
    <w:rsid w:val="000019A3"/>
    <w:rsid w:val="00001F81"/>
    <w:rsid w:val="0000201C"/>
    <w:rsid w:val="00002D01"/>
    <w:rsid w:val="0000360F"/>
    <w:rsid w:val="0000429A"/>
    <w:rsid w:val="00004375"/>
    <w:rsid w:val="000045C1"/>
    <w:rsid w:val="00004609"/>
    <w:rsid w:val="00004FA0"/>
    <w:rsid w:val="00005883"/>
    <w:rsid w:val="0000685A"/>
    <w:rsid w:val="00007784"/>
    <w:rsid w:val="0001111B"/>
    <w:rsid w:val="0001186C"/>
    <w:rsid w:val="00011B2C"/>
    <w:rsid w:val="00013272"/>
    <w:rsid w:val="000134A7"/>
    <w:rsid w:val="0001392F"/>
    <w:rsid w:val="00015BBC"/>
    <w:rsid w:val="00020920"/>
    <w:rsid w:val="000210EA"/>
    <w:rsid w:val="0002142D"/>
    <w:rsid w:val="000217F7"/>
    <w:rsid w:val="00022959"/>
    <w:rsid w:val="00023D77"/>
    <w:rsid w:val="00024B8A"/>
    <w:rsid w:val="00024ECF"/>
    <w:rsid w:val="00024FAF"/>
    <w:rsid w:val="0002512C"/>
    <w:rsid w:val="00025615"/>
    <w:rsid w:val="00026E4B"/>
    <w:rsid w:val="00026F84"/>
    <w:rsid w:val="0003057A"/>
    <w:rsid w:val="000306D8"/>
    <w:rsid w:val="00033062"/>
    <w:rsid w:val="000330FB"/>
    <w:rsid w:val="000331E0"/>
    <w:rsid w:val="00033413"/>
    <w:rsid w:val="0003369D"/>
    <w:rsid w:val="000338C0"/>
    <w:rsid w:val="00034133"/>
    <w:rsid w:val="00035651"/>
    <w:rsid w:val="00035814"/>
    <w:rsid w:val="00036058"/>
    <w:rsid w:val="00036907"/>
    <w:rsid w:val="00036BE3"/>
    <w:rsid w:val="000370A0"/>
    <w:rsid w:val="00037744"/>
    <w:rsid w:val="00037827"/>
    <w:rsid w:val="00037BB7"/>
    <w:rsid w:val="00037CE2"/>
    <w:rsid w:val="00040774"/>
    <w:rsid w:val="0004129B"/>
    <w:rsid w:val="000414C5"/>
    <w:rsid w:val="000427C7"/>
    <w:rsid w:val="0004423C"/>
    <w:rsid w:val="000444B8"/>
    <w:rsid w:val="000444CF"/>
    <w:rsid w:val="00044655"/>
    <w:rsid w:val="00044C83"/>
    <w:rsid w:val="00045302"/>
    <w:rsid w:val="00045646"/>
    <w:rsid w:val="00045A54"/>
    <w:rsid w:val="00046E1C"/>
    <w:rsid w:val="00046E65"/>
    <w:rsid w:val="000473E1"/>
    <w:rsid w:val="00050996"/>
    <w:rsid w:val="00051469"/>
    <w:rsid w:val="00051954"/>
    <w:rsid w:val="00053776"/>
    <w:rsid w:val="00053E07"/>
    <w:rsid w:val="000553B6"/>
    <w:rsid w:val="00057B75"/>
    <w:rsid w:val="00061C56"/>
    <w:rsid w:val="00063472"/>
    <w:rsid w:val="0006401F"/>
    <w:rsid w:val="00064193"/>
    <w:rsid w:val="00064557"/>
    <w:rsid w:val="000666BE"/>
    <w:rsid w:val="000671F0"/>
    <w:rsid w:val="000673ED"/>
    <w:rsid w:val="00067927"/>
    <w:rsid w:val="00067C3D"/>
    <w:rsid w:val="00070141"/>
    <w:rsid w:val="00071532"/>
    <w:rsid w:val="00072A32"/>
    <w:rsid w:val="00072C61"/>
    <w:rsid w:val="00072EA5"/>
    <w:rsid w:val="000732B0"/>
    <w:rsid w:val="000734AE"/>
    <w:rsid w:val="00073B25"/>
    <w:rsid w:val="00073E49"/>
    <w:rsid w:val="00075DA2"/>
    <w:rsid w:val="00075DE9"/>
    <w:rsid w:val="00076207"/>
    <w:rsid w:val="000768D1"/>
    <w:rsid w:val="00080CED"/>
    <w:rsid w:val="000823E9"/>
    <w:rsid w:val="00082AEB"/>
    <w:rsid w:val="00082E08"/>
    <w:rsid w:val="00083440"/>
    <w:rsid w:val="00083601"/>
    <w:rsid w:val="000836C6"/>
    <w:rsid w:val="000844DE"/>
    <w:rsid w:val="00084B6B"/>
    <w:rsid w:val="0008554E"/>
    <w:rsid w:val="00085C5F"/>
    <w:rsid w:val="00086839"/>
    <w:rsid w:val="00087489"/>
    <w:rsid w:val="00087CBF"/>
    <w:rsid w:val="0009030A"/>
    <w:rsid w:val="00091169"/>
    <w:rsid w:val="00091F2F"/>
    <w:rsid w:val="00091FC7"/>
    <w:rsid w:val="00092023"/>
    <w:rsid w:val="000923FE"/>
    <w:rsid w:val="00093154"/>
    <w:rsid w:val="00093BC9"/>
    <w:rsid w:val="00093CE1"/>
    <w:rsid w:val="00095545"/>
    <w:rsid w:val="00095E4F"/>
    <w:rsid w:val="00096FBC"/>
    <w:rsid w:val="0009765C"/>
    <w:rsid w:val="00097A3F"/>
    <w:rsid w:val="000A0F63"/>
    <w:rsid w:val="000A114A"/>
    <w:rsid w:val="000A2016"/>
    <w:rsid w:val="000A2574"/>
    <w:rsid w:val="000A2959"/>
    <w:rsid w:val="000A3336"/>
    <w:rsid w:val="000A440E"/>
    <w:rsid w:val="000A50AD"/>
    <w:rsid w:val="000A6555"/>
    <w:rsid w:val="000A732A"/>
    <w:rsid w:val="000A748F"/>
    <w:rsid w:val="000A7B4B"/>
    <w:rsid w:val="000B0513"/>
    <w:rsid w:val="000B19F2"/>
    <w:rsid w:val="000B1A35"/>
    <w:rsid w:val="000B1C03"/>
    <w:rsid w:val="000B3D13"/>
    <w:rsid w:val="000B4ADA"/>
    <w:rsid w:val="000B4E2F"/>
    <w:rsid w:val="000B537C"/>
    <w:rsid w:val="000B5439"/>
    <w:rsid w:val="000B5F04"/>
    <w:rsid w:val="000B5F37"/>
    <w:rsid w:val="000B65A1"/>
    <w:rsid w:val="000B65EE"/>
    <w:rsid w:val="000B678D"/>
    <w:rsid w:val="000B6869"/>
    <w:rsid w:val="000B75A6"/>
    <w:rsid w:val="000B7FF5"/>
    <w:rsid w:val="000C112B"/>
    <w:rsid w:val="000C1E4C"/>
    <w:rsid w:val="000C3B84"/>
    <w:rsid w:val="000C44E9"/>
    <w:rsid w:val="000C4CE9"/>
    <w:rsid w:val="000C53E5"/>
    <w:rsid w:val="000C591B"/>
    <w:rsid w:val="000C7CD3"/>
    <w:rsid w:val="000D1192"/>
    <w:rsid w:val="000D1232"/>
    <w:rsid w:val="000D1FB1"/>
    <w:rsid w:val="000D3C93"/>
    <w:rsid w:val="000D428B"/>
    <w:rsid w:val="000D5556"/>
    <w:rsid w:val="000D5D9E"/>
    <w:rsid w:val="000D645A"/>
    <w:rsid w:val="000D6B4D"/>
    <w:rsid w:val="000D6D90"/>
    <w:rsid w:val="000D6E2B"/>
    <w:rsid w:val="000D7419"/>
    <w:rsid w:val="000E238B"/>
    <w:rsid w:val="000E29DE"/>
    <w:rsid w:val="000E2E27"/>
    <w:rsid w:val="000E3146"/>
    <w:rsid w:val="000E3FB2"/>
    <w:rsid w:val="000E4C37"/>
    <w:rsid w:val="000E50E4"/>
    <w:rsid w:val="000E5D6D"/>
    <w:rsid w:val="000E6514"/>
    <w:rsid w:val="000E673C"/>
    <w:rsid w:val="000E7270"/>
    <w:rsid w:val="000F17E7"/>
    <w:rsid w:val="000F25D3"/>
    <w:rsid w:val="000F37B8"/>
    <w:rsid w:val="000F43C2"/>
    <w:rsid w:val="000F4A76"/>
    <w:rsid w:val="000F4F4F"/>
    <w:rsid w:val="000F5322"/>
    <w:rsid w:val="000F5B7A"/>
    <w:rsid w:val="000F5BE5"/>
    <w:rsid w:val="000F5D20"/>
    <w:rsid w:val="000F5F18"/>
    <w:rsid w:val="000F6913"/>
    <w:rsid w:val="000F6FD2"/>
    <w:rsid w:val="000F7594"/>
    <w:rsid w:val="000F7F99"/>
    <w:rsid w:val="00100556"/>
    <w:rsid w:val="00100C46"/>
    <w:rsid w:val="00101025"/>
    <w:rsid w:val="001011FC"/>
    <w:rsid w:val="00101742"/>
    <w:rsid w:val="001038A9"/>
    <w:rsid w:val="001039D3"/>
    <w:rsid w:val="00106A8C"/>
    <w:rsid w:val="00106E7C"/>
    <w:rsid w:val="00107231"/>
    <w:rsid w:val="00110C55"/>
    <w:rsid w:val="00111D75"/>
    <w:rsid w:val="00112397"/>
    <w:rsid w:val="00114B86"/>
    <w:rsid w:val="00115580"/>
    <w:rsid w:val="001165B1"/>
    <w:rsid w:val="00117057"/>
    <w:rsid w:val="0011735C"/>
    <w:rsid w:val="001200EF"/>
    <w:rsid w:val="001203E1"/>
    <w:rsid w:val="00120F78"/>
    <w:rsid w:val="00121873"/>
    <w:rsid w:val="0012205D"/>
    <w:rsid w:val="00122CDA"/>
    <w:rsid w:val="0012326C"/>
    <w:rsid w:val="001235C3"/>
    <w:rsid w:val="00123914"/>
    <w:rsid w:val="00123A51"/>
    <w:rsid w:val="00124242"/>
    <w:rsid w:val="00124899"/>
    <w:rsid w:val="001253A8"/>
    <w:rsid w:val="0012582B"/>
    <w:rsid w:val="001259C0"/>
    <w:rsid w:val="00125ACF"/>
    <w:rsid w:val="001263FE"/>
    <w:rsid w:val="00126A1D"/>
    <w:rsid w:val="001272B0"/>
    <w:rsid w:val="0013024B"/>
    <w:rsid w:val="00131500"/>
    <w:rsid w:val="00131989"/>
    <w:rsid w:val="00131CB4"/>
    <w:rsid w:val="0013267D"/>
    <w:rsid w:val="00132E1A"/>
    <w:rsid w:val="00133671"/>
    <w:rsid w:val="00133B40"/>
    <w:rsid w:val="00133C6E"/>
    <w:rsid w:val="00134070"/>
    <w:rsid w:val="00135771"/>
    <w:rsid w:val="00135797"/>
    <w:rsid w:val="0013648D"/>
    <w:rsid w:val="00140719"/>
    <w:rsid w:val="00140B1D"/>
    <w:rsid w:val="00140CA9"/>
    <w:rsid w:val="00141FC6"/>
    <w:rsid w:val="00143C6E"/>
    <w:rsid w:val="00143FF3"/>
    <w:rsid w:val="00144577"/>
    <w:rsid w:val="0014464D"/>
    <w:rsid w:val="00145106"/>
    <w:rsid w:val="0014576E"/>
    <w:rsid w:val="00145F95"/>
    <w:rsid w:val="001469CF"/>
    <w:rsid w:val="00147112"/>
    <w:rsid w:val="0014714D"/>
    <w:rsid w:val="00151063"/>
    <w:rsid w:val="00151495"/>
    <w:rsid w:val="001514A4"/>
    <w:rsid w:val="00151A84"/>
    <w:rsid w:val="00151C05"/>
    <w:rsid w:val="00152312"/>
    <w:rsid w:val="00153A62"/>
    <w:rsid w:val="001556FF"/>
    <w:rsid w:val="00155CCB"/>
    <w:rsid w:val="001565D1"/>
    <w:rsid w:val="0015671D"/>
    <w:rsid w:val="00156A08"/>
    <w:rsid w:val="001601CF"/>
    <w:rsid w:val="001605B9"/>
    <w:rsid w:val="00160C71"/>
    <w:rsid w:val="00160CB4"/>
    <w:rsid w:val="00161124"/>
    <w:rsid w:val="001621FA"/>
    <w:rsid w:val="0016250B"/>
    <w:rsid w:val="00162570"/>
    <w:rsid w:val="00162CE6"/>
    <w:rsid w:val="00163CD5"/>
    <w:rsid w:val="00163E59"/>
    <w:rsid w:val="00164590"/>
    <w:rsid w:val="001646D0"/>
    <w:rsid w:val="00165385"/>
    <w:rsid w:val="00167BA0"/>
    <w:rsid w:val="00167F88"/>
    <w:rsid w:val="00170343"/>
    <w:rsid w:val="00171D33"/>
    <w:rsid w:val="00172216"/>
    <w:rsid w:val="001737BD"/>
    <w:rsid w:val="001751BE"/>
    <w:rsid w:val="001802EE"/>
    <w:rsid w:val="00180864"/>
    <w:rsid w:val="00182A02"/>
    <w:rsid w:val="0018496C"/>
    <w:rsid w:val="00186887"/>
    <w:rsid w:val="00186FEC"/>
    <w:rsid w:val="001877E9"/>
    <w:rsid w:val="00187C1A"/>
    <w:rsid w:val="001903B0"/>
    <w:rsid w:val="001912E8"/>
    <w:rsid w:val="0019345C"/>
    <w:rsid w:val="001935FF"/>
    <w:rsid w:val="00195177"/>
    <w:rsid w:val="00195EC4"/>
    <w:rsid w:val="001961B9"/>
    <w:rsid w:val="001A1F17"/>
    <w:rsid w:val="001A3101"/>
    <w:rsid w:val="001A354F"/>
    <w:rsid w:val="001A3585"/>
    <w:rsid w:val="001A47A1"/>
    <w:rsid w:val="001A4BC5"/>
    <w:rsid w:val="001A57CB"/>
    <w:rsid w:val="001A5E3F"/>
    <w:rsid w:val="001A788E"/>
    <w:rsid w:val="001B089F"/>
    <w:rsid w:val="001B0AD9"/>
    <w:rsid w:val="001B1C5D"/>
    <w:rsid w:val="001B235E"/>
    <w:rsid w:val="001B2775"/>
    <w:rsid w:val="001B2D7F"/>
    <w:rsid w:val="001B3730"/>
    <w:rsid w:val="001B3E0B"/>
    <w:rsid w:val="001B664E"/>
    <w:rsid w:val="001B66EC"/>
    <w:rsid w:val="001B690E"/>
    <w:rsid w:val="001B7107"/>
    <w:rsid w:val="001B792C"/>
    <w:rsid w:val="001C04D7"/>
    <w:rsid w:val="001C26F7"/>
    <w:rsid w:val="001C2D85"/>
    <w:rsid w:val="001C42B0"/>
    <w:rsid w:val="001C5BB5"/>
    <w:rsid w:val="001C60C5"/>
    <w:rsid w:val="001C63ED"/>
    <w:rsid w:val="001C67D1"/>
    <w:rsid w:val="001C684C"/>
    <w:rsid w:val="001C7DA9"/>
    <w:rsid w:val="001D0A19"/>
    <w:rsid w:val="001D0E1A"/>
    <w:rsid w:val="001D1646"/>
    <w:rsid w:val="001D193E"/>
    <w:rsid w:val="001D32F2"/>
    <w:rsid w:val="001D4A9C"/>
    <w:rsid w:val="001D5354"/>
    <w:rsid w:val="001D5BDE"/>
    <w:rsid w:val="001D6593"/>
    <w:rsid w:val="001D7411"/>
    <w:rsid w:val="001D75C8"/>
    <w:rsid w:val="001D772F"/>
    <w:rsid w:val="001E06B4"/>
    <w:rsid w:val="001E1492"/>
    <w:rsid w:val="001E1F6A"/>
    <w:rsid w:val="001E257C"/>
    <w:rsid w:val="001E2910"/>
    <w:rsid w:val="001E2BEE"/>
    <w:rsid w:val="001E2C67"/>
    <w:rsid w:val="001E3B72"/>
    <w:rsid w:val="001E4CE9"/>
    <w:rsid w:val="001E4F74"/>
    <w:rsid w:val="001E5114"/>
    <w:rsid w:val="001E5EA0"/>
    <w:rsid w:val="001E69C0"/>
    <w:rsid w:val="001E729B"/>
    <w:rsid w:val="001F02B0"/>
    <w:rsid w:val="001F0E87"/>
    <w:rsid w:val="001F16FB"/>
    <w:rsid w:val="001F1879"/>
    <w:rsid w:val="001F1CAF"/>
    <w:rsid w:val="001F2D5D"/>
    <w:rsid w:val="001F311F"/>
    <w:rsid w:val="001F3DA4"/>
    <w:rsid w:val="001F5637"/>
    <w:rsid w:val="001F58C5"/>
    <w:rsid w:val="001F6147"/>
    <w:rsid w:val="001F7F0F"/>
    <w:rsid w:val="00200800"/>
    <w:rsid w:val="00200D21"/>
    <w:rsid w:val="00202706"/>
    <w:rsid w:val="0020279C"/>
    <w:rsid w:val="00203A97"/>
    <w:rsid w:val="002048A1"/>
    <w:rsid w:val="00204ABF"/>
    <w:rsid w:val="00204EB2"/>
    <w:rsid w:val="002053B2"/>
    <w:rsid w:val="0020657B"/>
    <w:rsid w:val="00206AF7"/>
    <w:rsid w:val="00211E86"/>
    <w:rsid w:val="00212A06"/>
    <w:rsid w:val="00212F28"/>
    <w:rsid w:val="0021446E"/>
    <w:rsid w:val="002158B0"/>
    <w:rsid w:val="002161DC"/>
    <w:rsid w:val="002162B7"/>
    <w:rsid w:val="00216AC0"/>
    <w:rsid w:val="00216CF7"/>
    <w:rsid w:val="0021703A"/>
    <w:rsid w:val="002177DD"/>
    <w:rsid w:val="00220B5E"/>
    <w:rsid w:val="00221750"/>
    <w:rsid w:val="00221781"/>
    <w:rsid w:val="00221E3D"/>
    <w:rsid w:val="00222191"/>
    <w:rsid w:val="002235CA"/>
    <w:rsid w:val="00223DD6"/>
    <w:rsid w:val="002241A4"/>
    <w:rsid w:val="00224E7B"/>
    <w:rsid w:val="00225686"/>
    <w:rsid w:val="00225FC7"/>
    <w:rsid w:val="00226F22"/>
    <w:rsid w:val="00227A8D"/>
    <w:rsid w:val="0023175D"/>
    <w:rsid w:val="00231C62"/>
    <w:rsid w:val="00233F49"/>
    <w:rsid w:val="00233FD9"/>
    <w:rsid w:val="00234C92"/>
    <w:rsid w:val="00235611"/>
    <w:rsid w:val="00235992"/>
    <w:rsid w:val="002365DD"/>
    <w:rsid w:val="00236BC4"/>
    <w:rsid w:val="002377EB"/>
    <w:rsid w:val="00237DD3"/>
    <w:rsid w:val="00240006"/>
    <w:rsid w:val="002406FB"/>
    <w:rsid w:val="00240D61"/>
    <w:rsid w:val="00243349"/>
    <w:rsid w:val="002458B0"/>
    <w:rsid w:val="00245B36"/>
    <w:rsid w:val="00245ECC"/>
    <w:rsid w:val="0024622F"/>
    <w:rsid w:val="002465D8"/>
    <w:rsid w:val="002466B3"/>
    <w:rsid w:val="00246CFB"/>
    <w:rsid w:val="00250F4C"/>
    <w:rsid w:val="0025170F"/>
    <w:rsid w:val="0025199E"/>
    <w:rsid w:val="00252416"/>
    <w:rsid w:val="00252422"/>
    <w:rsid w:val="00252CBA"/>
    <w:rsid w:val="0025414B"/>
    <w:rsid w:val="00254857"/>
    <w:rsid w:val="00254CF1"/>
    <w:rsid w:val="002550C5"/>
    <w:rsid w:val="002564C1"/>
    <w:rsid w:val="00261FB9"/>
    <w:rsid w:val="00262967"/>
    <w:rsid w:val="00263D94"/>
    <w:rsid w:val="00263DAA"/>
    <w:rsid w:val="00264B92"/>
    <w:rsid w:val="00264BD6"/>
    <w:rsid w:val="00264D6E"/>
    <w:rsid w:val="00266E2F"/>
    <w:rsid w:val="00270D86"/>
    <w:rsid w:val="002717DF"/>
    <w:rsid w:val="00271EB5"/>
    <w:rsid w:val="00272061"/>
    <w:rsid w:val="00272BC1"/>
    <w:rsid w:val="00273A8A"/>
    <w:rsid w:val="00274565"/>
    <w:rsid w:val="00274E07"/>
    <w:rsid w:val="00275135"/>
    <w:rsid w:val="002753AC"/>
    <w:rsid w:val="00275E33"/>
    <w:rsid w:val="00276A9A"/>
    <w:rsid w:val="00277258"/>
    <w:rsid w:val="00277281"/>
    <w:rsid w:val="0028185B"/>
    <w:rsid w:val="00282410"/>
    <w:rsid w:val="002834E9"/>
    <w:rsid w:val="00284062"/>
    <w:rsid w:val="0028444E"/>
    <w:rsid w:val="002845F3"/>
    <w:rsid w:val="002847E3"/>
    <w:rsid w:val="00286D60"/>
    <w:rsid w:val="00287610"/>
    <w:rsid w:val="00287D96"/>
    <w:rsid w:val="00291566"/>
    <w:rsid w:val="00291E72"/>
    <w:rsid w:val="002923D3"/>
    <w:rsid w:val="00292AC2"/>
    <w:rsid w:val="00293159"/>
    <w:rsid w:val="00293C18"/>
    <w:rsid w:val="00293D53"/>
    <w:rsid w:val="00294272"/>
    <w:rsid w:val="002945D6"/>
    <w:rsid w:val="00294908"/>
    <w:rsid w:val="00294FE9"/>
    <w:rsid w:val="00297571"/>
    <w:rsid w:val="002A119C"/>
    <w:rsid w:val="002A2513"/>
    <w:rsid w:val="002A3981"/>
    <w:rsid w:val="002A3A27"/>
    <w:rsid w:val="002A49F9"/>
    <w:rsid w:val="002A4C9F"/>
    <w:rsid w:val="002A4CF4"/>
    <w:rsid w:val="002A4D97"/>
    <w:rsid w:val="002A572C"/>
    <w:rsid w:val="002A59C0"/>
    <w:rsid w:val="002B01D1"/>
    <w:rsid w:val="002B04E1"/>
    <w:rsid w:val="002B0D4B"/>
    <w:rsid w:val="002B3308"/>
    <w:rsid w:val="002B35AB"/>
    <w:rsid w:val="002B3A4C"/>
    <w:rsid w:val="002B3C55"/>
    <w:rsid w:val="002B449C"/>
    <w:rsid w:val="002B4EA9"/>
    <w:rsid w:val="002B5261"/>
    <w:rsid w:val="002B5D88"/>
    <w:rsid w:val="002B6A5A"/>
    <w:rsid w:val="002B71E1"/>
    <w:rsid w:val="002B781E"/>
    <w:rsid w:val="002C020F"/>
    <w:rsid w:val="002C098D"/>
    <w:rsid w:val="002C12B2"/>
    <w:rsid w:val="002C1BDD"/>
    <w:rsid w:val="002C1EBB"/>
    <w:rsid w:val="002C2185"/>
    <w:rsid w:val="002C2332"/>
    <w:rsid w:val="002C34D3"/>
    <w:rsid w:val="002C399A"/>
    <w:rsid w:val="002C5B40"/>
    <w:rsid w:val="002C5F1D"/>
    <w:rsid w:val="002C5F3C"/>
    <w:rsid w:val="002C74F2"/>
    <w:rsid w:val="002D0BE2"/>
    <w:rsid w:val="002D0C8D"/>
    <w:rsid w:val="002D2E85"/>
    <w:rsid w:val="002D3399"/>
    <w:rsid w:val="002D3684"/>
    <w:rsid w:val="002D3894"/>
    <w:rsid w:val="002D4284"/>
    <w:rsid w:val="002D5E13"/>
    <w:rsid w:val="002D6577"/>
    <w:rsid w:val="002D72E3"/>
    <w:rsid w:val="002D72F0"/>
    <w:rsid w:val="002D77FA"/>
    <w:rsid w:val="002E0706"/>
    <w:rsid w:val="002E12E2"/>
    <w:rsid w:val="002E2436"/>
    <w:rsid w:val="002E2524"/>
    <w:rsid w:val="002E2F57"/>
    <w:rsid w:val="002E3DE8"/>
    <w:rsid w:val="002E3F54"/>
    <w:rsid w:val="002E5FAB"/>
    <w:rsid w:val="002E601E"/>
    <w:rsid w:val="002F20E7"/>
    <w:rsid w:val="002F2806"/>
    <w:rsid w:val="002F28C9"/>
    <w:rsid w:val="002F32CD"/>
    <w:rsid w:val="002F4D7A"/>
    <w:rsid w:val="002F5F19"/>
    <w:rsid w:val="002F6EFD"/>
    <w:rsid w:val="002F740A"/>
    <w:rsid w:val="003001D5"/>
    <w:rsid w:val="0030036E"/>
    <w:rsid w:val="00300394"/>
    <w:rsid w:val="003004D0"/>
    <w:rsid w:val="00300685"/>
    <w:rsid w:val="00300766"/>
    <w:rsid w:val="0030132E"/>
    <w:rsid w:val="003017DC"/>
    <w:rsid w:val="003018E8"/>
    <w:rsid w:val="0030271D"/>
    <w:rsid w:val="00302778"/>
    <w:rsid w:val="00303108"/>
    <w:rsid w:val="00303495"/>
    <w:rsid w:val="00303858"/>
    <w:rsid w:val="00303B21"/>
    <w:rsid w:val="00305CCC"/>
    <w:rsid w:val="003069A7"/>
    <w:rsid w:val="0031013E"/>
    <w:rsid w:val="00310A10"/>
    <w:rsid w:val="00310CFA"/>
    <w:rsid w:val="00310E6A"/>
    <w:rsid w:val="003114FC"/>
    <w:rsid w:val="003118F7"/>
    <w:rsid w:val="00313DE0"/>
    <w:rsid w:val="00313F22"/>
    <w:rsid w:val="0031404C"/>
    <w:rsid w:val="0031521A"/>
    <w:rsid w:val="00315928"/>
    <w:rsid w:val="003164EC"/>
    <w:rsid w:val="00316DCB"/>
    <w:rsid w:val="003171FA"/>
    <w:rsid w:val="00317745"/>
    <w:rsid w:val="00317CC2"/>
    <w:rsid w:val="00320841"/>
    <w:rsid w:val="00320C70"/>
    <w:rsid w:val="003223A4"/>
    <w:rsid w:val="00322B3C"/>
    <w:rsid w:val="003241BC"/>
    <w:rsid w:val="00327C6A"/>
    <w:rsid w:val="00331106"/>
    <w:rsid w:val="0033147D"/>
    <w:rsid w:val="003319B2"/>
    <w:rsid w:val="0033286A"/>
    <w:rsid w:val="00332B12"/>
    <w:rsid w:val="003341E5"/>
    <w:rsid w:val="00334D2E"/>
    <w:rsid w:val="00334DF5"/>
    <w:rsid w:val="00335C2E"/>
    <w:rsid w:val="00335EB6"/>
    <w:rsid w:val="00336429"/>
    <w:rsid w:val="00336B58"/>
    <w:rsid w:val="00336D78"/>
    <w:rsid w:val="00337903"/>
    <w:rsid w:val="0034022C"/>
    <w:rsid w:val="003402F7"/>
    <w:rsid w:val="003422A9"/>
    <w:rsid w:val="003437C5"/>
    <w:rsid w:val="00344301"/>
    <w:rsid w:val="003456A2"/>
    <w:rsid w:val="003458B9"/>
    <w:rsid w:val="0034606B"/>
    <w:rsid w:val="00346E1D"/>
    <w:rsid w:val="00347419"/>
    <w:rsid w:val="00347471"/>
    <w:rsid w:val="00347C91"/>
    <w:rsid w:val="00347EBB"/>
    <w:rsid w:val="0035082B"/>
    <w:rsid w:val="0035574A"/>
    <w:rsid w:val="00357A05"/>
    <w:rsid w:val="00357F21"/>
    <w:rsid w:val="00360C42"/>
    <w:rsid w:val="00360C47"/>
    <w:rsid w:val="0036105D"/>
    <w:rsid w:val="003617E2"/>
    <w:rsid w:val="003623E0"/>
    <w:rsid w:val="003634EA"/>
    <w:rsid w:val="003642B2"/>
    <w:rsid w:val="00364C46"/>
    <w:rsid w:val="003662D2"/>
    <w:rsid w:val="00367D78"/>
    <w:rsid w:val="003724D0"/>
    <w:rsid w:val="00372596"/>
    <w:rsid w:val="00372D9B"/>
    <w:rsid w:val="00373661"/>
    <w:rsid w:val="00374F2E"/>
    <w:rsid w:val="0037610A"/>
    <w:rsid w:val="00376201"/>
    <w:rsid w:val="00376466"/>
    <w:rsid w:val="0037680A"/>
    <w:rsid w:val="00376BBA"/>
    <w:rsid w:val="00382C76"/>
    <w:rsid w:val="00383740"/>
    <w:rsid w:val="00383775"/>
    <w:rsid w:val="0038446C"/>
    <w:rsid w:val="0038511E"/>
    <w:rsid w:val="0038533B"/>
    <w:rsid w:val="003855FD"/>
    <w:rsid w:val="00385733"/>
    <w:rsid w:val="00386507"/>
    <w:rsid w:val="00386580"/>
    <w:rsid w:val="003871B3"/>
    <w:rsid w:val="003874B5"/>
    <w:rsid w:val="003877E4"/>
    <w:rsid w:val="00387848"/>
    <w:rsid w:val="00387B5D"/>
    <w:rsid w:val="00387FB4"/>
    <w:rsid w:val="00390BC8"/>
    <w:rsid w:val="00391061"/>
    <w:rsid w:val="003928E9"/>
    <w:rsid w:val="00392C59"/>
    <w:rsid w:val="00392E2E"/>
    <w:rsid w:val="003936D3"/>
    <w:rsid w:val="003954F8"/>
    <w:rsid w:val="00396212"/>
    <w:rsid w:val="00396751"/>
    <w:rsid w:val="003A062A"/>
    <w:rsid w:val="003A0B65"/>
    <w:rsid w:val="003A0C77"/>
    <w:rsid w:val="003A1048"/>
    <w:rsid w:val="003A1F7C"/>
    <w:rsid w:val="003A23D9"/>
    <w:rsid w:val="003A2485"/>
    <w:rsid w:val="003A2634"/>
    <w:rsid w:val="003A275C"/>
    <w:rsid w:val="003A2B82"/>
    <w:rsid w:val="003A30A4"/>
    <w:rsid w:val="003A363B"/>
    <w:rsid w:val="003A448A"/>
    <w:rsid w:val="003A4E28"/>
    <w:rsid w:val="003A5786"/>
    <w:rsid w:val="003A6BDF"/>
    <w:rsid w:val="003A7967"/>
    <w:rsid w:val="003A7BEE"/>
    <w:rsid w:val="003B059A"/>
    <w:rsid w:val="003B0B89"/>
    <w:rsid w:val="003B209B"/>
    <w:rsid w:val="003B3245"/>
    <w:rsid w:val="003B3A0F"/>
    <w:rsid w:val="003B3B39"/>
    <w:rsid w:val="003B5569"/>
    <w:rsid w:val="003B594A"/>
    <w:rsid w:val="003B6599"/>
    <w:rsid w:val="003B6C96"/>
    <w:rsid w:val="003B7A2A"/>
    <w:rsid w:val="003C1231"/>
    <w:rsid w:val="003C21CC"/>
    <w:rsid w:val="003C2750"/>
    <w:rsid w:val="003C4386"/>
    <w:rsid w:val="003C4F29"/>
    <w:rsid w:val="003C5DB3"/>
    <w:rsid w:val="003C6BCF"/>
    <w:rsid w:val="003C6DEC"/>
    <w:rsid w:val="003C7B84"/>
    <w:rsid w:val="003C7FCE"/>
    <w:rsid w:val="003D0725"/>
    <w:rsid w:val="003D1101"/>
    <w:rsid w:val="003D2CC4"/>
    <w:rsid w:val="003D4728"/>
    <w:rsid w:val="003D576C"/>
    <w:rsid w:val="003D6388"/>
    <w:rsid w:val="003D7858"/>
    <w:rsid w:val="003D792C"/>
    <w:rsid w:val="003E25EA"/>
    <w:rsid w:val="003E2CBA"/>
    <w:rsid w:val="003E2E94"/>
    <w:rsid w:val="003E33DA"/>
    <w:rsid w:val="003E5464"/>
    <w:rsid w:val="003E6475"/>
    <w:rsid w:val="003E6763"/>
    <w:rsid w:val="003E68A0"/>
    <w:rsid w:val="003E6C16"/>
    <w:rsid w:val="003F0A15"/>
    <w:rsid w:val="003F1461"/>
    <w:rsid w:val="003F2098"/>
    <w:rsid w:val="003F2179"/>
    <w:rsid w:val="003F23CF"/>
    <w:rsid w:val="003F28E7"/>
    <w:rsid w:val="003F2B77"/>
    <w:rsid w:val="003F508C"/>
    <w:rsid w:val="003F5166"/>
    <w:rsid w:val="003F5CAA"/>
    <w:rsid w:val="003F6165"/>
    <w:rsid w:val="003F6B44"/>
    <w:rsid w:val="00402AC7"/>
    <w:rsid w:val="004032F0"/>
    <w:rsid w:val="00404251"/>
    <w:rsid w:val="004042FF"/>
    <w:rsid w:val="00406869"/>
    <w:rsid w:val="00407600"/>
    <w:rsid w:val="00407908"/>
    <w:rsid w:val="0041078A"/>
    <w:rsid w:val="004108B9"/>
    <w:rsid w:val="00411627"/>
    <w:rsid w:val="00412022"/>
    <w:rsid w:val="00412A07"/>
    <w:rsid w:val="00413187"/>
    <w:rsid w:val="00415121"/>
    <w:rsid w:val="00416A92"/>
    <w:rsid w:val="00416C50"/>
    <w:rsid w:val="00417468"/>
    <w:rsid w:val="004175E1"/>
    <w:rsid w:val="004216F2"/>
    <w:rsid w:val="00421BED"/>
    <w:rsid w:val="00422B05"/>
    <w:rsid w:val="00423E10"/>
    <w:rsid w:val="00424185"/>
    <w:rsid w:val="00424801"/>
    <w:rsid w:val="004252CA"/>
    <w:rsid w:val="004254C3"/>
    <w:rsid w:val="004257F3"/>
    <w:rsid w:val="00425D73"/>
    <w:rsid w:val="00425F92"/>
    <w:rsid w:val="00425FAE"/>
    <w:rsid w:val="004269C4"/>
    <w:rsid w:val="00431763"/>
    <w:rsid w:val="004321B3"/>
    <w:rsid w:val="0043313C"/>
    <w:rsid w:val="004345FF"/>
    <w:rsid w:val="00434D3F"/>
    <w:rsid w:val="00435830"/>
    <w:rsid w:val="004359D4"/>
    <w:rsid w:val="00435A3C"/>
    <w:rsid w:val="004367B3"/>
    <w:rsid w:val="00437573"/>
    <w:rsid w:val="00440CF2"/>
    <w:rsid w:val="004411D3"/>
    <w:rsid w:val="004414D2"/>
    <w:rsid w:val="004437CB"/>
    <w:rsid w:val="0044437A"/>
    <w:rsid w:val="004444FF"/>
    <w:rsid w:val="00444CDE"/>
    <w:rsid w:val="00446266"/>
    <w:rsid w:val="00446294"/>
    <w:rsid w:val="00450764"/>
    <w:rsid w:val="004539A9"/>
    <w:rsid w:val="004548F7"/>
    <w:rsid w:val="00454AD7"/>
    <w:rsid w:val="0045673C"/>
    <w:rsid w:val="00456826"/>
    <w:rsid w:val="0045771C"/>
    <w:rsid w:val="00457D44"/>
    <w:rsid w:val="004601CC"/>
    <w:rsid w:val="00461ED6"/>
    <w:rsid w:val="00462458"/>
    <w:rsid w:val="00463646"/>
    <w:rsid w:val="00463C33"/>
    <w:rsid w:val="004647EF"/>
    <w:rsid w:val="00464E5F"/>
    <w:rsid w:val="00466115"/>
    <w:rsid w:val="004672C1"/>
    <w:rsid w:val="0046796D"/>
    <w:rsid w:val="0047003B"/>
    <w:rsid w:val="00471475"/>
    <w:rsid w:val="00471E4A"/>
    <w:rsid w:val="00472A32"/>
    <w:rsid w:val="004736DF"/>
    <w:rsid w:val="00474115"/>
    <w:rsid w:val="00474A82"/>
    <w:rsid w:val="0047512A"/>
    <w:rsid w:val="00477A66"/>
    <w:rsid w:val="004812BA"/>
    <w:rsid w:val="00481A49"/>
    <w:rsid w:val="00481BD6"/>
    <w:rsid w:val="00481ECE"/>
    <w:rsid w:val="00482056"/>
    <w:rsid w:val="0048298E"/>
    <w:rsid w:val="0048390F"/>
    <w:rsid w:val="004839BC"/>
    <w:rsid w:val="00484142"/>
    <w:rsid w:val="00484192"/>
    <w:rsid w:val="004848E3"/>
    <w:rsid w:val="00484D04"/>
    <w:rsid w:val="00486430"/>
    <w:rsid w:val="004865F8"/>
    <w:rsid w:val="00486604"/>
    <w:rsid w:val="00486722"/>
    <w:rsid w:val="004868EC"/>
    <w:rsid w:val="0048791D"/>
    <w:rsid w:val="00490636"/>
    <w:rsid w:val="004917A7"/>
    <w:rsid w:val="004917B6"/>
    <w:rsid w:val="004918B8"/>
    <w:rsid w:val="00492188"/>
    <w:rsid w:val="00492FE6"/>
    <w:rsid w:val="0049426F"/>
    <w:rsid w:val="004950C1"/>
    <w:rsid w:val="00496125"/>
    <w:rsid w:val="00496A79"/>
    <w:rsid w:val="00496E0B"/>
    <w:rsid w:val="0049705E"/>
    <w:rsid w:val="00497BEB"/>
    <w:rsid w:val="004A0D10"/>
    <w:rsid w:val="004A19A9"/>
    <w:rsid w:val="004A1B55"/>
    <w:rsid w:val="004A2EF4"/>
    <w:rsid w:val="004A356C"/>
    <w:rsid w:val="004A3A7F"/>
    <w:rsid w:val="004A3BD4"/>
    <w:rsid w:val="004A4895"/>
    <w:rsid w:val="004A5B24"/>
    <w:rsid w:val="004A668D"/>
    <w:rsid w:val="004A6CD7"/>
    <w:rsid w:val="004A7094"/>
    <w:rsid w:val="004A742B"/>
    <w:rsid w:val="004B05E5"/>
    <w:rsid w:val="004B0EE1"/>
    <w:rsid w:val="004B0F87"/>
    <w:rsid w:val="004B0FBC"/>
    <w:rsid w:val="004B2B40"/>
    <w:rsid w:val="004B3A84"/>
    <w:rsid w:val="004B40C8"/>
    <w:rsid w:val="004B48DC"/>
    <w:rsid w:val="004B4A2B"/>
    <w:rsid w:val="004B4BDE"/>
    <w:rsid w:val="004B4E0F"/>
    <w:rsid w:val="004B4FD8"/>
    <w:rsid w:val="004B5966"/>
    <w:rsid w:val="004B694D"/>
    <w:rsid w:val="004C0019"/>
    <w:rsid w:val="004C1DE2"/>
    <w:rsid w:val="004C2248"/>
    <w:rsid w:val="004C27C0"/>
    <w:rsid w:val="004C3025"/>
    <w:rsid w:val="004C3D34"/>
    <w:rsid w:val="004C3D98"/>
    <w:rsid w:val="004C48E0"/>
    <w:rsid w:val="004C4CD9"/>
    <w:rsid w:val="004C56C5"/>
    <w:rsid w:val="004C5A9F"/>
    <w:rsid w:val="004C5F71"/>
    <w:rsid w:val="004C6878"/>
    <w:rsid w:val="004C7BBF"/>
    <w:rsid w:val="004D28F6"/>
    <w:rsid w:val="004D2BCA"/>
    <w:rsid w:val="004D36E8"/>
    <w:rsid w:val="004D39BF"/>
    <w:rsid w:val="004D3B87"/>
    <w:rsid w:val="004D4ED2"/>
    <w:rsid w:val="004D556B"/>
    <w:rsid w:val="004D5DE3"/>
    <w:rsid w:val="004D6A92"/>
    <w:rsid w:val="004D7220"/>
    <w:rsid w:val="004D77EA"/>
    <w:rsid w:val="004D7E82"/>
    <w:rsid w:val="004E1919"/>
    <w:rsid w:val="004E310A"/>
    <w:rsid w:val="004E3BAE"/>
    <w:rsid w:val="004E469D"/>
    <w:rsid w:val="004E5424"/>
    <w:rsid w:val="004E54F5"/>
    <w:rsid w:val="004E58C8"/>
    <w:rsid w:val="004E58E3"/>
    <w:rsid w:val="004E62FC"/>
    <w:rsid w:val="004E65E0"/>
    <w:rsid w:val="004E65FD"/>
    <w:rsid w:val="004E6E91"/>
    <w:rsid w:val="004E6F70"/>
    <w:rsid w:val="004E771C"/>
    <w:rsid w:val="004E773F"/>
    <w:rsid w:val="004F0851"/>
    <w:rsid w:val="004F16E2"/>
    <w:rsid w:val="004F1796"/>
    <w:rsid w:val="004F25F3"/>
    <w:rsid w:val="004F3446"/>
    <w:rsid w:val="004F505E"/>
    <w:rsid w:val="004F5B14"/>
    <w:rsid w:val="004F5B79"/>
    <w:rsid w:val="004F5F6B"/>
    <w:rsid w:val="004F7916"/>
    <w:rsid w:val="004F7B8D"/>
    <w:rsid w:val="0050203D"/>
    <w:rsid w:val="00502F88"/>
    <w:rsid w:val="0050423E"/>
    <w:rsid w:val="005047CC"/>
    <w:rsid w:val="00506125"/>
    <w:rsid w:val="00506CAC"/>
    <w:rsid w:val="00506D33"/>
    <w:rsid w:val="00507C0A"/>
    <w:rsid w:val="00507D4F"/>
    <w:rsid w:val="00512C77"/>
    <w:rsid w:val="00512E56"/>
    <w:rsid w:val="00513F16"/>
    <w:rsid w:val="00514A35"/>
    <w:rsid w:val="00514F68"/>
    <w:rsid w:val="00516157"/>
    <w:rsid w:val="00517C63"/>
    <w:rsid w:val="00520E1F"/>
    <w:rsid w:val="00521BF8"/>
    <w:rsid w:val="00522BAA"/>
    <w:rsid w:val="00522D35"/>
    <w:rsid w:val="0052321B"/>
    <w:rsid w:val="00523707"/>
    <w:rsid w:val="00523D84"/>
    <w:rsid w:val="00524C58"/>
    <w:rsid w:val="0052673B"/>
    <w:rsid w:val="00526E5E"/>
    <w:rsid w:val="00527902"/>
    <w:rsid w:val="005301E9"/>
    <w:rsid w:val="00532138"/>
    <w:rsid w:val="00532997"/>
    <w:rsid w:val="005329ED"/>
    <w:rsid w:val="00532CA9"/>
    <w:rsid w:val="00534021"/>
    <w:rsid w:val="005346A0"/>
    <w:rsid w:val="0053730B"/>
    <w:rsid w:val="005374B9"/>
    <w:rsid w:val="00537594"/>
    <w:rsid w:val="0054044D"/>
    <w:rsid w:val="00540557"/>
    <w:rsid w:val="00542F66"/>
    <w:rsid w:val="00543006"/>
    <w:rsid w:val="00543E98"/>
    <w:rsid w:val="005448B8"/>
    <w:rsid w:val="00544D81"/>
    <w:rsid w:val="0054549D"/>
    <w:rsid w:val="005461E1"/>
    <w:rsid w:val="0054778C"/>
    <w:rsid w:val="00550B82"/>
    <w:rsid w:val="005518E4"/>
    <w:rsid w:val="0055235D"/>
    <w:rsid w:val="005534B0"/>
    <w:rsid w:val="00553CC0"/>
    <w:rsid w:val="005546AC"/>
    <w:rsid w:val="005546E4"/>
    <w:rsid w:val="0055481B"/>
    <w:rsid w:val="005553B1"/>
    <w:rsid w:val="00556065"/>
    <w:rsid w:val="005560C3"/>
    <w:rsid w:val="00556249"/>
    <w:rsid w:val="005565F2"/>
    <w:rsid w:val="00556EA8"/>
    <w:rsid w:val="00556FD2"/>
    <w:rsid w:val="00557122"/>
    <w:rsid w:val="0055748E"/>
    <w:rsid w:val="00557536"/>
    <w:rsid w:val="005578AB"/>
    <w:rsid w:val="00557950"/>
    <w:rsid w:val="00557D25"/>
    <w:rsid w:val="00557F99"/>
    <w:rsid w:val="00560A4B"/>
    <w:rsid w:val="0056164E"/>
    <w:rsid w:val="0056181F"/>
    <w:rsid w:val="00561C42"/>
    <w:rsid w:val="00562656"/>
    <w:rsid w:val="00563018"/>
    <w:rsid w:val="00563B1C"/>
    <w:rsid w:val="00564D2E"/>
    <w:rsid w:val="00565CAA"/>
    <w:rsid w:val="0056601A"/>
    <w:rsid w:val="0056644F"/>
    <w:rsid w:val="00566C3C"/>
    <w:rsid w:val="00567839"/>
    <w:rsid w:val="00567A04"/>
    <w:rsid w:val="00570424"/>
    <w:rsid w:val="005711E4"/>
    <w:rsid w:val="00573C6E"/>
    <w:rsid w:val="00573DB4"/>
    <w:rsid w:val="00574812"/>
    <w:rsid w:val="005753F4"/>
    <w:rsid w:val="00575E85"/>
    <w:rsid w:val="00576520"/>
    <w:rsid w:val="00576E4E"/>
    <w:rsid w:val="00577C4B"/>
    <w:rsid w:val="005804AE"/>
    <w:rsid w:val="00580AEB"/>
    <w:rsid w:val="00580B04"/>
    <w:rsid w:val="00580EC0"/>
    <w:rsid w:val="005818E9"/>
    <w:rsid w:val="00581F37"/>
    <w:rsid w:val="005825BD"/>
    <w:rsid w:val="00582E8E"/>
    <w:rsid w:val="00583234"/>
    <w:rsid w:val="00583382"/>
    <w:rsid w:val="005836E4"/>
    <w:rsid w:val="00584193"/>
    <w:rsid w:val="005850AA"/>
    <w:rsid w:val="005853BE"/>
    <w:rsid w:val="005859FD"/>
    <w:rsid w:val="005911E1"/>
    <w:rsid w:val="00591BEB"/>
    <w:rsid w:val="00591CCC"/>
    <w:rsid w:val="0059208D"/>
    <w:rsid w:val="00592978"/>
    <w:rsid w:val="005935DF"/>
    <w:rsid w:val="0059504A"/>
    <w:rsid w:val="005956C3"/>
    <w:rsid w:val="00596799"/>
    <w:rsid w:val="005970BA"/>
    <w:rsid w:val="00597697"/>
    <w:rsid w:val="005A03B7"/>
    <w:rsid w:val="005A1E08"/>
    <w:rsid w:val="005A2354"/>
    <w:rsid w:val="005A2566"/>
    <w:rsid w:val="005A2B05"/>
    <w:rsid w:val="005A3B1A"/>
    <w:rsid w:val="005A4E6D"/>
    <w:rsid w:val="005A580C"/>
    <w:rsid w:val="005A649A"/>
    <w:rsid w:val="005A6994"/>
    <w:rsid w:val="005A69AC"/>
    <w:rsid w:val="005A69C0"/>
    <w:rsid w:val="005A6B15"/>
    <w:rsid w:val="005B0156"/>
    <w:rsid w:val="005B1AFD"/>
    <w:rsid w:val="005B1D7B"/>
    <w:rsid w:val="005B1F66"/>
    <w:rsid w:val="005B331A"/>
    <w:rsid w:val="005B3484"/>
    <w:rsid w:val="005B5E5A"/>
    <w:rsid w:val="005B5EA3"/>
    <w:rsid w:val="005B62A9"/>
    <w:rsid w:val="005B7472"/>
    <w:rsid w:val="005B74C3"/>
    <w:rsid w:val="005B78BE"/>
    <w:rsid w:val="005B7958"/>
    <w:rsid w:val="005C09C8"/>
    <w:rsid w:val="005C1F41"/>
    <w:rsid w:val="005C2042"/>
    <w:rsid w:val="005C24CF"/>
    <w:rsid w:val="005C327E"/>
    <w:rsid w:val="005C33BC"/>
    <w:rsid w:val="005C5534"/>
    <w:rsid w:val="005C6896"/>
    <w:rsid w:val="005C7BE5"/>
    <w:rsid w:val="005D200A"/>
    <w:rsid w:val="005D25FC"/>
    <w:rsid w:val="005D2FFC"/>
    <w:rsid w:val="005D4CBC"/>
    <w:rsid w:val="005D5534"/>
    <w:rsid w:val="005D5712"/>
    <w:rsid w:val="005D587B"/>
    <w:rsid w:val="005D5C30"/>
    <w:rsid w:val="005D7824"/>
    <w:rsid w:val="005D7DCC"/>
    <w:rsid w:val="005E05D1"/>
    <w:rsid w:val="005E2568"/>
    <w:rsid w:val="005E3AA9"/>
    <w:rsid w:val="005E3C4A"/>
    <w:rsid w:val="005E428D"/>
    <w:rsid w:val="005E5D1C"/>
    <w:rsid w:val="005E6FC4"/>
    <w:rsid w:val="005F031E"/>
    <w:rsid w:val="005F0B20"/>
    <w:rsid w:val="005F1C57"/>
    <w:rsid w:val="005F3C80"/>
    <w:rsid w:val="005F4BD2"/>
    <w:rsid w:val="005F4E45"/>
    <w:rsid w:val="005F5C75"/>
    <w:rsid w:val="00601765"/>
    <w:rsid w:val="00602807"/>
    <w:rsid w:val="00603CF5"/>
    <w:rsid w:val="006042B5"/>
    <w:rsid w:val="00610C48"/>
    <w:rsid w:val="006133CD"/>
    <w:rsid w:val="00614519"/>
    <w:rsid w:val="00615048"/>
    <w:rsid w:val="00615C2A"/>
    <w:rsid w:val="00615E0B"/>
    <w:rsid w:val="00617454"/>
    <w:rsid w:val="006211A2"/>
    <w:rsid w:val="00622CC1"/>
    <w:rsid w:val="00625C2C"/>
    <w:rsid w:val="00626948"/>
    <w:rsid w:val="00626D91"/>
    <w:rsid w:val="00626D9F"/>
    <w:rsid w:val="0062799F"/>
    <w:rsid w:val="006300CF"/>
    <w:rsid w:val="006305BE"/>
    <w:rsid w:val="006307B5"/>
    <w:rsid w:val="00630E61"/>
    <w:rsid w:val="0063120E"/>
    <w:rsid w:val="00631751"/>
    <w:rsid w:val="006326B4"/>
    <w:rsid w:val="00632720"/>
    <w:rsid w:val="00632833"/>
    <w:rsid w:val="006329CB"/>
    <w:rsid w:val="00632B2E"/>
    <w:rsid w:val="00632ECF"/>
    <w:rsid w:val="006332BF"/>
    <w:rsid w:val="006412DD"/>
    <w:rsid w:val="00643803"/>
    <w:rsid w:val="00643A88"/>
    <w:rsid w:val="00644160"/>
    <w:rsid w:val="00644498"/>
    <w:rsid w:val="00644AE3"/>
    <w:rsid w:val="00644F57"/>
    <w:rsid w:val="00645BBA"/>
    <w:rsid w:val="00645F22"/>
    <w:rsid w:val="0064683D"/>
    <w:rsid w:val="00647352"/>
    <w:rsid w:val="00647C35"/>
    <w:rsid w:val="00647D8E"/>
    <w:rsid w:val="00647EEB"/>
    <w:rsid w:val="0065022E"/>
    <w:rsid w:val="00652435"/>
    <w:rsid w:val="00652614"/>
    <w:rsid w:val="00652721"/>
    <w:rsid w:val="006533F8"/>
    <w:rsid w:val="0065367C"/>
    <w:rsid w:val="00653F2D"/>
    <w:rsid w:val="00655AA4"/>
    <w:rsid w:val="006565AC"/>
    <w:rsid w:val="00656AD6"/>
    <w:rsid w:val="00656B03"/>
    <w:rsid w:val="006571DD"/>
    <w:rsid w:val="00657C69"/>
    <w:rsid w:val="00660B1B"/>
    <w:rsid w:val="0066116F"/>
    <w:rsid w:val="0066127B"/>
    <w:rsid w:val="00661B7C"/>
    <w:rsid w:val="00661C67"/>
    <w:rsid w:val="00661D06"/>
    <w:rsid w:val="0066395A"/>
    <w:rsid w:val="00663CA2"/>
    <w:rsid w:val="00663CEF"/>
    <w:rsid w:val="00664ABC"/>
    <w:rsid w:val="0066734B"/>
    <w:rsid w:val="00667B90"/>
    <w:rsid w:val="0067078D"/>
    <w:rsid w:val="00670A77"/>
    <w:rsid w:val="00670B30"/>
    <w:rsid w:val="0067181D"/>
    <w:rsid w:val="0067194F"/>
    <w:rsid w:val="00672006"/>
    <w:rsid w:val="00672437"/>
    <w:rsid w:val="006730FD"/>
    <w:rsid w:val="006732DF"/>
    <w:rsid w:val="00674836"/>
    <w:rsid w:val="00674C57"/>
    <w:rsid w:val="00675329"/>
    <w:rsid w:val="00675762"/>
    <w:rsid w:val="00675B7F"/>
    <w:rsid w:val="00676D5A"/>
    <w:rsid w:val="00677605"/>
    <w:rsid w:val="00677B1F"/>
    <w:rsid w:val="00680E63"/>
    <w:rsid w:val="00681ACB"/>
    <w:rsid w:val="00681DA4"/>
    <w:rsid w:val="0068274F"/>
    <w:rsid w:val="006836AA"/>
    <w:rsid w:val="006837AA"/>
    <w:rsid w:val="00683875"/>
    <w:rsid w:val="00683D68"/>
    <w:rsid w:val="00683F38"/>
    <w:rsid w:val="00684037"/>
    <w:rsid w:val="00685F59"/>
    <w:rsid w:val="00686550"/>
    <w:rsid w:val="00686834"/>
    <w:rsid w:val="00687B96"/>
    <w:rsid w:val="00690679"/>
    <w:rsid w:val="00690E0D"/>
    <w:rsid w:val="00691FC7"/>
    <w:rsid w:val="0069212B"/>
    <w:rsid w:val="006921DA"/>
    <w:rsid w:val="006924F1"/>
    <w:rsid w:val="00692BB4"/>
    <w:rsid w:val="00692C43"/>
    <w:rsid w:val="00693FF8"/>
    <w:rsid w:val="00694536"/>
    <w:rsid w:val="006949CB"/>
    <w:rsid w:val="00696A60"/>
    <w:rsid w:val="0069732F"/>
    <w:rsid w:val="006979B8"/>
    <w:rsid w:val="00697AAB"/>
    <w:rsid w:val="00697E52"/>
    <w:rsid w:val="006A178B"/>
    <w:rsid w:val="006A2865"/>
    <w:rsid w:val="006A32FC"/>
    <w:rsid w:val="006A3527"/>
    <w:rsid w:val="006A4959"/>
    <w:rsid w:val="006A5624"/>
    <w:rsid w:val="006A566B"/>
    <w:rsid w:val="006A5C11"/>
    <w:rsid w:val="006A7035"/>
    <w:rsid w:val="006A773E"/>
    <w:rsid w:val="006A7D06"/>
    <w:rsid w:val="006B0FB9"/>
    <w:rsid w:val="006B1AD9"/>
    <w:rsid w:val="006B3588"/>
    <w:rsid w:val="006B3620"/>
    <w:rsid w:val="006B37D4"/>
    <w:rsid w:val="006B45D7"/>
    <w:rsid w:val="006B536D"/>
    <w:rsid w:val="006B557D"/>
    <w:rsid w:val="006B5BD4"/>
    <w:rsid w:val="006B640F"/>
    <w:rsid w:val="006B6D57"/>
    <w:rsid w:val="006B723C"/>
    <w:rsid w:val="006B79B4"/>
    <w:rsid w:val="006C10DE"/>
    <w:rsid w:val="006C1D4A"/>
    <w:rsid w:val="006C235F"/>
    <w:rsid w:val="006C3D63"/>
    <w:rsid w:val="006C4558"/>
    <w:rsid w:val="006C55E7"/>
    <w:rsid w:val="006C5646"/>
    <w:rsid w:val="006C59CE"/>
    <w:rsid w:val="006C5F5B"/>
    <w:rsid w:val="006C6ADF"/>
    <w:rsid w:val="006D1F1F"/>
    <w:rsid w:val="006D345D"/>
    <w:rsid w:val="006D3CE3"/>
    <w:rsid w:val="006D3D31"/>
    <w:rsid w:val="006D3F3C"/>
    <w:rsid w:val="006D46E2"/>
    <w:rsid w:val="006D5CA3"/>
    <w:rsid w:val="006D6BE2"/>
    <w:rsid w:val="006D7C5A"/>
    <w:rsid w:val="006E1E29"/>
    <w:rsid w:val="006E287D"/>
    <w:rsid w:val="006E29A8"/>
    <w:rsid w:val="006E2ED8"/>
    <w:rsid w:val="006E3D4A"/>
    <w:rsid w:val="006E69D9"/>
    <w:rsid w:val="006E7EF7"/>
    <w:rsid w:val="006F043C"/>
    <w:rsid w:val="006F1BF0"/>
    <w:rsid w:val="006F264B"/>
    <w:rsid w:val="006F26E2"/>
    <w:rsid w:val="006F3D2B"/>
    <w:rsid w:val="006F5635"/>
    <w:rsid w:val="006F6D9F"/>
    <w:rsid w:val="00703091"/>
    <w:rsid w:val="00703F20"/>
    <w:rsid w:val="0070409D"/>
    <w:rsid w:val="007040FC"/>
    <w:rsid w:val="00704892"/>
    <w:rsid w:val="00704DC8"/>
    <w:rsid w:val="00706EBA"/>
    <w:rsid w:val="007076D7"/>
    <w:rsid w:val="00707AFE"/>
    <w:rsid w:val="0071110A"/>
    <w:rsid w:val="0071112F"/>
    <w:rsid w:val="0071123B"/>
    <w:rsid w:val="0071123D"/>
    <w:rsid w:val="007122A7"/>
    <w:rsid w:val="00713BF8"/>
    <w:rsid w:val="00713DC9"/>
    <w:rsid w:val="00714576"/>
    <w:rsid w:val="007148AE"/>
    <w:rsid w:val="0071672A"/>
    <w:rsid w:val="00717FA0"/>
    <w:rsid w:val="00720ABA"/>
    <w:rsid w:val="00720B21"/>
    <w:rsid w:val="00721423"/>
    <w:rsid w:val="00721B07"/>
    <w:rsid w:val="00723353"/>
    <w:rsid w:val="007239F2"/>
    <w:rsid w:val="007240C6"/>
    <w:rsid w:val="00724C9B"/>
    <w:rsid w:val="00725373"/>
    <w:rsid w:val="00726BAC"/>
    <w:rsid w:val="00726C2C"/>
    <w:rsid w:val="00727E0B"/>
    <w:rsid w:val="0073543A"/>
    <w:rsid w:val="00736066"/>
    <w:rsid w:val="00736920"/>
    <w:rsid w:val="00737A15"/>
    <w:rsid w:val="00737ADA"/>
    <w:rsid w:val="00737C49"/>
    <w:rsid w:val="00740B48"/>
    <w:rsid w:val="007413F5"/>
    <w:rsid w:val="00742B0E"/>
    <w:rsid w:val="00742C05"/>
    <w:rsid w:val="00743BEC"/>
    <w:rsid w:val="00743D51"/>
    <w:rsid w:val="00745AEA"/>
    <w:rsid w:val="00745FA7"/>
    <w:rsid w:val="00746112"/>
    <w:rsid w:val="007465F0"/>
    <w:rsid w:val="007466E7"/>
    <w:rsid w:val="00746CD6"/>
    <w:rsid w:val="00750606"/>
    <w:rsid w:val="0075077C"/>
    <w:rsid w:val="00750C20"/>
    <w:rsid w:val="00751206"/>
    <w:rsid w:val="00752D3B"/>
    <w:rsid w:val="00753B97"/>
    <w:rsid w:val="0075513F"/>
    <w:rsid w:val="0075533D"/>
    <w:rsid w:val="00755A73"/>
    <w:rsid w:val="007562AD"/>
    <w:rsid w:val="007571CC"/>
    <w:rsid w:val="00757A79"/>
    <w:rsid w:val="0076115C"/>
    <w:rsid w:val="00761311"/>
    <w:rsid w:val="00762DE5"/>
    <w:rsid w:val="00762E05"/>
    <w:rsid w:val="00763152"/>
    <w:rsid w:val="007631B9"/>
    <w:rsid w:val="0076389A"/>
    <w:rsid w:val="007639C0"/>
    <w:rsid w:val="00763C70"/>
    <w:rsid w:val="00763E47"/>
    <w:rsid w:val="00764764"/>
    <w:rsid w:val="00765673"/>
    <w:rsid w:val="00765940"/>
    <w:rsid w:val="00766CD2"/>
    <w:rsid w:val="007672FE"/>
    <w:rsid w:val="00767DC1"/>
    <w:rsid w:val="00770B15"/>
    <w:rsid w:val="00770D08"/>
    <w:rsid w:val="00771274"/>
    <w:rsid w:val="0077161C"/>
    <w:rsid w:val="00773485"/>
    <w:rsid w:val="00773503"/>
    <w:rsid w:val="00773D39"/>
    <w:rsid w:val="0077423A"/>
    <w:rsid w:val="00774A74"/>
    <w:rsid w:val="00774B75"/>
    <w:rsid w:val="00775365"/>
    <w:rsid w:val="00775AC3"/>
    <w:rsid w:val="007767CB"/>
    <w:rsid w:val="00781A5C"/>
    <w:rsid w:val="00781C18"/>
    <w:rsid w:val="00781DE6"/>
    <w:rsid w:val="00782AD9"/>
    <w:rsid w:val="00782F30"/>
    <w:rsid w:val="00783A0C"/>
    <w:rsid w:val="00783D54"/>
    <w:rsid w:val="00783EF1"/>
    <w:rsid w:val="00785086"/>
    <w:rsid w:val="00787DE6"/>
    <w:rsid w:val="00791041"/>
    <w:rsid w:val="00791B99"/>
    <w:rsid w:val="0079256E"/>
    <w:rsid w:val="00792915"/>
    <w:rsid w:val="00792C92"/>
    <w:rsid w:val="00794947"/>
    <w:rsid w:val="00794B7F"/>
    <w:rsid w:val="00795CE2"/>
    <w:rsid w:val="00795DC0"/>
    <w:rsid w:val="00796C46"/>
    <w:rsid w:val="007A03A1"/>
    <w:rsid w:val="007A0B52"/>
    <w:rsid w:val="007A53B6"/>
    <w:rsid w:val="007A657B"/>
    <w:rsid w:val="007A66E1"/>
    <w:rsid w:val="007A696D"/>
    <w:rsid w:val="007A7131"/>
    <w:rsid w:val="007A7380"/>
    <w:rsid w:val="007A7468"/>
    <w:rsid w:val="007B0458"/>
    <w:rsid w:val="007B066D"/>
    <w:rsid w:val="007B0856"/>
    <w:rsid w:val="007B0CEA"/>
    <w:rsid w:val="007B0DC9"/>
    <w:rsid w:val="007B0DCD"/>
    <w:rsid w:val="007B21F6"/>
    <w:rsid w:val="007B3187"/>
    <w:rsid w:val="007B31D5"/>
    <w:rsid w:val="007B3356"/>
    <w:rsid w:val="007B4030"/>
    <w:rsid w:val="007B40B9"/>
    <w:rsid w:val="007B49EA"/>
    <w:rsid w:val="007B5F25"/>
    <w:rsid w:val="007B602E"/>
    <w:rsid w:val="007B6201"/>
    <w:rsid w:val="007B6225"/>
    <w:rsid w:val="007B6BC2"/>
    <w:rsid w:val="007B74AB"/>
    <w:rsid w:val="007B7BE5"/>
    <w:rsid w:val="007B7D39"/>
    <w:rsid w:val="007B7F66"/>
    <w:rsid w:val="007C1545"/>
    <w:rsid w:val="007C25BE"/>
    <w:rsid w:val="007C30EA"/>
    <w:rsid w:val="007C346B"/>
    <w:rsid w:val="007C53DC"/>
    <w:rsid w:val="007C604C"/>
    <w:rsid w:val="007C67C7"/>
    <w:rsid w:val="007C6ED4"/>
    <w:rsid w:val="007C7B0A"/>
    <w:rsid w:val="007D0CB9"/>
    <w:rsid w:val="007D205E"/>
    <w:rsid w:val="007D3444"/>
    <w:rsid w:val="007D458C"/>
    <w:rsid w:val="007D479B"/>
    <w:rsid w:val="007D52B1"/>
    <w:rsid w:val="007D56D1"/>
    <w:rsid w:val="007D58ED"/>
    <w:rsid w:val="007D7180"/>
    <w:rsid w:val="007E0160"/>
    <w:rsid w:val="007E03DA"/>
    <w:rsid w:val="007E2989"/>
    <w:rsid w:val="007E2EEC"/>
    <w:rsid w:val="007E32BB"/>
    <w:rsid w:val="007E3CE9"/>
    <w:rsid w:val="007E4033"/>
    <w:rsid w:val="007E47D1"/>
    <w:rsid w:val="007E6228"/>
    <w:rsid w:val="007E66AF"/>
    <w:rsid w:val="007F1318"/>
    <w:rsid w:val="007F1E5F"/>
    <w:rsid w:val="007F492B"/>
    <w:rsid w:val="007F5607"/>
    <w:rsid w:val="007F637E"/>
    <w:rsid w:val="007F770E"/>
    <w:rsid w:val="00800139"/>
    <w:rsid w:val="00800E7C"/>
    <w:rsid w:val="00801229"/>
    <w:rsid w:val="00802937"/>
    <w:rsid w:val="00803800"/>
    <w:rsid w:val="008044A5"/>
    <w:rsid w:val="00804D37"/>
    <w:rsid w:val="0080500D"/>
    <w:rsid w:val="00805942"/>
    <w:rsid w:val="00806062"/>
    <w:rsid w:val="0080640A"/>
    <w:rsid w:val="00806C64"/>
    <w:rsid w:val="00807C22"/>
    <w:rsid w:val="0081022E"/>
    <w:rsid w:val="008102A5"/>
    <w:rsid w:val="00810930"/>
    <w:rsid w:val="00811F9F"/>
    <w:rsid w:val="0081204D"/>
    <w:rsid w:val="0081313F"/>
    <w:rsid w:val="00813CF7"/>
    <w:rsid w:val="0081498C"/>
    <w:rsid w:val="0081522A"/>
    <w:rsid w:val="00817649"/>
    <w:rsid w:val="00821475"/>
    <w:rsid w:val="0082187F"/>
    <w:rsid w:val="00821B13"/>
    <w:rsid w:val="00821D22"/>
    <w:rsid w:val="008234DF"/>
    <w:rsid w:val="00823959"/>
    <w:rsid w:val="00824110"/>
    <w:rsid w:val="00824203"/>
    <w:rsid w:val="00824208"/>
    <w:rsid w:val="0082426C"/>
    <w:rsid w:val="00824DA7"/>
    <w:rsid w:val="008259F9"/>
    <w:rsid w:val="00825A35"/>
    <w:rsid w:val="0082649D"/>
    <w:rsid w:val="008302C1"/>
    <w:rsid w:val="008320C3"/>
    <w:rsid w:val="0083220B"/>
    <w:rsid w:val="00832D51"/>
    <w:rsid w:val="00833D63"/>
    <w:rsid w:val="00835B2D"/>
    <w:rsid w:val="00836554"/>
    <w:rsid w:val="008369EE"/>
    <w:rsid w:val="00840060"/>
    <w:rsid w:val="00840683"/>
    <w:rsid w:val="0084083E"/>
    <w:rsid w:val="00840E62"/>
    <w:rsid w:val="00840FBE"/>
    <w:rsid w:val="0084116E"/>
    <w:rsid w:val="0084122A"/>
    <w:rsid w:val="00841BCB"/>
    <w:rsid w:val="008420C8"/>
    <w:rsid w:val="00843007"/>
    <w:rsid w:val="00843D3F"/>
    <w:rsid w:val="00845870"/>
    <w:rsid w:val="00846182"/>
    <w:rsid w:val="00846980"/>
    <w:rsid w:val="00846DC1"/>
    <w:rsid w:val="00847ACB"/>
    <w:rsid w:val="00850908"/>
    <w:rsid w:val="00850E75"/>
    <w:rsid w:val="00851CCD"/>
    <w:rsid w:val="00852392"/>
    <w:rsid w:val="008525C1"/>
    <w:rsid w:val="0085317A"/>
    <w:rsid w:val="00853471"/>
    <w:rsid w:val="00853BDE"/>
    <w:rsid w:val="00855373"/>
    <w:rsid w:val="00855A99"/>
    <w:rsid w:val="00855F2D"/>
    <w:rsid w:val="008564E0"/>
    <w:rsid w:val="008571E9"/>
    <w:rsid w:val="00857837"/>
    <w:rsid w:val="00857BAF"/>
    <w:rsid w:val="0086052A"/>
    <w:rsid w:val="008606C5"/>
    <w:rsid w:val="00861768"/>
    <w:rsid w:val="00862537"/>
    <w:rsid w:val="0086334B"/>
    <w:rsid w:val="008639C9"/>
    <w:rsid w:val="0086571C"/>
    <w:rsid w:val="008665F2"/>
    <w:rsid w:val="008701CA"/>
    <w:rsid w:val="0087075A"/>
    <w:rsid w:val="00872869"/>
    <w:rsid w:val="008734AA"/>
    <w:rsid w:val="008747F3"/>
    <w:rsid w:val="00875358"/>
    <w:rsid w:val="00875A49"/>
    <w:rsid w:val="008772AD"/>
    <w:rsid w:val="008802FA"/>
    <w:rsid w:val="00882BA1"/>
    <w:rsid w:val="00882D09"/>
    <w:rsid w:val="00883D8B"/>
    <w:rsid w:val="00885063"/>
    <w:rsid w:val="00885C29"/>
    <w:rsid w:val="008860C9"/>
    <w:rsid w:val="0089057F"/>
    <w:rsid w:val="0089079D"/>
    <w:rsid w:val="008909CC"/>
    <w:rsid w:val="00890D86"/>
    <w:rsid w:val="00892CBE"/>
    <w:rsid w:val="00893891"/>
    <w:rsid w:val="00893D95"/>
    <w:rsid w:val="00894A6D"/>
    <w:rsid w:val="0089546A"/>
    <w:rsid w:val="0089598B"/>
    <w:rsid w:val="00895D1B"/>
    <w:rsid w:val="0089637A"/>
    <w:rsid w:val="00896874"/>
    <w:rsid w:val="00896B9F"/>
    <w:rsid w:val="00897AFF"/>
    <w:rsid w:val="00897EDF"/>
    <w:rsid w:val="008A003D"/>
    <w:rsid w:val="008A0322"/>
    <w:rsid w:val="008A1E9B"/>
    <w:rsid w:val="008A20AE"/>
    <w:rsid w:val="008A2611"/>
    <w:rsid w:val="008A26FC"/>
    <w:rsid w:val="008A27A5"/>
    <w:rsid w:val="008A28BA"/>
    <w:rsid w:val="008A37C6"/>
    <w:rsid w:val="008A47E2"/>
    <w:rsid w:val="008A4D46"/>
    <w:rsid w:val="008A52E5"/>
    <w:rsid w:val="008A5BC1"/>
    <w:rsid w:val="008A5CA5"/>
    <w:rsid w:val="008A7BBC"/>
    <w:rsid w:val="008B0A40"/>
    <w:rsid w:val="008B1230"/>
    <w:rsid w:val="008B2ADC"/>
    <w:rsid w:val="008B3219"/>
    <w:rsid w:val="008B38C1"/>
    <w:rsid w:val="008B44EA"/>
    <w:rsid w:val="008B4BBC"/>
    <w:rsid w:val="008B5880"/>
    <w:rsid w:val="008B58FC"/>
    <w:rsid w:val="008B5BD9"/>
    <w:rsid w:val="008B697D"/>
    <w:rsid w:val="008B6A77"/>
    <w:rsid w:val="008C1CC0"/>
    <w:rsid w:val="008C3E98"/>
    <w:rsid w:val="008C4AD0"/>
    <w:rsid w:val="008C57D2"/>
    <w:rsid w:val="008C62E8"/>
    <w:rsid w:val="008C6BEB"/>
    <w:rsid w:val="008C6E6B"/>
    <w:rsid w:val="008C77B0"/>
    <w:rsid w:val="008D07A6"/>
    <w:rsid w:val="008D07CF"/>
    <w:rsid w:val="008D0886"/>
    <w:rsid w:val="008D172F"/>
    <w:rsid w:val="008D198B"/>
    <w:rsid w:val="008D2681"/>
    <w:rsid w:val="008D330C"/>
    <w:rsid w:val="008D3EC4"/>
    <w:rsid w:val="008D4029"/>
    <w:rsid w:val="008D4F3B"/>
    <w:rsid w:val="008D5064"/>
    <w:rsid w:val="008D67B4"/>
    <w:rsid w:val="008D6A57"/>
    <w:rsid w:val="008D708E"/>
    <w:rsid w:val="008D7DEA"/>
    <w:rsid w:val="008D7F91"/>
    <w:rsid w:val="008E08C4"/>
    <w:rsid w:val="008E12A9"/>
    <w:rsid w:val="008E1E5D"/>
    <w:rsid w:val="008E2A9A"/>
    <w:rsid w:val="008E562F"/>
    <w:rsid w:val="008E7579"/>
    <w:rsid w:val="008F098E"/>
    <w:rsid w:val="008F1E72"/>
    <w:rsid w:val="008F32B8"/>
    <w:rsid w:val="008F3A89"/>
    <w:rsid w:val="008F6356"/>
    <w:rsid w:val="008F6EE0"/>
    <w:rsid w:val="00900121"/>
    <w:rsid w:val="00900FD2"/>
    <w:rsid w:val="0090154F"/>
    <w:rsid w:val="00901791"/>
    <w:rsid w:val="0090188C"/>
    <w:rsid w:val="00901BB1"/>
    <w:rsid w:val="00902121"/>
    <w:rsid w:val="009027B9"/>
    <w:rsid w:val="00903615"/>
    <w:rsid w:val="00903D81"/>
    <w:rsid w:val="009041F2"/>
    <w:rsid w:val="0090492A"/>
    <w:rsid w:val="009055A1"/>
    <w:rsid w:val="009057C4"/>
    <w:rsid w:val="0091160E"/>
    <w:rsid w:val="00912C4C"/>
    <w:rsid w:val="00912F96"/>
    <w:rsid w:val="00913DAC"/>
    <w:rsid w:val="009142F3"/>
    <w:rsid w:val="00915EC6"/>
    <w:rsid w:val="009174C4"/>
    <w:rsid w:val="009174CB"/>
    <w:rsid w:val="0091774B"/>
    <w:rsid w:val="00920738"/>
    <w:rsid w:val="00920773"/>
    <w:rsid w:val="009216EA"/>
    <w:rsid w:val="009229AB"/>
    <w:rsid w:val="009235A4"/>
    <w:rsid w:val="009237DC"/>
    <w:rsid w:val="009240D9"/>
    <w:rsid w:val="009245AC"/>
    <w:rsid w:val="009247FB"/>
    <w:rsid w:val="0092491D"/>
    <w:rsid w:val="009250F7"/>
    <w:rsid w:val="00925629"/>
    <w:rsid w:val="009272D2"/>
    <w:rsid w:val="009278FC"/>
    <w:rsid w:val="00927AE6"/>
    <w:rsid w:val="00927C77"/>
    <w:rsid w:val="00931D52"/>
    <w:rsid w:val="0093224C"/>
    <w:rsid w:val="00933558"/>
    <w:rsid w:val="00933583"/>
    <w:rsid w:val="0093472E"/>
    <w:rsid w:val="009347B6"/>
    <w:rsid w:val="0093624D"/>
    <w:rsid w:val="009371B1"/>
    <w:rsid w:val="00940100"/>
    <w:rsid w:val="00940311"/>
    <w:rsid w:val="009408A1"/>
    <w:rsid w:val="009412C4"/>
    <w:rsid w:val="009419EE"/>
    <w:rsid w:val="00941EB7"/>
    <w:rsid w:val="00941F08"/>
    <w:rsid w:val="00942B4F"/>
    <w:rsid w:val="0094302F"/>
    <w:rsid w:val="00943444"/>
    <w:rsid w:val="00943AAE"/>
    <w:rsid w:val="00945A59"/>
    <w:rsid w:val="0094600D"/>
    <w:rsid w:val="0094681C"/>
    <w:rsid w:val="00946BB9"/>
    <w:rsid w:val="00946E85"/>
    <w:rsid w:val="009473A8"/>
    <w:rsid w:val="0094795C"/>
    <w:rsid w:val="00947B42"/>
    <w:rsid w:val="0095012A"/>
    <w:rsid w:val="00950586"/>
    <w:rsid w:val="009506D5"/>
    <w:rsid w:val="009506F7"/>
    <w:rsid w:val="00950AFB"/>
    <w:rsid w:val="009513F1"/>
    <w:rsid w:val="0095371F"/>
    <w:rsid w:val="00954710"/>
    <w:rsid w:val="00956A29"/>
    <w:rsid w:val="00956FB6"/>
    <w:rsid w:val="00957E2E"/>
    <w:rsid w:val="00957F43"/>
    <w:rsid w:val="0096004B"/>
    <w:rsid w:val="0096059C"/>
    <w:rsid w:val="00961CA3"/>
    <w:rsid w:val="00962812"/>
    <w:rsid w:val="00964AB3"/>
    <w:rsid w:val="00965D61"/>
    <w:rsid w:val="00966CE8"/>
    <w:rsid w:val="009678A9"/>
    <w:rsid w:val="00970199"/>
    <w:rsid w:val="0097083B"/>
    <w:rsid w:val="00972DA3"/>
    <w:rsid w:val="00973422"/>
    <w:rsid w:val="0097345F"/>
    <w:rsid w:val="009734E5"/>
    <w:rsid w:val="00973BE6"/>
    <w:rsid w:val="00973E0A"/>
    <w:rsid w:val="00973E54"/>
    <w:rsid w:val="009743B9"/>
    <w:rsid w:val="00974E39"/>
    <w:rsid w:val="009758F3"/>
    <w:rsid w:val="00975EEA"/>
    <w:rsid w:val="00976DDD"/>
    <w:rsid w:val="009803E6"/>
    <w:rsid w:val="009811D4"/>
    <w:rsid w:val="009818BA"/>
    <w:rsid w:val="00981D1D"/>
    <w:rsid w:val="00981D25"/>
    <w:rsid w:val="00981F2A"/>
    <w:rsid w:val="00983957"/>
    <w:rsid w:val="009851A1"/>
    <w:rsid w:val="00985CCD"/>
    <w:rsid w:val="00985E84"/>
    <w:rsid w:val="00986B94"/>
    <w:rsid w:val="00990500"/>
    <w:rsid w:val="009907DD"/>
    <w:rsid w:val="00990C61"/>
    <w:rsid w:val="0099109F"/>
    <w:rsid w:val="009910AB"/>
    <w:rsid w:val="00991DC1"/>
    <w:rsid w:val="009921C1"/>
    <w:rsid w:val="009927F9"/>
    <w:rsid w:val="009932C6"/>
    <w:rsid w:val="00993800"/>
    <w:rsid w:val="00994551"/>
    <w:rsid w:val="00994716"/>
    <w:rsid w:val="00995446"/>
    <w:rsid w:val="009967FE"/>
    <w:rsid w:val="009968DB"/>
    <w:rsid w:val="0099789F"/>
    <w:rsid w:val="009A2FA5"/>
    <w:rsid w:val="009A3AA3"/>
    <w:rsid w:val="009A4523"/>
    <w:rsid w:val="009A4A1A"/>
    <w:rsid w:val="009A6378"/>
    <w:rsid w:val="009A704D"/>
    <w:rsid w:val="009B0641"/>
    <w:rsid w:val="009B08B3"/>
    <w:rsid w:val="009B0A4B"/>
    <w:rsid w:val="009B0F23"/>
    <w:rsid w:val="009B14EE"/>
    <w:rsid w:val="009B1564"/>
    <w:rsid w:val="009B1DAA"/>
    <w:rsid w:val="009B2491"/>
    <w:rsid w:val="009B2CB1"/>
    <w:rsid w:val="009B30BA"/>
    <w:rsid w:val="009B38A1"/>
    <w:rsid w:val="009B3976"/>
    <w:rsid w:val="009B4205"/>
    <w:rsid w:val="009B4B03"/>
    <w:rsid w:val="009B58A7"/>
    <w:rsid w:val="009B62FD"/>
    <w:rsid w:val="009B6716"/>
    <w:rsid w:val="009B6FEA"/>
    <w:rsid w:val="009B7EFF"/>
    <w:rsid w:val="009C2882"/>
    <w:rsid w:val="009C39A6"/>
    <w:rsid w:val="009C43EF"/>
    <w:rsid w:val="009C4B29"/>
    <w:rsid w:val="009C64E9"/>
    <w:rsid w:val="009C6B4C"/>
    <w:rsid w:val="009C7273"/>
    <w:rsid w:val="009C77A7"/>
    <w:rsid w:val="009C7C29"/>
    <w:rsid w:val="009C7F78"/>
    <w:rsid w:val="009D0E17"/>
    <w:rsid w:val="009D24EC"/>
    <w:rsid w:val="009D3E13"/>
    <w:rsid w:val="009D4F60"/>
    <w:rsid w:val="009D5A81"/>
    <w:rsid w:val="009D6EE3"/>
    <w:rsid w:val="009D7639"/>
    <w:rsid w:val="009E0C51"/>
    <w:rsid w:val="009E15C6"/>
    <w:rsid w:val="009E2880"/>
    <w:rsid w:val="009E28FF"/>
    <w:rsid w:val="009E34D1"/>
    <w:rsid w:val="009E43E0"/>
    <w:rsid w:val="009E5E74"/>
    <w:rsid w:val="009E6653"/>
    <w:rsid w:val="009E6ADF"/>
    <w:rsid w:val="009E73E7"/>
    <w:rsid w:val="009E76F5"/>
    <w:rsid w:val="009E7BDD"/>
    <w:rsid w:val="009F125D"/>
    <w:rsid w:val="009F3BDA"/>
    <w:rsid w:val="009F55BE"/>
    <w:rsid w:val="009F570C"/>
    <w:rsid w:val="009F6AA8"/>
    <w:rsid w:val="009F6C85"/>
    <w:rsid w:val="009F7119"/>
    <w:rsid w:val="009F7435"/>
    <w:rsid w:val="00A006B6"/>
    <w:rsid w:val="00A00954"/>
    <w:rsid w:val="00A00A50"/>
    <w:rsid w:val="00A0124A"/>
    <w:rsid w:val="00A01753"/>
    <w:rsid w:val="00A01DA8"/>
    <w:rsid w:val="00A01EBF"/>
    <w:rsid w:val="00A02B2A"/>
    <w:rsid w:val="00A0327A"/>
    <w:rsid w:val="00A0485B"/>
    <w:rsid w:val="00A04AA8"/>
    <w:rsid w:val="00A05545"/>
    <w:rsid w:val="00A07ABE"/>
    <w:rsid w:val="00A110D8"/>
    <w:rsid w:val="00A11345"/>
    <w:rsid w:val="00A11348"/>
    <w:rsid w:val="00A11ADF"/>
    <w:rsid w:val="00A11E42"/>
    <w:rsid w:val="00A11F44"/>
    <w:rsid w:val="00A12530"/>
    <w:rsid w:val="00A137BE"/>
    <w:rsid w:val="00A139EC"/>
    <w:rsid w:val="00A146C9"/>
    <w:rsid w:val="00A14C16"/>
    <w:rsid w:val="00A14EBE"/>
    <w:rsid w:val="00A15F7E"/>
    <w:rsid w:val="00A16749"/>
    <w:rsid w:val="00A1694C"/>
    <w:rsid w:val="00A16AC2"/>
    <w:rsid w:val="00A17535"/>
    <w:rsid w:val="00A17F18"/>
    <w:rsid w:val="00A202B3"/>
    <w:rsid w:val="00A21EDF"/>
    <w:rsid w:val="00A25AA3"/>
    <w:rsid w:val="00A25D8E"/>
    <w:rsid w:val="00A30AD9"/>
    <w:rsid w:val="00A31726"/>
    <w:rsid w:val="00A32048"/>
    <w:rsid w:val="00A32372"/>
    <w:rsid w:val="00A3288E"/>
    <w:rsid w:val="00A32C04"/>
    <w:rsid w:val="00A335F8"/>
    <w:rsid w:val="00A3400F"/>
    <w:rsid w:val="00A34150"/>
    <w:rsid w:val="00A34EEB"/>
    <w:rsid w:val="00A35B53"/>
    <w:rsid w:val="00A361C4"/>
    <w:rsid w:val="00A36724"/>
    <w:rsid w:val="00A36933"/>
    <w:rsid w:val="00A36D0C"/>
    <w:rsid w:val="00A37FA3"/>
    <w:rsid w:val="00A409BF"/>
    <w:rsid w:val="00A41C24"/>
    <w:rsid w:val="00A4210B"/>
    <w:rsid w:val="00A424FE"/>
    <w:rsid w:val="00A42FD3"/>
    <w:rsid w:val="00A434C2"/>
    <w:rsid w:val="00A4369E"/>
    <w:rsid w:val="00A43C9C"/>
    <w:rsid w:val="00A45794"/>
    <w:rsid w:val="00A4663A"/>
    <w:rsid w:val="00A474E8"/>
    <w:rsid w:val="00A47977"/>
    <w:rsid w:val="00A47C80"/>
    <w:rsid w:val="00A50873"/>
    <w:rsid w:val="00A50FCB"/>
    <w:rsid w:val="00A515F8"/>
    <w:rsid w:val="00A516FB"/>
    <w:rsid w:val="00A53291"/>
    <w:rsid w:val="00A53DF4"/>
    <w:rsid w:val="00A53E0B"/>
    <w:rsid w:val="00A54BB9"/>
    <w:rsid w:val="00A55DE0"/>
    <w:rsid w:val="00A57556"/>
    <w:rsid w:val="00A57ECF"/>
    <w:rsid w:val="00A6168B"/>
    <w:rsid w:val="00A62A7D"/>
    <w:rsid w:val="00A638F3"/>
    <w:rsid w:val="00A63A21"/>
    <w:rsid w:val="00A63C33"/>
    <w:rsid w:val="00A64782"/>
    <w:rsid w:val="00A6566A"/>
    <w:rsid w:val="00A66785"/>
    <w:rsid w:val="00A66F37"/>
    <w:rsid w:val="00A67412"/>
    <w:rsid w:val="00A67E0F"/>
    <w:rsid w:val="00A7151E"/>
    <w:rsid w:val="00A72146"/>
    <w:rsid w:val="00A722E0"/>
    <w:rsid w:val="00A72967"/>
    <w:rsid w:val="00A732B1"/>
    <w:rsid w:val="00A7438C"/>
    <w:rsid w:val="00A75DD4"/>
    <w:rsid w:val="00A760B9"/>
    <w:rsid w:val="00A76D55"/>
    <w:rsid w:val="00A76DFD"/>
    <w:rsid w:val="00A77B79"/>
    <w:rsid w:val="00A80A34"/>
    <w:rsid w:val="00A81230"/>
    <w:rsid w:val="00A816BB"/>
    <w:rsid w:val="00A8185D"/>
    <w:rsid w:val="00A81A94"/>
    <w:rsid w:val="00A81D63"/>
    <w:rsid w:val="00A81EFA"/>
    <w:rsid w:val="00A84D6C"/>
    <w:rsid w:val="00A85047"/>
    <w:rsid w:val="00A85D6D"/>
    <w:rsid w:val="00A86298"/>
    <w:rsid w:val="00A86677"/>
    <w:rsid w:val="00A906B6"/>
    <w:rsid w:val="00A90B88"/>
    <w:rsid w:val="00A91199"/>
    <w:rsid w:val="00A920CD"/>
    <w:rsid w:val="00A922BB"/>
    <w:rsid w:val="00A9270C"/>
    <w:rsid w:val="00A94949"/>
    <w:rsid w:val="00A95FE4"/>
    <w:rsid w:val="00A96046"/>
    <w:rsid w:val="00A96C56"/>
    <w:rsid w:val="00A96EB5"/>
    <w:rsid w:val="00A970DF"/>
    <w:rsid w:val="00A9785F"/>
    <w:rsid w:val="00AA0188"/>
    <w:rsid w:val="00AA0337"/>
    <w:rsid w:val="00AA22B0"/>
    <w:rsid w:val="00AA38DE"/>
    <w:rsid w:val="00AA3B3D"/>
    <w:rsid w:val="00AA3F5E"/>
    <w:rsid w:val="00AA4DD7"/>
    <w:rsid w:val="00AA5BCE"/>
    <w:rsid w:val="00AA6D17"/>
    <w:rsid w:val="00AA7665"/>
    <w:rsid w:val="00AA77EB"/>
    <w:rsid w:val="00AA7DDB"/>
    <w:rsid w:val="00AB01D5"/>
    <w:rsid w:val="00AB0931"/>
    <w:rsid w:val="00AB11E7"/>
    <w:rsid w:val="00AB13C2"/>
    <w:rsid w:val="00AB2921"/>
    <w:rsid w:val="00AB3152"/>
    <w:rsid w:val="00AB39C7"/>
    <w:rsid w:val="00AB5622"/>
    <w:rsid w:val="00AB5642"/>
    <w:rsid w:val="00AB5B63"/>
    <w:rsid w:val="00AB659C"/>
    <w:rsid w:val="00AB7493"/>
    <w:rsid w:val="00AC0A85"/>
    <w:rsid w:val="00AC0E20"/>
    <w:rsid w:val="00AC38A2"/>
    <w:rsid w:val="00AC4AD2"/>
    <w:rsid w:val="00AC4DDA"/>
    <w:rsid w:val="00AC511C"/>
    <w:rsid w:val="00AC59CD"/>
    <w:rsid w:val="00AC5A56"/>
    <w:rsid w:val="00AC5E82"/>
    <w:rsid w:val="00AC5FA6"/>
    <w:rsid w:val="00AC6FF6"/>
    <w:rsid w:val="00AD19DF"/>
    <w:rsid w:val="00AD43B4"/>
    <w:rsid w:val="00AD6F6D"/>
    <w:rsid w:val="00AD7277"/>
    <w:rsid w:val="00AD7EC6"/>
    <w:rsid w:val="00AE0F4F"/>
    <w:rsid w:val="00AE11D6"/>
    <w:rsid w:val="00AE32C9"/>
    <w:rsid w:val="00AE4251"/>
    <w:rsid w:val="00AE4B03"/>
    <w:rsid w:val="00AE4DCE"/>
    <w:rsid w:val="00AE5C24"/>
    <w:rsid w:val="00AE5D23"/>
    <w:rsid w:val="00AE6495"/>
    <w:rsid w:val="00AE6EE9"/>
    <w:rsid w:val="00AE7EE2"/>
    <w:rsid w:val="00AE7F42"/>
    <w:rsid w:val="00AF00FB"/>
    <w:rsid w:val="00AF03AA"/>
    <w:rsid w:val="00AF1BE6"/>
    <w:rsid w:val="00AF2079"/>
    <w:rsid w:val="00AF3301"/>
    <w:rsid w:val="00AF34E3"/>
    <w:rsid w:val="00AF36A1"/>
    <w:rsid w:val="00AF428F"/>
    <w:rsid w:val="00AF43B0"/>
    <w:rsid w:val="00AF5B16"/>
    <w:rsid w:val="00AF68A3"/>
    <w:rsid w:val="00AF733E"/>
    <w:rsid w:val="00AF7671"/>
    <w:rsid w:val="00AF78D4"/>
    <w:rsid w:val="00AF7A55"/>
    <w:rsid w:val="00AF7D5E"/>
    <w:rsid w:val="00B00333"/>
    <w:rsid w:val="00B008EF"/>
    <w:rsid w:val="00B01198"/>
    <w:rsid w:val="00B02CC8"/>
    <w:rsid w:val="00B0332E"/>
    <w:rsid w:val="00B03904"/>
    <w:rsid w:val="00B04799"/>
    <w:rsid w:val="00B04941"/>
    <w:rsid w:val="00B04DC0"/>
    <w:rsid w:val="00B07E4E"/>
    <w:rsid w:val="00B07E5B"/>
    <w:rsid w:val="00B10274"/>
    <w:rsid w:val="00B1090A"/>
    <w:rsid w:val="00B10D5C"/>
    <w:rsid w:val="00B123EF"/>
    <w:rsid w:val="00B14361"/>
    <w:rsid w:val="00B143EA"/>
    <w:rsid w:val="00B14AB5"/>
    <w:rsid w:val="00B14E8C"/>
    <w:rsid w:val="00B153FB"/>
    <w:rsid w:val="00B15BD8"/>
    <w:rsid w:val="00B16385"/>
    <w:rsid w:val="00B165DC"/>
    <w:rsid w:val="00B169CB"/>
    <w:rsid w:val="00B17859"/>
    <w:rsid w:val="00B208A9"/>
    <w:rsid w:val="00B20A6C"/>
    <w:rsid w:val="00B210F9"/>
    <w:rsid w:val="00B21CBC"/>
    <w:rsid w:val="00B2717C"/>
    <w:rsid w:val="00B27E68"/>
    <w:rsid w:val="00B308F8"/>
    <w:rsid w:val="00B311FB"/>
    <w:rsid w:val="00B3171F"/>
    <w:rsid w:val="00B31FAF"/>
    <w:rsid w:val="00B324A0"/>
    <w:rsid w:val="00B32A06"/>
    <w:rsid w:val="00B32CA0"/>
    <w:rsid w:val="00B336DE"/>
    <w:rsid w:val="00B337DE"/>
    <w:rsid w:val="00B345C5"/>
    <w:rsid w:val="00B35F81"/>
    <w:rsid w:val="00B3666A"/>
    <w:rsid w:val="00B36D6E"/>
    <w:rsid w:val="00B37E7F"/>
    <w:rsid w:val="00B40705"/>
    <w:rsid w:val="00B4077A"/>
    <w:rsid w:val="00B40820"/>
    <w:rsid w:val="00B41861"/>
    <w:rsid w:val="00B41977"/>
    <w:rsid w:val="00B41A30"/>
    <w:rsid w:val="00B41BFB"/>
    <w:rsid w:val="00B4269D"/>
    <w:rsid w:val="00B4270E"/>
    <w:rsid w:val="00B43047"/>
    <w:rsid w:val="00B44FBB"/>
    <w:rsid w:val="00B45E31"/>
    <w:rsid w:val="00B463C3"/>
    <w:rsid w:val="00B467F5"/>
    <w:rsid w:val="00B46ED9"/>
    <w:rsid w:val="00B47B57"/>
    <w:rsid w:val="00B502EB"/>
    <w:rsid w:val="00B5031B"/>
    <w:rsid w:val="00B512C0"/>
    <w:rsid w:val="00B518E0"/>
    <w:rsid w:val="00B51C86"/>
    <w:rsid w:val="00B51EF2"/>
    <w:rsid w:val="00B52D5E"/>
    <w:rsid w:val="00B539A5"/>
    <w:rsid w:val="00B53F5F"/>
    <w:rsid w:val="00B546C6"/>
    <w:rsid w:val="00B56BE2"/>
    <w:rsid w:val="00B57EBB"/>
    <w:rsid w:val="00B608A7"/>
    <w:rsid w:val="00B651AA"/>
    <w:rsid w:val="00B65A4F"/>
    <w:rsid w:val="00B66142"/>
    <w:rsid w:val="00B66196"/>
    <w:rsid w:val="00B66276"/>
    <w:rsid w:val="00B66B83"/>
    <w:rsid w:val="00B66E41"/>
    <w:rsid w:val="00B67B9C"/>
    <w:rsid w:val="00B70173"/>
    <w:rsid w:val="00B708BF"/>
    <w:rsid w:val="00B7273F"/>
    <w:rsid w:val="00B73022"/>
    <w:rsid w:val="00B7307B"/>
    <w:rsid w:val="00B758A8"/>
    <w:rsid w:val="00B7661A"/>
    <w:rsid w:val="00B76758"/>
    <w:rsid w:val="00B76A33"/>
    <w:rsid w:val="00B7797D"/>
    <w:rsid w:val="00B77AC9"/>
    <w:rsid w:val="00B80170"/>
    <w:rsid w:val="00B80504"/>
    <w:rsid w:val="00B809DD"/>
    <w:rsid w:val="00B80B81"/>
    <w:rsid w:val="00B80CDF"/>
    <w:rsid w:val="00B824A0"/>
    <w:rsid w:val="00B845C2"/>
    <w:rsid w:val="00B84D27"/>
    <w:rsid w:val="00B8536E"/>
    <w:rsid w:val="00B87698"/>
    <w:rsid w:val="00B87FEB"/>
    <w:rsid w:val="00B901BD"/>
    <w:rsid w:val="00B90976"/>
    <w:rsid w:val="00B911D9"/>
    <w:rsid w:val="00B91AB9"/>
    <w:rsid w:val="00B92802"/>
    <w:rsid w:val="00B93953"/>
    <w:rsid w:val="00B93EAA"/>
    <w:rsid w:val="00B943EE"/>
    <w:rsid w:val="00B953FE"/>
    <w:rsid w:val="00B95C4D"/>
    <w:rsid w:val="00B967CC"/>
    <w:rsid w:val="00B96BF1"/>
    <w:rsid w:val="00B96CAC"/>
    <w:rsid w:val="00B9798B"/>
    <w:rsid w:val="00B97D06"/>
    <w:rsid w:val="00BA0505"/>
    <w:rsid w:val="00BA05E0"/>
    <w:rsid w:val="00BA087B"/>
    <w:rsid w:val="00BA0FFF"/>
    <w:rsid w:val="00BA1C9E"/>
    <w:rsid w:val="00BA1EF9"/>
    <w:rsid w:val="00BA21AE"/>
    <w:rsid w:val="00BA336E"/>
    <w:rsid w:val="00BA3610"/>
    <w:rsid w:val="00BA37F3"/>
    <w:rsid w:val="00BA3A24"/>
    <w:rsid w:val="00BA4859"/>
    <w:rsid w:val="00BA570E"/>
    <w:rsid w:val="00BA5F32"/>
    <w:rsid w:val="00BA6049"/>
    <w:rsid w:val="00BA64E3"/>
    <w:rsid w:val="00BA6BF5"/>
    <w:rsid w:val="00BA6CDD"/>
    <w:rsid w:val="00BA776B"/>
    <w:rsid w:val="00BA7FC9"/>
    <w:rsid w:val="00BB0140"/>
    <w:rsid w:val="00BB0A1D"/>
    <w:rsid w:val="00BB0DC8"/>
    <w:rsid w:val="00BB1738"/>
    <w:rsid w:val="00BB1908"/>
    <w:rsid w:val="00BB196C"/>
    <w:rsid w:val="00BB2442"/>
    <w:rsid w:val="00BB2D57"/>
    <w:rsid w:val="00BB3348"/>
    <w:rsid w:val="00BB3E0C"/>
    <w:rsid w:val="00BB4481"/>
    <w:rsid w:val="00BB4799"/>
    <w:rsid w:val="00BB532F"/>
    <w:rsid w:val="00BB5605"/>
    <w:rsid w:val="00BB5CC7"/>
    <w:rsid w:val="00BB6922"/>
    <w:rsid w:val="00BC09AB"/>
    <w:rsid w:val="00BC0B46"/>
    <w:rsid w:val="00BC0E6F"/>
    <w:rsid w:val="00BC33FC"/>
    <w:rsid w:val="00BC3BE2"/>
    <w:rsid w:val="00BC4324"/>
    <w:rsid w:val="00BC48FB"/>
    <w:rsid w:val="00BC4E18"/>
    <w:rsid w:val="00BC6448"/>
    <w:rsid w:val="00BC75CF"/>
    <w:rsid w:val="00BD5A5B"/>
    <w:rsid w:val="00BD5B67"/>
    <w:rsid w:val="00BD5FED"/>
    <w:rsid w:val="00BD62C8"/>
    <w:rsid w:val="00BD6FC8"/>
    <w:rsid w:val="00BD7508"/>
    <w:rsid w:val="00BD773E"/>
    <w:rsid w:val="00BD7941"/>
    <w:rsid w:val="00BD7C91"/>
    <w:rsid w:val="00BE1240"/>
    <w:rsid w:val="00BE1C08"/>
    <w:rsid w:val="00BE2A8B"/>
    <w:rsid w:val="00BE2E97"/>
    <w:rsid w:val="00BE3379"/>
    <w:rsid w:val="00BE3576"/>
    <w:rsid w:val="00BE393D"/>
    <w:rsid w:val="00BE398D"/>
    <w:rsid w:val="00BE39BA"/>
    <w:rsid w:val="00BE5EED"/>
    <w:rsid w:val="00BE5F4A"/>
    <w:rsid w:val="00BE6820"/>
    <w:rsid w:val="00BE7615"/>
    <w:rsid w:val="00BE7955"/>
    <w:rsid w:val="00BF01A8"/>
    <w:rsid w:val="00BF1D5F"/>
    <w:rsid w:val="00BF214C"/>
    <w:rsid w:val="00BF255C"/>
    <w:rsid w:val="00BF350B"/>
    <w:rsid w:val="00BF43C7"/>
    <w:rsid w:val="00BF514F"/>
    <w:rsid w:val="00BF58A1"/>
    <w:rsid w:val="00BF5B56"/>
    <w:rsid w:val="00BF5E82"/>
    <w:rsid w:val="00BF74CB"/>
    <w:rsid w:val="00BF75B3"/>
    <w:rsid w:val="00BF7FE0"/>
    <w:rsid w:val="00C00F7A"/>
    <w:rsid w:val="00C02284"/>
    <w:rsid w:val="00C026EA"/>
    <w:rsid w:val="00C026EE"/>
    <w:rsid w:val="00C02725"/>
    <w:rsid w:val="00C029FB"/>
    <w:rsid w:val="00C02F7B"/>
    <w:rsid w:val="00C031CB"/>
    <w:rsid w:val="00C046C9"/>
    <w:rsid w:val="00C04909"/>
    <w:rsid w:val="00C05365"/>
    <w:rsid w:val="00C066C3"/>
    <w:rsid w:val="00C1086F"/>
    <w:rsid w:val="00C1105C"/>
    <w:rsid w:val="00C1165C"/>
    <w:rsid w:val="00C12A5A"/>
    <w:rsid w:val="00C13453"/>
    <w:rsid w:val="00C150F3"/>
    <w:rsid w:val="00C158E7"/>
    <w:rsid w:val="00C16A50"/>
    <w:rsid w:val="00C16E82"/>
    <w:rsid w:val="00C17C34"/>
    <w:rsid w:val="00C17D46"/>
    <w:rsid w:val="00C17DFD"/>
    <w:rsid w:val="00C201BD"/>
    <w:rsid w:val="00C206E1"/>
    <w:rsid w:val="00C2073A"/>
    <w:rsid w:val="00C20D85"/>
    <w:rsid w:val="00C23A48"/>
    <w:rsid w:val="00C23C99"/>
    <w:rsid w:val="00C23D5F"/>
    <w:rsid w:val="00C24C27"/>
    <w:rsid w:val="00C24C3B"/>
    <w:rsid w:val="00C274AA"/>
    <w:rsid w:val="00C301D2"/>
    <w:rsid w:val="00C305DB"/>
    <w:rsid w:val="00C321C6"/>
    <w:rsid w:val="00C324C3"/>
    <w:rsid w:val="00C33E3D"/>
    <w:rsid w:val="00C343A1"/>
    <w:rsid w:val="00C3497E"/>
    <w:rsid w:val="00C34D73"/>
    <w:rsid w:val="00C35FCF"/>
    <w:rsid w:val="00C36BAD"/>
    <w:rsid w:val="00C3788C"/>
    <w:rsid w:val="00C378E2"/>
    <w:rsid w:val="00C3795A"/>
    <w:rsid w:val="00C37AA8"/>
    <w:rsid w:val="00C40056"/>
    <w:rsid w:val="00C40D46"/>
    <w:rsid w:val="00C411B5"/>
    <w:rsid w:val="00C41307"/>
    <w:rsid w:val="00C4177E"/>
    <w:rsid w:val="00C4220F"/>
    <w:rsid w:val="00C43043"/>
    <w:rsid w:val="00C439BE"/>
    <w:rsid w:val="00C4548C"/>
    <w:rsid w:val="00C457B6"/>
    <w:rsid w:val="00C45B45"/>
    <w:rsid w:val="00C45E93"/>
    <w:rsid w:val="00C46F86"/>
    <w:rsid w:val="00C473D9"/>
    <w:rsid w:val="00C4780A"/>
    <w:rsid w:val="00C47CF5"/>
    <w:rsid w:val="00C47FD7"/>
    <w:rsid w:val="00C50280"/>
    <w:rsid w:val="00C50D93"/>
    <w:rsid w:val="00C51169"/>
    <w:rsid w:val="00C51D3D"/>
    <w:rsid w:val="00C53FA2"/>
    <w:rsid w:val="00C5463D"/>
    <w:rsid w:val="00C54B36"/>
    <w:rsid w:val="00C55EC9"/>
    <w:rsid w:val="00C576FB"/>
    <w:rsid w:val="00C60E45"/>
    <w:rsid w:val="00C61360"/>
    <w:rsid w:val="00C61B06"/>
    <w:rsid w:val="00C6300A"/>
    <w:rsid w:val="00C63A2F"/>
    <w:rsid w:val="00C64780"/>
    <w:rsid w:val="00C64E53"/>
    <w:rsid w:val="00C64F73"/>
    <w:rsid w:val="00C65E94"/>
    <w:rsid w:val="00C708A4"/>
    <w:rsid w:val="00C70E88"/>
    <w:rsid w:val="00C70FD6"/>
    <w:rsid w:val="00C7165F"/>
    <w:rsid w:val="00C71AFB"/>
    <w:rsid w:val="00C71F00"/>
    <w:rsid w:val="00C72BB5"/>
    <w:rsid w:val="00C72FD2"/>
    <w:rsid w:val="00C74A41"/>
    <w:rsid w:val="00C762AF"/>
    <w:rsid w:val="00C76974"/>
    <w:rsid w:val="00C76CBF"/>
    <w:rsid w:val="00C77118"/>
    <w:rsid w:val="00C81074"/>
    <w:rsid w:val="00C812C1"/>
    <w:rsid w:val="00C82D3B"/>
    <w:rsid w:val="00C848D3"/>
    <w:rsid w:val="00C86B9E"/>
    <w:rsid w:val="00C8793C"/>
    <w:rsid w:val="00C919B3"/>
    <w:rsid w:val="00C922D2"/>
    <w:rsid w:val="00C926F0"/>
    <w:rsid w:val="00C946ED"/>
    <w:rsid w:val="00C94711"/>
    <w:rsid w:val="00C969B0"/>
    <w:rsid w:val="00C97E59"/>
    <w:rsid w:val="00CA07AC"/>
    <w:rsid w:val="00CA14AB"/>
    <w:rsid w:val="00CA5CBE"/>
    <w:rsid w:val="00CA63E9"/>
    <w:rsid w:val="00CB077B"/>
    <w:rsid w:val="00CB0857"/>
    <w:rsid w:val="00CB0D80"/>
    <w:rsid w:val="00CB14A4"/>
    <w:rsid w:val="00CB1C51"/>
    <w:rsid w:val="00CB1EC8"/>
    <w:rsid w:val="00CB1FF2"/>
    <w:rsid w:val="00CB3903"/>
    <w:rsid w:val="00CB3BBA"/>
    <w:rsid w:val="00CB40EC"/>
    <w:rsid w:val="00CB4193"/>
    <w:rsid w:val="00CB5E57"/>
    <w:rsid w:val="00CB60FE"/>
    <w:rsid w:val="00CB64AA"/>
    <w:rsid w:val="00CC009F"/>
    <w:rsid w:val="00CC0CC3"/>
    <w:rsid w:val="00CC0EFF"/>
    <w:rsid w:val="00CC1C55"/>
    <w:rsid w:val="00CC25DD"/>
    <w:rsid w:val="00CC27DC"/>
    <w:rsid w:val="00CC2A40"/>
    <w:rsid w:val="00CC2E58"/>
    <w:rsid w:val="00CC453D"/>
    <w:rsid w:val="00CC49A2"/>
    <w:rsid w:val="00CC6C1A"/>
    <w:rsid w:val="00CC7C06"/>
    <w:rsid w:val="00CC7C8B"/>
    <w:rsid w:val="00CD0B2D"/>
    <w:rsid w:val="00CD1B67"/>
    <w:rsid w:val="00CD2039"/>
    <w:rsid w:val="00CD24B0"/>
    <w:rsid w:val="00CD5CCB"/>
    <w:rsid w:val="00CD6517"/>
    <w:rsid w:val="00CD6A01"/>
    <w:rsid w:val="00CD7345"/>
    <w:rsid w:val="00CD74E7"/>
    <w:rsid w:val="00CD7BB5"/>
    <w:rsid w:val="00CD7E72"/>
    <w:rsid w:val="00CE09AE"/>
    <w:rsid w:val="00CE0B09"/>
    <w:rsid w:val="00CE16BE"/>
    <w:rsid w:val="00CE1F1E"/>
    <w:rsid w:val="00CE4C8A"/>
    <w:rsid w:val="00CE4D9B"/>
    <w:rsid w:val="00CE4DFF"/>
    <w:rsid w:val="00CE4EBE"/>
    <w:rsid w:val="00CE507B"/>
    <w:rsid w:val="00CE5ED8"/>
    <w:rsid w:val="00CE6711"/>
    <w:rsid w:val="00CE7ED2"/>
    <w:rsid w:val="00CF0F9B"/>
    <w:rsid w:val="00CF10D8"/>
    <w:rsid w:val="00CF1D48"/>
    <w:rsid w:val="00CF1D7E"/>
    <w:rsid w:val="00CF23C4"/>
    <w:rsid w:val="00CF2761"/>
    <w:rsid w:val="00CF383B"/>
    <w:rsid w:val="00CF3B7C"/>
    <w:rsid w:val="00CF3F75"/>
    <w:rsid w:val="00CF53F0"/>
    <w:rsid w:val="00CF653A"/>
    <w:rsid w:val="00CF6E2D"/>
    <w:rsid w:val="00CF79F6"/>
    <w:rsid w:val="00CF7A6B"/>
    <w:rsid w:val="00D001FC"/>
    <w:rsid w:val="00D00258"/>
    <w:rsid w:val="00D00A3D"/>
    <w:rsid w:val="00D00FB9"/>
    <w:rsid w:val="00D02801"/>
    <w:rsid w:val="00D0344C"/>
    <w:rsid w:val="00D03B95"/>
    <w:rsid w:val="00D03CCD"/>
    <w:rsid w:val="00D05FB2"/>
    <w:rsid w:val="00D06244"/>
    <w:rsid w:val="00D06354"/>
    <w:rsid w:val="00D06DF2"/>
    <w:rsid w:val="00D100D7"/>
    <w:rsid w:val="00D101B5"/>
    <w:rsid w:val="00D11DF5"/>
    <w:rsid w:val="00D12A9B"/>
    <w:rsid w:val="00D138CF"/>
    <w:rsid w:val="00D14A06"/>
    <w:rsid w:val="00D1610E"/>
    <w:rsid w:val="00D16B90"/>
    <w:rsid w:val="00D17C89"/>
    <w:rsid w:val="00D17D78"/>
    <w:rsid w:val="00D17F94"/>
    <w:rsid w:val="00D20945"/>
    <w:rsid w:val="00D20A85"/>
    <w:rsid w:val="00D214A5"/>
    <w:rsid w:val="00D23828"/>
    <w:rsid w:val="00D23B04"/>
    <w:rsid w:val="00D241E8"/>
    <w:rsid w:val="00D24A26"/>
    <w:rsid w:val="00D25CD8"/>
    <w:rsid w:val="00D25D30"/>
    <w:rsid w:val="00D25E83"/>
    <w:rsid w:val="00D313D9"/>
    <w:rsid w:val="00D31780"/>
    <w:rsid w:val="00D31B31"/>
    <w:rsid w:val="00D334C5"/>
    <w:rsid w:val="00D335F9"/>
    <w:rsid w:val="00D35A74"/>
    <w:rsid w:val="00D35AF4"/>
    <w:rsid w:val="00D35DA6"/>
    <w:rsid w:val="00D40210"/>
    <w:rsid w:val="00D41746"/>
    <w:rsid w:val="00D441DC"/>
    <w:rsid w:val="00D465FE"/>
    <w:rsid w:val="00D477D6"/>
    <w:rsid w:val="00D47880"/>
    <w:rsid w:val="00D47E13"/>
    <w:rsid w:val="00D47EBD"/>
    <w:rsid w:val="00D50254"/>
    <w:rsid w:val="00D529AC"/>
    <w:rsid w:val="00D53402"/>
    <w:rsid w:val="00D544E4"/>
    <w:rsid w:val="00D54D77"/>
    <w:rsid w:val="00D5502F"/>
    <w:rsid w:val="00D60549"/>
    <w:rsid w:val="00D61161"/>
    <w:rsid w:val="00D6237C"/>
    <w:rsid w:val="00D62F0B"/>
    <w:rsid w:val="00D6343E"/>
    <w:rsid w:val="00D635EB"/>
    <w:rsid w:val="00D63A55"/>
    <w:rsid w:val="00D64A71"/>
    <w:rsid w:val="00D65639"/>
    <w:rsid w:val="00D6601E"/>
    <w:rsid w:val="00D6663C"/>
    <w:rsid w:val="00D669C5"/>
    <w:rsid w:val="00D66E45"/>
    <w:rsid w:val="00D70355"/>
    <w:rsid w:val="00D70F39"/>
    <w:rsid w:val="00D7222E"/>
    <w:rsid w:val="00D72AD3"/>
    <w:rsid w:val="00D73360"/>
    <w:rsid w:val="00D73EE2"/>
    <w:rsid w:val="00D751CD"/>
    <w:rsid w:val="00D761A0"/>
    <w:rsid w:val="00D77E40"/>
    <w:rsid w:val="00D77ED3"/>
    <w:rsid w:val="00D80883"/>
    <w:rsid w:val="00D815E4"/>
    <w:rsid w:val="00D82270"/>
    <w:rsid w:val="00D839DD"/>
    <w:rsid w:val="00D83E29"/>
    <w:rsid w:val="00D83EBB"/>
    <w:rsid w:val="00D84D72"/>
    <w:rsid w:val="00D853FE"/>
    <w:rsid w:val="00D85D50"/>
    <w:rsid w:val="00D8603E"/>
    <w:rsid w:val="00D86398"/>
    <w:rsid w:val="00D864CA"/>
    <w:rsid w:val="00D8799B"/>
    <w:rsid w:val="00D90F8F"/>
    <w:rsid w:val="00D915F5"/>
    <w:rsid w:val="00D917CC"/>
    <w:rsid w:val="00D92E43"/>
    <w:rsid w:val="00D92EAF"/>
    <w:rsid w:val="00D93476"/>
    <w:rsid w:val="00D9405D"/>
    <w:rsid w:val="00D94B82"/>
    <w:rsid w:val="00D95298"/>
    <w:rsid w:val="00D962CF"/>
    <w:rsid w:val="00D965E3"/>
    <w:rsid w:val="00DA0BFE"/>
    <w:rsid w:val="00DA13DF"/>
    <w:rsid w:val="00DA3094"/>
    <w:rsid w:val="00DA4FC2"/>
    <w:rsid w:val="00DA5150"/>
    <w:rsid w:val="00DA594B"/>
    <w:rsid w:val="00DA60DD"/>
    <w:rsid w:val="00DA62F9"/>
    <w:rsid w:val="00DA7539"/>
    <w:rsid w:val="00DB00E1"/>
    <w:rsid w:val="00DB0997"/>
    <w:rsid w:val="00DB0A61"/>
    <w:rsid w:val="00DB127C"/>
    <w:rsid w:val="00DB17AA"/>
    <w:rsid w:val="00DB25F6"/>
    <w:rsid w:val="00DB53FC"/>
    <w:rsid w:val="00DB55AA"/>
    <w:rsid w:val="00DB58A7"/>
    <w:rsid w:val="00DB5FAE"/>
    <w:rsid w:val="00DB5FCA"/>
    <w:rsid w:val="00DB64EB"/>
    <w:rsid w:val="00DB6E69"/>
    <w:rsid w:val="00DC01E0"/>
    <w:rsid w:val="00DC0505"/>
    <w:rsid w:val="00DC0A1B"/>
    <w:rsid w:val="00DC1613"/>
    <w:rsid w:val="00DC1FF8"/>
    <w:rsid w:val="00DC2369"/>
    <w:rsid w:val="00DC3AF6"/>
    <w:rsid w:val="00DC4597"/>
    <w:rsid w:val="00DC645D"/>
    <w:rsid w:val="00DC6DA0"/>
    <w:rsid w:val="00DC708E"/>
    <w:rsid w:val="00DC7313"/>
    <w:rsid w:val="00DD2001"/>
    <w:rsid w:val="00DD2C4B"/>
    <w:rsid w:val="00DD31B0"/>
    <w:rsid w:val="00DD38A0"/>
    <w:rsid w:val="00DD3A53"/>
    <w:rsid w:val="00DD5FEE"/>
    <w:rsid w:val="00DD64F6"/>
    <w:rsid w:val="00DD6C9A"/>
    <w:rsid w:val="00DD7516"/>
    <w:rsid w:val="00DD76C5"/>
    <w:rsid w:val="00DD76EE"/>
    <w:rsid w:val="00DD7B13"/>
    <w:rsid w:val="00DD7C0F"/>
    <w:rsid w:val="00DE062E"/>
    <w:rsid w:val="00DE0AAA"/>
    <w:rsid w:val="00DE0F20"/>
    <w:rsid w:val="00DE2BA8"/>
    <w:rsid w:val="00DE3052"/>
    <w:rsid w:val="00DE33D0"/>
    <w:rsid w:val="00DE5161"/>
    <w:rsid w:val="00DE5906"/>
    <w:rsid w:val="00DE72E2"/>
    <w:rsid w:val="00DE746F"/>
    <w:rsid w:val="00DE7616"/>
    <w:rsid w:val="00DF0E47"/>
    <w:rsid w:val="00DF1422"/>
    <w:rsid w:val="00DF22E3"/>
    <w:rsid w:val="00DF2FD7"/>
    <w:rsid w:val="00DF3E44"/>
    <w:rsid w:val="00DF5314"/>
    <w:rsid w:val="00DF55E9"/>
    <w:rsid w:val="00DF5906"/>
    <w:rsid w:val="00DF603E"/>
    <w:rsid w:val="00DF681D"/>
    <w:rsid w:val="00DF6E16"/>
    <w:rsid w:val="00DF6EF5"/>
    <w:rsid w:val="00DF79D6"/>
    <w:rsid w:val="00DF7B1A"/>
    <w:rsid w:val="00DF7F04"/>
    <w:rsid w:val="00E00BD0"/>
    <w:rsid w:val="00E01599"/>
    <w:rsid w:val="00E017BF"/>
    <w:rsid w:val="00E01E57"/>
    <w:rsid w:val="00E025C7"/>
    <w:rsid w:val="00E02697"/>
    <w:rsid w:val="00E03BA7"/>
    <w:rsid w:val="00E04736"/>
    <w:rsid w:val="00E04D08"/>
    <w:rsid w:val="00E05A2D"/>
    <w:rsid w:val="00E0684F"/>
    <w:rsid w:val="00E06FB6"/>
    <w:rsid w:val="00E07AED"/>
    <w:rsid w:val="00E10DFC"/>
    <w:rsid w:val="00E129F3"/>
    <w:rsid w:val="00E13D15"/>
    <w:rsid w:val="00E13F35"/>
    <w:rsid w:val="00E14470"/>
    <w:rsid w:val="00E159AF"/>
    <w:rsid w:val="00E179B3"/>
    <w:rsid w:val="00E17E23"/>
    <w:rsid w:val="00E209F0"/>
    <w:rsid w:val="00E20B5B"/>
    <w:rsid w:val="00E20D9A"/>
    <w:rsid w:val="00E21314"/>
    <w:rsid w:val="00E2185D"/>
    <w:rsid w:val="00E21E95"/>
    <w:rsid w:val="00E23EF4"/>
    <w:rsid w:val="00E251B6"/>
    <w:rsid w:val="00E26525"/>
    <w:rsid w:val="00E27126"/>
    <w:rsid w:val="00E278F1"/>
    <w:rsid w:val="00E30597"/>
    <w:rsid w:val="00E30E1E"/>
    <w:rsid w:val="00E31B8E"/>
    <w:rsid w:val="00E3202F"/>
    <w:rsid w:val="00E3393C"/>
    <w:rsid w:val="00E33B7E"/>
    <w:rsid w:val="00E349A8"/>
    <w:rsid w:val="00E34E4B"/>
    <w:rsid w:val="00E34F92"/>
    <w:rsid w:val="00E35941"/>
    <w:rsid w:val="00E35B81"/>
    <w:rsid w:val="00E37907"/>
    <w:rsid w:val="00E403CF"/>
    <w:rsid w:val="00E403EE"/>
    <w:rsid w:val="00E41AE4"/>
    <w:rsid w:val="00E41D21"/>
    <w:rsid w:val="00E42084"/>
    <w:rsid w:val="00E42173"/>
    <w:rsid w:val="00E43E66"/>
    <w:rsid w:val="00E443BA"/>
    <w:rsid w:val="00E45AA9"/>
    <w:rsid w:val="00E45D7F"/>
    <w:rsid w:val="00E46AAB"/>
    <w:rsid w:val="00E47DD4"/>
    <w:rsid w:val="00E47EBC"/>
    <w:rsid w:val="00E50BB2"/>
    <w:rsid w:val="00E50FA8"/>
    <w:rsid w:val="00E511C4"/>
    <w:rsid w:val="00E51577"/>
    <w:rsid w:val="00E51CB6"/>
    <w:rsid w:val="00E5303E"/>
    <w:rsid w:val="00E542C7"/>
    <w:rsid w:val="00E544AF"/>
    <w:rsid w:val="00E54570"/>
    <w:rsid w:val="00E551AC"/>
    <w:rsid w:val="00E559FB"/>
    <w:rsid w:val="00E55F9F"/>
    <w:rsid w:val="00E56B77"/>
    <w:rsid w:val="00E56D6C"/>
    <w:rsid w:val="00E56E2C"/>
    <w:rsid w:val="00E56FCC"/>
    <w:rsid w:val="00E601A4"/>
    <w:rsid w:val="00E604F1"/>
    <w:rsid w:val="00E606AC"/>
    <w:rsid w:val="00E61815"/>
    <w:rsid w:val="00E61BE8"/>
    <w:rsid w:val="00E61E76"/>
    <w:rsid w:val="00E625C2"/>
    <w:rsid w:val="00E62E76"/>
    <w:rsid w:val="00E63760"/>
    <w:rsid w:val="00E63A1A"/>
    <w:rsid w:val="00E63B5D"/>
    <w:rsid w:val="00E64443"/>
    <w:rsid w:val="00E64943"/>
    <w:rsid w:val="00E65A2E"/>
    <w:rsid w:val="00E6635F"/>
    <w:rsid w:val="00E66722"/>
    <w:rsid w:val="00E67622"/>
    <w:rsid w:val="00E677B7"/>
    <w:rsid w:val="00E67A0C"/>
    <w:rsid w:val="00E719ED"/>
    <w:rsid w:val="00E71BF7"/>
    <w:rsid w:val="00E73008"/>
    <w:rsid w:val="00E7311F"/>
    <w:rsid w:val="00E74123"/>
    <w:rsid w:val="00E74843"/>
    <w:rsid w:val="00E763F4"/>
    <w:rsid w:val="00E765C7"/>
    <w:rsid w:val="00E7660E"/>
    <w:rsid w:val="00E77A17"/>
    <w:rsid w:val="00E77F8F"/>
    <w:rsid w:val="00E807C2"/>
    <w:rsid w:val="00E81584"/>
    <w:rsid w:val="00E8161A"/>
    <w:rsid w:val="00E81BEF"/>
    <w:rsid w:val="00E82040"/>
    <w:rsid w:val="00E82BCD"/>
    <w:rsid w:val="00E833FE"/>
    <w:rsid w:val="00E838A9"/>
    <w:rsid w:val="00E83BA9"/>
    <w:rsid w:val="00E83FBC"/>
    <w:rsid w:val="00E8499D"/>
    <w:rsid w:val="00E84B37"/>
    <w:rsid w:val="00E85DC8"/>
    <w:rsid w:val="00E862EA"/>
    <w:rsid w:val="00E86692"/>
    <w:rsid w:val="00E87AC7"/>
    <w:rsid w:val="00E904E6"/>
    <w:rsid w:val="00E90E78"/>
    <w:rsid w:val="00E91EAE"/>
    <w:rsid w:val="00E947BE"/>
    <w:rsid w:val="00E94B1D"/>
    <w:rsid w:val="00E94BB7"/>
    <w:rsid w:val="00E956E3"/>
    <w:rsid w:val="00E968F1"/>
    <w:rsid w:val="00E97F2D"/>
    <w:rsid w:val="00E97F31"/>
    <w:rsid w:val="00EA03C6"/>
    <w:rsid w:val="00EA04F4"/>
    <w:rsid w:val="00EA1ACA"/>
    <w:rsid w:val="00EA1DFD"/>
    <w:rsid w:val="00EA2363"/>
    <w:rsid w:val="00EA2B61"/>
    <w:rsid w:val="00EA3763"/>
    <w:rsid w:val="00EA3E23"/>
    <w:rsid w:val="00EA4210"/>
    <w:rsid w:val="00EA4504"/>
    <w:rsid w:val="00EA523D"/>
    <w:rsid w:val="00EA667E"/>
    <w:rsid w:val="00EA7179"/>
    <w:rsid w:val="00EA7C10"/>
    <w:rsid w:val="00EB22E5"/>
    <w:rsid w:val="00EB2367"/>
    <w:rsid w:val="00EB4276"/>
    <w:rsid w:val="00EB4B16"/>
    <w:rsid w:val="00EB5D95"/>
    <w:rsid w:val="00EB625A"/>
    <w:rsid w:val="00EB6A19"/>
    <w:rsid w:val="00EB6D02"/>
    <w:rsid w:val="00EC130C"/>
    <w:rsid w:val="00EC144F"/>
    <w:rsid w:val="00EC1539"/>
    <w:rsid w:val="00EC1913"/>
    <w:rsid w:val="00EC2973"/>
    <w:rsid w:val="00EC2F27"/>
    <w:rsid w:val="00EC326D"/>
    <w:rsid w:val="00EC34C8"/>
    <w:rsid w:val="00EC3D0D"/>
    <w:rsid w:val="00EC46AF"/>
    <w:rsid w:val="00EC5367"/>
    <w:rsid w:val="00EC55E8"/>
    <w:rsid w:val="00EC60FE"/>
    <w:rsid w:val="00ED0F37"/>
    <w:rsid w:val="00ED163B"/>
    <w:rsid w:val="00ED1BEC"/>
    <w:rsid w:val="00ED3365"/>
    <w:rsid w:val="00ED3538"/>
    <w:rsid w:val="00ED358B"/>
    <w:rsid w:val="00ED3D24"/>
    <w:rsid w:val="00ED41FA"/>
    <w:rsid w:val="00ED4209"/>
    <w:rsid w:val="00ED4E2D"/>
    <w:rsid w:val="00ED641B"/>
    <w:rsid w:val="00ED6CBD"/>
    <w:rsid w:val="00EE0137"/>
    <w:rsid w:val="00EE14B9"/>
    <w:rsid w:val="00EE1F2D"/>
    <w:rsid w:val="00EE25EE"/>
    <w:rsid w:val="00EE39C9"/>
    <w:rsid w:val="00EE479F"/>
    <w:rsid w:val="00EE4D8B"/>
    <w:rsid w:val="00EE5208"/>
    <w:rsid w:val="00EE5637"/>
    <w:rsid w:val="00EE5AB7"/>
    <w:rsid w:val="00EE5E3A"/>
    <w:rsid w:val="00EE6D3E"/>
    <w:rsid w:val="00EE6DB8"/>
    <w:rsid w:val="00EE7497"/>
    <w:rsid w:val="00EE7548"/>
    <w:rsid w:val="00EE7985"/>
    <w:rsid w:val="00EF192C"/>
    <w:rsid w:val="00EF2CF4"/>
    <w:rsid w:val="00EF2D20"/>
    <w:rsid w:val="00EF2D44"/>
    <w:rsid w:val="00EF4032"/>
    <w:rsid w:val="00EF4425"/>
    <w:rsid w:val="00EF498F"/>
    <w:rsid w:val="00EF4E49"/>
    <w:rsid w:val="00EF53B1"/>
    <w:rsid w:val="00EF5B72"/>
    <w:rsid w:val="00EF6199"/>
    <w:rsid w:val="00EF62A1"/>
    <w:rsid w:val="00EF6911"/>
    <w:rsid w:val="00EF7A60"/>
    <w:rsid w:val="00EF7BD1"/>
    <w:rsid w:val="00F00B71"/>
    <w:rsid w:val="00F021B6"/>
    <w:rsid w:val="00F02C91"/>
    <w:rsid w:val="00F04526"/>
    <w:rsid w:val="00F04D77"/>
    <w:rsid w:val="00F04E91"/>
    <w:rsid w:val="00F05127"/>
    <w:rsid w:val="00F05FED"/>
    <w:rsid w:val="00F0696A"/>
    <w:rsid w:val="00F07086"/>
    <w:rsid w:val="00F07DDD"/>
    <w:rsid w:val="00F10705"/>
    <w:rsid w:val="00F113B9"/>
    <w:rsid w:val="00F11985"/>
    <w:rsid w:val="00F121CB"/>
    <w:rsid w:val="00F1243C"/>
    <w:rsid w:val="00F13127"/>
    <w:rsid w:val="00F13197"/>
    <w:rsid w:val="00F133F2"/>
    <w:rsid w:val="00F133FD"/>
    <w:rsid w:val="00F174FD"/>
    <w:rsid w:val="00F2050C"/>
    <w:rsid w:val="00F20612"/>
    <w:rsid w:val="00F2131E"/>
    <w:rsid w:val="00F2160A"/>
    <w:rsid w:val="00F217E7"/>
    <w:rsid w:val="00F23131"/>
    <w:rsid w:val="00F233D6"/>
    <w:rsid w:val="00F244EF"/>
    <w:rsid w:val="00F2484D"/>
    <w:rsid w:val="00F24D0B"/>
    <w:rsid w:val="00F26E7F"/>
    <w:rsid w:val="00F273CD"/>
    <w:rsid w:val="00F278A9"/>
    <w:rsid w:val="00F32266"/>
    <w:rsid w:val="00F332A1"/>
    <w:rsid w:val="00F34396"/>
    <w:rsid w:val="00F34E80"/>
    <w:rsid w:val="00F35DF4"/>
    <w:rsid w:val="00F36377"/>
    <w:rsid w:val="00F36E86"/>
    <w:rsid w:val="00F37FD4"/>
    <w:rsid w:val="00F40ACD"/>
    <w:rsid w:val="00F4151F"/>
    <w:rsid w:val="00F4314B"/>
    <w:rsid w:val="00F43BFC"/>
    <w:rsid w:val="00F43C90"/>
    <w:rsid w:val="00F4669F"/>
    <w:rsid w:val="00F46A18"/>
    <w:rsid w:val="00F504B6"/>
    <w:rsid w:val="00F506DE"/>
    <w:rsid w:val="00F50961"/>
    <w:rsid w:val="00F51E08"/>
    <w:rsid w:val="00F5215C"/>
    <w:rsid w:val="00F5264A"/>
    <w:rsid w:val="00F537E6"/>
    <w:rsid w:val="00F538C6"/>
    <w:rsid w:val="00F53C2B"/>
    <w:rsid w:val="00F5439C"/>
    <w:rsid w:val="00F5507B"/>
    <w:rsid w:val="00F560FF"/>
    <w:rsid w:val="00F56C8D"/>
    <w:rsid w:val="00F57255"/>
    <w:rsid w:val="00F61110"/>
    <w:rsid w:val="00F61BE4"/>
    <w:rsid w:val="00F61C67"/>
    <w:rsid w:val="00F629EB"/>
    <w:rsid w:val="00F62D57"/>
    <w:rsid w:val="00F63D4F"/>
    <w:rsid w:val="00F642C0"/>
    <w:rsid w:val="00F648D0"/>
    <w:rsid w:val="00F65782"/>
    <w:rsid w:val="00F704FB"/>
    <w:rsid w:val="00F70FC5"/>
    <w:rsid w:val="00F71051"/>
    <w:rsid w:val="00F7113E"/>
    <w:rsid w:val="00F72011"/>
    <w:rsid w:val="00F72069"/>
    <w:rsid w:val="00F72363"/>
    <w:rsid w:val="00F72CD1"/>
    <w:rsid w:val="00F75651"/>
    <w:rsid w:val="00F75892"/>
    <w:rsid w:val="00F76BDC"/>
    <w:rsid w:val="00F77E74"/>
    <w:rsid w:val="00F8068D"/>
    <w:rsid w:val="00F80DD1"/>
    <w:rsid w:val="00F822D9"/>
    <w:rsid w:val="00F8439A"/>
    <w:rsid w:val="00F85655"/>
    <w:rsid w:val="00F85B94"/>
    <w:rsid w:val="00F85D77"/>
    <w:rsid w:val="00F8636A"/>
    <w:rsid w:val="00F9042A"/>
    <w:rsid w:val="00F90789"/>
    <w:rsid w:val="00F917FE"/>
    <w:rsid w:val="00F923B1"/>
    <w:rsid w:val="00F92E1D"/>
    <w:rsid w:val="00F93CA9"/>
    <w:rsid w:val="00F94318"/>
    <w:rsid w:val="00F951A1"/>
    <w:rsid w:val="00F96E83"/>
    <w:rsid w:val="00F9736A"/>
    <w:rsid w:val="00F97549"/>
    <w:rsid w:val="00F979B3"/>
    <w:rsid w:val="00FA0ED9"/>
    <w:rsid w:val="00FA143E"/>
    <w:rsid w:val="00FA1A31"/>
    <w:rsid w:val="00FA26FE"/>
    <w:rsid w:val="00FA3C31"/>
    <w:rsid w:val="00FA3C8F"/>
    <w:rsid w:val="00FA3FDE"/>
    <w:rsid w:val="00FA4EA6"/>
    <w:rsid w:val="00FA5799"/>
    <w:rsid w:val="00FA592E"/>
    <w:rsid w:val="00FA65CC"/>
    <w:rsid w:val="00FA6C72"/>
    <w:rsid w:val="00FA6EA7"/>
    <w:rsid w:val="00FA7ABF"/>
    <w:rsid w:val="00FB0BB4"/>
    <w:rsid w:val="00FB1465"/>
    <w:rsid w:val="00FB3A4A"/>
    <w:rsid w:val="00FB461E"/>
    <w:rsid w:val="00FB464E"/>
    <w:rsid w:val="00FC1164"/>
    <w:rsid w:val="00FC1388"/>
    <w:rsid w:val="00FC2397"/>
    <w:rsid w:val="00FC3D9D"/>
    <w:rsid w:val="00FC3F51"/>
    <w:rsid w:val="00FC3F86"/>
    <w:rsid w:val="00FC4225"/>
    <w:rsid w:val="00FC4657"/>
    <w:rsid w:val="00FC4891"/>
    <w:rsid w:val="00FC58A3"/>
    <w:rsid w:val="00FC5C80"/>
    <w:rsid w:val="00FC5EDB"/>
    <w:rsid w:val="00FC615A"/>
    <w:rsid w:val="00FC6586"/>
    <w:rsid w:val="00FC7530"/>
    <w:rsid w:val="00FC7B43"/>
    <w:rsid w:val="00FD01AB"/>
    <w:rsid w:val="00FD0532"/>
    <w:rsid w:val="00FD1F5D"/>
    <w:rsid w:val="00FD2366"/>
    <w:rsid w:val="00FD28BE"/>
    <w:rsid w:val="00FD30BC"/>
    <w:rsid w:val="00FD3914"/>
    <w:rsid w:val="00FD4CFA"/>
    <w:rsid w:val="00FD5F20"/>
    <w:rsid w:val="00FD6479"/>
    <w:rsid w:val="00FD69FF"/>
    <w:rsid w:val="00FD7772"/>
    <w:rsid w:val="00FE0951"/>
    <w:rsid w:val="00FE0AB5"/>
    <w:rsid w:val="00FE160A"/>
    <w:rsid w:val="00FE2D16"/>
    <w:rsid w:val="00FE3C52"/>
    <w:rsid w:val="00FE4602"/>
    <w:rsid w:val="00FE49F1"/>
    <w:rsid w:val="00FE4A1F"/>
    <w:rsid w:val="00FE4BED"/>
    <w:rsid w:val="00FE4F6C"/>
    <w:rsid w:val="00FE557E"/>
    <w:rsid w:val="00FE57F6"/>
    <w:rsid w:val="00FE5F47"/>
    <w:rsid w:val="00FE7886"/>
    <w:rsid w:val="00FE7CCC"/>
    <w:rsid w:val="00FF2749"/>
    <w:rsid w:val="00FF2E53"/>
    <w:rsid w:val="00FF30B1"/>
    <w:rsid w:val="00FF471F"/>
    <w:rsid w:val="00FF539E"/>
    <w:rsid w:val="00FF57C6"/>
    <w:rsid w:val="00FF5FB7"/>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F53F5"/>
  <w15:docId w15:val="{5CA423AD-916D-450E-8AF9-A255AF99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5BD8"/>
    <w:pPr>
      <w:keepLines/>
      <w:spacing w:after="240"/>
    </w:pPr>
    <w:rPr>
      <w:sz w:val="24"/>
    </w:rPr>
  </w:style>
  <w:style w:type="paragraph" w:styleId="Heading1">
    <w:name w:val="heading 1"/>
    <w:basedOn w:val="Normal"/>
    <w:next w:val="BodyText"/>
    <w:link w:val="Heading1Char"/>
    <w:uiPriority w:val="99"/>
    <w:qFormat/>
    <w:rsid w:val="0090492A"/>
    <w:pPr>
      <w:keepNext/>
      <w:pageBreakBefore/>
      <w:numPr>
        <w:numId w:val="1"/>
      </w:numPr>
      <w:spacing w:before="120"/>
      <w:outlineLvl w:val="0"/>
    </w:pPr>
    <w:rPr>
      <w:rFonts w:ascii="Arial" w:hAnsi="Arial"/>
      <w:b/>
      <w:caps/>
      <w:kern w:val="28"/>
      <w:sz w:val="32"/>
    </w:rPr>
  </w:style>
  <w:style w:type="paragraph" w:styleId="Heading2">
    <w:name w:val="heading 2"/>
    <w:basedOn w:val="Normal"/>
    <w:next w:val="BodyText"/>
    <w:link w:val="Heading2Char"/>
    <w:uiPriority w:val="99"/>
    <w:qFormat/>
    <w:rsid w:val="0090492A"/>
    <w:pPr>
      <w:keepNext/>
      <w:numPr>
        <w:ilvl w:val="1"/>
        <w:numId w:val="1"/>
      </w:numPr>
      <w:spacing w:before="360"/>
      <w:outlineLvl w:val="1"/>
    </w:pPr>
    <w:rPr>
      <w:rFonts w:ascii="Arial" w:hAnsi="Arial"/>
      <w:b/>
      <w:sz w:val="28"/>
    </w:rPr>
  </w:style>
  <w:style w:type="paragraph" w:styleId="Heading3">
    <w:name w:val="heading 3"/>
    <w:basedOn w:val="Normal"/>
    <w:next w:val="BodyText"/>
    <w:link w:val="Heading3Char"/>
    <w:uiPriority w:val="99"/>
    <w:qFormat/>
    <w:rsid w:val="0090492A"/>
    <w:pPr>
      <w:keepNext/>
      <w:numPr>
        <w:ilvl w:val="2"/>
        <w:numId w:val="1"/>
      </w:numPr>
      <w:spacing w:before="360" w:after="60"/>
      <w:outlineLvl w:val="2"/>
    </w:pPr>
    <w:rPr>
      <w:rFonts w:ascii="Arial" w:hAnsi="Arial"/>
      <w:b/>
    </w:rPr>
  </w:style>
  <w:style w:type="paragraph" w:styleId="Heading4">
    <w:name w:val="heading 4"/>
    <w:next w:val="BodyText"/>
    <w:link w:val="Heading4Char"/>
    <w:uiPriority w:val="99"/>
    <w:qFormat/>
    <w:rsid w:val="0090492A"/>
    <w:pPr>
      <w:keepNext/>
      <w:numPr>
        <w:ilvl w:val="3"/>
        <w:numId w:val="1"/>
      </w:numPr>
      <w:spacing w:before="240" w:after="60"/>
      <w:outlineLvl w:val="3"/>
    </w:pPr>
    <w:rPr>
      <w:b/>
      <w:i/>
      <w:sz w:val="24"/>
    </w:rPr>
  </w:style>
  <w:style w:type="paragraph" w:styleId="Heading5">
    <w:name w:val="heading 5"/>
    <w:basedOn w:val="Normal"/>
    <w:next w:val="BodyText"/>
    <w:link w:val="Heading5Char"/>
    <w:uiPriority w:val="99"/>
    <w:qFormat/>
    <w:rsid w:val="0090492A"/>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9"/>
    <w:qFormat/>
    <w:rsid w:val="0090492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9"/>
    <w:qFormat/>
    <w:rsid w:val="0090492A"/>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9049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9049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Q Text,RFQ"/>
    <w:link w:val="BodyTextChar"/>
    <w:rsid w:val="0090492A"/>
    <w:pPr>
      <w:spacing w:after="120"/>
    </w:pPr>
    <w:rPr>
      <w:sz w:val="24"/>
    </w:rPr>
  </w:style>
  <w:style w:type="character" w:customStyle="1" w:styleId="BodyTextChar">
    <w:name w:val="Body Text Char"/>
    <w:aliases w:val="RFQ Text Char,RFQ Char"/>
    <w:basedOn w:val="DefaultParagraphFont"/>
    <w:link w:val="BodyText"/>
    <w:rsid w:val="00404251"/>
    <w:rPr>
      <w:sz w:val="24"/>
      <w:lang w:val="en-US" w:eastAsia="en-US" w:bidi="ar-SA"/>
    </w:rPr>
  </w:style>
  <w:style w:type="character" w:customStyle="1" w:styleId="Heading1Char">
    <w:name w:val="Heading 1 Char"/>
    <w:basedOn w:val="DefaultParagraphFont"/>
    <w:link w:val="Heading1"/>
    <w:uiPriority w:val="99"/>
    <w:rsid w:val="00404251"/>
    <w:rPr>
      <w:rFonts w:ascii="Arial" w:hAnsi="Arial"/>
      <w:b/>
      <w:caps/>
      <w:kern w:val="28"/>
      <w:sz w:val="32"/>
    </w:rPr>
  </w:style>
  <w:style w:type="character" w:customStyle="1" w:styleId="Heading2Char">
    <w:name w:val="Heading 2 Char"/>
    <w:basedOn w:val="DefaultParagraphFont"/>
    <w:link w:val="Heading2"/>
    <w:uiPriority w:val="99"/>
    <w:rsid w:val="00404251"/>
    <w:rPr>
      <w:rFonts w:ascii="Arial" w:hAnsi="Arial"/>
      <w:b/>
      <w:sz w:val="28"/>
    </w:rPr>
  </w:style>
  <w:style w:type="character" w:customStyle="1" w:styleId="Heading3Char">
    <w:name w:val="Heading 3 Char"/>
    <w:basedOn w:val="DefaultParagraphFont"/>
    <w:link w:val="Heading3"/>
    <w:uiPriority w:val="99"/>
    <w:rsid w:val="00404251"/>
    <w:rPr>
      <w:rFonts w:ascii="Arial" w:hAnsi="Arial"/>
      <w:b/>
      <w:sz w:val="24"/>
    </w:rPr>
  </w:style>
  <w:style w:type="character" w:customStyle="1" w:styleId="Heading4Char">
    <w:name w:val="Heading 4 Char"/>
    <w:basedOn w:val="DefaultParagraphFont"/>
    <w:link w:val="Heading4"/>
    <w:uiPriority w:val="99"/>
    <w:rsid w:val="00404251"/>
    <w:rPr>
      <w:b/>
      <w:i/>
      <w:sz w:val="24"/>
      <w:lang w:val="en-US" w:eastAsia="en-US" w:bidi="ar-SA"/>
    </w:rPr>
  </w:style>
  <w:style w:type="character" w:customStyle="1" w:styleId="Heading5Char">
    <w:name w:val="Heading 5 Char"/>
    <w:basedOn w:val="DefaultParagraphFont"/>
    <w:link w:val="Heading5"/>
    <w:uiPriority w:val="99"/>
    <w:rsid w:val="00404251"/>
    <w:rPr>
      <w:rFonts w:ascii="Arial" w:hAnsi="Arial"/>
      <w:sz w:val="22"/>
    </w:rPr>
  </w:style>
  <w:style w:type="character" w:customStyle="1" w:styleId="Heading6Char">
    <w:name w:val="Heading 6 Char"/>
    <w:basedOn w:val="DefaultParagraphFont"/>
    <w:link w:val="Heading6"/>
    <w:uiPriority w:val="99"/>
    <w:rsid w:val="00404251"/>
    <w:rPr>
      <w:rFonts w:ascii="Arial" w:hAnsi="Arial"/>
      <w:i/>
      <w:sz w:val="22"/>
    </w:rPr>
  </w:style>
  <w:style w:type="character" w:customStyle="1" w:styleId="Heading7Char">
    <w:name w:val="Heading 7 Char"/>
    <w:basedOn w:val="DefaultParagraphFont"/>
    <w:link w:val="Heading7"/>
    <w:uiPriority w:val="99"/>
    <w:rsid w:val="00404251"/>
    <w:rPr>
      <w:rFonts w:ascii="Arial" w:hAnsi="Arial"/>
    </w:rPr>
  </w:style>
  <w:style w:type="character" w:customStyle="1" w:styleId="Heading8Char">
    <w:name w:val="Heading 8 Char"/>
    <w:basedOn w:val="DefaultParagraphFont"/>
    <w:link w:val="Heading8"/>
    <w:uiPriority w:val="99"/>
    <w:rsid w:val="00404251"/>
    <w:rPr>
      <w:rFonts w:ascii="Arial" w:hAnsi="Arial"/>
      <w:i/>
    </w:rPr>
  </w:style>
  <w:style w:type="character" w:customStyle="1" w:styleId="Heading9Char">
    <w:name w:val="Heading 9 Char"/>
    <w:basedOn w:val="DefaultParagraphFont"/>
    <w:link w:val="Heading9"/>
    <w:uiPriority w:val="99"/>
    <w:rsid w:val="00404251"/>
    <w:rPr>
      <w:rFonts w:ascii="Arial" w:hAnsi="Arial"/>
      <w:i/>
      <w:sz w:val="18"/>
    </w:rPr>
  </w:style>
  <w:style w:type="paragraph" w:styleId="Header">
    <w:name w:val="header"/>
    <w:basedOn w:val="Normal"/>
    <w:link w:val="HeaderChar"/>
    <w:uiPriority w:val="99"/>
    <w:rsid w:val="0090492A"/>
    <w:pPr>
      <w:pBdr>
        <w:bottom w:val="single" w:sz="12" w:space="2" w:color="auto"/>
      </w:pBdr>
      <w:tabs>
        <w:tab w:val="center" w:pos="4320"/>
        <w:tab w:val="right" w:pos="9360"/>
      </w:tabs>
    </w:pPr>
    <w:rPr>
      <w:sz w:val="22"/>
    </w:rPr>
  </w:style>
  <w:style w:type="character" w:customStyle="1" w:styleId="HeaderChar">
    <w:name w:val="Header Char"/>
    <w:basedOn w:val="DefaultParagraphFont"/>
    <w:link w:val="Header"/>
    <w:uiPriority w:val="99"/>
    <w:rsid w:val="00404251"/>
    <w:rPr>
      <w:sz w:val="22"/>
    </w:rPr>
  </w:style>
  <w:style w:type="paragraph" w:styleId="ListBullet">
    <w:name w:val="List Bullet"/>
    <w:basedOn w:val="Normal"/>
    <w:uiPriority w:val="99"/>
    <w:rsid w:val="0090492A"/>
    <w:pPr>
      <w:numPr>
        <w:numId w:val="5"/>
      </w:numPr>
    </w:pPr>
  </w:style>
  <w:style w:type="paragraph" w:customStyle="1" w:styleId="ListBulletDS">
    <w:name w:val="List Bullet DS"/>
    <w:basedOn w:val="ListBullet"/>
    <w:uiPriority w:val="99"/>
    <w:rsid w:val="0090492A"/>
    <w:pPr>
      <w:numPr>
        <w:numId w:val="0"/>
      </w:numPr>
      <w:spacing w:after="120"/>
    </w:pPr>
  </w:style>
  <w:style w:type="paragraph" w:styleId="ListBullet20">
    <w:name w:val="List Bullet 2"/>
    <w:basedOn w:val="ListBullet"/>
    <w:uiPriority w:val="99"/>
    <w:rsid w:val="0090492A"/>
    <w:pPr>
      <w:numPr>
        <w:numId w:val="2"/>
      </w:numPr>
      <w:ind w:left="720"/>
    </w:pPr>
  </w:style>
  <w:style w:type="paragraph" w:customStyle="1" w:styleId="ListBullet2DS">
    <w:name w:val="List Bullet 2 DS"/>
    <w:basedOn w:val="ListBullet20"/>
    <w:uiPriority w:val="99"/>
    <w:rsid w:val="0090492A"/>
    <w:pPr>
      <w:spacing w:after="120"/>
    </w:pPr>
  </w:style>
  <w:style w:type="paragraph" w:styleId="Footer">
    <w:name w:val="footer"/>
    <w:basedOn w:val="Normal"/>
    <w:link w:val="FooterChar"/>
    <w:uiPriority w:val="99"/>
    <w:rsid w:val="0090492A"/>
    <w:pPr>
      <w:pBdr>
        <w:top w:val="single" w:sz="12" w:space="2" w:color="auto"/>
      </w:pBdr>
      <w:tabs>
        <w:tab w:val="center" w:pos="4320"/>
        <w:tab w:val="right" w:pos="9360"/>
      </w:tabs>
      <w:spacing w:before="120"/>
    </w:pPr>
    <w:rPr>
      <w:sz w:val="22"/>
    </w:rPr>
  </w:style>
  <w:style w:type="character" w:customStyle="1" w:styleId="FooterChar">
    <w:name w:val="Footer Char"/>
    <w:basedOn w:val="DefaultParagraphFont"/>
    <w:link w:val="Footer"/>
    <w:uiPriority w:val="99"/>
    <w:rsid w:val="00404251"/>
    <w:rPr>
      <w:sz w:val="22"/>
    </w:rPr>
  </w:style>
  <w:style w:type="paragraph" w:customStyle="1" w:styleId="TableHeading">
    <w:name w:val="Table Heading"/>
    <w:basedOn w:val="Normal"/>
    <w:uiPriority w:val="99"/>
    <w:rsid w:val="0090492A"/>
    <w:pPr>
      <w:keepNext/>
      <w:spacing w:before="60" w:after="60"/>
    </w:pPr>
    <w:rPr>
      <w:rFonts w:ascii="Arial" w:hAnsi="Arial"/>
      <w:b/>
      <w:sz w:val="20"/>
    </w:rPr>
  </w:style>
  <w:style w:type="paragraph" w:customStyle="1" w:styleId="TableText0">
    <w:name w:val="Table Text"/>
    <w:basedOn w:val="Normal"/>
    <w:uiPriority w:val="99"/>
    <w:rsid w:val="0090492A"/>
    <w:pPr>
      <w:spacing w:before="60" w:after="60"/>
    </w:pPr>
    <w:rPr>
      <w:sz w:val="22"/>
    </w:rPr>
  </w:style>
  <w:style w:type="paragraph" w:customStyle="1" w:styleId="AltHeading">
    <w:name w:val="Alt Heading"/>
    <w:next w:val="BodyText"/>
    <w:link w:val="AltHeadingChar"/>
    <w:uiPriority w:val="99"/>
    <w:rsid w:val="0090492A"/>
    <w:pPr>
      <w:keepNext/>
      <w:pageBreakBefore/>
      <w:spacing w:before="120" w:after="240"/>
      <w:outlineLvl w:val="0"/>
    </w:pPr>
    <w:rPr>
      <w:rFonts w:ascii="Arial" w:hAnsi="Arial"/>
      <w:b/>
      <w:caps/>
      <w:sz w:val="32"/>
    </w:rPr>
  </w:style>
  <w:style w:type="character" w:customStyle="1" w:styleId="AltHeadingChar">
    <w:name w:val="Alt Heading Char"/>
    <w:basedOn w:val="DefaultParagraphFont"/>
    <w:link w:val="AltHeading"/>
    <w:uiPriority w:val="99"/>
    <w:rsid w:val="005D7824"/>
    <w:rPr>
      <w:rFonts w:ascii="Arial" w:hAnsi="Arial"/>
      <w:b/>
      <w:caps/>
      <w:sz w:val="32"/>
      <w:lang w:val="en-US" w:eastAsia="en-US" w:bidi="ar-SA"/>
    </w:rPr>
  </w:style>
  <w:style w:type="paragraph" w:customStyle="1" w:styleId="AltHeading2">
    <w:name w:val="Alt Heading 2"/>
    <w:basedOn w:val="AltHeading"/>
    <w:next w:val="BodyText"/>
    <w:uiPriority w:val="99"/>
    <w:rsid w:val="0090492A"/>
    <w:pPr>
      <w:pageBreakBefore w:val="0"/>
    </w:pPr>
    <w:rPr>
      <w:caps w:val="0"/>
      <w:sz w:val="28"/>
    </w:rPr>
  </w:style>
  <w:style w:type="paragraph" w:styleId="ListNumber">
    <w:name w:val="List Number"/>
    <w:uiPriority w:val="99"/>
    <w:rsid w:val="0090492A"/>
    <w:pPr>
      <w:ind w:left="360" w:hanging="360"/>
    </w:pPr>
    <w:rPr>
      <w:sz w:val="24"/>
    </w:rPr>
  </w:style>
  <w:style w:type="paragraph" w:customStyle="1" w:styleId="ListNumberDS">
    <w:name w:val="List Number DS"/>
    <w:basedOn w:val="ListNumber"/>
    <w:uiPriority w:val="99"/>
    <w:rsid w:val="0090492A"/>
    <w:pPr>
      <w:spacing w:after="120"/>
    </w:pPr>
  </w:style>
  <w:style w:type="paragraph" w:styleId="ListNumber2">
    <w:name w:val="List Number 2"/>
    <w:uiPriority w:val="99"/>
    <w:rsid w:val="0090492A"/>
    <w:pPr>
      <w:ind w:left="720" w:hanging="360"/>
    </w:pPr>
    <w:rPr>
      <w:sz w:val="24"/>
    </w:rPr>
  </w:style>
  <w:style w:type="paragraph" w:styleId="BodyTextIndent">
    <w:name w:val="Body Text Indent"/>
    <w:basedOn w:val="BodyText"/>
    <w:link w:val="BodyTextIndentChar"/>
    <w:uiPriority w:val="99"/>
    <w:rsid w:val="0090492A"/>
    <w:pPr>
      <w:ind w:left="360"/>
    </w:pPr>
  </w:style>
  <w:style w:type="character" w:customStyle="1" w:styleId="BodyTextIndentChar">
    <w:name w:val="Body Text Indent Char"/>
    <w:basedOn w:val="DefaultParagraphFont"/>
    <w:link w:val="BodyTextIndent"/>
    <w:uiPriority w:val="99"/>
    <w:rsid w:val="00404251"/>
    <w:rPr>
      <w:sz w:val="24"/>
    </w:rPr>
  </w:style>
  <w:style w:type="paragraph" w:styleId="Caption">
    <w:name w:val="caption"/>
    <w:next w:val="BodyText"/>
    <w:uiPriority w:val="99"/>
    <w:qFormat/>
    <w:rsid w:val="0090492A"/>
    <w:pPr>
      <w:spacing w:before="120" w:after="240"/>
    </w:pPr>
    <w:rPr>
      <w:b/>
      <w:i/>
      <w:sz w:val="24"/>
    </w:rPr>
  </w:style>
  <w:style w:type="paragraph" w:customStyle="1" w:styleId="note">
    <w:name w:val="note"/>
    <w:uiPriority w:val="99"/>
    <w:rsid w:val="0090492A"/>
    <w:pPr>
      <w:spacing w:after="120"/>
      <w:ind w:left="720" w:hanging="720"/>
    </w:pPr>
    <w:rPr>
      <w:b/>
      <w:sz w:val="24"/>
    </w:rPr>
  </w:style>
  <w:style w:type="paragraph" w:styleId="TOC1">
    <w:name w:val="toc 1"/>
    <w:next w:val="Normal"/>
    <w:uiPriority w:val="39"/>
    <w:rsid w:val="0090492A"/>
    <w:pPr>
      <w:tabs>
        <w:tab w:val="right" w:leader="dot" w:pos="9360"/>
      </w:tabs>
      <w:spacing w:before="360"/>
    </w:pPr>
    <w:rPr>
      <w:rFonts w:ascii="Arial" w:hAnsi="Arial"/>
      <w:b/>
      <w:caps/>
      <w:sz w:val="24"/>
    </w:rPr>
  </w:style>
  <w:style w:type="paragraph" w:styleId="TOC2">
    <w:name w:val="toc 2"/>
    <w:next w:val="Normal"/>
    <w:uiPriority w:val="39"/>
    <w:rsid w:val="0090492A"/>
    <w:pPr>
      <w:tabs>
        <w:tab w:val="left" w:pos="1080"/>
        <w:tab w:val="right" w:leader="dot" w:pos="9360"/>
      </w:tabs>
      <w:spacing w:before="60"/>
      <w:ind w:left="504"/>
    </w:pPr>
    <w:rPr>
      <w:sz w:val="24"/>
    </w:rPr>
  </w:style>
  <w:style w:type="paragraph" w:styleId="TOC3">
    <w:name w:val="toc 3"/>
    <w:next w:val="Normal"/>
    <w:uiPriority w:val="39"/>
    <w:rsid w:val="0090492A"/>
    <w:pPr>
      <w:tabs>
        <w:tab w:val="left" w:pos="1872"/>
        <w:tab w:val="right" w:leader="dot" w:pos="9360"/>
      </w:tabs>
      <w:ind w:left="1080"/>
    </w:pPr>
    <w:rPr>
      <w:sz w:val="24"/>
    </w:rPr>
  </w:style>
  <w:style w:type="paragraph" w:customStyle="1" w:styleId="TitlePage">
    <w:name w:val="Title Page"/>
    <w:basedOn w:val="Normal"/>
    <w:uiPriority w:val="99"/>
    <w:rsid w:val="0090492A"/>
    <w:pPr>
      <w:spacing w:before="3800" w:after="120"/>
      <w:ind w:left="4680" w:right="432"/>
      <w:jc w:val="center"/>
    </w:pPr>
    <w:rPr>
      <w:rFonts w:ascii="Arial" w:hAnsi="Arial"/>
      <w:b/>
      <w:sz w:val="32"/>
    </w:rPr>
  </w:style>
  <w:style w:type="paragraph" w:customStyle="1" w:styleId="SubHeading">
    <w:name w:val="Sub Heading"/>
    <w:basedOn w:val="AltHeading2"/>
    <w:next w:val="BodyText"/>
    <w:uiPriority w:val="99"/>
    <w:rsid w:val="0090492A"/>
    <w:pPr>
      <w:spacing w:after="120"/>
    </w:pPr>
    <w:rPr>
      <w:rFonts w:ascii="Times New Roman" w:hAnsi="Times New Roman"/>
      <w:b w:val="0"/>
      <w:sz w:val="20"/>
    </w:rPr>
  </w:style>
  <w:style w:type="character" w:styleId="PageNumber">
    <w:name w:val="page number"/>
    <w:basedOn w:val="DefaultParagraphFont"/>
    <w:uiPriority w:val="99"/>
    <w:rsid w:val="0090492A"/>
  </w:style>
  <w:style w:type="paragraph" w:customStyle="1" w:styleId="TitlePage2">
    <w:name w:val="Title Page 2"/>
    <w:basedOn w:val="TitlePage"/>
    <w:uiPriority w:val="99"/>
    <w:rsid w:val="0090492A"/>
    <w:pPr>
      <w:spacing w:before="0" w:after="0"/>
      <w:ind w:left="5760" w:right="360" w:hanging="4680"/>
      <w:jc w:val="right"/>
    </w:pPr>
    <w:rPr>
      <w:sz w:val="24"/>
    </w:rPr>
  </w:style>
  <w:style w:type="paragraph" w:customStyle="1" w:styleId="TitlePageDate">
    <w:name w:val="Title Page Date"/>
    <w:basedOn w:val="TitlePage"/>
    <w:uiPriority w:val="99"/>
    <w:rsid w:val="0090492A"/>
    <w:pPr>
      <w:spacing w:before="0" w:after="1800"/>
    </w:pPr>
    <w:rPr>
      <w:sz w:val="24"/>
    </w:rPr>
  </w:style>
  <w:style w:type="paragraph" w:customStyle="1" w:styleId="TitlePageDisclaimer">
    <w:name w:val="Title Page Disclaimer"/>
    <w:basedOn w:val="TitlePage2"/>
    <w:uiPriority w:val="99"/>
    <w:rsid w:val="0090492A"/>
    <w:pPr>
      <w:ind w:left="1440" w:hanging="360"/>
      <w:jc w:val="left"/>
    </w:pPr>
    <w:rPr>
      <w:rFonts w:ascii="Times New Roman" w:hAnsi="Times New Roman"/>
      <w:b w:val="0"/>
      <w:sz w:val="18"/>
    </w:rPr>
  </w:style>
  <w:style w:type="paragraph" w:customStyle="1" w:styleId="TitlePageLogo">
    <w:name w:val="Title Page Logo"/>
    <w:basedOn w:val="TitlePage"/>
    <w:uiPriority w:val="99"/>
    <w:rsid w:val="0090492A"/>
    <w:pPr>
      <w:spacing w:before="0" w:after="0"/>
      <w:ind w:left="1800" w:hanging="720"/>
      <w:jc w:val="left"/>
    </w:pPr>
    <w:rPr>
      <w:b w:val="0"/>
    </w:rPr>
  </w:style>
  <w:style w:type="paragraph" w:styleId="List2">
    <w:name w:val="List 2"/>
    <w:basedOn w:val="BodyText"/>
    <w:uiPriority w:val="99"/>
    <w:rsid w:val="0090492A"/>
    <w:pPr>
      <w:spacing w:after="0"/>
      <w:ind w:left="720" w:hanging="360"/>
    </w:pPr>
  </w:style>
  <w:style w:type="paragraph" w:customStyle="1" w:styleId="List2DS">
    <w:name w:val="List 2 DS"/>
    <w:basedOn w:val="List2"/>
    <w:uiPriority w:val="99"/>
    <w:rsid w:val="0090492A"/>
    <w:pPr>
      <w:spacing w:after="120"/>
    </w:pPr>
  </w:style>
  <w:style w:type="paragraph" w:customStyle="1" w:styleId="ListBullet3-DS">
    <w:name w:val="List Bullet3-DS"/>
    <w:basedOn w:val="ListBullet2DS"/>
    <w:uiPriority w:val="99"/>
    <w:rsid w:val="0090492A"/>
    <w:pPr>
      <w:numPr>
        <w:numId w:val="0"/>
      </w:numPr>
      <w:tabs>
        <w:tab w:val="num" w:pos="360"/>
      </w:tabs>
      <w:ind w:left="1080" w:hanging="360"/>
    </w:pPr>
  </w:style>
  <w:style w:type="paragraph" w:styleId="TOC4">
    <w:name w:val="toc 4"/>
    <w:basedOn w:val="Normal"/>
    <w:next w:val="Normal"/>
    <w:autoRedefine/>
    <w:semiHidden/>
    <w:rsid w:val="0090492A"/>
    <w:pPr>
      <w:ind w:left="720"/>
    </w:pPr>
  </w:style>
  <w:style w:type="paragraph" w:styleId="TOC5">
    <w:name w:val="toc 5"/>
    <w:basedOn w:val="Normal"/>
    <w:next w:val="Normal"/>
    <w:autoRedefine/>
    <w:semiHidden/>
    <w:rsid w:val="0090492A"/>
    <w:pPr>
      <w:ind w:left="960"/>
    </w:pPr>
  </w:style>
  <w:style w:type="paragraph" w:styleId="TOC6">
    <w:name w:val="toc 6"/>
    <w:basedOn w:val="Normal"/>
    <w:next w:val="Normal"/>
    <w:autoRedefine/>
    <w:semiHidden/>
    <w:rsid w:val="0090492A"/>
    <w:pPr>
      <w:ind w:left="1200"/>
    </w:pPr>
  </w:style>
  <w:style w:type="paragraph" w:styleId="TOC7">
    <w:name w:val="toc 7"/>
    <w:basedOn w:val="Normal"/>
    <w:next w:val="Normal"/>
    <w:autoRedefine/>
    <w:semiHidden/>
    <w:rsid w:val="0090492A"/>
    <w:pPr>
      <w:ind w:left="1440"/>
    </w:pPr>
  </w:style>
  <w:style w:type="paragraph" w:styleId="TOC8">
    <w:name w:val="toc 8"/>
    <w:basedOn w:val="Normal"/>
    <w:next w:val="Normal"/>
    <w:autoRedefine/>
    <w:semiHidden/>
    <w:rsid w:val="0090492A"/>
    <w:pPr>
      <w:ind w:left="1680"/>
    </w:pPr>
  </w:style>
  <w:style w:type="paragraph" w:styleId="TOC9">
    <w:name w:val="toc 9"/>
    <w:basedOn w:val="Normal"/>
    <w:next w:val="Normal"/>
    <w:autoRedefine/>
    <w:semiHidden/>
    <w:rsid w:val="0090492A"/>
    <w:pPr>
      <w:ind w:left="1920"/>
    </w:pPr>
  </w:style>
  <w:style w:type="paragraph" w:styleId="BodyText2">
    <w:name w:val="Body Text 2"/>
    <w:basedOn w:val="Normal"/>
    <w:link w:val="BodyText2Char"/>
    <w:uiPriority w:val="99"/>
    <w:rsid w:val="0090492A"/>
    <w:rPr>
      <w:sz w:val="18"/>
    </w:rPr>
  </w:style>
  <w:style w:type="character" w:customStyle="1" w:styleId="BodyText2Char">
    <w:name w:val="Body Text 2 Char"/>
    <w:basedOn w:val="DefaultParagraphFont"/>
    <w:link w:val="BodyText2"/>
    <w:uiPriority w:val="99"/>
    <w:rsid w:val="00404251"/>
    <w:rPr>
      <w:sz w:val="18"/>
    </w:rPr>
  </w:style>
  <w:style w:type="character" w:styleId="CommentReference">
    <w:name w:val="annotation reference"/>
    <w:basedOn w:val="DefaultParagraphFont"/>
    <w:semiHidden/>
    <w:rsid w:val="0090492A"/>
    <w:rPr>
      <w:sz w:val="16"/>
    </w:rPr>
  </w:style>
  <w:style w:type="paragraph" w:styleId="CommentText">
    <w:name w:val="annotation text"/>
    <w:basedOn w:val="Normal"/>
    <w:link w:val="CommentTextChar1"/>
    <w:uiPriority w:val="99"/>
    <w:semiHidden/>
    <w:rsid w:val="0090492A"/>
    <w:rPr>
      <w:sz w:val="20"/>
    </w:rPr>
  </w:style>
  <w:style w:type="character" w:customStyle="1" w:styleId="CommentTextChar1">
    <w:name w:val="Comment Text Char1"/>
    <w:basedOn w:val="DefaultParagraphFont"/>
    <w:link w:val="CommentText"/>
    <w:uiPriority w:val="99"/>
    <w:semiHidden/>
    <w:rsid w:val="00404251"/>
  </w:style>
  <w:style w:type="paragraph" w:styleId="DocumentMap">
    <w:name w:val="Document Map"/>
    <w:basedOn w:val="Normal"/>
    <w:link w:val="DocumentMapChar"/>
    <w:uiPriority w:val="99"/>
    <w:semiHidden/>
    <w:rsid w:val="0090492A"/>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04251"/>
    <w:rPr>
      <w:rFonts w:ascii="Tahoma" w:hAnsi="Tahoma"/>
      <w:sz w:val="24"/>
      <w:shd w:val="clear" w:color="auto" w:fill="000080"/>
    </w:rPr>
  </w:style>
  <w:style w:type="paragraph" w:customStyle="1" w:styleId="AltHeading1">
    <w:name w:val="Alt Heading 1"/>
    <w:basedOn w:val="Heading1"/>
    <w:next w:val="BodyText"/>
    <w:uiPriority w:val="99"/>
    <w:rsid w:val="0090492A"/>
    <w:pPr>
      <w:keepLines w:val="0"/>
      <w:numPr>
        <w:numId w:val="0"/>
      </w:numPr>
      <w:tabs>
        <w:tab w:val="left" w:pos="360"/>
        <w:tab w:val="left" w:pos="720"/>
        <w:tab w:val="left" w:pos="1080"/>
        <w:tab w:val="left" w:pos="1440"/>
      </w:tabs>
      <w:spacing w:before="0"/>
      <w:jc w:val="center"/>
    </w:pPr>
  </w:style>
  <w:style w:type="paragraph" w:customStyle="1" w:styleId="Activity">
    <w:name w:val="Activity"/>
    <w:basedOn w:val="Heading3"/>
    <w:next w:val="Heading4"/>
    <w:uiPriority w:val="99"/>
    <w:rsid w:val="0090492A"/>
    <w:pPr>
      <w:keepLines w:val="0"/>
      <w:pageBreakBefore/>
      <w:numPr>
        <w:ilvl w:val="0"/>
        <w:numId w:val="0"/>
      </w:numPr>
      <w:pBdr>
        <w:top w:val="single" w:sz="12" w:space="4" w:color="auto"/>
        <w:bottom w:val="single" w:sz="12" w:space="4" w:color="auto"/>
      </w:pBdr>
      <w:shd w:val="pct10" w:color="auto" w:fill="auto"/>
      <w:tabs>
        <w:tab w:val="left" w:pos="360"/>
        <w:tab w:val="left" w:pos="720"/>
        <w:tab w:val="left" w:pos="1080"/>
        <w:tab w:val="left" w:pos="1440"/>
      </w:tabs>
      <w:spacing w:before="120"/>
      <w:ind w:right="4320"/>
      <w:outlineLvl w:val="9"/>
    </w:pPr>
    <w:rPr>
      <w:i/>
    </w:rPr>
  </w:style>
  <w:style w:type="paragraph" w:customStyle="1" w:styleId="BodyTextIndent25">
    <w:name w:val="Body Text Indent .25"/>
    <w:basedOn w:val="BodyText"/>
    <w:uiPriority w:val="99"/>
    <w:rsid w:val="0090492A"/>
    <w:pPr>
      <w:tabs>
        <w:tab w:val="left" w:pos="360"/>
        <w:tab w:val="left" w:pos="720"/>
        <w:tab w:val="left" w:pos="1080"/>
        <w:tab w:val="left" w:pos="1440"/>
      </w:tabs>
      <w:ind w:left="360"/>
    </w:pPr>
  </w:style>
  <w:style w:type="paragraph" w:customStyle="1" w:styleId="BodyTextIndent5">
    <w:name w:val="Body Text Indent .5"/>
    <w:basedOn w:val="BodyText"/>
    <w:uiPriority w:val="99"/>
    <w:rsid w:val="0090492A"/>
    <w:pPr>
      <w:tabs>
        <w:tab w:val="left" w:pos="360"/>
        <w:tab w:val="left" w:pos="720"/>
        <w:tab w:val="left" w:pos="1080"/>
        <w:tab w:val="left" w:pos="1440"/>
      </w:tabs>
      <w:ind w:left="720"/>
    </w:pPr>
  </w:style>
  <w:style w:type="paragraph" w:customStyle="1" w:styleId="BodyTextIndent75">
    <w:name w:val="Body Text Indent .75"/>
    <w:basedOn w:val="BodyText"/>
    <w:uiPriority w:val="99"/>
    <w:rsid w:val="0090492A"/>
    <w:pPr>
      <w:tabs>
        <w:tab w:val="left" w:pos="360"/>
        <w:tab w:val="left" w:pos="720"/>
        <w:tab w:val="left" w:pos="1080"/>
        <w:tab w:val="left" w:pos="1440"/>
      </w:tabs>
      <w:ind w:left="1080"/>
    </w:pPr>
  </w:style>
  <w:style w:type="paragraph" w:customStyle="1" w:styleId="CMM">
    <w:name w:val="CMM"/>
    <w:basedOn w:val="Heading3"/>
    <w:uiPriority w:val="99"/>
    <w:rsid w:val="0090492A"/>
    <w:pPr>
      <w:pageBreakBefore/>
      <w:numPr>
        <w:ilvl w:val="0"/>
        <w:numId w:val="0"/>
      </w:numPr>
      <w:pBdr>
        <w:top w:val="single" w:sz="12" w:space="4" w:color="auto"/>
        <w:left w:val="single" w:sz="12" w:space="4" w:color="auto"/>
        <w:bottom w:val="single" w:sz="12" w:space="4" w:color="auto"/>
        <w:right w:val="single" w:sz="12" w:space="4" w:color="auto"/>
      </w:pBdr>
      <w:shd w:val="pct10" w:color="auto" w:fill="auto"/>
      <w:tabs>
        <w:tab w:val="left" w:pos="360"/>
        <w:tab w:val="left" w:pos="720"/>
        <w:tab w:val="left" w:pos="1080"/>
        <w:tab w:val="left" w:pos="1440"/>
      </w:tabs>
      <w:spacing w:before="240" w:after="120"/>
      <w:ind w:right="4320"/>
      <w:outlineLvl w:val="9"/>
    </w:pPr>
    <w:rPr>
      <w:rFonts w:ascii="Times New Roman" w:hAnsi="Times New Roman"/>
      <w:i/>
      <w:sz w:val="20"/>
    </w:rPr>
  </w:style>
  <w:style w:type="paragraph" w:customStyle="1" w:styleId="ListBullet2">
    <w:name w:val="List Bullet2"/>
    <w:basedOn w:val="ListBullet"/>
    <w:uiPriority w:val="99"/>
    <w:rsid w:val="0090492A"/>
    <w:pPr>
      <w:keepLines w:val="0"/>
      <w:numPr>
        <w:numId w:val="9"/>
      </w:numPr>
      <w:tabs>
        <w:tab w:val="clear" w:pos="360"/>
        <w:tab w:val="left" w:pos="720"/>
        <w:tab w:val="left" w:pos="1080"/>
        <w:tab w:val="left" w:pos="1440"/>
      </w:tabs>
      <w:spacing w:after="0"/>
      <w:ind w:left="720"/>
    </w:pPr>
  </w:style>
  <w:style w:type="paragraph" w:customStyle="1" w:styleId="ListBullet2-DS">
    <w:name w:val="List Bullet2-DS"/>
    <w:basedOn w:val="ListBullet2"/>
    <w:uiPriority w:val="99"/>
    <w:rsid w:val="0090492A"/>
    <w:pPr>
      <w:numPr>
        <w:numId w:val="10"/>
      </w:numPr>
      <w:tabs>
        <w:tab w:val="clear" w:pos="360"/>
      </w:tabs>
      <w:spacing w:after="120"/>
      <w:ind w:left="720"/>
    </w:pPr>
  </w:style>
  <w:style w:type="paragraph" w:customStyle="1" w:styleId="ListBullet3">
    <w:name w:val="List Bullet3"/>
    <w:basedOn w:val="ListBullet2"/>
    <w:uiPriority w:val="99"/>
    <w:rsid w:val="0090492A"/>
    <w:pPr>
      <w:numPr>
        <w:numId w:val="11"/>
      </w:numPr>
      <w:tabs>
        <w:tab w:val="clear" w:pos="720"/>
        <w:tab w:val="num" w:pos="360"/>
        <w:tab w:val="left" w:pos="1080"/>
      </w:tabs>
      <w:ind w:left="360"/>
    </w:pPr>
  </w:style>
  <w:style w:type="paragraph" w:customStyle="1" w:styleId="ListBullet-DS">
    <w:name w:val="List Bullet-DS"/>
    <w:basedOn w:val="ListBullet"/>
    <w:uiPriority w:val="99"/>
    <w:rsid w:val="0090492A"/>
    <w:pPr>
      <w:keepLines w:val="0"/>
      <w:numPr>
        <w:numId w:val="7"/>
      </w:numPr>
      <w:tabs>
        <w:tab w:val="left" w:pos="720"/>
        <w:tab w:val="left" w:pos="1080"/>
        <w:tab w:val="left" w:pos="1440"/>
      </w:tabs>
      <w:spacing w:after="120"/>
    </w:pPr>
  </w:style>
  <w:style w:type="paragraph" w:customStyle="1" w:styleId="ListNumber-DS">
    <w:name w:val="List Number-DS"/>
    <w:basedOn w:val="ListNumber"/>
    <w:uiPriority w:val="99"/>
    <w:rsid w:val="0090492A"/>
    <w:pPr>
      <w:numPr>
        <w:numId w:val="8"/>
      </w:numPr>
      <w:tabs>
        <w:tab w:val="left" w:pos="720"/>
        <w:tab w:val="left" w:pos="1080"/>
        <w:tab w:val="left" w:pos="1440"/>
      </w:tabs>
      <w:spacing w:after="120"/>
    </w:pPr>
  </w:style>
  <w:style w:type="paragraph" w:customStyle="1" w:styleId="Sub-head">
    <w:name w:val="Sub-head"/>
    <w:basedOn w:val="Caption"/>
    <w:next w:val="ListBullet3"/>
    <w:uiPriority w:val="99"/>
    <w:rsid w:val="0090492A"/>
    <w:pPr>
      <w:keepNext/>
      <w:tabs>
        <w:tab w:val="left" w:pos="360"/>
        <w:tab w:val="left" w:pos="720"/>
        <w:tab w:val="left" w:pos="1080"/>
        <w:tab w:val="left" w:pos="1440"/>
      </w:tabs>
      <w:spacing w:after="60"/>
      <w:ind w:left="720"/>
    </w:pPr>
    <w:rPr>
      <w:i w:val="0"/>
    </w:rPr>
  </w:style>
  <w:style w:type="paragraph" w:customStyle="1" w:styleId="Sub-head2">
    <w:name w:val="Sub-head 2"/>
    <w:basedOn w:val="Sub-head"/>
    <w:next w:val="BodyTextIndent75"/>
    <w:uiPriority w:val="99"/>
    <w:rsid w:val="0090492A"/>
    <w:pPr>
      <w:ind w:left="1080"/>
    </w:pPr>
  </w:style>
  <w:style w:type="paragraph" w:customStyle="1" w:styleId="ListBullet4">
    <w:name w:val="List Bullet4"/>
    <w:basedOn w:val="ListBullet3"/>
    <w:uiPriority w:val="99"/>
    <w:rsid w:val="0090492A"/>
    <w:pPr>
      <w:numPr>
        <w:numId w:val="12"/>
      </w:numPr>
      <w:tabs>
        <w:tab w:val="num" w:pos="360"/>
        <w:tab w:val="left" w:pos="1080"/>
        <w:tab w:val="left" w:pos="1440"/>
      </w:tabs>
      <w:ind w:left="1080"/>
    </w:pPr>
  </w:style>
  <w:style w:type="paragraph" w:customStyle="1" w:styleId="ListBullet4-DS">
    <w:name w:val="List Bullet4-DS"/>
    <w:basedOn w:val="ListBullet4"/>
    <w:uiPriority w:val="99"/>
    <w:rsid w:val="0090492A"/>
    <w:pPr>
      <w:numPr>
        <w:numId w:val="0"/>
      </w:numPr>
      <w:tabs>
        <w:tab w:val="num" w:pos="360"/>
        <w:tab w:val="left" w:pos="1440"/>
      </w:tabs>
      <w:spacing w:after="120"/>
      <w:ind w:left="1440" w:hanging="360"/>
    </w:pPr>
  </w:style>
  <w:style w:type="paragraph" w:customStyle="1" w:styleId="ListBullet5">
    <w:name w:val="List Bullet5"/>
    <w:basedOn w:val="ListBullet4"/>
    <w:uiPriority w:val="99"/>
    <w:rsid w:val="0090492A"/>
    <w:pPr>
      <w:numPr>
        <w:numId w:val="0"/>
      </w:numPr>
      <w:tabs>
        <w:tab w:val="num" w:pos="360"/>
        <w:tab w:val="left" w:pos="1440"/>
      </w:tabs>
      <w:ind w:left="1440" w:hanging="360"/>
    </w:pPr>
  </w:style>
  <w:style w:type="paragraph" w:customStyle="1" w:styleId="ListBullet6-DS">
    <w:name w:val="List Bullet6-DS"/>
    <w:basedOn w:val="ListBullet6"/>
    <w:uiPriority w:val="99"/>
    <w:rsid w:val="0090492A"/>
    <w:pPr>
      <w:tabs>
        <w:tab w:val="clear" w:pos="2160"/>
        <w:tab w:val="num" w:pos="360"/>
      </w:tabs>
      <w:spacing w:after="120"/>
    </w:pPr>
  </w:style>
  <w:style w:type="paragraph" w:customStyle="1" w:styleId="ListBullet6">
    <w:name w:val="List Bullet6"/>
    <w:basedOn w:val="ListBullet"/>
    <w:uiPriority w:val="99"/>
    <w:rsid w:val="0090492A"/>
    <w:pPr>
      <w:keepLines w:val="0"/>
      <w:numPr>
        <w:numId w:val="0"/>
      </w:numPr>
      <w:tabs>
        <w:tab w:val="left" w:pos="720"/>
        <w:tab w:val="num" w:pos="2160"/>
      </w:tabs>
      <w:spacing w:after="0"/>
      <w:ind w:left="2160" w:hanging="360"/>
    </w:pPr>
  </w:style>
  <w:style w:type="paragraph" w:customStyle="1" w:styleId="AltHeading3">
    <w:name w:val="Alt Heading 3"/>
    <w:basedOn w:val="Heading3"/>
    <w:uiPriority w:val="99"/>
    <w:rsid w:val="0090492A"/>
    <w:pPr>
      <w:keepLines w:val="0"/>
      <w:numPr>
        <w:ilvl w:val="0"/>
        <w:numId w:val="0"/>
      </w:numPr>
      <w:pBdr>
        <w:top w:val="single" w:sz="12" w:space="4" w:color="auto"/>
        <w:bottom w:val="single" w:sz="12" w:space="4" w:color="auto"/>
      </w:pBdr>
      <w:shd w:val="pct10" w:color="auto" w:fill="auto"/>
      <w:tabs>
        <w:tab w:val="left" w:pos="360"/>
        <w:tab w:val="left" w:pos="720"/>
        <w:tab w:val="left" w:pos="1080"/>
        <w:tab w:val="left" w:pos="1440"/>
      </w:tabs>
      <w:spacing w:before="120" w:after="120"/>
      <w:ind w:right="4320"/>
    </w:pPr>
  </w:style>
  <w:style w:type="paragraph" w:customStyle="1" w:styleId="GlossaryText">
    <w:name w:val="Glossary Text"/>
    <w:basedOn w:val="Normal"/>
    <w:uiPriority w:val="99"/>
    <w:rsid w:val="0090492A"/>
    <w:pPr>
      <w:keepLines w:val="0"/>
      <w:tabs>
        <w:tab w:val="left" w:pos="720"/>
        <w:tab w:val="left" w:pos="1440"/>
        <w:tab w:val="left" w:pos="2160"/>
        <w:tab w:val="left" w:pos="2880"/>
        <w:tab w:val="left" w:pos="3600"/>
        <w:tab w:val="left" w:pos="4320"/>
        <w:tab w:val="left" w:pos="5040"/>
        <w:tab w:val="left" w:pos="5760"/>
        <w:tab w:val="left" w:pos="6480"/>
      </w:tabs>
      <w:spacing w:after="0" w:line="220" w:lineRule="exact"/>
    </w:pPr>
    <w:rPr>
      <w:sz w:val="20"/>
    </w:rPr>
  </w:style>
  <w:style w:type="paragraph" w:customStyle="1" w:styleId="ListBullet5-DS">
    <w:name w:val="List Bullet5-DS"/>
    <w:basedOn w:val="ListBullet5"/>
    <w:uiPriority w:val="99"/>
    <w:rsid w:val="0090492A"/>
    <w:pPr>
      <w:spacing w:after="120"/>
      <w:ind w:left="1800"/>
    </w:pPr>
  </w:style>
  <w:style w:type="paragraph" w:customStyle="1" w:styleId="TableofContents">
    <w:name w:val="Table of Contents"/>
    <w:basedOn w:val="Normal"/>
    <w:uiPriority w:val="99"/>
    <w:rsid w:val="0090492A"/>
    <w:pPr>
      <w:keepLines w:val="0"/>
      <w:tabs>
        <w:tab w:val="left" w:pos="360"/>
        <w:tab w:val="left" w:pos="720"/>
        <w:tab w:val="left" w:pos="1080"/>
        <w:tab w:val="left" w:pos="1440"/>
      </w:tabs>
      <w:spacing w:before="120"/>
    </w:pPr>
    <w:rPr>
      <w:rFonts w:ascii="Arial" w:hAnsi="Arial"/>
      <w:b/>
      <w:sz w:val="32"/>
    </w:rPr>
  </w:style>
  <w:style w:type="paragraph" w:customStyle="1" w:styleId="TradeSecret">
    <w:name w:val="Trade Secret"/>
    <w:basedOn w:val="Normal"/>
    <w:uiPriority w:val="99"/>
    <w:rsid w:val="0090492A"/>
    <w:pPr>
      <w:keepLines w:val="0"/>
      <w:tabs>
        <w:tab w:val="left" w:pos="360"/>
        <w:tab w:val="left" w:pos="720"/>
        <w:tab w:val="left" w:pos="1080"/>
        <w:tab w:val="left" w:pos="1440"/>
      </w:tabs>
      <w:spacing w:after="0"/>
    </w:pPr>
    <w:rPr>
      <w:rFonts w:ascii="Arial" w:hAnsi="Arial"/>
      <w:i/>
    </w:rPr>
  </w:style>
  <w:style w:type="paragraph" w:customStyle="1" w:styleId="Body">
    <w:name w:val="Body"/>
    <w:basedOn w:val="Normal"/>
    <w:link w:val="BodyChar"/>
    <w:qFormat/>
    <w:rsid w:val="0090492A"/>
    <w:pPr>
      <w:keepLines w:val="0"/>
      <w:spacing w:before="115" w:after="0"/>
    </w:pPr>
  </w:style>
  <w:style w:type="paragraph" w:customStyle="1" w:styleId="ReferenceList">
    <w:name w:val="Reference List"/>
    <w:basedOn w:val="ListNumber-DS"/>
    <w:uiPriority w:val="99"/>
    <w:rsid w:val="0090492A"/>
    <w:pPr>
      <w:tabs>
        <w:tab w:val="clear" w:pos="360"/>
        <w:tab w:val="clear" w:pos="1080"/>
        <w:tab w:val="clear" w:pos="1440"/>
      </w:tabs>
      <w:ind w:left="720" w:hanging="720"/>
    </w:pPr>
  </w:style>
  <w:style w:type="paragraph" w:styleId="BalloonText">
    <w:name w:val="Balloon Text"/>
    <w:basedOn w:val="Normal"/>
    <w:link w:val="BalloonTextChar"/>
    <w:uiPriority w:val="99"/>
    <w:semiHidden/>
    <w:rsid w:val="00BA6049"/>
    <w:rPr>
      <w:rFonts w:ascii="Tahoma" w:hAnsi="Tahoma" w:cs="Tahoma"/>
      <w:sz w:val="16"/>
      <w:szCs w:val="16"/>
    </w:rPr>
  </w:style>
  <w:style w:type="character" w:customStyle="1" w:styleId="BalloonTextChar">
    <w:name w:val="Balloon Text Char"/>
    <w:basedOn w:val="DefaultParagraphFont"/>
    <w:link w:val="BalloonText"/>
    <w:uiPriority w:val="99"/>
    <w:semiHidden/>
    <w:rsid w:val="00404251"/>
    <w:rPr>
      <w:rFonts w:ascii="Tahoma" w:hAnsi="Tahoma" w:cs="Tahoma"/>
      <w:sz w:val="16"/>
      <w:szCs w:val="16"/>
    </w:rPr>
  </w:style>
  <w:style w:type="paragraph" w:styleId="PlainText">
    <w:name w:val="Plain Text"/>
    <w:basedOn w:val="Normal"/>
    <w:link w:val="PlainTextChar"/>
    <w:uiPriority w:val="99"/>
    <w:rsid w:val="00532138"/>
    <w:pPr>
      <w:keepLines w:val="0"/>
      <w:spacing w:after="0"/>
    </w:pPr>
    <w:rPr>
      <w:rFonts w:ascii="Courier New" w:hAnsi="Courier New" w:cs="Courier New"/>
      <w:sz w:val="20"/>
    </w:rPr>
  </w:style>
  <w:style w:type="character" w:customStyle="1" w:styleId="PlainTextChar">
    <w:name w:val="Plain Text Char"/>
    <w:basedOn w:val="DefaultParagraphFont"/>
    <w:link w:val="PlainText"/>
    <w:uiPriority w:val="99"/>
    <w:rsid w:val="00404251"/>
    <w:rPr>
      <w:rFonts w:ascii="Courier New" w:hAnsi="Courier New" w:cs="Courier New"/>
    </w:rPr>
  </w:style>
  <w:style w:type="paragraph" w:styleId="BodyTextIndent3">
    <w:name w:val="Body Text Indent 3"/>
    <w:basedOn w:val="Normal"/>
    <w:link w:val="BodyTextIndent3Char"/>
    <w:uiPriority w:val="99"/>
    <w:rsid w:val="00E56FCC"/>
    <w:pPr>
      <w:spacing w:after="120"/>
      <w:ind w:left="360"/>
    </w:pPr>
    <w:rPr>
      <w:sz w:val="16"/>
      <w:szCs w:val="16"/>
    </w:rPr>
  </w:style>
  <w:style w:type="character" w:customStyle="1" w:styleId="BodyTextIndent3Char">
    <w:name w:val="Body Text Indent 3 Char"/>
    <w:basedOn w:val="DefaultParagraphFont"/>
    <w:link w:val="BodyTextIndent3"/>
    <w:uiPriority w:val="99"/>
    <w:rsid w:val="00404251"/>
    <w:rPr>
      <w:sz w:val="16"/>
      <w:szCs w:val="16"/>
    </w:rPr>
  </w:style>
  <w:style w:type="character" w:styleId="Hyperlink">
    <w:name w:val="Hyperlink"/>
    <w:basedOn w:val="DefaultParagraphFont"/>
    <w:uiPriority w:val="99"/>
    <w:rsid w:val="0089057F"/>
    <w:rPr>
      <w:color w:val="0000FF"/>
      <w:u w:val="single"/>
    </w:rPr>
  </w:style>
  <w:style w:type="character" w:customStyle="1" w:styleId="EmailStyle1041">
    <w:name w:val="EmailStyle1041"/>
    <w:basedOn w:val="DefaultParagraphFont"/>
    <w:semiHidden/>
    <w:rsid w:val="0089057F"/>
    <w:rPr>
      <w:rFonts w:ascii="Arial" w:hAnsi="Arial" w:cs="Arial"/>
      <w:color w:val="auto"/>
      <w:sz w:val="20"/>
      <w:szCs w:val="20"/>
    </w:rPr>
  </w:style>
  <w:style w:type="character" w:styleId="FollowedHyperlink">
    <w:name w:val="FollowedHyperlink"/>
    <w:basedOn w:val="DefaultParagraphFont"/>
    <w:uiPriority w:val="99"/>
    <w:rsid w:val="00603CF5"/>
    <w:rPr>
      <w:color w:val="800080"/>
      <w:u w:val="single"/>
    </w:rPr>
  </w:style>
  <w:style w:type="table" w:styleId="TableGrid">
    <w:name w:val="Table Grid"/>
    <w:basedOn w:val="TableNormal"/>
    <w:uiPriority w:val="59"/>
    <w:rsid w:val="008A2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uptitle">
    <w:name w:val="popuptitle"/>
    <w:basedOn w:val="Normal"/>
    <w:uiPriority w:val="99"/>
    <w:rsid w:val="00402AC7"/>
    <w:pPr>
      <w:keepLines w:val="0"/>
      <w:spacing w:before="100" w:beforeAutospacing="1" w:after="100" w:afterAutospacing="1"/>
    </w:pPr>
    <w:rPr>
      <w:szCs w:val="24"/>
    </w:rPr>
  </w:style>
  <w:style w:type="paragraph" w:styleId="NormalWeb">
    <w:name w:val="Normal (Web)"/>
    <w:basedOn w:val="Normal"/>
    <w:uiPriority w:val="99"/>
    <w:rsid w:val="00402AC7"/>
    <w:pPr>
      <w:keepLines w:val="0"/>
      <w:spacing w:before="100" w:beforeAutospacing="1" w:after="100" w:afterAutospacing="1"/>
    </w:pPr>
    <w:rPr>
      <w:szCs w:val="24"/>
    </w:rPr>
  </w:style>
  <w:style w:type="paragraph" w:customStyle="1" w:styleId="Appendix">
    <w:name w:val="Appendix"/>
    <w:basedOn w:val="Heading1"/>
    <w:next w:val="Normal"/>
    <w:rsid w:val="00402AC7"/>
    <w:pPr>
      <w:numPr>
        <w:numId w:val="0"/>
      </w:numPr>
      <w:spacing w:before="240" w:after="0"/>
    </w:pPr>
    <w:rPr>
      <w:caps w:val="0"/>
      <w:sz w:val="28"/>
    </w:rPr>
  </w:style>
  <w:style w:type="paragraph" w:customStyle="1" w:styleId="Business">
    <w:name w:val="Business"/>
    <w:basedOn w:val="Normal"/>
    <w:uiPriority w:val="99"/>
    <w:rsid w:val="00CF79F6"/>
    <w:pPr>
      <w:keepLines w:val="0"/>
      <w:spacing w:after="0"/>
    </w:pPr>
  </w:style>
  <w:style w:type="character" w:customStyle="1" w:styleId="CommentTextChar">
    <w:name w:val="Comment Text Char"/>
    <w:basedOn w:val="DefaultParagraphFont"/>
    <w:uiPriority w:val="99"/>
    <w:semiHidden/>
    <w:rsid w:val="00404251"/>
    <w:rPr>
      <w:rFonts w:ascii="Times New Roman" w:eastAsia="Times New Roman" w:hAnsi="Times New Roman" w:cs="Times New Roman"/>
      <w:sz w:val="20"/>
      <w:szCs w:val="20"/>
    </w:rPr>
  </w:style>
  <w:style w:type="paragraph" w:customStyle="1" w:styleId="Level1">
    <w:name w:val="Level 1"/>
    <w:basedOn w:val="Normal"/>
    <w:uiPriority w:val="99"/>
    <w:rsid w:val="00404251"/>
    <w:pPr>
      <w:keepLines w:val="0"/>
      <w:widowControl w:val="0"/>
      <w:numPr>
        <w:numId w:val="19"/>
      </w:numPr>
      <w:spacing w:after="0"/>
      <w:ind w:left="720" w:hanging="720"/>
      <w:outlineLvl w:val="0"/>
    </w:pPr>
    <w:rPr>
      <w:rFonts w:ascii="Courier New" w:hAnsi="Courier New"/>
      <w:szCs w:val="22"/>
    </w:rPr>
  </w:style>
  <w:style w:type="paragraph" w:customStyle="1" w:styleId="Level2">
    <w:name w:val="Level 2"/>
    <w:basedOn w:val="Normal"/>
    <w:uiPriority w:val="99"/>
    <w:rsid w:val="00404251"/>
    <w:pPr>
      <w:keepLines w:val="0"/>
      <w:widowControl w:val="0"/>
      <w:spacing w:after="0"/>
      <w:ind w:left="1440" w:hanging="720"/>
      <w:outlineLvl w:val="1"/>
    </w:pPr>
    <w:rPr>
      <w:rFonts w:ascii="Courier New" w:hAnsi="Courier New"/>
      <w:szCs w:val="22"/>
    </w:rPr>
  </w:style>
  <w:style w:type="paragraph" w:customStyle="1" w:styleId="Level3">
    <w:name w:val="Level 3"/>
    <w:basedOn w:val="Normal"/>
    <w:uiPriority w:val="99"/>
    <w:rsid w:val="00404251"/>
    <w:pPr>
      <w:keepLines w:val="0"/>
      <w:widowControl w:val="0"/>
      <w:spacing w:after="0"/>
      <w:ind w:left="2160" w:hanging="720"/>
      <w:outlineLvl w:val="2"/>
    </w:pPr>
    <w:rPr>
      <w:rFonts w:ascii="Courier New" w:hAnsi="Courier New"/>
      <w:szCs w:val="22"/>
    </w:rPr>
  </w:style>
  <w:style w:type="paragraph" w:customStyle="1" w:styleId="Level4">
    <w:name w:val="Level 4"/>
    <w:basedOn w:val="Normal"/>
    <w:uiPriority w:val="99"/>
    <w:rsid w:val="00404251"/>
    <w:pPr>
      <w:keepLines w:val="0"/>
      <w:widowControl w:val="0"/>
      <w:spacing w:after="0"/>
      <w:ind w:left="2880" w:hanging="720"/>
      <w:outlineLvl w:val="3"/>
    </w:pPr>
    <w:rPr>
      <w:rFonts w:ascii="Courier New" w:hAnsi="Courier New"/>
      <w:szCs w:val="22"/>
    </w:rPr>
  </w:style>
  <w:style w:type="paragraph" w:styleId="BodyText3">
    <w:name w:val="Body Text 3"/>
    <w:basedOn w:val="Normal"/>
    <w:link w:val="BodyText3Char"/>
    <w:uiPriority w:val="99"/>
    <w:rsid w:val="00404251"/>
    <w:pPr>
      <w:keepLines w:val="0"/>
      <w:spacing w:after="120"/>
    </w:pPr>
    <w:rPr>
      <w:sz w:val="16"/>
      <w:szCs w:val="16"/>
    </w:rPr>
  </w:style>
  <w:style w:type="character" w:customStyle="1" w:styleId="BodyText3Char">
    <w:name w:val="Body Text 3 Char"/>
    <w:basedOn w:val="DefaultParagraphFont"/>
    <w:link w:val="BodyText3"/>
    <w:uiPriority w:val="99"/>
    <w:rsid w:val="00404251"/>
    <w:rPr>
      <w:sz w:val="16"/>
      <w:szCs w:val="16"/>
    </w:rPr>
  </w:style>
  <w:style w:type="character" w:styleId="LineNumber">
    <w:name w:val="line number"/>
    <w:basedOn w:val="DefaultParagraphFont"/>
    <w:uiPriority w:val="99"/>
    <w:rsid w:val="00404251"/>
    <w:rPr>
      <w:rFonts w:cs="Times New Roman"/>
    </w:rPr>
  </w:style>
  <w:style w:type="paragraph" w:customStyle="1" w:styleId="NormalWeb1">
    <w:name w:val="Normal (Web)1"/>
    <w:basedOn w:val="Normal"/>
    <w:uiPriority w:val="99"/>
    <w:rsid w:val="00404251"/>
    <w:pPr>
      <w:keepLines w:val="0"/>
      <w:spacing w:before="300" w:after="300"/>
    </w:pPr>
    <w:rPr>
      <w:rFonts w:ascii="Arial" w:hAnsi="Arial" w:cs="Arial"/>
      <w:color w:val="222222"/>
      <w:szCs w:val="24"/>
    </w:rPr>
  </w:style>
  <w:style w:type="character" w:customStyle="1" w:styleId="bodycopy">
    <w:name w:val="bodycopy"/>
    <w:basedOn w:val="DefaultParagraphFont"/>
    <w:uiPriority w:val="99"/>
    <w:rsid w:val="00404251"/>
    <w:rPr>
      <w:rFonts w:cs="Times New Roman"/>
    </w:rPr>
  </w:style>
  <w:style w:type="character" w:styleId="Emphasis">
    <w:name w:val="Emphasis"/>
    <w:basedOn w:val="DefaultParagraphFont"/>
    <w:uiPriority w:val="99"/>
    <w:qFormat/>
    <w:rsid w:val="00404251"/>
    <w:rPr>
      <w:rFonts w:cs="Times New Roman"/>
      <w:i/>
      <w:iCs/>
    </w:rPr>
  </w:style>
  <w:style w:type="character" w:customStyle="1" w:styleId="CommentSubjectChar">
    <w:name w:val="Comment Subject Char"/>
    <w:basedOn w:val="CommentTextChar"/>
    <w:link w:val="CommentSubject"/>
    <w:uiPriority w:val="99"/>
    <w:rsid w:val="0040425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404251"/>
    <w:rPr>
      <w:b/>
      <w:bCs/>
    </w:rPr>
  </w:style>
  <w:style w:type="character" w:customStyle="1" w:styleId="CommentSubjectChar1">
    <w:name w:val="Comment Subject Char1"/>
    <w:basedOn w:val="CommentTextChar1"/>
    <w:rsid w:val="00404251"/>
  </w:style>
  <w:style w:type="paragraph" w:styleId="ListParagraph">
    <w:name w:val="List Paragraph"/>
    <w:basedOn w:val="Normal"/>
    <w:uiPriority w:val="34"/>
    <w:qFormat/>
    <w:rsid w:val="00404251"/>
    <w:pPr>
      <w:ind w:left="720"/>
    </w:pPr>
  </w:style>
  <w:style w:type="character" w:styleId="Strong">
    <w:name w:val="Strong"/>
    <w:basedOn w:val="DefaultParagraphFont"/>
    <w:qFormat/>
    <w:rsid w:val="00404251"/>
    <w:rPr>
      <w:b/>
    </w:rPr>
  </w:style>
  <w:style w:type="character" w:customStyle="1" w:styleId="textitem">
    <w:name w:val="textitem"/>
    <w:basedOn w:val="DefaultParagraphFont"/>
    <w:rsid w:val="00404251"/>
    <w:rPr>
      <w:rFonts w:ascii="Tahoma" w:hAnsi="Tahoma" w:cs="Tahoma" w:hint="default"/>
    </w:rPr>
  </w:style>
  <w:style w:type="character" w:styleId="SubtleEmphasis">
    <w:name w:val="Subtle Emphasis"/>
    <w:basedOn w:val="DefaultParagraphFont"/>
    <w:uiPriority w:val="19"/>
    <w:qFormat/>
    <w:rsid w:val="00404251"/>
    <w:rPr>
      <w:i/>
      <w:iCs/>
      <w:color w:val="808080"/>
    </w:rPr>
  </w:style>
  <w:style w:type="paragraph" w:styleId="NoSpacing">
    <w:name w:val="No Spacing"/>
    <w:uiPriority w:val="1"/>
    <w:qFormat/>
    <w:rsid w:val="000F7F99"/>
    <w:pPr>
      <w:keepLines/>
    </w:pPr>
    <w:rPr>
      <w:sz w:val="24"/>
    </w:rPr>
  </w:style>
  <w:style w:type="paragraph" w:customStyle="1" w:styleId="Default">
    <w:name w:val="Default"/>
    <w:rsid w:val="0064683D"/>
    <w:pPr>
      <w:autoSpaceDE w:val="0"/>
      <w:autoSpaceDN w:val="0"/>
      <w:adjustRightInd w:val="0"/>
    </w:pPr>
    <w:rPr>
      <w:rFonts w:ascii="Calibri" w:hAnsi="Calibri" w:cs="Calibri"/>
      <w:color w:val="000000"/>
      <w:sz w:val="24"/>
      <w:szCs w:val="24"/>
    </w:rPr>
  </w:style>
  <w:style w:type="character" w:customStyle="1" w:styleId="EmailStyle131">
    <w:name w:val="EmailStyle131"/>
    <w:basedOn w:val="DefaultParagraphFont"/>
    <w:semiHidden/>
    <w:rsid w:val="007A7468"/>
    <w:rPr>
      <w:rFonts w:ascii="Arial" w:hAnsi="Arial" w:cs="Arial"/>
      <w:color w:val="auto"/>
      <w:sz w:val="20"/>
      <w:szCs w:val="20"/>
    </w:rPr>
  </w:style>
  <w:style w:type="paragraph" w:styleId="Revision">
    <w:name w:val="Revision"/>
    <w:hidden/>
    <w:uiPriority w:val="99"/>
    <w:semiHidden/>
    <w:rsid w:val="0043313C"/>
    <w:rPr>
      <w:sz w:val="24"/>
    </w:rPr>
  </w:style>
  <w:style w:type="character" w:customStyle="1" w:styleId="tgc">
    <w:name w:val="_tgc"/>
    <w:basedOn w:val="DefaultParagraphFont"/>
    <w:rsid w:val="00845870"/>
  </w:style>
  <w:style w:type="paragraph" w:styleId="HTMLPreformatted">
    <w:name w:val="HTML Preformatted"/>
    <w:basedOn w:val="Normal"/>
    <w:link w:val="HTMLPreformattedChar"/>
    <w:uiPriority w:val="99"/>
    <w:semiHidden/>
    <w:unhideWhenUsed/>
    <w:rsid w:val="00E63A1A"/>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63A1A"/>
    <w:rPr>
      <w:rFonts w:ascii="Courier New" w:hAnsi="Courier New" w:cs="Courier New"/>
    </w:rPr>
  </w:style>
  <w:style w:type="character" w:customStyle="1" w:styleId="BodyChar">
    <w:name w:val="Body Char"/>
    <w:basedOn w:val="DefaultParagraphFont"/>
    <w:link w:val="Body"/>
    <w:rsid w:val="00882D09"/>
    <w:rPr>
      <w:sz w:val="24"/>
    </w:rPr>
  </w:style>
  <w:style w:type="paragraph" w:customStyle="1" w:styleId="Tabletext">
    <w:name w:val="Table text"/>
    <w:basedOn w:val="BodyText"/>
    <w:rsid w:val="004812BA"/>
    <w:pPr>
      <w:numPr>
        <w:numId w:val="47"/>
      </w:numPr>
      <w:spacing w:after="0"/>
    </w:pPr>
    <w:rPr>
      <w:sz w:val="20"/>
    </w:rPr>
  </w:style>
  <w:style w:type="paragraph" w:styleId="TOCHeading">
    <w:name w:val="TOC Heading"/>
    <w:basedOn w:val="Heading1"/>
    <w:next w:val="Normal"/>
    <w:uiPriority w:val="39"/>
    <w:unhideWhenUsed/>
    <w:qFormat/>
    <w:rsid w:val="00C206E1"/>
    <w:pPr>
      <w:pageBreakBefore w:val="0"/>
      <w:numPr>
        <w:numId w:val="0"/>
      </w:numPr>
      <w:spacing w:before="240" w:after="0" w:line="259" w:lineRule="auto"/>
      <w:outlineLvl w:val="9"/>
    </w:pPr>
    <w:rPr>
      <w:rFonts w:asciiTheme="majorHAnsi" w:eastAsiaTheme="majorEastAsia" w:hAnsiTheme="majorHAnsi" w:cstheme="majorBidi"/>
      <w:b w:val="0"/>
      <w:caps w:val="0"/>
      <w:color w:val="365F91" w:themeColor="accent1" w:themeShade="BF"/>
      <w:kern w:val="0"/>
      <w:szCs w:val="32"/>
    </w:rPr>
  </w:style>
  <w:style w:type="character" w:customStyle="1" w:styleId="UnresolvedMention1">
    <w:name w:val="Unresolved Mention1"/>
    <w:basedOn w:val="DefaultParagraphFont"/>
    <w:uiPriority w:val="99"/>
    <w:semiHidden/>
    <w:unhideWhenUsed/>
    <w:rsid w:val="00D635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948">
      <w:bodyDiv w:val="1"/>
      <w:marLeft w:val="0"/>
      <w:marRight w:val="0"/>
      <w:marTop w:val="0"/>
      <w:marBottom w:val="0"/>
      <w:divBdr>
        <w:top w:val="none" w:sz="0" w:space="0" w:color="auto"/>
        <w:left w:val="none" w:sz="0" w:space="0" w:color="auto"/>
        <w:bottom w:val="none" w:sz="0" w:space="0" w:color="auto"/>
        <w:right w:val="none" w:sz="0" w:space="0" w:color="auto"/>
      </w:divBdr>
    </w:div>
    <w:div w:id="24797592">
      <w:bodyDiv w:val="1"/>
      <w:marLeft w:val="0"/>
      <w:marRight w:val="0"/>
      <w:marTop w:val="0"/>
      <w:marBottom w:val="0"/>
      <w:divBdr>
        <w:top w:val="none" w:sz="0" w:space="0" w:color="auto"/>
        <w:left w:val="none" w:sz="0" w:space="0" w:color="auto"/>
        <w:bottom w:val="none" w:sz="0" w:space="0" w:color="auto"/>
        <w:right w:val="none" w:sz="0" w:space="0" w:color="auto"/>
      </w:divBdr>
    </w:div>
    <w:div w:id="46413946">
      <w:bodyDiv w:val="1"/>
      <w:marLeft w:val="0"/>
      <w:marRight w:val="0"/>
      <w:marTop w:val="0"/>
      <w:marBottom w:val="0"/>
      <w:divBdr>
        <w:top w:val="none" w:sz="0" w:space="0" w:color="auto"/>
        <w:left w:val="none" w:sz="0" w:space="0" w:color="auto"/>
        <w:bottom w:val="none" w:sz="0" w:space="0" w:color="auto"/>
        <w:right w:val="none" w:sz="0" w:space="0" w:color="auto"/>
      </w:divBdr>
    </w:div>
    <w:div w:id="47534494">
      <w:bodyDiv w:val="1"/>
      <w:marLeft w:val="0"/>
      <w:marRight w:val="0"/>
      <w:marTop w:val="0"/>
      <w:marBottom w:val="0"/>
      <w:divBdr>
        <w:top w:val="none" w:sz="0" w:space="0" w:color="auto"/>
        <w:left w:val="none" w:sz="0" w:space="0" w:color="auto"/>
        <w:bottom w:val="none" w:sz="0" w:space="0" w:color="auto"/>
        <w:right w:val="none" w:sz="0" w:space="0" w:color="auto"/>
      </w:divBdr>
    </w:div>
    <w:div w:id="56171362">
      <w:bodyDiv w:val="1"/>
      <w:marLeft w:val="0"/>
      <w:marRight w:val="0"/>
      <w:marTop w:val="0"/>
      <w:marBottom w:val="0"/>
      <w:divBdr>
        <w:top w:val="none" w:sz="0" w:space="0" w:color="auto"/>
        <w:left w:val="none" w:sz="0" w:space="0" w:color="auto"/>
        <w:bottom w:val="none" w:sz="0" w:space="0" w:color="auto"/>
        <w:right w:val="none" w:sz="0" w:space="0" w:color="auto"/>
      </w:divBdr>
    </w:div>
    <w:div w:id="103355103">
      <w:bodyDiv w:val="1"/>
      <w:marLeft w:val="0"/>
      <w:marRight w:val="0"/>
      <w:marTop w:val="0"/>
      <w:marBottom w:val="0"/>
      <w:divBdr>
        <w:top w:val="none" w:sz="0" w:space="0" w:color="auto"/>
        <w:left w:val="none" w:sz="0" w:space="0" w:color="auto"/>
        <w:bottom w:val="none" w:sz="0" w:space="0" w:color="auto"/>
        <w:right w:val="none" w:sz="0" w:space="0" w:color="auto"/>
      </w:divBdr>
    </w:div>
    <w:div w:id="119495935">
      <w:bodyDiv w:val="1"/>
      <w:marLeft w:val="0"/>
      <w:marRight w:val="0"/>
      <w:marTop w:val="0"/>
      <w:marBottom w:val="0"/>
      <w:divBdr>
        <w:top w:val="none" w:sz="0" w:space="0" w:color="auto"/>
        <w:left w:val="none" w:sz="0" w:space="0" w:color="auto"/>
        <w:bottom w:val="none" w:sz="0" w:space="0" w:color="auto"/>
        <w:right w:val="none" w:sz="0" w:space="0" w:color="auto"/>
      </w:divBdr>
    </w:div>
    <w:div w:id="126054099">
      <w:bodyDiv w:val="1"/>
      <w:marLeft w:val="0"/>
      <w:marRight w:val="0"/>
      <w:marTop w:val="0"/>
      <w:marBottom w:val="0"/>
      <w:divBdr>
        <w:top w:val="none" w:sz="0" w:space="0" w:color="auto"/>
        <w:left w:val="none" w:sz="0" w:space="0" w:color="auto"/>
        <w:bottom w:val="none" w:sz="0" w:space="0" w:color="auto"/>
        <w:right w:val="none" w:sz="0" w:space="0" w:color="auto"/>
      </w:divBdr>
    </w:div>
    <w:div w:id="128786186">
      <w:bodyDiv w:val="1"/>
      <w:marLeft w:val="0"/>
      <w:marRight w:val="0"/>
      <w:marTop w:val="0"/>
      <w:marBottom w:val="0"/>
      <w:divBdr>
        <w:top w:val="none" w:sz="0" w:space="0" w:color="auto"/>
        <w:left w:val="none" w:sz="0" w:space="0" w:color="auto"/>
        <w:bottom w:val="none" w:sz="0" w:space="0" w:color="auto"/>
        <w:right w:val="none" w:sz="0" w:space="0" w:color="auto"/>
      </w:divBdr>
    </w:div>
    <w:div w:id="146359178">
      <w:bodyDiv w:val="1"/>
      <w:marLeft w:val="0"/>
      <w:marRight w:val="0"/>
      <w:marTop w:val="0"/>
      <w:marBottom w:val="0"/>
      <w:divBdr>
        <w:top w:val="none" w:sz="0" w:space="0" w:color="auto"/>
        <w:left w:val="none" w:sz="0" w:space="0" w:color="auto"/>
        <w:bottom w:val="none" w:sz="0" w:space="0" w:color="auto"/>
        <w:right w:val="none" w:sz="0" w:space="0" w:color="auto"/>
      </w:divBdr>
    </w:div>
    <w:div w:id="181432882">
      <w:bodyDiv w:val="1"/>
      <w:marLeft w:val="0"/>
      <w:marRight w:val="0"/>
      <w:marTop w:val="0"/>
      <w:marBottom w:val="0"/>
      <w:divBdr>
        <w:top w:val="none" w:sz="0" w:space="0" w:color="auto"/>
        <w:left w:val="none" w:sz="0" w:space="0" w:color="auto"/>
        <w:bottom w:val="none" w:sz="0" w:space="0" w:color="auto"/>
        <w:right w:val="none" w:sz="0" w:space="0" w:color="auto"/>
      </w:divBdr>
    </w:div>
    <w:div w:id="190537880">
      <w:bodyDiv w:val="1"/>
      <w:marLeft w:val="0"/>
      <w:marRight w:val="0"/>
      <w:marTop w:val="0"/>
      <w:marBottom w:val="0"/>
      <w:divBdr>
        <w:top w:val="none" w:sz="0" w:space="0" w:color="auto"/>
        <w:left w:val="none" w:sz="0" w:space="0" w:color="auto"/>
        <w:bottom w:val="none" w:sz="0" w:space="0" w:color="auto"/>
        <w:right w:val="none" w:sz="0" w:space="0" w:color="auto"/>
      </w:divBdr>
    </w:div>
    <w:div w:id="232205536">
      <w:bodyDiv w:val="1"/>
      <w:marLeft w:val="0"/>
      <w:marRight w:val="0"/>
      <w:marTop w:val="0"/>
      <w:marBottom w:val="0"/>
      <w:divBdr>
        <w:top w:val="none" w:sz="0" w:space="0" w:color="auto"/>
        <w:left w:val="none" w:sz="0" w:space="0" w:color="auto"/>
        <w:bottom w:val="none" w:sz="0" w:space="0" w:color="auto"/>
        <w:right w:val="none" w:sz="0" w:space="0" w:color="auto"/>
      </w:divBdr>
    </w:div>
    <w:div w:id="248544856">
      <w:bodyDiv w:val="1"/>
      <w:marLeft w:val="0"/>
      <w:marRight w:val="0"/>
      <w:marTop w:val="0"/>
      <w:marBottom w:val="0"/>
      <w:divBdr>
        <w:top w:val="none" w:sz="0" w:space="0" w:color="auto"/>
        <w:left w:val="none" w:sz="0" w:space="0" w:color="auto"/>
        <w:bottom w:val="none" w:sz="0" w:space="0" w:color="auto"/>
        <w:right w:val="none" w:sz="0" w:space="0" w:color="auto"/>
      </w:divBdr>
    </w:div>
    <w:div w:id="266081998">
      <w:bodyDiv w:val="1"/>
      <w:marLeft w:val="0"/>
      <w:marRight w:val="0"/>
      <w:marTop w:val="0"/>
      <w:marBottom w:val="0"/>
      <w:divBdr>
        <w:top w:val="none" w:sz="0" w:space="0" w:color="auto"/>
        <w:left w:val="none" w:sz="0" w:space="0" w:color="auto"/>
        <w:bottom w:val="none" w:sz="0" w:space="0" w:color="auto"/>
        <w:right w:val="none" w:sz="0" w:space="0" w:color="auto"/>
      </w:divBdr>
    </w:div>
    <w:div w:id="267853209">
      <w:bodyDiv w:val="1"/>
      <w:marLeft w:val="0"/>
      <w:marRight w:val="0"/>
      <w:marTop w:val="0"/>
      <w:marBottom w:val="0"/>
      <w:divBdr>
        <w:top w:val="none" w:sz="0" w:space="0" w:color="auto"/>
        <w:left w:val="none" w:sz="0" w:space="0" w:color="auto"/>
        <w:bottom w:val="none" w:sz="0" w:space="0" w:color="auto"/>
        <w:right w:val="none" w:sz="0" w:space="0" w:color="auto"/>
      </w:divBdr>
    </w:div>
    <w:div w:id="283579428">
      <w:bodyDiv w:val="1"/>
      <w:marLeft w:val="0"/>
      <w:marRight w:val="0"/>
      <w:marTop w:val="0"/>
      <w:marBottom w:val="0"/>
      <w:divBdr>
        <w:top w:val="none" w:sz="0" w:space="0" w:color="auto"/>
        <w:left w:val="none" w:sz="0" w:space="0" w:color="auto"/>
        <w:bottom w:val="none" w:sz="0" w:space="0" w:color="auto"/>
        <w:right w:val="none" w:sz="0" w:space="0" w:color="auto"/>
      </w:divBdr>
    </w:div>
    <w:div w:id="288585504">
      <w:bodyDiv w:val="1"/>
      <w:marLeft w:val="0"/>
      <w:marRight w:val="0"/>
      <w:marTop w:val="0"/>
      <w:marBottom w:val="0"/>
      <w:divBdr>
        <w:top w:val="none" w:sz="0" w:space="0" w:color="auto"/>
        <w:left w:val="none" w:sz="0" w:space="0" w:color="auto"/>
        <w:bottom w:val="none" w:sz="0" w:space="0" w:color="auto"/>
        <w:right w:val="none" w:sz="0" w:space="0" w:color="auto"/>
      </w:divBdr>
    </w:div>
    <w:div w:id="293147584">
      <w:bodyDiv w:val="1"/>
      <w:marLeft w:val="0"/>
      <w:marRight w:val="0"/>
      <w:marTop w:val="0"/>
      <w:marBottom w:val="0"/>
      <w:divBdr>
        <w:top w:val="none" w:sz="0" w:space="0" w:color="auto"/>
        <w:left w:val="none" w:sz="0" w:space="0" w:color="auto"/>
        <w:bottom w:val="none" w:sz="0" w:space="0" w:color="auto"/>
        <w:right w:val="none" w:sz="0" w:space="0" w:color="auto"/>
      </w:divBdr>
    </w:div>
    <w:div w:id="300114422">
      <w:bodyDiv w:val="1"/>
      <w:marLeft w:val="0"/>
      <w:marRight w:val="0"/>
      <w:marTop w:val="0"/>
      <w:marBottom w:val="0"/>
      <w:divBdr>
        <w:top w:val="none" w:sz="0" w:space="0" w:color="auto"/>
        <w:left w:val="none" w:sz="0" w:space="0" w:color="auto"/>
        <w:bottom w:val="none" w:sz="0" w:space="0" w:color="auto"/>
        <w:right w:val="none" w:sz="0" w:space="0" w:color="auto"/>
      </w:divBdr>
    </w:div>
    <w:div w:id="346372903">
      <w:bodyDiv w:val="1"/>
      <w:marLeft w:val="0"/>
      <w:marRight w:val="0"/>
      <w:marTop w:val="0"/>
      <w:marBottom w:val="0"/>
      <w:divBdr>
        <w:top w:val="none" w:sz="0" w:space="0" w:color="auto"/>
        <w:left w:val="none" w:sz="0" w:space="0" w:color="auto"/>
        <w:bottom w:val="none" w:sz="0" w:space="0" w:color="auto"/>
        <w:right w:val="none" w:sz="0" w:space="0" w:color="auto"/>
      </w:divBdr>
    </w:div>
    <w:div w:id="371928851">
      <w:bodyDiv w:val="1"/>
      <w:marLeft w:val="0"/>
      <w:marRight w:val="0"/>
      <w:marTop w:val="0"/>
      <w:marBottom w:val="0"/>
      <w:divBdr>
        <w:top w:val="none" w:sz="0" w:space="0" w:color="auto"/>
        <w:left w:val="none" w:sz="0" w:space="0" w:color="auto"/>
        <w:bottom w:val="none" w:sz="0" w:space="0" w:color="auto"/>
        <w:right w:val="none" w:sz="0" w:space="0" w:color="auto"/>
      </w:divBdr>
    </w:div>
    <w:div w:id="402063690">
      <w:bodyDiv w:val="1"/>
      <w:marLeft w:val="0"/>
      <w:marRight w:val="0"/>
      <w:marTop w:val="0"/>
      <w:marBottom w:val="0"/>
      <w:divBdr>
        <w:top w:val="none" w:sz="0" w:space="0" w:color="auto"/>
        <w:left w:val="none" w:sz="0" w:space="0" w:color="auto"/>
        <w:bottom w:val="none" w:sz="0" w:space="0" w:color="auto"/>
        <w:right w:val="none" w:sz="0" w:space="0" w:color="auto"/>
      </w:divBdr>
    </w:div>
    <w:div w:id="403845504">
      <w:bodyDiv w:val="1"/>
      <w:marLeft w:val="0"/>
      <w:marRight w:val="0"/>
      <w:marTop w:val="0"/>
      <w:marBottom w:val="0"/>
      <w:divBdr>
        <w:top w:val="none" w:sz="0" w:space="0" w:color="auto"/>
        <w:left w:val="none" w:sz="0" w:space="0" w:color="auto"/>
        <w:bottom w:val="none" w:sz="0" w:space="0" w:color="auto"/>
        <w:right w:val="none" w:sz="0" w:space="0" w:color="auto"/>
      </w:divBdr>
    </w:div>
    <w:div w:id="430245408">
      <w:bodyDiv w:val="1"/>
      <w:marLeft w:val="0"/>
      <w:marRight w:val="0"/>
      <w:marTop w:val="0"/>
      <w:marBottom w:val="0"/>
      <w:divBdr>
        <w:top w:val="none" w:sz="0" w:space="0" w:color="auto"/>
        <w:left w:val="none" w:sz="0" w:space="0" w:color="auto"/>
        <w:bottom w:val="none" w:sz="0" w:space="0" w:color="auto"/>
        <w:right w:val="none" w:sz="0" w:space="0" w:color="auto"/>
      </w:divBdr>
    </w:div>
    <w:div w:id="433982915">
      <w:bodyDiv w:val="1"/>
      <w:marLeft w:val="0"/>
      <w:marRight w:val="0"/>
      <w:marTop w:val="0"/>
      <w:marBottom w:val="0"/>
      <w:divBdr>
        <w:top w:val="none" w:sz="0" w:space="0" w:color="auto"/>
        <w:left w:val="none" w:sz="0" w:space="0" w:color="auto"/>
        <w:bottom w:val="none" w:sz="0" w:space="0" w:color="auto"/>
        <w:right w:val="none" w:sz="0" w:space="0" w:color="auto"/>
      </w:divBdr>
    </w:div>
    <w:div w:id="442848721">
      <w:bodyDiv w:val="1"/>
      <w:marLeft w:val="0"/>
      <w:marRight w:val="0"/>
      <w:marTop w:val="0"/>
      <w:marBottom w:val="0"/>
      <w:divBdr>
        <w:top w:val="none" w:sz="0" w:space="0" w:color="auto"/>
        <w:left w:val="none" w:sz="0" w:space="0" w:color="auto"/>
        <w:bottom w:val="none" w:sz="0" w:space="0" w:color="auto"/>
        <w:right w:val="none" w:sz="0" w:space="0" w:color="auto"/>
      </w:divBdr>
    </w:div>
    <w:div w:id="443698932">
      <w:bodyDiv w:val="1"/>
      <w:marLeft w:val="0"/>
      <w:marRight w:val="0"/>
      <w:marTop w:val="0"/>
      <w:marBottom w:val="0"/>
      <w:divBdr>
        <w:top w:val="none" w:sz="0" w:space="0" w:color="auto"/>
        <w:left w:val="none" w:sz="0" w:space="0" w:color="auto"/>
        <w:bottom w:val="none" w:sz="0" w:space="0" w:color="auto"/>
        <w:right w:val="none" w:sz="0" w:space="0" w:color="auto"/>
      </w:divBdr>
    </w:div>
    <w:div w:id="457795623">
      <w:bodyDiv w:val="1"/>
      <w:marLeft w:val="0"/>
      <w:marRight w:val="0"/>
      <w:marTop w:val="0"/>
      <w:marBottom w:val="0"/>
      <w:divBdr>
        <w:top w:val="none" w:sz="0" w:space="0" w:color="auto"/>
        <w:left w:val="none" w:sz="0" w:space="0" w:color="auto"/>
        <w:bottom w:val="none" w:sz="0" w:space="0" w:color="auto"/>
        <w:right w:val="none" w:sz="0" w:space="0" w:color="auto"/>
      </w:divBdr>
    </w:div>
    <w:div w:id="458231737">
      <w:bodyDiv w:val="1"/>
      <w:marLeft w:val="0"/>
      <w:marRight w:val="0"/>
      <w:marTop w:val="0"/>
      <w:marBottom w:val="0"/>
      <w:divBdr>
        <w:top w:val="none" w:sz="0" w:space="0" w:color="auto"/>
        <w:left w:val="none" w:sz="0" w:space="0" w:color="auto"/>
        <w:bottom w:val="none" w:sz="0" w:space="0" w:color="auto"/>
        <w:right w:val="none" w:sz="0" w:space="0" w:color="auto"/>
      </w:divBdr>
    </w:div>
    <w:div w:id="463238059">
      <w:bodyDiv w:val="1"/>
      <w:marLeft w:val="0"/>
      <w:marRight w:val="0"/>
      <w:marTop w:val="0"/>
      <w:marBottom w:val="0"/>
      <w:divBdr>
        <w:top w:val="none" w:sz="0" w:space="0" w:color="auto"/>
        <w:left w:val="none" w:sz="0" w:space="0" w:color="auto"/>
        <w:bottom w:val="none" w:sz="0" w:space="0" w:color="auto"/>
        <w:right w:val="none" w:sz="0" w:space="0" w:color="auto"/>
      </w:divBdr>
    </w:div>
    <w:div w:id="483157805">
      <w:bodyDiv w:val="1"/>
      <w:marLeft w:val="0"/>
      <w:marRight w:val="0"/>
      <w:marTop w:val="0"/>
      <w:marBottom w:val="0"/>
      <w:divBdr>
        <w:top w:val="none" w:sz="0" w:space="0" w:color="auto"/>
        <w:left w:val="none" w:sz="0" w:space="0" w:color="auto"/>
        <w:bottom w:val="none" w:sz="0" w:space="0" w:color="auto"/>
        <w:right w:val="none" w:sz="0" w:space="0" w:color="auto"/>
      </w:divBdr>
    </w:div>
    <w:div w:id="492650280">
      <w:bodyDiv w:val="1"/>
      <w:marLeft w:val="0"/>
      <w:marRight w:val="0"/>
      <w:marTop w:val="0"/>
      <w:marBottom w:val="0"/>
      <w:divBdr>
        <w:top w:val="none" w:sz="0" w:space="0" w:color="auto"/>
        <w:left w:val="none" w:sz="0" w:space="0" w:color="auto"/>
        <w:bottom w:val="none" w:sz="0" w:space="0" w:color="auto"/>
        <w:right w:val="none" w:sz="0" w:space="0" w:color="auto"/>
      </w:divBdr>
    </w:div>
    <w:div w:id="495726980">
      <w:bodyDiv w:val="1"/>
      <w:marLeft w:val="0"/>
      <w:marRight w:val="0"/>
      <w:marTop w:val="0"/>
      <w:marBottom w:val="0"/>
      <w:divBdr>
        <w:top w:val="none" w:sz="0" w:space="0" w:color="auto"/>
        <w:left w:val="none" w:sz="0" w:space="0" w:color="auto"/>
        <w:bottom w:val="none" w:sz="0" w:space="0" w:color="auto"/>
        <w:right w:val="none" w:sz="0" w:space="0" w:color="auto"/>
      </w:divBdr>
    </w:div>
    <w:div w:id="510265875">
      <w:bodyDiv w:val="1"/>
      <w:marLeft w:val="0"/>
      <w:marRight w:val="0"/>
      <w:marTop w:val="0"/>
      <w:marBottom w:val="0"/>
      <w:divBdr>
        <w:top w:val="none" w:sz="0" w:space="0" w:color="auto"/>
        <w:left w:val="none" w:sz="0" w:space="0" w:color="auto"/>
        <w:bottom w:val="none" w:sz="0" w:space="0" w:color="auto"/>
        <w:right w:val="none" w:sz="0" w:space="0" w:color="auto"/>
      </w:divBdr>
    </w:div>
    <w:div w:id="525758242">
      <w:bodyDiv w:val="1"/>
      <w:marLeft w:val="0"/>
      <w:marRight w:val="0"/>
      <w:marTop w:val="0"/>
      <w:marBottom w:val="0"/>
      <w:divBdr>
        <w:top w:val="none" w:sz="0" w:space="0" w:color="auto"/>
        <w:left w:val="none" w:sz="0" w:space="0" w:color="auto"/>
        <w:bottom w:val="none" w:sz="0" w:space="0" w:color="auto"/>
        <w:right w:val="none" w:sz="0" w:space="0" w:color="auto"/>
      </w:divBdr>
    </w:div>
    <w:div w:id="542058623">
      <w:bodyDiv w:val="1"/>
      <w:marLeft w:val="0"/>
      <w:marRight w:val="0"/>
      <w:marTop w:val="0"/>
      <w:marBottom w:val="0"/>
      <w:divBdr>
        <w:top w:val="none" w:sz="0" w:space="0" w:color="auto"/>
        <w:left w:val="none" w:sz="0" w:space="0" w:color="auto"/>
        <w:bottom w:val="none" w:sz="0" w:space="0" w:color="auto"/>
        <w:right w:val="none" w:sz="0" w:space="0" w:color="auto"/>
      </w:divBdr>
    </w:div>
    <w:div w:id="548808000">
      <w:bodyDiv w:val="1"/>
      <w:marLeft w:val="0"/>
      <w:marRight w:val="0"/>
      <w:marTop w:val="0"/>
      <w:marBottom w:val="0"/>
      <w:divBdr>
        <w:top w:val="none" w:sz="0" w:space="0" w:color="auto"/>
        <w:left w:val="none" w:sz="0" w:space="0" w:color="auto"/>
        <w:bottom w:val="none" w:sz="0" w:space="0" w:color="auto"/>
        <w:right w:val="none" w:sz="0" w:space="0" w:color="auto"/>
      </w:divBdr>
    </w:div>
    <w:div w:id="575750081">
      <w:bodyDiv w:val="1"/>
      <w:marLeft w:val="0"/>
      <w:marRight w:val="0"/>
      <w:marTop w:val="0"/>
      <w:marBottom w:val="0"/>
      <w:divBdr>
        <w:top w:val="none" w:sz="0" w:space="0" w:color="auto"/>
        <w:left w:val="none" w:sz="0" w:space="0" w:color="auto"/>
        <w:bottom w:val="none" w:sz="0" w:space="0" w:color="auto"/>
        <w:right w:val="none" w:sz="0" w:space="0" w:color="auto"/>
      </w:divBdr>
    </w:div>
    <w:div w:id="576784621">
      <w:bodyDiv w:val="1"/>
      <w:marLeft w:val="0"/>
      <w:marRight w:val="0"/>
      <w:marTop w:val="0"/>
      <w:marBottom w:val="0"/>
      <w:divBdr>
        <w:top w:val="none" w:sz="0" w:space="0" w:color="auto"/>
        <w:left w:val="none" w:sz="0" w:space="0" w:color="auto"/>
        <w:bottom w:val="none" w:sz="0" w:space="0" w:color="auto"/>
        <w:right w:val="none" w:sz="0" w:space="0" w:color="auto"/>
      </w:divBdr>
    </w:div>
    <w:div w:id="594561053">
      <w:bodyDiv w:val="1"/>
      <w:marLeft w:val="0"/>
      <w:marRight w:val="0"/>
      <w:marTop w:val="0"/>
      <w:marBottom w:val="0"/>
      <w:divBdr>
        <w:top w:val="none" w:sz="0" w:space="0" w:color="auto"/>
        <w:left w:val="none" w:sz="0" w:space="0" w:color="auto"/>
        <w:bottom w:val="none" w:sz="0" w:space="0" w:color="auto"/>
        <w:right w:val="none" w:sz="0" w:space="0" w:color="auto"/>
      </w:divBdr>
    </w:div>
    <w:div w:id="624892455">
      <w:bodyDiv w:val="1"/>
      <w:marLeft w:val="0"/>
      <w:marRight w:val="0"/>
      <w:marTop w:val="0"/>
      <w:marBottom w:val="0"/>
      <w:divBdr>
        <w:top w:val="none" w:sz="0" w:space="0" w:color="auto"/>
        <w:left w:val="none" w:sz="0" w:space="0" w:color="auto"/>
        <w:bottom w:val="none" w:sz="0" w:space="0" w:color="auto"/>
        <w:right w:val="none" w:sz="0" w:space="0" w:color="auto"/>
      </w:divBdr>
    </w:div>
    <w:div w:id="691809361">
      <w:bodyDiv w:val="1"/>
      <w:marLeft w:val="0"/>
      <w:marRight w:val="0"/>
      <w:marTop w:val="0"/>
      <w:marBottom w:val="0"/>
      <w:divBdr>
        <w:top w:val="none" w:sz="0" w:space="0" w:color="auto"/>
        <w:left w:val="none" w:sz="0" w:space="0" w:color="auto"/>
        <w:bottom w:val="none" w:sz="0" w:space="0" w:color="auto"/>
        <w:right w:val="none" w:sz="0" w:space="0" w:color="auto"/>
      </w:divBdr>
    </w:div>
    <w:div w:id="698623751">
      <w:bodyDiv w:val="1"/>
      <w:marLeft w:val="0"/>
      <w:marRight w:val="0"/>
      <w:marTop w:val="0"/>
      <w:marBottom w:val="0"/>
      <w:divBdr>
        <w:top w:val="none" w:sz="0" w:space="0" w:color="auto"/>
        <w:left w:val="none" w:sz="0" w:space="0" w:color="auto"/>
        <w:bottom w:val="none" w:sz="0" w:space="0" w:color="auto"/>
        <w:right w:val="none" w:sz="0" w:space="0" w:color="auto"/>
      </w:divBdr>
    </w:div>
    <w:div w:id="711610193">
      <w:bodyDiv w:val="1"/>
      <w:marLeft w:val="0"/>
      <w:marRight w:val="0"/>
      <w:marTop w:val="0"/>
      <w:marBottom w:val="0"/>
      <w:divBdr>
        <w:top w:val="none" w:sz="0" w:space="0" w:color="auto"/>
        <w:left w:val="none" w:sz="0" w:space="0" w:color="auto"/>
        <w:bottom w:val="none" w:sz="0" w:space="0" w:color="auto"/>
        <w:right w:val="none" w:sz="0" w:space="0" w:color="auto"/>
      </w:divBdr>
    </w:div>
    <w:div w:id="713192019">
      <w:bodyDiv w:val="1"/>
      <w:marLeft w:val="0"/>
      <w:marRight w:val="0"/>
      <w:marTop w:val="0"/>
      <w:marBottom w:val="0"/>
      <w:divBdr>
        <w:top w:val="none" w:sz="0" w:space="0" w:color="auto"/>
        <w:left w:val="none" w:sz="0" w:space="0" w:color="auto"/>
        <w:bottom w:val="none" w:sz="0" w:space="0" w:color="auto"/>
        <w:right w:val="none" w:sz="0" w:space="0" w:color="auto"/>
      </w:divBdr>
    </w:div>
    <w:div w:id="721445982">
      <w:bodyDiv w:val="1"/>
      <w:marLeft w:val="0"/>
      <w:marRight w:val="0"/>
      <w:marTop w:val="0"/>
      <w:marBottom w:val="0"/>
      <w:divBdr>
        <w:top w:val="none" w:sz="0" w:space="0" w:color="auto"/>
        <w:left w:val="none" w:sz="0" w:space="0" w:color="auto"/>
        <w:bottom w:val="none" w:sz="0" w:space="0" w:color="auto"/>
        <w:right w:val="none" w:sz="0" w:space="0" w:color="auto"/>
      </w:divBdr>
    </w:div>
    <w:div w:id="725377838">
      <w:bodyDiv w:val="1"/>
      <w:marLeft w:val="0"/>
      <w:marRight w:val="0"/>
      <w:marTop w:val="0"/>
      <w:marBottom w:val="0"/>
      <w:divBdr>
        <w:top w:val="none" w:sz="0" w:space="0" w:color="auto"/>
        <w:left w:val="none" w:sz="0" w:space="0" w:color="auto"/>
        <w:bottom w:val="none" w:sz="0" w:space="0" w:color="auto"/>
        <w:right w:val="none" w:sz="0" w:space="0" w:color="auto"/>
      </w:divBdr>
    </w:div>
    <w:div w:id="734548923">
      <w:bodyDiv w:val="1"/>
      <w:marLeft w:val="0"/>
      <w:marRight w:val="0"/>
      <w:marTop w:val="0"/>
      <w:marBottom w:val="0"/>
      <w:divBdr>
        <w:top w:val="none" w:sz="0" w:space="0" w:color="auto"/>
        <w:left w:val="none" w:sz="0" w:space="0" w:color="auto"/>
        <w:bottom w:val="none" w:sz="0" w:space="0" w:color="auto"/>
        <w:right w:val="none" w:sz="0" w:space="0" w:color="auto"/>
      </w:divBdr>
    </w:div>
    <w:div w:id="736974258">
      <w:bodyDiv w:val="1"/>
      <w:marLeft w:val="0"/>
      <w:marRight w:val="0"/>
      <w:marTop w:val="0"/>
      <w:marBottom w:val="0"/>
      <w:divBdr>
        <w:top w:val="none" w:sz="0" w:space="0" w:color="auto"/>
        <w:left w:val="none" w:sz="0" w:space="0" w:color="auto"/>
        <w:bottom w:val="none" w:sz="0" w:space="0" w:color="auto"/>
        <w:right w:val="none" w:sz="0" w:space="0" w:color="auto"/>
      </w:divBdr>
    </w:div>
    <w:div w:id="743140132">
      <w:bodyDiv w:val="1"/>
      <w:marLeft w:val="0"/>
      <w:marRight w:val="0"/>
      <w:marTop w:val="0"/>
      <w:marBottom w:val="0"/>
      <w:divBdr>
        <w:top w:val="none" w:sz="0" w:space="0" w:color="auto"/>
        <w:left w:val="none" w:sz="0" w:space="0" w:color="auto"/>
        <w:bottom w:val="none" w:sz="0" w:space="0" w:color="auto"/>
        <w:right w:val="none" w:sz="0" w:space="0" w:color="auto"/>
      </w:divBdr>
    </w:div>
    <w:div w:id="746734781">
      <w:bodyDiv w:val="1"/>
      <w:marLeft w:val="0"/>
      <w:marRight w:val="0"/>
      <w:marTop w:val="0"/>
      <w:marBottom w:val="0"/>
      <w:divBdr>
        <w:top w:val="none" w:sz="0" w:space="0" w:color="auto"/>
        <w:left w:val="none" w:sz="0" w:space="0" w:color="auto"/>
        <w:bottom w:val="none" w:sz="0" w:space="0" w:color="auto"/>
        <w:right w:val="none" w:sz="0" w:space="0" w:color="auto"/>
      </w:divBdr>
    </w:div>
    <w:div w:id="747380787">
      <w:bodyDiv w:val="1"/>
      <w:marLeft w:val="0"/>
      <w:marRight w:val="0"/>
      <w:marTop w:val="0"/>
      <w:marBottom w:val="0"/>
      <w:divBdr>
        <w:top w:val="none" w:sz="0" w:space="0" w:color="auto"/>
        <w:left w:val="none" w:sz="0" w:space="0" w:color="auto"/>
        <w:bottom w:val="none" w:sz="0" w:space="0" w:color="auto"/>
        <w:right w:val="none" w:sz="0" w:space="0" w:color="auto"/>
      </w:divBdr>
    </w:div>
    <w:div w:id="765341668">
      <w:bodyDiv w:val="1"/>
      <w:marLeft w:val="0"/>
      <w:marRight w:val="0"/>
      <w:marTop w:val="0"/>
      <w:marBottom w:val="0"/>
      <w:divBdr>
        <w:top w:val="none" w:sz="0" w:space="0" w:color="auto"/>
        <w:left w:val="none" w:sz="0" w:space="0" w:color="auto"/>
        <w:bottom w:val="none" w:sz="0" w:space="0" w:color="auto"/>
        <w:right w:val="none" w:sz="0" w:space="0" w:color="auto"/>
      </w:divBdr>
    </w:div>
    <w:div w:id="780494390">
      <w:bodyDiv w:val="1"/>
      <w:marLeft w:val="0"/>
      <w:marRight w:val="0"/>
      <w:marTop w:val="0"/>
      <w:marBottom w:val="0"/>
      <w:divBdr>
        <w:top w:val="none" w:sz="0" w:space="0" w:color="auto"/>
        <w:left w:val="none" w:sz="0" w:space="0" w:color="auto"/>
        <w:bottom w:val="none" w:sz="0" w:space="0" w:color="auto"/>
        <w:right w:val="none" w:sz="0" w:space="0" w:color="auto"/>
      </w:divBdr>
    </w:div>
    <w:div w:id="800852409">
      <w:bodyDiv w:val="1"/>
      <w:marLeft w:val="0"/>
      <w:marRight w:val="0"/>
      <w:marTop w:val="0"/>
      <w:marBottom w:val="0"/>
      <w:divBdr>
        <w:top w:val="none" w:sz="0" w:space="0" w:color="auto"/>
        <w:left w:val="none" w:sz="0" w:space="0" w:color="auto"/>
        <w:bottom w:val="none" w:sz="0" w:space="0" w:color="auto"/>
        <w:right w:val="none" w:sz="0" w:space="0" w:color="auto"/>
      </w:divBdr>
    </w:div>
    <w:div w:id="801846517">
      <w:bodyDiv w:val="1"/>
      <w:marLeft w:val="0"/>
      <w:marRight w:val="0"/>
      <w:marTop w:val="0"/>
      <w:marBottom w:val="0"/>
      <w:divBdr>
        <w:top w:val="none" w:sz="0" w:space="0" w:color="auto"/>
        <w:left w:val="none" w:sz="0" w:space="0" w:color="auto"/>
        <w:bottom w:val="none" w:sz="0" w:space="0" w:color="auto"/>
        <w:right w:val="none" w:sz="0" w:space="0" w:color="auto"/>
      </w:divBdr>
    </w:div>
    <w:div w:id="803155035">
      <w:bodyDiv w:val="1"/>
      <w:marLeft w:val="0"/>
      <w:marRight w:val="0"/>
      <w:marTop w:val="0"/>
      <w:marBottom w:val="0"/>
      <w:divBdr>
        <w:top w:val="none" w:sz="0" w:space="0" w:color="auto"/>
        <w:left w:val="none" w:sz="0" w:space="0" w:color="auto"/>
        <w:bottom w:val="none" w:sz="0" w:space="0" w:color="auto"/>
        <w:right w:val="none" w:sz="0" w:space="0" w:color="auto"/>
      </w:divBdr>
    </w:div>
    <w:div w:id="804935575">
      <w:bodyDiv w:val="1"/>
      <w:marLeft w:val="0"/>
      <w:marRight w:val="0"/>
      <w:marTop w:val="0"/>
      <w:marBottom w:val="0"/>
      <w:divBdr>
        <w:top w:val="none" w:sz="0" w:space="0" w:color="auto"/>
        <w:left w:val="none" w:sz="0" w:space="0" w:color="auto"/>
        <w:bottom w:val="none" w:sz="0" w:space="0" w:color="auto"/>
        <w:right w:val="none" w:sz="0" w:space="0" w:color="auto"/>
      </w:divBdr>
    </w:div>
    <w:div w:id="821967825">
      <w:bodyDiv w:val="1"/>
      <w:marLeft w:val="0"/>
      <w:marRight w:val="0"/>
      <w:marTop w:val="0"/>
      <w:marBottom w:val="0"/>
      <w:divBdr>
        <w:top w:val="none" w:sz="0" w:space="0" w:color="auto"/>
        <w:left w:val="none" w:sz="0" w:space="0" w:color="auto"/>
        <w:bottom w:val="none" w:sz="0" w:space="0" w:color="auto"/>
        <w:right w:val="none" w:sz="0" w:space="0" w:color="auto"/>
      </w:divBdr>
    </w:div>
    <w:div w:id="832911339">
      <w:bodyDiv w:val="1"/>
      <w:marLeft w:val="0"/>
      <w:marRight w:val="0"/>
      <w:marTop w:val="0"/>
      <w:marBottom w:val="0"/>
      <w:divBdr>
        <w:top w:val="none" w:sz="0" w:space="0" w:color="auto"/>
        <w:left w:val="none" w:sz="0" w:space="0" w:color="auto"/>
        <w:bottom w:val="none" w:sz="0" w:space="0" w:color="auto"/>
        <w:right w:val="none" w:sz="0" w:space="0" w:color="auto"/>
      </w:divBdr>
    </w:div>
    <w:div w:id="839850869">
      <w:bodyDiv w:val="1"/>
      <w:marLeft w:val="0"/>
      <w:marRight w:val="0"/>
      <w:marTop w:val="0"/>
      <w:marBottom w:val="0"/>
      <w:divBdr>
        <w:top w:val="none" w:sz="0" w:space="0" w:color="auto"/>
        <w:left w:val="none" w:sz="0" w:space="0" w:color="auto"/>
        <w:bottom w:val="none" w:sz="0" w:space="0" w:color="auto"/>
        <w:right w:val="none" w:sz="0" w:space="0" w:color="auto"/>
      </w:divBdr>
    </w:div>
    <w:div w:id="845828004">
      <w:bodyDiv w:val="1"/>
      <w:marLeft w:val="0"/>
      <w:marRight w:val="0"/>
      <w:marTop w:val="0"/>
      <w:marBottom w:val="0"/>
      <w:divBdr>
        <w:top w:val="none" w:sz="0" w:space="0" w:color="auto"/>
        <w:left w:val="none" w:sz="0" w:space="0" w:color="auto"/>
        <w:bottom w:val="none" w:sz="0" w:space="0" w:color="auto"/>
        <w:right w:val="none" w:sz="0" w:space="0" w:color="auto"/>
      </w:divBdr>
    </w:div>
    <w:div w:id="864248111">
      <w:bodyDiv w:val="1"/>
      <w:marLeft w:val="0"/>
      <w:marRight w:val="0"/>
      <w:marTop w:val="0"/>
      <w:marBottom w:val="0"/>
      <w:divBdr>
        <w:top w:val="none" w:sz="0" w:space="0" w:color="auto"/>
        <w:left w:val="none" w:sz="0" w:space="0" w:color="auto"/>
        <w:bottom w:val="none" w:sz="0" w:space="0" w:color="auto"/>
        <w:right w:val="none" w:sz="0" w:space="0" w:color="auto"/>
      </w:divBdr>
    </w:div>
    <w:div w:id="866790826">
      <w:bodyDiv w:val="1"/>
      <w:marLeft w:val="0"/>
      <w:marRight w:val="0"/>
      <w:marTop w:val="0"/>
      <w:marBottom w:val="0"/>
      <w:divBdr>
        <w:top w:val="none" w:sz="0" w:space="0" w:color="auto"/>
        <w:left w:val="none" w:sz="0" w:space="0" w:color="auto"/>
        <w:bottom w:val="none" w:sz="0" w:space="0" w:color="auto"/>
        <w:right w:val="none" w:sz="0" w:space="0" w:color="auto"/>
      </w:divBdr>
    </w:div>
    <w:div w:id="870187532">
      <w:bodyDiv w:val="1"/>
      <w:marLeft w:val="0"/>
      <w:marRight w:val="0"/>
      <w:marTop w:val="0"/>
      <w:marBottom w:val="0"/>
      <w:divBdr>
        <w:top w:val="none" w:sz="0" w:space="0" w:color="auto"/>
        <w:left w:val="none" w:sz="0" w:space="0" w:color="auto"/>
        <w:bottom w:val="none" w:sz="0" w:space="0" w:color="auto"/>
        <w:right w:val="none" w:sz="0" w:space="0" w:color="auto"/>
      </w:divBdr>
    </w:div>
    <w:div w:id="883831618">
      <w:bodyDiv w:val="1"/>
      <w:marLeft w:val="0"/>
      <w:marRight w:val="0"/>
      <w:marTop w:val="0"/>
      <w:marBottom w:val="0"/>
      <w:divBdr>
        <w:top w:val="none" w:sz="0" w:space="0" w:color="auto"/>
        <w:left w:val="none" w:sz="0" w:space="0" w:color="auto"/>
        <w:bottom w:val="none" w:sz="0" w:space="0" w:color="auto"/>
        <w:right w:val="none" w:sz="0" w:space="0" w:color="auto"/>
      </w:divBdr>
    </w:div>
    <w:div w:id="884685497">
      <w:bodyDiv w:val="1"/>
      <w:marLeft w:val="0"/>
      <w:marRight w:val="0"/>
      <w:marTop w:val="0"/>
      <w:marBottom w:val="0"/>
      <w:divBdr>
        <w:top w:val="none" w:sz="0" w:space="0" w:color="auto"/>
        <w:left w:val="none" w:sz="0" w:space="0" w:color="auto"/>
        <w:bottom w:val="none" w:sz="0" w:space="0" w:color="auto"/>
        <w:right w:val="none" w:sz="0" w:space="0" w:color="auto"/>
      </w:divBdr>
    </w:div>
    <w:div w:id="899487539">
      <w:bodyDiv w:val="1"/>
      <w:marLeft w:val="0"/>
      <w:marRight w:val="0"/>
      <w:marTop w:val="0"/>
      <w:marBottom w:val="0"/>
      <w:divBdr>
        <w:top w:val="none" w:sz="0" w:space="0" w:color="auto"/>
        <w:left w:val="none" w:sz="0" w:space="0" w:color="auto"/>
        <w:bottom w:val="none" w:sz="0" w:space="0" w:color="auto"/>
        <w:right w:val="none" w:sz="0" w:space="0" w:color="auto"/>
      </w:divBdr>
    </w:div>
    <w:div w:id="909775710">
      <w:bodyDiv w:val="1"/>
      <w:marLeft w:val="0"/>
      <w:marRight w:val="0"/>
      <w:marTop w:val="0"/>
      <w:marBottom w:val="0"/>
      <w:divBdr>
        <w:top w:val="none" w:sz="0" w:space="0" w:color="auto"/>
        <w:left w:val="none" w:sz="0" w:space="0" w:color="auto"/>
        <w:bottom w:val="none" w:sz="0" w:space="0" w:color="auto"/>
        <w:right w:val="none" w:sz="0" w:space="0" w:color="auto"/>
      </w:divBdr>
    </w:div>
    <w:div w:id="923147715">
      <w:bodyDiv w:val="1"/>
      <w:marLeft w:val="0"/>
      <w:marRight w:val="0"/>
      <w:marTop w:val="0"/>
      <w:marBottom w:val="0"/>
      <w:divBdr>
        <w:top w:val="none" w:sz="0" w:space="0" w:color="auto"/>
        <w:left w:val="none" w:sz="0" w:space="0" w:color="auto"/>
        <w:bottom w:val="none" w:sz="0" w:space="0" w:color="auto"/>
        <w:right w:val="none" w:sz="0" w:space="0" w:color="auto"/>
      </w:divBdr>
    </w:div>
    <w:div w:id="931165104">
      <w:bodyDiv w:val="1"/>
      <w:marLeft w:val="0"/>
      <w:marRight w:val="0"/>
      <w:marTop w:val="0"/>
      <w:marBottom w:val="0"/>
      <w:divBdr>
        <w:top w:val="none" w:sz="0" w:space="0" w:color="auto"/>
        <w:left w:val="none" w:sz="0" w:space="0" w:color="auto"/>
        <w:bottom w:val="none" w:sz="0" w:space="0" w:color="auto"/>
        <w:right w:val="none" w:sz="0" w:space="0" w:color="auto"/>
      </w:divBdr>
    </w:div>
    <w:div w:id="942227189">
      <w:bodyDiv w:val="1"/>
      <w:marLeft w:val="0"/>
      <w:marRight w:val="0"/>
      <w:marTop w:val="0"/>
      <w:marBottom w:val="0"/>
      <w:divBdr>
        <w:top w:val="none" w:sz="0" w:space="0" w:color="auto"/>
        <w:left w:val="none" w:sz="0" w:space="0" w:color="auto"/>
        <w:bottom w:val="none" w:sz="0" w:space="0" w:color="auto"/>
        <w:right w:val="none" w:sz="0" w:space="0" w:color="auto"/>
      </w:divBdr>
    </w:div>
    <w:div w:id="948008459">
      <w:bodyDiv w:val="1"/>
      <w:marLeft w:val="0"/>
      <w:marRight w:val="0"/>
      <w:marTop w:val="0"/>
      <w:marBottom w:val="0"/>
      <w:divBdr>
        <w:top w:val="none" w:sz="0" w:space="0" w:color="auto"/>
        <w:left w:val="none" w:sz="0" w:space="0" w:color="auto"/>
        <w:bottom w:val="none" w:sz="0" w:space="0" w:color="auto"/>
        <w:right w:val="none" w:sz="0" w:space="0" w:color="auto"/>
      </w:divBdr>
    </w:div>
    <w:div w:id="950355309">
      <w:bodyDiv w:val="1"/>
      <w:marLeft w:val="0"/>
      <w:marRight w:val="0"/>
      <w:marTop w:val="0"/>
      <w:marBottom w:val="0"/>
      <w:divBdr>
        <w:top w:val="none" w:sz="0" w:space="0" w:color="auto"/>
        <w:left w:val="none" w:sz="0" w:space="0" w:color="auto"/>
        <w:bottom w:val="none" w:sz="0" w:space="0" w:color="auto"/>
        <w:right w:val="none" w:sz="0" w:space="0" w:color="auto"/>
      </w:divBdr>
    </w:div>
    <w:div w:id="985549240">
      <w:bodyDiv w:val="1"/>
      <w:marLeft w:val="0"/>
      <w:marRight w:val="0"/>
      <w:marTop w:val="0"/>
      <w:marBottom w:val="0"/>
      <w:divBdr>
        <w:top w:val="none" w:sz="0" w:space="0" w:color="auto"/>
        <w:left w:val="none" w:sz="0" w:space="0" w:color="auto"/>
        <w:bottom w:val="none" w:sz="0" w:space="0" w:color="auto"/>
        <w:right w:val="none" w:sz="0" w:space="0" w:color="auto"/>
      </w:divBdr>
    </w:div>
    <w:div w:id="996416608">
      <w:bodyDiv w:val="1"/>
      <w:marLeft w:val="0"/>
      <w:marRight w:val="0"/>
      <w:marTop w:val="0"/>
      <w:marBottom w:val="0"/>
      <w:divBdr>
        <w:top w:val="none" w:sz="0" w:space="0" w:color="auto"/>
        <w:left w:val="none" w:sz="0" w:space="0" w:color="auto"/>
        <w:bottom w:val="none" w:sz="0" w:space="0" w:color="auto"/>
        <w:right w:val="none" w:sz="0" w:space="0" w:color="auto"/>
      </w:divBdr>
    </w:div>
    <w:div w:id="1004670772">
      <w:bodyDiv w:val="1"/>
      <w:marLeft w:val="0"/>
      <w:marRight w:val="0"/>
      <w:marTop w:val="0"/>
      <w:marBottom w:val="0"/>
      <w:divBdr>
        <w:top w:val="none" w:sz="0" w:space="0" w:color="auto"/>
        <w:left w:val="none" w:sz="0" w:space="0" w:color="auto"/>
        <w:bottom w:val="none" w:sz="0" w:space="0" w:color="auto"/>
        <w:right w:val="none" w:sz="0" w:space="0" w:color="auto"/>
      </w:divBdr>
    </w:div>
    <w:div w:id="1008098401">
      <w:bodyDiv w:val="1"/>
      <w:marLeft w:val="0"/>
      <w:marRight w:val="0"/>
      <w:marTop w:val="0"/>
      <w:marBottom w:val="0"/>
      <w:divBdr>
        <w:top w:val="none" w:sz="0" w:space="0" w:color="auto"/>
        <w:left w:val="none" w:sz="0" w:space="0" w:color="auto"/>
        <w:bottom w:val="none" w:sz="0" w:space="0" w:color="auto"/>
        <w:right w:val="none" w:sz="0" w:space="0" w:color="auto"/>
      </w:divBdr>
    </w:div>
    <w:div w:id="1016082214">
      <w:bodyDiv w:val="1"/>
      <w:marLeft w:val="0"/>
      <w:marRight w:val="0"/>
      <w:marTop w:val="0"/>
      <w:marBottom w:val="0"/>
      <w:divBdr>
        <w:top w:val="none" w:sz="0" w:space="0" w:color="auto"/>
        <w:left w:val="none" w:sz="0" w:space="0" w:color="auto"/>
        <w:bottom w:val="none" w:sz="0" w:space="0" w:color="auto"/>
        <w:right w:val="none" w:sz="0" w:space="0" w:color="auto"/>
      </w:divBdr>
    </w:div>
    <w:div w:id="1024524439">
      <w:bodyDiv w:val="1"/>
      <w:marLeft w:val="0"/>
      <w:marRight w:val="0"/>
      <w:marTop w:val="0"/>
      <w:marBottom w:val="0"/>
      <w:divBdr>
        <w:top w:val="none" w:sz="0" w:space="0" w:color="auto"/>
        <w:left w:val="none" w:sz="0" w:space="0" w:color="auto"/>
        <w:bottom w:val="none" w:sz="0" w:space="0" w:color="auto"/>
        <w:right w:val="none" w:sz="0" w:space="0" w:color="auto"/>
      </w:divBdr>
    </w:div>
    <w:div w:id="1042751167">
      <w:bodyDiv w:val="1"/>
      <w:marLeft w:val="0"/>
      <w:marRight w:val="0"/>
      <w:marTop w:val="0"/>
      <w:marBottom w:val="0"/>
      <w:divBdr>
        <w:top w:val="none" w:sz="0" w:space="0" w:color="auto"/>
        <w:left w:val="none" w:sz="0" w:space="0" w:color="auto"/>
        <w:bottom w:val="none" w:sz="0" w:space="0" w:color="auto"/>
        <w:right w:val="none" w:sz="0" w:space="0" w:color="auto"/>
      </w:divBdr>
    </w:div>
    <w:div w:id="1072000917">
      <w:bodyDiv w:val="1"/>
      <w:marLeft w:val="0"/>
      <w:marRight w:val="0"/>
      <w:marTop w:val="0"/>
      <w:marBottom w:val="0"/>
      <w:divBdr>
        <w:top w:val="none" w:sz="0" w:space="0" w:color="auto"/>
        <w:left w:val="none" w:sz="0" w:space="0" w:color="auto"/>
        <w:bottom w:val="none" w:sz="0" w:space="0" w:color="auto"/>
        <w:right w:val="none" w:sz="0" w:space="0" w:color="auto"/>
      </w:divBdr>
    </w:div>
    <w:div w:id="1086414799">
      <w:bodyDiv w:val="1"/>
      <w:marLeft w:val="0"/>
      <w:marRight w:val="0"/>
      <w:marTop w:val="0"/>
      <w:marBottom w:val="0"/>
      <w:divBdr>
        <w:top w:val="none" w:sz="0" w:space="0" w:color="auto"/>
        <w:left w:val="none" w:sz="0" w:space="0" w:color="auto"/>
        <w:bottom w:val="none" w:sz="0" w:space="0" w:color="auto"/>
        <w:right w:val="none" w:sz="0" w:space="0" w:color="auto"/>
      </w:divBdr>
    </w:div>
    <w:div w:id="1108499933">
      <w:bodyDiv w:val="1"/>
      <w:marLeft w:val="0"/>
      <w:marRight w:val="0"/>
      <w:marTop w:val="0"/>
      <w:marBottom w:val="0"/>
      <w:divBdr>
        <w:top w:val="none" w:sz="0" w:space="0" w:color="auto"/>
        <w:left w:val="none" w:sz="0" w:space="0" w:color="auto"/>
        <w:bottom w:val="none" w:sz="0" w:space="0" w:color="auto"/>
        <w:right w:val="none" w:sz="0" w:space="0" w:color="auto"/>
      </w:divBdr>
    </w:div>
    <w:div w:id="1111784654">
      <w:bodyDiv w:val="1"/>
      <w:marLeft w:val="0"/>
      <w:marRight w:val="0"/>
      <w:marTop w:val="0"/>
      <w:marBottom w:val="0"/>
      <w:divBdr>
        <w:top w:val="none" w:sz="0" w:space="0" w:color="auto"/>
        <w:left w:val="none" w:sz="0" w:space="0" w:color="auto"/>
        <w:bottom w:val="none" w:sz="0" w:space="0" w:color="auto"/>
        <w:right w:val="none" w:sz="0" w:space="0" w:color="auto"/>
      </w:divBdr>
    </w:div>
    <w:div w:id="1135678333">
      <w:bodyDiv w:val="1"/>
      <w:marLeft w:val="0"/>
      <w:marRight w:val="0"/>
      <w:marTop w:val="0"/>
      <w:marBottom w:val="0"/>
      <w:divBdr>
        <w:top w:val="none" w:sz="0" w:space="0" w:color="auto"/>
        <w:left w:val="none" w:sz="0" w:space="0" w:color="auto"/>
        <w:bottom w:val="none" w:sz="0" w:space="0" w:color="auto"/>
        <w:right w:val="none" w:sz="0" w:space="0" w:color="auto"/>
      </w:divBdr>
      <w:divsChild>
        <w:div w:id="718240241">
          <w:marLeft w:val="0"/>
          <w:marRight w:val="0"/>
          <w:marTop w:val="0"/>
          <w:marBottom w:val="0"/>
          <w:divBdr>
            <w:top w:val="none" w:sz="0" w:space="0" w:color="auto"/>
            <w:left w:val="none" w:sz="0" w:space="0" w:color="auto"/>
            <w:bottom w:val="none" w:sz="0" w:space="0" w:color="auto"/>
            <w:right w:val="none" w:sz="0" w:space="0" w:color="auto"/>
          </w:divBdr>
          <w:divsChild>
            <w:div w:id="11469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432">
      <w:bodyDiv w:val="1"/>
      <w:marLeft w:val="0"/>
      <w:marRight w:val="0"/>
      <w:marTop w:val="0"/>
      <w:marBottom w:val="0"/>
      <w:divBdr>
        <w:top w:val="none" w:sz="0" w:space="0" w:color="auto"/>
        <w:left w:val="none" w:sz="0" w:space="0" w:color="auto"/>
        <w:bottom w:val="none" w:sz="0" w:space="0" w:color="auto"/>
        <w:right w:val="none" w:sz="0" w:space="0" w:color="auto"/>
      </w:divBdr>
    </w:div>
    <w:div w:id="1147745367">
      <w:bodyDiv w:val="1"/>
      <w:marLeft w:val="0"/>
      <w:marRight w:val="0"/>
      <w:marTop w:val="0"/>
      <w:marBottom w:val="0"/>
      <w:divBdr>
        <w:top w:val="none" w:sz="0" w:space="0" w:color="auto"/>
        <w:left w:val="none" w:sz="0" w:space="0" w:color="auto"/>
        <w:bottom w:val="none" w:sz="0" w:space="0" w:color="auto"/>
        <w:right w:val="none" w:sz="0" w:space="0" w:color="auto"/>
      </w:divBdr>
    </w:div>
    <w:div w:id="1150484694">
      <w:bodyDiv w:val="1"/>
      <w:marLeft w:val="0"/>
      <w:marRight w:val="0"/>
      <w:marTop w:val="0"/>
      <w:marBottom w:val="0"/>
      <w:divBdr>
        <w:top w:val="none" w:sz="0" w:space="0" w:color="auto"/>
        <w:left w:val="none" w:sz="0" w:space="0" w:color="auto"/>
        <w:bottom w:val="none" w:sz="0" w:space="0" w:color="auto"/>
        <w:right w:val="none" w:sz="0" w:space="0" w:color="auto"/>
      </w:divBdr>
    </w:div>
    <w:div w:id="1172571893">
      <w:bodyDiv w:val="1"/>
      <w:marLeft w:val="0"/>
      <w:marRight w:val="0"/>
      <w:marTop w:val="0"/>
      <w:marBottom w:val="0"/>
      <w:divBdr>
        <w:top w:val="none" w:sz="0" w:space="0" w:color="auto"/>
        <w:left w:val="none" w:sz="0" w:space="0" w:color="auto"/>
        <w:bottom w:val="none" w:sz="0" w:space="0" w:color="auto"/>
        <w:right w:val="none" w:sz="0" w:space="0" w:color="auto"/>
      </w:divBdr>
    </w:div>
    <w:div w:id="1177816729">
      <w:bodyDiv w:val="1"/>
      <w:marLeft w:val="0"/>
      <w:marRight w:val="0"/>
      <w:marTop w:val="0"/>
      <w:marBottom w:val="0"/>
      <w:divBdr>
        <w:top w:val="none" w:sz="0" w:space="0" w:color="auto"/>
        <w:left w:val="none" w:sz="0" w:space="0" w:color="auto"/>
        <w:bottom w:val="none" w:sz="0" w:space="0" w:color="auto"/>
        <w:right w:val="none" w:sz="0" w:space="0" w:color="auto"/>
      </w:divBdr>
    </w:div>
    <w:div w:id="1184201031">
      <w:bodyDiv w:val="1"/>
      <w:marLeft w:val="0"/>
      <w:marRight w:val="0"/>
      <w:marTop w:val="0"/>
      <w:marBottom w:val="0"/>
      <w:divBdr>
        <w:top w:val="none" w:sz="0" w:space="0" w:color="auto"/>
        <w:left w:val="none" w:sz="0" w:space="0" w:color="auto"/>
        <w:bottom w:val="none" w:sz="0" w:space="0" w:color="auto"/>
        <w:right w:val="none" w:sz="0" w:space="0" w:color="auto"/>
      </w:divBdr>
    </w:div>
    <w:div w:id="1184707148">
      <w:bodyDiv w:val="1"/>
      <w:marLeft w:val="0"/>
      <w:marRight w:val="0"/>
      <w:marTop w:val="0"/>
      <w:marBottom w:val="0"/>
      <w:divBdr>
        <w:top w:val="none" w:sz="0" w:space="0" w:color="auto"/>
        <w:left w:val="none" w:sz="0" w:space="0" w:color="auto"/>
        <w:bottom w:val="none" w:sz="0" w:space="0" w:color="auto"/>
        <w:right w:val="none" w:sz="0" w:space="0" w:color="auto"/>
      </w:divBdr>
    </w:div>
    <w:div w:id="1193228989">
      <w:bodyDiv w:val="1"/>
      <w:marLeft w:val="0"/>
      <w:marRight w:val="0"/>
      <w:marTop w:val="0"/>
      <w:marBottom w:val="0"/>
      <w:divBdr>
        <w:top w:val="none" w:sz="0" w:space="0" w:color="auto"/>
        <w:left w:val="none" w:sz="0" w:space="0" w:color="auto"/>
        <w:bottom w:val="none" w:sz="0" w:space="0" w:color="auto"/>
        <w:right w:val="none" w:sz="0" w:space="0" w:color="auto"/>
      </w:divBdr>
    </w:div>
    <w:div w:id="1202866184">
      <w:bodyDiv w:val="1"/>
      <w:marLeft w:val="0"/>
      <w:marRight w:val="0"/>
      <w:marTop w:val="0"/>
      <w:marBottom w:val="0"/>
      <w:divBdr>
        <w:top w:val="none" w:sz="0" w:space="0" w:color="auto"/>
        <w:left w:val="none" w:sz="0" w:space="0" w:color="auto"/>
        <w:bottom w:val="none" w:sz="0" w:space="0" w:color="auto"/>
        <w:right w:val="none" w:sz="0" w:space="0" w:color="auto"/>
      </w:divBdr>
    </w:div>
    <w:div w:id="1206674349">
      <w:bodyDiv w:val="1"/>
      <w:marLeft w:val="0"/>
      <w:marRight w:val="0"/>
      <w:marTop w:val="0"/>
      <w:marBottom w:val="0"/>
      <w:divBdr>
        <w:top w:val="none" w:sz="0" w:space="0" w:color="auto"/>
        <w:left w:val="none" w:sz="0" w:space="0" w:color="auto"/>
        <w:bottom w:val="none" w:sz="0" w:space="0" w:color="auto"/>
        <w:right w:val="none" w:sz="0" w:space="0" w:color="auto"/>
      </w:divBdr>
    </w:div>
    <w:div w:id="1217088570">
      <w:bodyDiv w:val="1"/>
      <w:marLeft w:val="0"/>
      <w:marRight w:val="0"/>
      <w:marTop w:val="0"/>
      <w:marBottom w:val="0"/>
      <w:divBdr>
        <w:top w:val="none" w:sz="0" w:space="0" w:color="auto"/>
        <w:left w:val="none" w:sz="0" w:space="0" w:color="auto"/>
        <w:bottom w:val="none" w:sz="0" w:space="0" w:color="auto"/>
        <w:right w:val="none" w:sz="0" w:space="0" w:color="auto"/>
      </w:divBdr>
    </w:div>
    <w:div w:id="1221865209">
      <w:bodyDiv w:val="1"/>
      <w:marLeft w:val="0"/>
      <w:marRight w:val="0"/>
      <w:marTop w:val="0"/>
      <w:marBottom w:val="0"/>
      <w:divBdr>
        <w:top w:val="none" w:sz="0" w:space="0" w:color="auto"/>
        <w:left w:val="none" w:sz="0" w:space="0" w:color="auto"/>
        <w:bottom w:val="none" w:sz="0" w:space="0" w:color="auto"/>
        <w:right w:val="none" w:sz="0" w:space="0" w:color="auto"/>
      </w:divBdr>
    </w:div>
    <w:div w:id="1227373631">
      <w:bodyDiv w:val="1"/>
      <w:marLeft w:val="0"/>
      <w:marRight w:val="0"/>
      <w:marTop w:val="0"/>
      <w:marBottom w:val="0"/>
      <w:divBdr>
        <w:top w:val="none" w:sz="0" w:space="0" w:color="auto"/>
        <w:left w:val="none" w:sz="0" w:space="0" w:color="auto"/>
        <w:bottom w:val="none" w:sz="0" w:space="0" w:color="auto"/>
        <w:right w:val="none" w:sz="0" w:space="0" w:color="auto"/>
      </w:divBdr>
    </w:div>
    <w:div w:id="1229532092">
      <w:bodyDiv w:val="1"/>
      <w:marLeft w:val="0"/>
      <w:marRight w:val="0"/>
      <w:marTop w:val="0"/>
      <w:marBottom w:val="0"/>
      <w:divBdr>
        <w:top w:val="none" w:sz="0" w:space="0" w:color="auto"/>
        <w:left w:val="none" w:sz="0" w:space="0" w:color="auto"/>
        <w:bottom w:val="none" w:sz="0" w:space="0" w:color="auto"/>
        <w:right w:val="none" w:sz="0" w:space="0" w:color="auto"/>
      </w:divBdr>
    </w:div>
    <w:div w:id="1231961510">
      <w:bodyDiv w:val="1"/>
      <w:marLeft w:val="0"/>
      <w:marRight w:val="0"/>
      <w:marTop w:val="0"/>
      <w:marBottom w:val="0"/>
      <w:divBdr>
        <w:top w:val="none" w:sz="0" w:space="0" w:color="auto"/>
        <w:left w:val="none" w:sz="0" w:space="0" w:color="auto"/>
        <w:bottom w:val="none" w:sz="0" w:space="0" w:color="auto"/>
        <w:right w:val="none" w:sz="0" w:space="0" w:color="auto"/>
      </w:divBdr>
    </w:div>
    <w:div w:id="1241140252">
      <w:bodyDiv w:val="1"/>
      <w:marLeft w:val="0"/>
      <w:marRight w:val="0"/>
      <w:marTop w:val="0"/>
      <w:marBottom w:val="0"/>
      <w:divBdr>
        <w:top w:val="none" w:sz="0" w:space="0" w:color="auto"/>
        <w:left w:val="none" w:sz="0" w:space="0" w:color="auto"/>
        <w:bottom w:val="none" w:sz="0" w:space="0" w:color="auto"/>
        <w:right w:val="none" w:sz="0" w:space="0" w:color="auto"/>
      </w:divBdr>
    </w:div>
    <w:div w:id="1249922379">
      <w:bodyDiv w:val="1"/>
      <w:marLeft w:val="0"/>
      <w:marRight w:val="0"/>
      <w:marTop w:val="0"/>
      <w:marBottom w:val="0"/>
      <w:divBdr>
        <w:top w:val="none" w:sz="0" w:space="0" w:color="auto"/>
        <w:left w:val="none" w:sz="0" w:space="0" w:color="auto"/>
        <w:bottom w:val="none" w:sz="0" w:space="0" w:color="auto"/>
        <w:right w:val="none" w:sz="0" w:space="0" w:color="auto"/>
      </w:divBdr>
    </w:div>
    <w:div w:id="1262378647">
      <w:bodyDiv w:val="1"/>
      <w:marLeft w:val="0"/>
      <w:marRight w:val="0"/>
      <w:marTop w:val="0"/>
      <w:marBottom w:val="0"/>
      <w:divBdr>
        <w:top w:val="none" w:sz="0" w:space="0" w:color="auto"/>
        <w:left w:val="none" w:sz="0" w:space="0" w:color="auto"/>
        <w:bottom w:val="none" w:sz="0" w:space="0" w:color="auto"/>
        <w:right w:val="none" w:sz="0" w:space="0" w:color="auto"/>
      </w:divBdr>
    </w:div>
    <w:div w:id="1271205815">
      <w:bodyDiv w:val="1"/>
      <w:marLeft w:val="0"/>
      <w:marRight w:val="0"/>
      <w:marTop w:val="0"/>
      <w:marBottom w:val="0"/>
      <w:divBdr>
        <w:top w:val="none" w:sz="0" w:space="0" w:color="auto"/>
        <w:left w:val="none" w:sz="0" w:space="0" w:color="auto"/>
        <w:bottom w:val="none" w:sz="0" w:space="0" w:color="auto"/>
        <w:right w:val="none" w:sz="0" w:space="0" w:color="auto"/>
      </w:divBdr>
    </w:div>
    <w:div w:id="1302884452">
      <w:bodyDiv w:val="1"/>
      <w:marLeft w:val="0"/>
      <w:marRight w:val="0"/>
      <w:marTop w:val="0"/>
      <w:marBottom w:val="0"/>
      <w:divBdr>
        <w:top w:val="none" w:sz="0" w:space="0" w:color="auto"/>
        <w:left w:val="none" w:sz="0" w:space="0" w:color="auto"/>
        <w:bottom w:val="none" w:sz="0" w:space="0" w:color="auto"/>
        <w:right w:val="none" w:sz="0" w:space="0" w:color="auto"/>
      </w:divBdr>
    </w:div>
    <w:div w:id="1307709605">
      <w:bodyDiv w:val="1"/>
      <w:marLeft w:val="0"/>
      <w:marRight w:val="0"/>
      <w:marTop w:val="0"/>
      <w:marBottom w:val="0"/>
      <w:divBdr>
        <w:top w:val="none" w:sz="0" w:space="0" w:color="auto"/>
        <w:left w:val="none" w:sz="0" w:space="0" w:color="auto"/>
        <w:bottom w:val="none" w:sz="0" w:space="0" w:color="auto"/>
        <w:right w:val="none" w:sz="0" w:space="0" w:color="auto"/>
      </w:divBdr>
    </w:div>
    <w:div w:id="1311709962">
      <w:bodyDiv w:val="1"/>
      <w:marLeft w:val="0"/>
      <w:marRight w:val="0"/>
      <w:marTop w:val="0"/>
      <w:marBottom w:val="0"/>
      <w:divBdr>
        <w:top w:val="none" w:sz="0" w:space="0" w:color="auto"/>
        <w:left w:val="none" w:sz="0" w:space="0" w:color="auto"/>
        <w:bottom w:val="none" w:sz="0" w:space="0" w:color="auto"/>
        <w:right w:val="none" w:sz="0" w:space="0" w:color="auto"/>
      </w:divBdr>
    </w:div>
    <w:div w:id="1323121048">
      <w:bodyDiv w:val="1"/>
      <w:marLeft w:val="0"/>
      <w:marRight w:val="0"/>
      <w:marTop w:val="0"/>
      <w:marBottom w:val="0"/>
      <w:divBdr>
        <w:top w:val="none" w:sz="0" w:space="0" w:color="auto"/>
        <w:left w:val="none" w:sz="0" w:space="0" w:color="auto"/>
        <w:bottom w:val="none" w:sz="0" w:space="0" w:color="auto"/>
        <w:right w:val="none" w:sz="0" w:space="0" w:color="auto"/>
      </w:divBdr>
    </w:div>
    <w:div w:id="1324627164">
      <w:bodyDiv w:val="1"/>
      <w:marLeft w:val="0"/>
      <w:marRight w:val="0"/>
      <w:marTop w:val="0"/>
      <w:marBottom w:val="0"/>
      <w:divBdr>
        <w:top w:val="none" w:sz="0" w:space="0" w:color="auto"/>
        <w:left w:val="none" w:sz="0" w:space="0" w:color="auto"/>
        <w:bottom w:val="none" w:sz="0" w:space="0" w:color="auto"/>
        <w:right w:val="none" w:sz="0" w:space="0" w:color="auto"/>
      </w:divBdr>
    </w:div>
    <w:div w:id="1327051842">
      <w:bodyDiv w:val="1"/>
      <w:marLeft w:val="0"/>
      <w:marRight w:val="0"/>
      <w:marTop w:val="0"/>
      <w:marBottom w:val="0"/>
      <w:divBdr>
        <w:top w:val="none" w:sz="0" w:space="0" w:color="auto"/>
        <w:left w:val="none" w:sz="0" w:space="0" w:color="auto"/>
        <w:bottom w:val="none" w:sz="0" w:space="0" w:color="auto"/>
        <w:right w:val="none" w:sz="0" w:space="0" w:color="auto"/>
      </w:divBdr>
    </w:div>
    <w:div w:id="1336541354">
      <w:bodyDiv w:val="1"/>
      <w:marLeft w:val="0"/>
      <w:marRight w:val="0"/>
      <w:marTop w:val="0"/>
      <w:marBottom w:val="0"/>
      <w:divBdr>
        <w:top w:val="none" w:sz="0" w:space="0" w:color="auto"/>
        <w:left w:val="none" w:sz="0" w:space="0" w:color="auto"/>
        <w:bottom w:val="none" w:sz="0" w:space="0" w:color="auto"/>
        <w:right w:val="none" w:sz="0" w:space="0" w:color="auto"/>
      </w:divBdr>
    </w:div>
    <w:div w:id="1339849059">
      <w:bodyDiv w:val="1"/>
      <w:marLeft w:val="0"/>
      <w:marRight w:val="0"/>
      <w:marTop w:val="0"/>
      <w:marBottom w:val="0"/>
      <w:divBdr>
        <w:top w:val="none" w:sz="0" w:space="0" w:color="auto"/>
        <w:left w:val="none" w:sz="0" w:space="0" w:color="auto"/>
        <w:bottom w:val="none" w:sz="0" w:space="0" w:color="auto"/>
        <w:right w:val="none" w:sz="0" w:space="0" w:color="auto"/>
      </w:divBdr>
    </w:div>
    <w:div w:id="1473250397">
      <w:bodyDiv w:val="1"/>
      <w:marLeft w:val="0"/>
      <w:marRight w:val="0"/>
      <w:marTop w:val="0"/>
      <w:marBottom w:val="0"/>
      <w:divBdr>
        <w:top w:val="none" w:sz="0" w:space="0" w:color="auto"/>
        <w:left w:val="none" w:sz="0" w:space="0" w:color="auto"/>
        <w:bottom w:val="none" w:sz="0" w:space="0" w:color="auto"/>
        <w:right w:val="none" w:sz="0" w:space="0" w:color="auto"/>
      </w:divBdr>
    </w:div>
    <w:div w:id="1489590460">
      <w:bodyDiv w:val="1"/>
      <w:marLeft w:val="0"/>
      <w:marRight w:val="0"/>
      <w:marTop w:val="0"/>
      <w:marBottom w:val="0"/>
      <w:divBdr>
        <w:top w:val="none" w:sz="0" w:space="0" w:color="auto"/>
        <w:left w:val="none" w:sz="0" w:space="0" w:color="auto"/>
        <w:bottom w:val="none" w:sz="0" w:space="0" w:color="auto"/>
        <w:right w:val="none" w:sz="0" w:space="0" w:color="auto"/>
      </w:divBdr>
    </w:div>
    <w:div w:id="1489860095">
      <w:bodyDiv w:val="1"/>
      <w:marLeft w:val="0"/>
      <w:marRight w:val="0"/>
      <w:marTop w:val="0"/>
      <w:marBottom w:val="0"/>
      <w:divBdr>
        <w:top w:val="none" w:sz="0" w:space="0" w:color="auto"/>
        <w:left w:val="none" w:sz="0" w:space="0" w:color="auto"/>
        <w:bottom w:val="none" w:sz="0" w:space="0" w:color="auto"/>
        <w:right w:val="none" w:sz="0" w:space="0" w:color="auto"/>
      </w:divBdr>
    </w:div>
    <w:div w:id="1501892241">
      <w:bodyDiv w:val="1"/>
      <w:marLeft w:val="0"/>
      <w:marRight w:val="0"/>
      <w:marTop w:val="0"/>
      <w:marBottom w:val="0"/>
      <w:divBdr>
        <w:top w:val="none" w:sz="0" w:space="0" w:color="auto"/>
        <w:left w:val="none" w:sz="0" w:space="0" w:color="auto"/>
        <w:bottom w:val="none" w:sz="0" w:space="0" w:color="auto"/>
        <w:right w:val="none" w:sz="0" w:space="0" w:color="auto"/>
      </w:divBdr>
    </w:div>
    <w:div w:id="1519199562">
      <w:bodyDiv w:val="1"/>
      <w:marLeft w:val="0"/>
      <w:marRight w:val="0"/>
      <w:marTop w:val="0"/>
      <w:marBottom w:val="0"/>
      <w:divBdr>
        <w:top w:val="none" w:sz="0" w:space="0" w:color="auto"/>
        <w:left w:val="none" w:sz="0" w:space="0" w:color="auto"/>
        <w:bottom w:val="none" w:sz="0" w:space="0" w:color="auto"/>
        <w:right w:val="none" w:sz="0" w:space="0" w:color="auto"/>
      </w:divBdr>
    </w:div>
    <w:div w:id="1535725074">
      <w:bodyDiv w:val="1"/>
      <w:marLeft w:val="0"/>
      <w:marRight w:val="0"/>
      <w:marTop w:val="0"/>
      <w:marBottom w:val="0"/>
      <w:divBdr>
        <w:top w:val="none" w:sz="0" w:space="0" w:color="auto"/>
        <w:left w:val="none" w:sz="0" w:space="0" w:color="auto"/>
        <w:bottom w:val="none" w:sz="0" w:space="0" w:color="auto"/>
        <w:right w:val="none" w:sz="0" w:space="0" w:color="auto"/>
      </w:divBdr>
    </w:div>
    <w:div w:id="1549563551">
      <w:bodyDiv w:val="1"/>
      <w:marLeft w:val="0"/>
      <w:marRight w:val="0"/>
      <w:marTop w:val="0"/>
      <w:marBottom w:val="0"/>
      <w:divBdr>
        <w:top w:val="none" w:sz="0" w:space="0" w:color="auto"/>
        <w:left w:val="none" w:sz="0" w:space="0" w:color="auto"/>
        <w:bottom w:val="none" w:sz="0" w:space="0" w:color="auto"/>
        <w:right w:val="none" w:sz="0" w:space="0" w:color="auto"/>
      </w:divBdr>
    </w:div>
    <w:div w:id="1551728219">
      <w:bodyDiv w:val="1"/>
      <w:marLeft w:val="0"/>
      <w:marRight w:val="0"/>
      <w:marTop w:val="0"/>
      <w:marBottom w:val="0"/>
      <w:divBdr>
        <w:top w:val="none" w:sz="0" w:space="0" w:color="auto"/>
        <w:left w:val="none" w:sz="0" w:space="0" w:color="auto"/>
        <w:bottom w:val="none" w:sz="0" w:space="0" w:color="auto"/>
        <w:right w:val="none" w:sz="0" w:space="0" w:color="auto"/>
      </w:divBdr>
    </w:div>
    <w:div w:id="1559125497">
      <w:bodyDiv w:val="1"/>
      <w:marLeft w:val="0"/>
      <w:marRight w:val="0"/>
      <w:marTop w:val="0"/>
      <w:marBottom w:val="0"/>
      <w:divBdr>
        <w:top w:val="none" w:sz="0" w:space="0" w:color="auto"/>
        <w:left w:val="none" w:sz="0" w:space="0" w:color="auto"/>
        <w:bottom w:val="none" w:sz="0" w:space="0" w:color="auto"/>
        <w:right w:val="none" w:sz="0" w:space="0" w:color="auto"/>
      </w:divBdr>
    </w:div>
    <w:div w:id="1569992309">
      <w:bodyDiv w:val="1"/>
      <w:marLeft w:val="0"/>
      <w:marRight w:val="0"/>
      <w:marTop w:val="0"/>
      <w:marBottom w:val="0"/>
      <w:divBdr>
        <w:top w:val="none" w:sz="0" w:space="0" w:color="auto"/>
        <w:left w:val="none" w:sz="0" w:space="0" w:color="auto"/>
        <w:bottom w:val="none" w:sz="0" w:space="0" w:color="auto"/>
        <w:right w:val="none" w:sz="0" w:space="0" w:color="auto"/>
      </w:divBdr>
    </w:div>
    <w:div w:id="1577856294">
      <w:bodyDiv w:val="1"/>
      <w:marLeft w:val="0"/>
      <w:marRight w:val="0"/>
      <w:marTop w:val="0"/>
      <w:marBottom w:val="0"/>
      <w:divBdr>
        <w:top w:val="none" w:sz="0" w:space="0" w:color="auto"/>
        <w:left w:val="none" w:sz="0" w:space="0" w:color="auto"/>
        <w:bottom w:val="none" w:sz="0" w:space="0" w:color="auto"/>
        <w:right w:val="none" w:sz="0" w:space="0" w:color="auto"/>
      </w:divBdr>
    </w:div>
    <w:div w:id="1579945325">
      <w:bodyDiv w:val="1"/>
      <w:marLeft w:val="0"/>
      <w:marRight w:val="0"/>
      <w:marTop w:val="0"/>
      <w:marBottom w:val="0"/>
      <w:divBdr>
        <w:top w:val="none" w:sz="0" w:space="0" w:color="auto"/>
        <w:left w:val="none" w:sz="0" w:space="0" w:color="auto"/>
        <w:bottom w:val="none" w:sz="0" w:space="0" w:color="auto"/>
        <w:right w:val="none" w:sz="0" w:space="0" w:color="auto"/>
      </w:divBdr>
    </w:div>
    <w:div w:id="1597403252">
      <w:bodyDiv w:val="1"/>
      <w:marLeft w:val="0"/>
      <w:marRight w:val="0"/>
      <w:marTop w:val="0"/>
      <w:marBottom w:val="0"/>
      <w:divBdr>
        <w:top w:val="none" w:sz="0" w:space="0" w:color="auto"/>
        <w:left w:val="none" w:sz="0" w:space="0" w:color="auto"/>
        <w:bottom w:val="none" w:sz="0" w:space="0" w:color="auto"/>
        <w:right w:val="none" w:sz="0" w:space="0" w:color="auto"/>
      </w:divBdr>
    </w:div>
    <w:div w:id="1628780026">
      <w:bodyDiv w:val="1"/>
      <w:marLeft w:val="0"/>
      <w:marRight w:val="0"/>
      <w:marTop w:val="0"/>
      <w:marBottom w:val="0"/>
      <w:divBdr>
        <w:top w:val="none" w:sz="0" w:space="0" w:color="auto"/>
        <w:left w:val="none" w:sz="0" w:space="0" w:color="auto"/>
        <w:bottom w:val="none" w:sz="0" w:space="0" w:color="auto"/>
        <w:right w:val="none" w:sz="0" w:space="0" w:color="auto"/>
      </w:divBdr>
    </w:div>
    <w:div w:id="1629318760">
      <w:bodyDiv w:val="1"/>
      <w:marLeft w:val="0"/>
      <w:marRight w:val="0"/>
      <w:marTop w:val="0"/>
      <w:marBottom w:val="0"/>
      <w:divBdr>
        <w:top w:val="none" w:sz="0" w:space="0" w:color="auto"/>
        <w:left w:val="none" w:sz="0" w:space="0" w:color="auto"/>
        <w:bottom w:val="none" w:sz="0" w:space="0" w:color="auto"/>
        <w:right w:val="none" w:sz="0" w:space="0" w:color="auto"/>
      </w:divBdr>
    </w:div>
    <w:div w:id="1662392462">
      <w:bodyDiv w:val="1"/>
      <w:marLeft w:val="0"/>
      <w:marRight w:val="0"/>
      <w:marTop w:val="0"/>
      <w:marBottom w:val="0"/>
      <w:divBdr>
        <w:top w:val="none" w:sz="0" w:space="0" w:color="auto"/>
        <w:left w:val="none" w:sz="0" w:space="0" w:color="auto"/>
        <w:bottom w:val="none" w:sz="0" w:space="0" w:color="auto"/>
        <w:right w:val="none" w:sz="0" w:space="0" w:color="auto"/>
      </w:divBdr>
      <w:divsChild>
        <w:div w:id="495995585">
          <w:marLeft w:val="0"/>
          <w:marRight w:val="0"/>
          <w:marTop w:val="0"/>
          <w:marBottom w:val="0"/>
          <w:divBdr>
            <w:top w:val="none" w:sz="0" w:space="0" w:color="auto"/>
            <w:left w:val="none" w:sz="0" w:space="0" w:color="auto"/>
            <w:bottom w:val="none" w:sz="0" w:space="0" w:color="auto"/>
            <w:right w:val="none" w:sz="0" w:space="0" w:color="auto"/>
          </w:divBdr>
          <w:divsChild>
            <w:div w:id="674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0177">
      <w:bodyDiv w:val="1"/>
      <w:marLeft w:val="0"/>
      <w:marRight w:val="0"/>
      <w:marTop w:val="0"/>
      <w:marBottom w:val="0"/>
      <w:divBdr>
        <w:top w:val="none" w:sz="0" w:space="0" w:color="auto"/>
        <w:left w:val="none" w:sz="0" w:space="0" w:color="auto"/>
        <w:bottom w:val="none" w:sz="0" w:space="0" w:color="auto"/>
        <w:right w:val="none" w:sz="0" w:space="0" w:color="auto"/>
      </w:divBdr>
    </w:div>
    <w:div w:id="1678728226">
      <w:bodyDiv w:val="1"/>
      <w:marLeft w:val="0"/>
      <w:marRight w:val="0"/>
      <w:marTop w:val="0"/>
      <w:marBottom w:val="0"/>
      <w:divBdr>
        <w:top w:val="none" w:sz="0" w:space="0" w:color="auto"/>
        <w:left w:val="none" w:sz="0" w:space="0" w:color="auto"/>
        <w:bottom w:val="none" w:sz="0" w:space="0" w:color="auto"/>
        <w:right w:val="none" w:sz="0" w:space="0" w:color="auto"/>
      </w:divBdr>
    </w:div>
    <w:div w:id="1704403891">
      <w:bodyDiv w:val="1"/>
      <w:marLeft w:val="0"/>
      <w:marRight w:val="0"/>
      <w:marTop w:val="0"/>
      <w:marBottom w:val="0"/>
      <w:divBdr>
        <w:top w:val="none" w:sz="0" w:space="0" w:color="auto"/>
        <w:left w:val="none" w:sz="0" w:space="0" w:color="auto"/>
        <w:bottom w:val="none" w:sz="0" w:space="0" w:color="auto"/>
        <w:right w:val="none" w:sz="0" w:space="0" w:color="auto"/>
      </w:divBdr>
    </w:div>
    <w:div w:id="1714964407">
      <w:bodyDiv w:val="1"/>
      <w:marLeft w:val="0"/>
      <w:marRight w:val="0"/>
      <w:marTop w:val="0"/>
      <w:marBottom w:val="0"/>
      <w:divBdr>
        <w:top w:val="none" w:sz="0" w:space="0" w:color="auto"/>
        <w:left w:val="none" w:sz="0" w:space="0" w:color="auto"/>
        <w:bottom w:val="none" w:sz="0" w:space="0" w:color="auto"/>
        <w:right w:val="none" w:sz="0" w:space="0" w:color="auto"/>
      </w:divBdr>
    </w:div>
    <w:div w:id="1736853108">
      <w:bodyDiv w:val="1"/>
      <w:marLeft w:val="0"/>
      <w:marRight w:val="0"/>
      <w:marTop w:val="0"/>
      <w:marBottom w:val="0"/>
      <w:divBdr>
        <w:top w:val="none" w:sz="0" w:space="0" w:color="auto"/>
        <w:left w:val="none" w:sz="0" w:space="0" w:color="auto"/>
        <w:bottom w:val="none" w:sz="0" w:space="0" w:color="auto"/>
        <w:right w:val="none" w:sz="0" w:space="0" w:color="auto"/>
      </w:divBdr>
    </w:div>
    <w:div w:id="1750685992">
      <w:bodyDiv w:val="1"/>
      <w:marLeft w:val="0"/>
      <w:marRight w:val="0"/>
      <w:marTop w:val="0"/>
      <w:marBottom w:val="0"/>
      <w:divBdr>
        <w:top w:val="none" w:sz="0" w:space="0" w:color="auto"/>
        <w:left w:val="none" w:sz="0" w:space="0" w:color="auto"/>
        <w:bottom w:val="none" w:sz="0" w:space="0" w:color="auto"/>
        <w:right w:val="none" w:sz="0" w:space="0" w:color="auto"/>
      </w:divBdr>
    </w:div>
    <w:div w:id="1754085081">
      <w:bodyDiv w:val="1"/>
      <w:marLeft w:val="0"/>
      <w:marRight w:val="0"/>
      <w:marTop w:val="0"/>
      <w:marBottom w:val="0"/>
      <w:divBdr>
        <w:top w:val="none" w:sz="0" w:space="0" w:color="auto"/>
        <w:left w:val="none" w:sz="0" w:space="0" w:color="auto"/>
        <w:bottom w:val="none" w:sz="0" w:space="0" w:color="auto"/>
        <w:right w:val="none" w:sz="0" w:space="0" w:color="auto"/>
      </w:divBdr>
    </w:div>
    <w:div w:id="1754475308">
      <w:bodyDiv w:val="1"/>
      <w:marLeft w:val="0"/>
      <w:marRight w:val="0"/>
      <w:marTop w:val="0"/>
      <w:marBottom w:val="0"/>
      <w:divBdr>
        <w:top w:val="none" w:sz="0" w:space="0" w:color="auto"/>
        <w:left w:val="none" w:sz="0" w:space="0" w:color="auto"/>
        <w:bottom w:val="none" w:sz="0" w:space="0" w:color="auto"/>
        <w:right w:val="none" w:sz="0" w:space="0" w:color="auto"/>
      </w:divBdr>
    </w:div>
    <w:div w:id="1758746938">
      <w:bodyDiv w:val="1"/>
      <w:marLeft w:val="0"/>
      <w:marRight w:val="0"/>
      <w:marTop w:val="0"/>
      <w:marBottom w:val="0"/>
      <w:divBdr>
        <w:top w:val="none" w:sz="0" w:space="0" w:color="auto"/>
        <w:left w:val="none" w:sz="0" w:space="0" w:color="auto"/>
        <w:bottom w:val="none" w:sz="0" w:space="0" w:color="auto"/>
        <w:right w:val="none" w:sz="0" w:space="0" w:color="auto"/>
      </w:divBdr>
    </w:div>
    <w:div w:id="1771048198">
      <w:bodyDiv w:val="1"/>
      <w:marLeft w:val="0"/>
      <w:marRight w:val="0"/>
      <w:marTop w:val="0"/>
      <w:marBottom w:val="0"/>
      <w:divBdr>
        <w:top w:val="none" w:sz="0" w:space="0" w:color="auto"/>
        <w:left w:val="none" w:sz="0" w:space="0" w:color="auto"/>
        <w:bottom w:val="none" w:sz="0" w:space="0" w:color="auto"/>
        <w:right w:val="none" w:sz="0" w:space="0" w:color="auto"/>
      </w:divBdr>
    </w:div>
    <w:div w:id="1775443474">
      <w:bodyDiv w:val="1"/>
      <w:marLeft w:val="0"/>
      <w:marRight w:val="0"/>
      <w:marTop w:val="0"/>
      <w:marBottom w:val="0"/>
      <w:divBdr>
        <w:top w:val="none" w:sz="0" w:space="0" w:color="auto"/>
        <w:left w:val="none" w:sz="0" w:space="0" w:color="auto"/>
        <w:bottom w:val="none" w:sz="0" w:space="0" w:color="auto"/>
        <w:right w:val="none" w:sz="0" w:space="0" w:color="auto"/>
      </w:divBdr>
    </w:div>
    <w:div w:id="1798450643">
      <w:bodyDiv w:val="1"/>
      <w:marLeft w:val="0"/>
      <w:marRight w:val="0"/>
      <w:marTop w:val="0"/>
      <w:marBottom w:val="0"/>
      <w:divBdr>
        <w:top w:val="none" w:sz="0" w:space="0" w:color="auto"/>
        <w:left w:val="none" w:sz="0" w:space="0" w:color="auto"/>
        <w:bottom w:val="none" w:sz="0" w:space="0" w:color="auto"/>
        <w:right w:val="none" w:sz="0" w:space="0" w:color="auto"/>
      </w:divBdr>
    </w:div>
    <w:div w:id="1824391696">
      <w:bodyDiv w:val="1"/>
      <w:marLeft w:val="0"/>
      <w:marRight w:val="0"/>
      <w:marTop w:val="0"/>
      <w:marBottom w:val="0"/>
      <w:divBdr>
        <w:top w:val="none" w:sz="0" w:space="0" w:color="auto"/>
        <w:left w:val="none" w:sz="0" w:space="0" w:color="auto"/>
        <w:bottom w:val="none" w:sz="0" w:space="0" w:color="auto"/>
        <w:right w:val="none" w:sz="0" w:space="0" w:color="auto"/>
      </w:divBdr>
    </w:div>
    <w:div w:id="1842617225">
      <w:bodyDiv w:val="1"/>
      <w:marLeft w:val="0"/>
      <w:marRight w:val="0"/>
      <w:marTop w:val="0"/>
      <w:marBottom w:val="0"/>
      <w:divBdr>
        <w:top w:val="none" w:sz="0" w:space="0" w:color="auto"/>
        <w:left w:val="none" w:sz="0" w:space="0" w:color="auto"/>
        <w:bottom w:val="none" w:sz="0" w:space="0" w:color="auto"/>
        <w:right w:val="none" w:sz="0" w:space="0" w:color="auto"/>
      </w:divBdr>
    </w:div>
    <w:div w:id="1852526476">
      <w:bodyDiv w:val="1"/>
      <w:marLeft w:val="0"/>
      <w:marRight w:val="0"/>
      <w:marTop w:val="0"/>
      <w:marBottom w:val="0"/>
      <w:divBdr>
        <w:top w:val="none" w:sz="0" w:space="0" w:color="auto"/>
        <w:left w:val="none" w:sz="0" w:space="0" w:color="auto"/>
        <w:bottom w:val="none" w:sz="0" w:space="0" w:color="auto"/>
        <w:right w:val="none" w:sz="0" w:space="0" w:color="auto"/>
      </w:divBdr>
    </w:div>
    <w:div w:id="1891384179">
      <w:bodyDiv w:val="1"/>
      <w:marLeft w:val="0"/>
      <w:marRight w:val="0"/>
      <w:marTop w:val="0"/>
      <w:marBottom w:val="0"/>
      <w:divBdr>
        <w:top w:val="none" w:sz="0" w:space="0" w:color="auto"/>
        <w:left w:val="none" w:sz="0" w:space="0" w:color="auto"/>
        <w:bottom w:val="none" w:sz="0" w:space="0" w:color="auto"/>
        <w:right w:val="none" w:sz="0" w:space="0" w:color="auto"/>
      </w:divBdr>
    </w:div>
    <w:div w:id="1894734204">
      <w:bodyDiv w:val="1"/>
      <w:marLeft w:val="0"/>
      <w:marRight w:val="0"/>
      <w:marTop w:val="0"/>
      <w:marBottom w:val="0"/>
      <w:divBdr>
        <w:top w:val="none" w:sz="0" w:space="0" w:color="auto"/>
        <w:left w:val="none" w:sz="0" w:space="0" w:color="auto"/>
        <w:bottom w:val="none" w:sz="0" w:space="0" w:color="auto"/>
        <w:right w:val="none" w:sz="0" w:space="0" w:color="auto"/>
      </w:divBdr>
    </w:div>
    <w:div w:id="1902212718">
      <w:bodyDiv w:val="1"/>
      <w:marLeft w:val="0"/>
      <w:marRight w:val="0"/>
      <w:marTop w:val="0"/>
      <w:marBottom w:val="0"/>
      <w:divBdr>
        <w:top w:val="none" w:sz="0" w:space="0" w:color="auto"/>
        <w:left w:val="none" w:sz="0" w:space="0" w:color="auto"/>
        <w:bottom w:val="none" w:sz="0" w:space="0" w:color="auto"/>
        <w:right w:val="none" w:sz="0" w:space="0" w:color="auto"/>
      </w:divBdr>
    </w:div>
    <w:div w:id="1920213993">
      <w:bodyDiv w:val="1"/>
      <w:marLeft w:val="0"/>
      <w:marRight w:val="0"/>
      <w:marTop w:val="0"/>
      <w:marBottom w:val="0"/>
      <w:divBdr>
        <w:top w:val="none" w:sz="0" w:space="0" w:color="auto"/>
        <w:left w:val="none" w:sz="0" w:space="0" w:color="auto"/>
        <w:bottom w:val="none" w:sz="0" w:space="0" w:color="auto"/>
        <w:right w:val="none" w:sz="0" w:space="0" w:color="auto"/>
      </w:divBdr>
    </w:div>
    <w:div w:id="1945185872">
      <w:bodyDiv w:val="1"/>
      <w:marLeft w:val="0"/>
      <w:marRight w:val="0"/>
      <w:marTop w:val="0"/>
      <w:marBottom w:val="0"/>
      <w:divBdr>
        <w:top w:val="none" w:sz="0" w:space="0" w:color="auto"/>
        <w:left w:val="none" w:sz="0" w:space="0" w:color="auto"/>
        <w:bottom w:val="none" w:sz="0" w:space="0" w:color="auto"/>
        <w:right w:val="none" w:sz="0" w:space="0" w:color="auto"/>
      </w:divBdr>
    </w:div>
    <w:div w:id="1945963224">
      <w:bodyDiv w:val="1"/>
      <w:marLeft w:val="0"/>
      <w:marRight w:val="0"/>
      <w:marTop w:val="0"/>
      <w:marBottom w:val="0"/>
      <w:divBdr>
        <w:top w:val="none" w:sz="0" w:space="0" w:color="auto"/>
        <w:left w:val="none" w:sz="0" w:space="0" w:color="auto"/>
        <w:bottom w:val="none" w:sz="0" w:space="0" w:color="auto"/>
        <w:right w:val="none" w:sz="0" w:space="0" w:color="auto"/>
      </w:divBdr>
    </w:div>
    <w:div w:id="1978408484">
      <w:bodyDiv w:val="1"/>
      <w:marLeft w:val="0"/>
      <w:marRight w:val="0"/>
      <w:marTop w:val="0"/>
      <w:marBottom w:val="0"/>
      <w:divBdr>
        <w:top w:val="none" w:sz="0" w:space="0" w:color="auto"/>
        <w:left w:val="none" w:sz="0" w:space="0" w:color="auto"/>
        <w:bottom w:val="none" w:sz="0" w:space="0" w:color="auto"/>
        <w:right w:val="none" w:sz="0" w:space="0" w:color="auto"/>
      </w:divBdr>
    </w:div>
    <w:div w:id="1979872312">
      <w:bodyDiv w:val="1"/>
      <w:marLeft w:val="0"/>
      <w:marRight w:val="0"/>
      <w:marTop w:val="0"/>
      <w:marBottom w:val="0"/>
      <w:divBdr>
        <w:top w:val="none" w:sz="0" w:space="0" w:color="auto"/>
        <w:left w:val="none" w:sz="0" w:space="0" w:color="auto"/>
        <w:bottom w:val="none" w:sz="0" w:space="0" w:color="auto"/>
        <w:right w:val="none" w:sz="0" w:space="0" w:color="auto"/>
      </w:divBdr>
    </w:div>
    <w:div w:id="1982340286">
      <w:bodyDiv w:val="1"/>
      <w:marLeft w:val="0"/>
      <w:marRight w:val="0"/>
      <w:marTop w:val="0"/>
      <w:marBottom w:val="0"/>
      <w:divBdr>
        <w:top w:val="none" w:sz="0" w:space="0" w:color="auto"/>
        <w:left w:val="none" w:sz="0" w:space="0" w:color="auto"/>
        <w:bottom w:val="none" w:sz="0" w:space="0" w:color="auto"/>
        <w:right w:val="none" w:sz="0" w:space="0" w:color="auto"/>
      </w:divBdr>
    </w:div>
    <w:div w:id="1985817144">
      <w:bodyDiv w:val="1"/>
      <w:marLeft w:val="0"/>
      <w:marRight w:val="0"/>
      <w:marTop w:val="0"/>
      <w:marBottom w:val="0"/>
      <w:divBdr>
        <w:top w:val="none" w:sz="0" w:space="0" w:color="auto"/>
        <w:left w:val="none" w:sz="0" w:space="0" w:color="auto"/>
        <w:bottom w:val="none" w:sz="0" w:space="0" w:color="auto"/>
        <w:right w:val="none" w:sz="0" w:space="0" w:color="auto"/>
      </w:divBdr>
    </w:div>
    <w:div w:id="2001885756">
      <w:bodyDiv w:val="1"/>
      <w:marLeft w:val="0"/>
      <w:marRight w:val="0"/>
      <w:marTop w:val="0"/>
      <w:marBottom w:val="0"/>
      <w:divBdr>
        <w:top w:val="none" w:sz="0" w:space="0" w:color="auto"/>
        <w:left w:val="none" w:sz="0" w:space="0" w:color="auto"/>
        <w:bottom w:val="none" w:sz="0" w:space="0" w:color="auto"/>
        <w:right w:val="none" w:sz="0" w:space="0" w:color="auto"/>
      </w:divBdr>
    </w:div>
    <w:div w:id="2025864436">
      <w:bodyDiv w:val="1"/>
      <w:marLeft w:val="0"/>
      <w:marRight w:val="0"/>
      <w:marTop w:val="0"/>
      <w:marBottom w:val="0"/>
      <w:divBdr>
        <w:top w:val="none" w:sz="0" w:space="0" w:color="auto"/>
        <w:left w:val="none" w:sz="0" w:space="0" w:color="auto"/>
        <w:bottom w:val="none" w:sz="0" w:space="0" w:color="auto"/>
        <w:right w:val="none" w:sz="0" w:space="0" w:color="auto"/>
      </w:divBdr>
    </w:div>
    <w:div w:id="2036954391">
      <w:bodyDiv w:val="1"/>
      <w:marLeft w:val="0"/>
      <w:marRight w:val="0"/>
      <w:marTop w:val="0"/>
      <w:marBottom w:val="0"/>
      <w:divBdr>
        <w:top w:val="none" w:sz="0" w:space="0" w:color="auto"/>
        <w:left w:val="none" w:sz="0" w:space="0" w:color="auto"/>
        <w:bottom w:val="none" w:sz="0" w:space="0" w:color="auto"/>
        <w:right w:val="none" w:sz="0" w:space="0" w:color="auto"/>
      </w:divBdr>
    </w:div>
    <w:div w:id="2039037706">
      <w:bodyDiv w:val="1"/>
      <w:marLeft w:val="0"/>
      <w:marRight w:val="0"/>
      <w:marTop w:val="0"/>
      <w:marBottom w:val="0"/>
      <w:divBdr>
        <w:top w:val="none" w:sz="0" w:space="0" w:color="auto"/>
        <w:left w:val="none" w:sz="0" w:space="0" w:color="auto"/>
        <w:bottom w:val="none" w:sz="0" w:space="0" w:color="auto"/>
        <w:right w:val="none" w:sz="0" w:space="0" w:color="auto"/>
      </w:divBdr>
    </w:div>
    <w:div w:id="2074036966">
      <w:bodyDiv w:val="1"/>
      <w:marLeft w:val="0"/>
      <w:marRight w:val="0"/>
      <w:marTop w:val="0"/>
      <w:marBottom w:val="0"/>
      <w:divBdr>
        <w:top w:val="none" w:sz="0" w:space="0" w:color="auto"/>
        <w:left w:val="none" w:sz="0" w:space="0" w:color="auto"/>
        <w:bottom w:val="none" w:sz="0" w:space="0" w:color="auto"/>
        <w:right w:val="none" w:sz="0" w:space="0" w:color="auto"/>
      </w:divBdr>
    </w:div>
    <w:div w:id="2084523723">
      <w:bodyDiv w:val="1"/>
      <w:marLeft w:val="0"/>
      <w:marRight w:val="0"/>
      <w:marTop w:val="0"/>
      <w:marBottom w:val="0"/>
      <w:divBdr>
        <w:top w:val="none" w:sz="0" w:space="0" w:color="auto"/>
        <w:left w:val="none" w:sz="0" w:space="0" w:color="auto"/>
        <w:bottom w:val="none" w:sz="0" w:space="0" w:color="auto"/>
        <w:right w:val="none" w:sz="0" w:space="0" w:color="auto"/>
      </w:divBdr>
    </w:div>
    <w:div w:id="2103985546">
      <w:bodyDiv w:val="1"/>
      <w:marLeft w:val="0"/>
      <w:marRight w:val="0"/>
      <w:marTop w:val="0"/>
      <w:marBottom w:val="0"/>
      <w:divBdr>
        <w:top w:val="none" w:sz="0" w:space="0" w:color="auto"/>
        <w:left w:val="none" w:sz="0" w:space="0" w:color="auto"/>
        <w:bottom w:val="none" w:sz="0" w:space="0" w:color="auto"/>
        <w:right w:val="none" w:sz="0" w:space="0" w:color="auto"/>
      </w:divBdr>
    </w:div>
    <w:div w:id="2109306869">
      <w:bodyDiv w:val="1"/>
      <w:marLeft w:val="0"/>
      <w:marRight w:val="0"/>
      <w:marTop w:val="0"/>
      <w:marBottom w:val="0"/>
      <w:divBdr>
        <w:top w:val="none" w:sz="0" w:space="0" w:color="auto"/>
        <w:left w:val="none" w:sz="0" w:space="0" w:color="auto"/>
        <w:bottom w:val="none" w:sz="0" w:space="0" w:color="auto"/>
        <w:right w:val="none" w:sz="0" w:space="0" w:color="auto"/>
      </w:divBdr>
    </w:div>
    <w:div w:id="2114352082">
      <w:bodyDiv w:val="1"/>
      <w:marLeft w:val="0"/>
      <w:marRight w:val="0"/>
      <w:marTop w:val="0"/>
      <w:marBottom w:val="0"/>
      <w:divBdr>
        <w:top w:val="none" w:sz="0" w:space="0" w:color="auto"/>
        <w:left w:val="none" w:sz="0" w:space="0" w:color="auto"/>
        <w:bottom w:val="none" w:sz="0" w:space="0" w:color="auto"/>
        <w:right w:val="none" w:sz="0" w:space="0" w:color="auto"/>
      </w:divBdr>
    </w:div>
    <w:div w:id="2144536381">
      <w:bodyDiv w:val="1"/>
      <w:marLeft w:val="0"/>
      <w:marRight w:val="0"/>
      <w:marTop w:val="0"/>
      <w:marBottom w:val="0"/>
      <w:divBdr>
        <w:top w:val="none" w:sz="0" w:space="0" w:color="auto"/>
        <w:left w:val="none" w:sz="0" w:space="0" w:color="auto"/>
        <w:bottom w:val="none" w:sz="0" w:space="0" w:color="auto"/>
        <w:right w:val="none" w:sz="0" w:space="0" w:color="auto"/>
      </w:divBdr>
    </w:div>
    <w:div w:id="21473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fa/programs/tanf/data-reports" TargetMode="External"/><Relationship Id="rId13" Type="http://schemas.openxmlformats.org/officeDocument/2006/relationships/hyperlink" Target="http://www.in.gov/fssa/dfr/2684.htm" TargetMode="External"/><Relationship Id="rId18" Type="http://schemas.openxmlformats.org/officeDocument/2006/relationships/hyperlink" Target="http://www2.ed.gov/policy/speced/guid/idea/capr/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f.hhs.gov/programs/ofa/resource-library" TargetMode="External"/><Relationship Id="rId17" Type="http://schemas.openxmlformats.org/officeDocument/2006/relationships/hyperlink" Target="http://www2.ed.gov/programs/osepeip/legislation.html" TargetMode="External"/><Relationship Id="rId2" Type="http://schemas.openxmlformats.org/officeDocument/2006/relationships/numbering" Target="numbering.xml"/><Relationship Id="rId16" Type="http://schemas.openxmlformats.org/officeDocument/2006/relationships/hyperlink" Target="http://www.in.gov/dcs/support.htm"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f.hhs.gov/programs/ofa/programs/tan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f.hhs.gov/programs/cse/forms/OMB-0970-0177.pdf" TargetMode="External"/><Relationship Id="rId23" Type="http://schemas.openxmlformats.org/officeDocument/2006/relationships/fontTable" Target="fontTable.xml"/><Relationship Id="rId10" Type="http://schemas.openxmlformats.org/officeDocument/2006/relationships/hyperlink" Target="http://www.acf.hhs.gov/programs/ofa/law-reg/finalrule/tanf_final_rule.htm" TargetMode="External"/><Relationship Id="rId19" Type="http://schemas.openxmlformats.org/officeDocument/2006/relationships/hyperlink" Target="http://www.in.gov/fssa/2328.htm" TargetMode="External"/><Relationship Id="rId4" Type="http://schemas.openxmlformats.org/officeDocument/2006/relationships/settings" Target="settings.xml"/><Relationship Id="rId9" Type="http://schemas.openxmlformats.org/officeDocument/2006/relationships/hyperlink" Target="https://archive.acf.hhs.gov/programs/ofa/data-reports/tanfrpts/TDRSindex.htm" TargetMode="External"/><Relationship Id="rId14" Type="http://schemas.openxmlformats.org/officeDocument/2006/relationships/hyperlink" Target="http://www.acf.hhs.gov/programs/cs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kean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14F4-C4C6-4119-A344-F9A8C68F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keanedoc</Template>
  <TotalTime>185</TotalTime>
  <Pages>16</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SECTION 1.   HEADING 1</vt:lpstr>
    </vt:vector>
  </TitlesOfParts>
  <Company> </Company>
  <LinksUpToDate>false</LinksUpToDate>
  <CharactersWithSpaces>31216</CharactersWithSpaces>
  <SharedDoc>false</SharedDoc>
  <HLinks>
    <vt:vector size="18" baseType="variant">
      <vt:variant>
        <vt:i4>6291514</vt:i4>
      </vt:variant>
      <vt:variant>
        <vt:i4>198</vt:i4>
      </vt:variant>
      <vt:variant>
        <vt:i4>0</vt:i4>
      </vt:variant>
      <vt:variant>
        <vt:i4>5</vt:i4>
      </vt:variant>
      <vt:variant>
        <vt:lpwstr>../../../../../WRA/Keane/Engagement Repository/Defining Documents/Client Environment Document/DSAllJobsList.xls</vt:lpwstr>
      </vt:variant>
      <vt:variant>
        <vt:lpwstr/>
      </vt:variant>
      <vt:variant>
        <vt:i4>2097218</vt:i4>
      </vt:variant>
      <vt:variant>
        <vt:i4>192</vt:i4>
      </vt:variant>
      <vt:variant>
        <vt:i4>0</vt:i4>
      </vt:variant>
      <vt:variant>
        <vt:i4>5</vt:i4>
      </vt:variant>
      <vt:variant>
        <vt:lpwstr>C:\winnt\profiles\neuermansa\WRIDB - Engagement\Engagement Project Management\Risk Management (PRAM)\2009</vt:lpwstr>
      </vt:variant>
      <vt:variant>
        <vt:lpwstr/>
      </vt:variant>
      <vt:variant>
        <vt:i4>3801108</vt:i4>
      </vt:variant>
      <vt:variant>
        <vt:i4>189</vt:i4>
      </vt:variant>
      <vt:variant>
        <vt:i4>0</vt:i4>
      </vt:variant>
      <vt:variant>
        <vt:i4>5</vt:i4>
      </vt:variant>
      <vt:variant>
        <vt:lpwstr>\\Fsscgnp04pw\Metadata\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HEADING 1</dc:title>
  <dc:subject/>
  <dc:creator>Mitzi May</dc:creator>
  <cp:keywords/>
  <dc:description/>
  <cp:lastModifiedBy>DV</cp:lastModifiedBy>
  <cp:revision>32</cp:revision>
  <cp:lastPrinted>2015-02-23T15:25:00Z</cp:lastPrinted>
  <dcterms:created xsi:type="dcterms:W3CDTF">2017-10-10T13:53:00Z</dcterms:created>
  <dcterms:modified xsi:type="dcterms:W3CDTF">2017-12-12T16:34:00Z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-49628942</vt:i4>
  </property>
</Properties>
</file>