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3360" w:rsidRDefault="00053360" w:rsidP="00053360">
      <w:pPr>
        <w:pStyle w:val="PSUnnumHeading"/>
      </w:pPr>
      <w:r>
        <w:t>MASTER SERVICES AGREEMENT</w:t>
      </w:r>
    </w:p>
    <w:p w:rsidR="00053360" w:rsidRDefault="00053360" w:rsidP="00053360">
      <w:pPr>
        <w:pStyle w:val="PSUnnumHeading"/>
      </w:pPr>
      <w:r>
        <w:t>Contract #</w:t>
      </w:r>
      <w:r w:rsidR="009F7586">
        <w:t xml:space="preserve"> 00000000000000000000</w:t>
      </w:r>
      <w:r w:rsidR="009F7586" w:rsidRPr="009F7586">
        <w:rPr>
          <w:highlight w:val="yellow"/>
        </w:rPr>
        <w:t>XXXXX</w:t>
      </w:r>
    </w:p>
    <w:p w:rsidR="00053360" w:rsidRPr="00053360" w:rsidRDefault="00053360" w:rsidP="001A1D48">
      <w:pPr>
        <w:pStyle w:val="PSBody2"/>
      </w:pPr>
      <w:r>
        <w:t xml:space="preserve">This Master Services Agreement (“Contract”), entered into by and between the State of Indiana through the </w:t>
      </w:r>
      <w:r w:rsidRPr="00053360">
        <w:t>Indiana Department of Administration</w:t>
      </w:r>
      <w:r w:rsidR="009F7586">
        <w:t xml:space="preserve"> </w:t>
      </w:r>
      <w:r w:rsidRPr="00053360">
        <w:t>(the “State”) and</w:t>
      </w:r>
      <w:r w:rsidR="009F7586">
        <w:t xml:space="preserve"> </w:t>
      </w:r>
      <w:r w:rsidR="009F7586">
        <w:rPr>
          <w:highlight w:val="yellow"/>
        </w:rPr>
        <w:t>VENDOR_NAME</w:t>
      </w:r>
      <w:r w:rsidRPr="00053360">
        <w:t xml:space="preserve"> (the “Contractor”), is executed pursuant to the terms a</w:t>
      </w:r>
      <w:r w:rsidR="009F7586">
        <w:t>nd conditions set forth herein.</w:t>
      </w:r>
      <w:r w:rsidRPr="00053360">
        <w:t xml:space="preserve"> In consideration of those mutual undertakings and covenants, the parties agree as follows:</w:t>
      </w:r>
    </w:p>
    <w:p w:rsidR="00053360" w:rsidRPr="00053360" w:rsidRDefault="00053360" w:rsidP="001D068B">
      <w:pPr>
        <w:pStyle w:val="PSNumHeading"/>
      </w:pPr>
      <w:r w:rsidRPr="00053360">
        <w:t>Duties of the Contractor</w:t>
      </w:r>
    </w:p>
    <w:p w:rsidR="00053360" w:rsidRPr="00053360" w:rsidRDefault="00053360" w:rsidP="00053360">
      <w:pPr>
        <w:pStyle w:val="NoSpacing"/>
        <w:rPr>
          <w:rFonts w:ascii="Arial" w:hAnsi="Arial" w:cs="Arial"/>
          <w:sz w:val="20"/>
          <w:szCs w:val="20"/>
        </w:rPr>
      </w:pPr>
      <w:r w:rsidRPr="00053360">
        <w:rPr>
          <w:rFonts w:ascii="Arial" w:hAnsi="Arial" w:cs="Arial"/>
          <w:sz w:val="20"/>
          <w:szCs w:val="20"/>
        </w:rPr>
        <w:t xml:space="preserve">The Indiana Department of Administration on behalf of All State Entities here in referred to as (“State”) is establishing a quantity purchase agreement (QPA) for </w:t>
      </w:r>
      <w:r w:rsidR="00480506">
        <w:rPr>
          <w:rFonts w:ascii="Arial" w:hAnsi="Arial" w:cs="Arial"/>
          <w:b/>
          <w:sz w:val="20"/>
          <w:szCs w:val="20"/>
        </w:rPr>
        <w:t>General Clothing It</w:t>
      </w:r>
      <w:r w:rsidR="008B1B9E">
        <w:rPr>
          <w:rFonts w:ascii="Arial" w:hAnsi="Arial" w:cs="Arial"/>
          <w:b/>
          <w:sz w:val="20"/>
          <w:szCs w:val="20"/>
        </w:rPr>
        <w:t>ems</w:t>
      </w:r>
      <w:r w:rsidRPr="00053360">
        <w:rPr>
          <w:rFonts w:ascii="Arial" w:hAnsi="Arial" w:cs="Arial"/>
          <w:sz w:val="20"/>
          <w:szCs w:val="20"/>
        </w:rPr>
        <w:t xml:space="preserve">. The Contractor shall provide these services and commodities necessary to the State as set forth in </w:t>
      </w:r>
      <w:r w:rsidR="001A1D48">
        <w:rPr>
          <w:rFonts w:ascii="Arial" w:hAnsi="Arial" w:cs="Arial"/>
          <w:sz w:val="20"/>
          <w:szCs w:val="20"/>
        </w:rPr>
        <w:t xml:space="preserve">Solicitation </w:t>
      </w:r>
      <w:proofErr w:type="gramStart"/>
      <w:r w:rsidR="001A1D48">
        <w:rPr>
          <w:rFonts w:ascii="Arial" w:hAnsi="Arial" w:cs="Arial"/>
          <w:sz w:val="20"/>
          <w:szCs w:val="20"/>
        </w:rPr>
        <w:t xml:space="preserve">Package </w:t>
      </w:r>
      <w:r w:rsidR="00527D17">
        <w:rPr>
          <w:rFonts w:ascii="Arial" w:hAnsi="Arial" w:cs="Arial"/>
          <w:sz w:val="20"/>
          <w:szCs w:val="20"/>
        </w:rPr>
        <w:t xml:space="preserve"> #</w:t>
      </w:r>
      <w:proofErr w:type="gramEnd"/>
      <w:r w:rsidRPr="00053360">
        <w:rPr>
          <w:rFonts w:ascii="Arial" w:hAnsi="Arial" w:cs="Arial"/>
          <w:sz w:val="20"/>
          <w:szCs w:val="20"/>
        </w:rPr>
        <w:t xml:space="preserve"> </w:t>
      </w:r>
      <w:r w:rsidR="001A1D48">
        <w:rPr>
          <w:rFonts w:ascii="Arial" w:hAnsi="Arial" w:cs="Arial"/>
          <w:sz w:val="20"/>
          <w:szCs w:val="20"/>
          <w:highlight w:val="yellow"/>
        </w:rPr>
        <w:t>ASA-</w:t>
      </w:r>
      <w:r w:rsidR="008B1B9E">
        <w:rPr>
          <w:rFonts w:ascii="Arial" w:hAnsi="Arial" w:cs="Arial"/>
          <w:sz w:val="20"/>
          <w:szCs w:val="20"/>
          <w:highlight w:val="yellow"/>
        </w:rPr>
        <w:t>20-001</w:t>
      </w:r>
      <w:r w:rsidRPr="00053360">
        <w:rPr>
          <w:rFonts w:ascii="Arial" w:hAnsi="Arial" w:cs="Arial"/>
          <w:sz w:val="20"/>
          <w:szCs w:val="20"/>
        </w:rPr>
        <w:t>, the Contractor’s response, and clarifications, attached hereto in specific exhibits and made a part of this Contract herein by reference. The following contract exhibits are hereby included in this Contract and incorporated herein by reference as follows:</w:t>
      </w:r>
    </w:p>
    <w:p w:rsidR="00053360" w:rsidRPr="00053360" w:rsidRDefault="00053360" w:rsidP="00053360">
      <w:pPr>
        <w:pStyle w:val="NoSpacing"/>
        <w:rPr>
          <w:rFonts w:ascii="Arial" w:hAnsi="Arial" w:cs="Arial"/>
          <w:b/>
          <w:sz w:val="20"/>
          <w:szCs w:val="20"/>
        </w:rPr>
      </w:pPr>
    </w:p>
    <w:p w:rsidR="00053360" w:rsidRPr="00053360" w:rsidRDefault="00053360" w:rsidP="00053360">
      <w:pPr>
        <w:pStyle w:val="NoSpacing"/>
        <w:ind w:firstLine="720"/>
        <w:rPr>
          <w:rFonts w:ascii="Arial" w:hAnsi="Arial" w:cs="Arial"/>
          <w:sz w:val="20"/>
          <w:szCs w:val="20"/>
        </w:rPr>
      </w:pPr>
      <w:r w:rsidRPr="00053360">
        <w:rPr>
          <w:rFonts w:ascii="Arial" w:hAnsi="Arial" w:cs="Arial"/>
          <w:b/>
          <w:sz w:val="20"/>
          <w:szCs w:val="20"/>
          <w:u w:val="single"/>
        </w:rPr>
        <w:t>Exhibit A</w:t>
      </w:r>
      <w:r w:rsidRPr="00053360">
        <w:rPr>
          <w:rFonts w:ascii="Arial" w:hAnsi="Arial" w:cs="Arial"/>
          <w:sz w:val="20"/>
          <w:szCs w:val="20"/>
        </w:rPr>
        <w:t xml:space="preserve"> = State of Indiana Pricing</w:t>
      </w:r>
    </w:p>
    <w:p w:rsidR="00D37351" w:rsidRPr="002523F1" w:rsidRDefault="00D541A6" w:rsidP="00D37351">
      <w:pPr>
        <w:pStyle w:val="NoSpacing"/>
        <w:ind w:left="720"/>
        <w:rPr>
          <w:rFonts w:ascii="Arial" w:hAnsi="Arial" w:cs="Arial"/>
          <w:sz w:val="20"/>
          <w:szCs w:val="20"/>
        </w:rPr>
      </w:pPr>
      <w:r>
        <w:rPr>
          <w:rFonts w:ascii="Arial" w:hAnsi="Arial" w:cs="Arial"/>
          <w:b/>
          <w:sz w:val="20"/>
          <w:szCs w:val="20"/>
          <w:u w:val="single"/>
        </w:rPr>
        <w:t>Exhibit B</w:t>
      </w:r>
      <w:r w:rsidR="00053360" w:rsidRPr="00053360">
        <w:rPr>
          <w:rFonts w:ascii="Arial" w:hAnsi="Arial" w:cs="Arial"/>
          <w:sz w:val="20"/>
          <w:szCs w:val="20"/>
        </w:rPr>
        <w:t xml:space="preserve"> = </w:t>
      </w:r>
      <w:r w:rsidR="00D37351" w:rsidRPr="00053360">
        <w:rPr>
          <w:rFonts w:ascii="Arial" w:hAnsi="Arial" w:cs="Arial"/>
          <w:sz w:val="20"/>
          <w:szCs w:val="20"/>
        </w:rPr>
        <w:t>Service</w:t>
      </w:r>
      <w:r w:rsidR="00D37351" w:rsidRPr="002523F1">
        <w:rPr>
          <w:rFonts w:ascii="Arial" w:hAnsi="Arial" w:cs="Arial"/>
          <w:sz w:val="20"/>
          <w:szCs w:val="20"/>
        </w:rPr>
        <w:t xml:space="preserve"> Level Agreements and Key Performance Indicator</w:t>
      </w:r>
    </w:p>
    <w:p w:rsidR="00D37351" w:rsidRPr="002523F1" w:rsidRDefault="00D541A6" w:rsidP="00D37351">
      <w:pPr>
        <w:pStyle w:val="NoSpacing"/>
        <w:ind w:firstLine="720"/>
        <w:rPr>
          <w:rFonts w:ascii="Arial" w:hAnsi="Arial" w:cs="Arial"/>
          <w:sz w:val="20"/>
          <w:szCs w:val="20"/>
        </w:rPr>
      </w:pPr>
      <w:r>
        <w:rPr>
          <w:rFonts w:ascii="Arial" w:hAnsi="Arial" w:cs="Arial"/>
          <w:b/>
          <w:sz w:val="20"/>
          <w:szCs w:val="20"/>
          <w:u w:val="single"/>
        </w:rPr>
        <w:t>Exhibit C</w:t>
      </w:r>
      <w:r w:rsidR="00053360" w:rsidRPr="00053360">
        <w:rPr>
          <w:rFonts w:ascii="Arial" w:hAnsi="Arial" w:cs="Arial"/>
          <w:sz w:val="20"/>
          <w:szCs w:val="20"/>
        </w:rPr>
        <w:t xml:space="preserve"> = </w:t>
      </w:r>
      <w:r w:rsidR="00D37351" w:rsidRPr="002523F1">
        <w:rPr>
          <w:rFonts w:ascii="Arial" w:hAnsi="Arial" w:cs="Arial"/>
          <w:sz w:val="20"/>
          <w:szCs w:val="20"/>
        </w:rPr>
        <w:t>Performance Metrics</w:t>
      </w:r>
    </w:p>
    <w:p w:rsidR="00053360" w:rsidRPr="002523F1" w:rsidRDefault="00D541A6" w:rsidP="00053360">
      <w:pPr>
        <w:pStyle w:val="NoSpacing"/>
        <w:ind w:left="720"/>
        <w:rPr>
          <w:rFonts w:ascii="Arial" w:hAnsi="Arial" w:cs="Arial"/>
          <w:sz w:val="20"/>
          <w:szCs w:val="20"/>
        </w:rPr>
      </w:pPr>
      <w:r>
        <w:rPr>
          <w:rFonts w:ascii="Arial" w:hAnsi="Arial" w:cs="Arial"/>
          <w:b/>
          <w:sz w:val="20"/>
          <w:szCs w:val="20"/>
          <w:u w:val="single"/>
        </w:rPr>
        <w:t>Exhibit D</w:t>
      </w:r>
      <w:r w:rsidR="00053360" w:rsidRPr="00053360">
        <w:rPr>
          <w:rFonts w:ascii="Arial" w:hAnsi="Arial" w:cs="Arial"/>
          <w:sz w:val="20"/>
          <w:szCs w:val="20"/>
        </w:rPr>
        <w:t xml:space="preserve"> = </w:t>
      </w:r>
      <w:r w:rsidR="00D37351">
        <w:rPr>
          <w:rFonts w:ascii="Arial" w:hAnsi="Arial" w:cs="Arial"/>
          <w:sz w:val="20"/>
          <w:szCs w:val="20"/>
        </w:rPr>
        <w:t xml:space="preserve">Solicitation </w:t>
      </w:r>
      <w:r w:rsidR="001A1D48">
        <w:rPr>
          <w:rFonts w:ascii="Arial" w:hAnsi="Arial" w:cs="Arial"/>
          <w:sz w:val="20"/>
          <w:szCs w:val="20"/>
        </w:rPr>
        <w:t xml:space="preserve">Package </w:t>
      </w:r>
      <w:r w:rsidR="00D37351">
        <w:rPr>
          <w:rFonts w:ascii="Arial" w:hAnsi="Arial" w:cs="Arial"/>
          <w:sz w:val="20"/>
          <w:szCs w:val="20"/>
        </w:rPr>
        <w:t># ASA-</w:t>
      </w:r>
      <w:r w:rsidR="0078392A">
        <w:rPr>
          <w:rFonts w:ascii="Arial" w:hAnsi="Arial" w:cs="Arial"/>
          <w:sz w:val="20"/>
          <w:szCs w:val="20"/>
        </w:rPr>
        <w:t>20-001</w:t>
      </w:r>
      <w:r w:rsidR="00D37351">
        <w:rPr>
          <w:rFonts w:ascii="Arial" w:hAnsi="Arial" w:cs="Arial"/>
          <w:sz w:val="20"/>
          <w:szCs w:val="20"/>
        </w:rPr>
        <w:t xml:space="preserve"> Documentation</w:t>
      </w:r>
    </w:p>
    <w:p w:rsidR="00053360" w:rsidRPr="002523F1" w:rsidRDefault="00527D17" w:rsidP="00053360">
      <w:pPr>
        <w:pStyle w:val="NoSpacing"/>
        <w:ind w:firstLine="720"/>
        <w:rPr>
          <w:rFonts w:ascii="Arial" w:hAnsi="Arial" w:cs="Arial"/>
          <w:sz w:val="20"/>
          <w:szCs w:val="20"/>
        </w:rPr>
      </w:pPr>
      <w:r>
        <w:rPr>
          <w:rFonts w:ascii="Arial" w:hAnsi="Arial" w:cs="Arial"/>
          <w:sz w:val="20"/>
          <w:szCs w:val="20"/>
        </w:rPr>
        <w:t xml:space="preserve"> </w:t>
      </w:r>
    </w:p>
    <w:p w:rsidR="00053360" w:rsidRPr="002523F1" w:rsidRDefault="00053360" w:rsidP="00053360">
      <w:pPr>
        <w:pStyle w:val="NoSpacing"/>
        <w:rPr>
          <w:rFonts w:ascii="Arial" w:hAnsi="Arial" w:cs="Arial"/>
          <w:sz w:val="20"/>
          <w:szCs w:val="20"/>
        </w:rPr>
      </w:pPr>
    </w:p>
    <w:p w:rsidR="00053360" w:rsidRPr="002523F1" w:rsidRDefault="00053360" w:rsidP="00053360">
      <w:pPr>
        <w:pStyle w:val="NoSpacing"/>
        <w:rPr>
          <w:rFonts w:ascii="Arial" w:hAnsi="Arial" w:cs="Arial"/>
          <w:sz w:val="20"/>
          <w:szCs w:val="20"/>
        </w:rPr>
      </w:pPr>
      <w:r w:rsidRPr="002523F1">
        <w:rPr>
          <w:rFonts w:ascii="Arial" w:hAnsi="Arial" w:cs="Arial"/>
          <w:sz w:val="20"/>
          <w:szCs w:val="20"/>
        </w:rPr>
        <w:t xml:space="preserve">The duties of the Contractor are set forth, attached hereto, and fully incorporated herein:  </w:t>
      </w:r>
    </w:p>
    <w:p w:rsidR="00053360" w:rsidRPr="002523F1" w:rsidRDefault="00053360" w:rsidP="00053360">
      <w:pPr>
        <w:pStyle w:val="NoSpacing"/>
        <w:rPr>
          <w:rFonts w:ascii="Arial" w:hAnsi="Arial" w:cs="Arial"/>
          <w:b/>
          <w:sz w:val="20"/>
          <w:szCs w:val="20"/>
        </w:rPr>
      </w:pPr>
    </w:p>
    <w:p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Entities Eligible to Utilize Contract</w:t>
      </w:r>
    </w:p>
    <w:p w:rsidR="00053360" w:rsidRPr="002523F1" w:rsidRDefault="00053360" w:rsidP="00093B9D">
      <w:pPr>
        <w:pStyle w:val="NoSpacing"/>
        <w:numPr>
          <w:ilvl w:val="0"/>
          <w:numId w:val="7"/>
        </w:numPr>
        <w:rPr>
          <w:rFonts w:ascii="Arial" w:hAnsi="Arial" w:cs="Arial"/>
          <w:sz w:val="20"/>
          <w:szCs w:val="20"/>
          <w:u w:val="single"/>
        </w:rPr>
      </w:pPr>
      <w:r w:rsidRPr="002523F1">
        <w:rPr>
          <w:rFonts w:ascii="Arial" w:hAnsi="Arial" w:cs="Arial"/>
          <w:sz w:val="20"/>
          <w:szCs w:val="20"/>
          <w:u w:val="single"/>
        </w:rPr>
        <w:t>State Agency</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As defined in IC 4-13-1, “state agency” means an authority, board, branch, commission, committee, department, division, or other instrumentality of the executive, including the administrative, department of state government.</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NoSpacing"/>
        <w:numPr>
          <w:ilvl w:val="0"/>
          <w:numId w:val="7"/>
        </w:numPr>
        <w:rPr>
          <w:rFonts w:ascii="Arial" w:hAnsi="Arial" w:cs="Arial"/>
          <w:sz w:val="20"/>
          <w:szCs w:val="20"/>
          <w:u w:val="single"/>
        </w:rPr>
      </w:pPr>
      <w:r w:rsidRPr="002523F1">
        <w:rPr>
          <w:rFonts w:ascii="Arial" w:hAnsi="Arial" w:cs="Arial"/>
          <w:sz w:val="20"/>
          <w:szCs w:val="20"/>
          <w:u w:val="single"/>
        </w:rPr>
        <w:t>K-12Indiana</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K-12 entities and work with Educational Service Centers (ESC) to provide access and the means to make purchases through the K-12Indiana purchasing portal which can be accessed at K12Indiana.com.</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NoSpacing"/>
        <w:numPr>
          <w:ilvl w:val="0"/>
          <w:numId w:val="7"/>
        </w:numPr>
        <w:rPr>
          <w:rFonts w:ascii="Arial" w:hAnsi="Arial" w:cs="Arial"/>
          <w:sz w:val="20"/>
          <w:szCs w:val="20"/>
          <w:u w:val="single"/>
        </w:rPr>
      </w:pPr>
      <w:proofErr w:type="spellStart"/>
      <w:r w:rsidRPr="002523F1">
        <w:rPr>
          <w:rFonts w:ascii="Arial" w:hAnsi="Arial" w:cs="Arial"/>
          <w:sz w:val="20"/>
          <w:szCs w:val="20"/>
          <w:u w:val="single"/>
        </w:rPr>
        <w:t>LibraryIndiana</w:t>
      </w:r>
      <w:proofErr w:type="spellEnd"/>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Indiana Libraries and work with the State to provide access and the means to make purchases</w:t>
      </w:r>
      <w:r w:rsidR="00527D17">
        <w:rPr>
          <w:rFonts w:ascii="Arial" w:hAnsi="Arial" w:cs="Arial"/>
          <w:sz w:val="20"/>
          <w:szCs w:val="20"/>
        </w:rPr>
        <w:t xml:space="preserve"> </w:t>
      </w:r>
      <w:r w:rsidRPr="002523F1">
        <w:rPr>
          <w:rFonts w:ascii="Arial" w:hAnsi="Arial" w:cs="Arial"/>
          <w:sz w:val="20"/>
          <w:szCs w:val="20"/>
        </w:rPr>
        <w:t xml:space="preserve">through the </w:t>
      </w:r>
      <w:proofErr w:type="spellStart"/>
      <w:r w:rsidRPr="002523F1">
        <w:rPr>
          <w:rFonts w:ascii="Arial" w:hAnsi="Arial" w:cs="Arial"/>
          <w:sz w:val="20"/>
          <w:szCs w:val="20"/>
        </w:rPr>
        <w:t>LibraryIndiana</w:t>
      </w:r>
      <w:proofErr w:type="spellEnd"/>
      <w:r w:rsidRPr="002523F1">
        <w:rPr>
          <w:rFonts w:ascii="Arial" w:hAnsi="Arial" w:cs="Arial"/>
          <w:sz w:val="20"/>
          <w:szCs w:val="20"/>
        </w:rPr>
        <w:t xml:space="preserve"> purchasing portal which can be accessed at LibraryIndiana.com.</w:t>
      </w:r>
    </w:p>
    <w:p w:rsidR="00053360" w:rsidRPr="002523F1" w:rsidRDefault="00053360" w:rsidP="00053360">
      <w:pPr>
        <w:pStyle w:val="NoSpacing"/>
        <w:ind w:left="1440"/>
        <w:rPr>
          <w:rFonts w:ascii="Arial" w:hAnsi="Arial" w:cs="Arial"/>
          <w:sz w:val="20"/>
          <w:szCs w:val="20"/>
          <w:u w:val="single"/>
        </w:rPr>
      </w:pPr>
    </w:p>
    <w:p w:rsidR="00053360" w:rsidRPr="002523F1" w:rsidRDefault="00053360" w:rsidP="00093B9D">
      <w:pPr>
        <w:pStyle w:val="NoSpacing"/>
        <w:numPr>
          <w:ilvl w:val="0"/>
          <w:numId w:val="7"/>
        </w:numPr>
        <w:rPr>
          <w:rFonts w:ascii="Arial" w:hAnsi="Arial" w:cs="Arial"/>
          <w:sz w:val="20"/>
          <w:szCs w:val="20"/>
          <w:u w:val="single"/>
        </w:rPr>
      </w:pPr>
      <w:r w:rsidRPr="002523F1">
        <w:rPr>
          <w:rFonts w:ascii="Arial" w:hAnsi="Arial" w:cs="Arial"/>
          <w:sz w:val="20"/>
          <w:szCs w:val="20"/>
          <w:u w:val="single"/>
        </w:rPr>
        <w:t>Extension of Other Governmental Entities/</w:t>
      </w:r>
      <w:proofErr w:type="spellStart"/>
      <w:r w:rsidRPr="002523F1">
        <w:rPr>
          <w:rFonts w:ascii="Arial" w:hAnsi="Arial" w:cs="Arial"/>
          <w:sz w:val="20"/>
          <w:szCs w:val="20"/>
          <w:u w:val="single"/>
        </w:rPr>
        <w:t>OneIndiana</w:t>
      </w:r>
      <w:proofErr w:type="spellEnd"/>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extend the pricing and services under this Contract to all other governmental entities within the State of Indiana (“Governmental Entities”).  Other Governmental Entities are defined as: An agency, board, a branch, a bureau, a commission, a council, a department, an institution, an office, or another establishment of any of the following: (1) The judicial branch (2) The legislative branch (3) A political subdivision (includes towns, cities, local governments, etc.) (4) A State educational institution.</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Default"/>
        <w:numPr>
          <w:ilvl w:val="0"/>
          <w:numId w:val="7"/>
        </w:numPr>
        <w:rPr>
          <w:sz w:val="20"/>
          <w:szCs w:val="20"/>
        </w:rPr>
      </w:pPr>
      <w:r w:rsidRPr="002523F1">
        <w:rPr>
          <w:sz w:val="20"/>
          <w:szCs w:val="20"/>
        </w:rPr>
        <w:t>Unless otherwise specified within this Contract, the term “Ordering Agency” shall refer to entities/procurement initiatives 1 -4 as set forth in Section A, Entities Eligible to Utilize Contract. Ordering and/or usage instructions exclusive to State Agencies or Governmental Entities shall be identified within each article.</w:t>
      </w:r>
    </w:p>
    <w:p w:rsidR="00053360" w:rsidRPr="002523F1" w:rsidRDefault="00053360" w:rsidP="00053360">
      <w:pPr>
        <w:pStyle w:val="Default"/>
        <w:ind w:left="1440"/>
        <w:rPr>
          <w:sz w:val="20"/>
          <w:szCs w:val="20"/>
        </w:rPr>
      </w:pPr>
    </w:p>
    <w:p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Restricted Items</w:t>
      </w:r>
    </w:p>
    <w:p w:rsidR="00053360" w:rsidRPr="002523F1" w:rsidRDefault="00053360" w:rsidP="00053360">
      <w:pPr>
        <w:pStyle w:val="NoSpacing"/>
        <w:ind w:left="720"/>
        <w:rPr>
          <w:rFonts w:ascii="Arial" w:hAnsi="Arial" w:cs="Arial"/>
          <w:sz w:val="20"/>
          <w:szCs w:val="20"/>
        </w:rPr>
      </w:pPr>
      <w:r w:rsidRPr="002523F1">
        <w:rPr>
          <w:rFonts w:ascii="Arial" w:hAnsi="Arial" w:cs="Arial"/>
          <w:sz w:val="20"/>
          <w:szCs w:val="20"/>
        </w:rPr>
        <w:t>The Contractor shall not supply any items that are restricted and/or part of existing State of Indiana QPA’s or “state use” contracts unless authorized in writing by the State’s Contract Manager.  Restricted categories included but not limited to: furniture, computer hardware and peripherals, computer software, telephone and telephone accessories, food and beverages, general industrial supplies, safety and security supplies, tools, chemical (janitorial) supplies, cleaning products and supplies, paper products (bath tissue, paper towels and facial tissue), office machine equipment.</w:t>
      </w:r>
    </w:p>
    <w:p w:rsidR="00053360" w:rsidRDefault="00053360" w:rsidP="00053360">
      <w:pPr>
        <w:pStyle w:val="NoSpacing"/>
        <w:rPr>
          <w:rFonts w:ascii="Arial" w:hAnsi="Arial" w:cs="Arial"/>
          <w:sz w:val="20"/>
          <w:szCs w:val="20"/>
        </w:rPr>
      </w:pPr>
    </w:p>
    <w:p w:rsidR="004F76D2" w:rsidRDefault="004F76D2" w:rsidP="00053360">
      <w:pPr>
        <w:pStyle w:val="NoSpacing"/>
        <w:rPr>
          <w:rFonts w:ascii="Arial" w:hAnsi="Arial" w:cs="Arial"/>
          <w:b/>
          <w:sz w:val="20"/>
          <w:szCs w:val="20"/>
        </w:rPr>
      </w:pPr>
      <w:r w:rsidRPr="004F76D2">
        <w:rPr>
          <w:rFonts w:ascii="Arial" w:hAnsi="Arial" w:cs="Arial"/>
          <w:b/>
          <w:sz w:val="20"/>
          <w:szCs w:val="20"/>
        </w:rPr>
        <w:tab/>
        <w:t>C.   Account Management and Customer Service</w:t>
      </w:r>
    </w:p>
    <w:p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Account Management Structure</w:t>
      </w:r>
    </w:p>
    <w:p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 xml:space="preserve">The Contractor’s Dedicated Account Management Team shall include a Dedicated Account Manager, National Account Manager, and Customer Service Team.  This team shall remain in place throughout the full contract term.  The Contractor shall notify the State within 48 hours of notification of any staffing changes from proposed staffing as listed below.  The State shall be provided the opportunity to approve or deny any new proposed personnel.  The Contractor shall have a back-up plan in place at all times for all Account Management-related personnel and services.  The Contractor shall communicate and maintain an up-to-date back-up plan for all Account Management Team members.  </w:t>
      </w:r>
    </w:p>
    <w:p w:rsidR="005C0131" w:rsidRPr="005C0131" w:rsidRDefault="005C0131" w:rsidP="005C0131">
      <w:pPr>
        <w:spacing w:after="0" w:line="240" w:lineRule="auto"/>
        <w:rPr>
          <w:rFonts w:ascii="Arial" w:hAnsi="Arial" w:cs="Arial"/>
          <w:sz w:val="20"/>
          <w:szCs w:val="20"/>
        </w:rPr>
      </w:pPr>
    </w:p>
    <w:p w:rsidR="005C0131" w:rsidRPr="005C0131" w:rsidRDefault="005C0131" w:rsidP="005C0131">
      <w:pPr>
        <w:numPr>
          <w:ilvl w:val="0"/>
          <w:numId w:val="12"/>
        </w:numPr>
        <w:spacing w:after="0" w:line="240" w:lineRule="auto"/>
        <w:rPr>
          <w:rFonts w:ascii="Arial" w:hAnsi="Arial" w:cs="Arial"/>
          <w:sz w:val="20"/>
          <w:szCs w:val="20"/>
        </w:rPr>
      </w:pPr>
      <w:r w:rsidRPr="005C0131">
        <w:rPr>
          <w:rFonts w:ascii="Arial" w:hAnsi="Arial" w:cs="Arial"/>
          <w:sz w:val="20"/>
          <w:szCs w:val="20"/>
          <w:u w:val="single"/>
        </w:rPr>
        <w:t>Dedicated Account Manager</w:t>
      </w:r>
      <w:r w:rsidRPr="005C0131">
        <w:rPr>
          <w:rFonts w:ascii="Arial" w:hAnsi="Arial" w:cs="Arial"/>
          <w:sz w:val="20"/>
          <w:szCs w:val="20"/>
        </w:rPr>
        <w:t xml:space="preserve"> – The Account Manager shall serve as the Central Point of Contact and have the authority to negotiate the Contract between the State and Contractor.  In addition, the Account Manager shall assist with account implementation and maintenance throughout the life of this Contract.  Daily inquires such as product deliveries, missing orders, receiving an incorrect item, billing errors, and most customer-specific issues can be handled at the Dedicated Account Manger level.  The Dedicated Account Manager has access to information, including, but not limited to, order status, delivery information, backorder information, contracted pricing, standard offering item availability, and product information.  The Account Manager shall also actively market the products and services of this Contract to Governmental Entities and local schools under the K-12Indiana program.  The Account Manager shall also work with the State Contract Manager on the details and management of the Savings Model. </w:t>
      </w:r>
    </w:p>
    <w:p w:rsidR="005C0131" w:rsidRPr="005C0131" w:rsidRDefault="005C0131" w:rsidP="005C0131">
      <w:pPr>
        <w:spacing w:after="0" w:line="240" w:lineRule="auto"/>
        <w:ind w:left="2160"/>
        <w:rPr>
          <w:rFonts w:ascii="Arial" w:hAnsi="Arial" w:cs="Arial"/>
          <w:sz w:val="20"/>
          <w:szCs w:val="20"/>
        </w:rPr>
      </w:pPr>
    </w:p>
    <w:p w:rsidR="005C0131" w:rsidRPr="005C0131" w:rsidRDefault="005C0131" w:rsidP="005C0131">
      <w:pPr>
        <w:numPr>
          <w:ilvl w:val="0"/>
          <w:numId w:val="12"/>
        </w:numPr>
        <w:spacing w:after="0" w:line="240" w:lineRule="auto"/>
        <w:rPr>
          <w:rFonts w:ascii="Arial" w:hAnsi="Arial" w:cs="Arial"/>
          <w:sz w:val="20"/>
          <w:szCs w:val="20"/>
        </w:rPr>
      </w:pPr>
      <w:r w:rsidRPr="005C0131">
        <w:rPr>
          <w:rFonts w:ascii="Arial" w:hAnsi="Arial" w:cs="Arial"/>
          <w:sz w:val="20"/>
          <w:szCs w:val="20"/>
          <w:u w:val="single"/>
        </w:rPr>
        <w:t>National Account Manager</w:t>
      </w:r>
      <w:r w:rsidRPr="005C0131">
        <w:rPr>
          <w:rFonts w:ascii="Arial" w:hAnsi="Arial" w:cs="Arial"/>
          <w:sz w:val="20"/>
          <w:szCs w:val="20"/>
        </w:rPr>
        <w:t xml:space="preserve"> – The National Account Manager shall be responsible for assisting with the account management and maintenance and work to ensure contract compliance.  </w:t>
      </w:r>
    </w:p>
    <w:p w:rsidR="005C0131" w:rsidRPr="005C0131" w:rsidRDefault="005C0131" w:rsidP="005C0131">
      <w:pPr>
        <w:spacing w:after="0" w:line="240" w:lineRule="auto"/>
        <w:ind w:left="2160"/>
        <w:rPr>
          <w:rFonts w:ascii="Arial" w:hAnsi="Arial" w:cs="Arial"/>
          <w:sz w:val="20"/>
          <w:szCs w:val="20"/>
        </w:rPr>
      </w:pPr>
    </w:p>
    <w:p w:rsidR="005C0131" w:rsidRPr="005C0131" w:rsidRDefault="005C0131" w:rsidP="005C0131">
      <w:pPr>
        <w:numPr>
          <w:ilvl w:val="0"/>
          <w:numId w:val="12"/>
        </w:numPr>
        <w:spacing w:after="0" w:line="240" w:lineRule="auto"/>
        <w:rPr>
          <w:rFonts w:ascii="Arial" w:hAnsi="Arial" w:cs="Arial"/>
          <w:sz w:val="20"/>
          <w:szCs w:val="20"/>
        </w:rPr>
      </w:pPr>
      <w:r w:rsidRPr="005C0131">
        <w:rPr>
          <w:rFonts w:ascii="Arial" w:hAnsi="Arial" w:cs="Arial"/>
          <w:sz w:val="20"/>
          <w:szCs w:val="20"/>
          <w:u w:val="single"/>
        </w:rPr>
        <w:t>Customer Service Team</w:t>
      </w:r>
      <w:r w:rsidRPr="005C0131">
        <w:rPr>
          <w:rFonts w:ascii="Arial" w:hAnsi="Arial" w:cs="Arial"/>
          <w:sz w:val="20"/>
          <w:szCs w:val="20"/>
        </w:rPr>
        <w:t xml:space="preserve"> – The Customer Service Team shall be responsible for assisting the Ordering Agencies with any issues related to, but not limited to, product information, order status, delivery information, backorder information, contracted pricing, Market Basket item availability and ensuring service level compliance. </w:t>
      </w:r>
    </w:p>
    <w:p w:rsidR="005C0131" w:rsidRPr="004F76D2" w:rsidRDefault="005C0131" w:rsidP="00053360">
      <w:pPr>
        <w:pStyle w:val="NoSpacing"/>
        <w:rPr>
          <w:rFonts w:ascii="Arial" w:hAnsi="Arial" w:cs="Arial"/>
          <w:b/>
          <w:sz w:val="20"/>
          <w:szCs w:val="20"/>
        </w:rPr>
      </w:pPr>
    </w:p>
    <w:p w:rsidR="00053360" w:rsidRPr="002523F1" w:rsidRDefault="00053360" w:rsidP="00093B9D">
      <w:pPr>
        <w:pStyle w:val="NoSpacing"/>
        <w:numPr>
          <w:ilvl w:val="0"/>
          <w:numId w:val="11"/>
        </w:numPr>
        <w:rPr>
          <w:rFonts w:ascii="Arial" w:hAnsi="Arial" w:cs="Arial"/>
          <w:sz w:val="20"/>
          <w:szCs w:val="20"/>
          <w:u w:val="single"/>
        </w:rPr>
      </w:pPr>
      <w:r w:rsidRPr="002523F1">
        <w:rPr>
          <w:rFonts w:ascii="Arial" w:hAnsi="Arial" w:cs="Arial"/>
          <w:sz w:val="20"/>
          <w:szCs w:val="20"/>
          <w:u w:val="single"/>
        </w:rPr>
        <w:t>Quarterly Business Reviews (QBR)</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State and the Contractor shall agree upon the reporting model during the first 60 days of contract implementation. The State may request that the Contractor include, but is not limited to, Service Level Agreements, Key Performance Indicator (KPI), Performance Metrics, Transaction Usage, Product Substitutions, Pricing Audit Report, </w:t>
      </w:r>
      <w:r w:rsidR="00A62D84">
        <w:rPr>
          <w:rFonts w:ascii="Arial" w:hAnsi="Arial" w:cs="Arial"/>
          <w:sz w:val="20"/>
          <w:szCs w:val="20"/>
        </w:rPr>
        <w:t xml:space="preserve">Local Government and </w:t>
      </w:r>
      <w:r w:rsidRPr="002523F1">
        <w:rPr>
          <w:rFonts w:ascii="Arial" w:hAnsi="Arial" w:cs="Arial"/>
          <w:sz w:val="20"/>
          <w:szCs w:val="20"/>
        </w:rPr>
        <w:t>K-12 usage, additional reporting fields, etc. over the life of the Contract.  The Contractor shall be responsible for presenting the agreed upon reporting model to the State at the Quarterly Business Review (QBR), as well as, anytime upon the State’s request. The Contractor shall work with the State Contract Manager to develop a Savings Model that reflects the actual savings over the life of the Contract. The Contractor shall report on the Savings Model at each QBR and shall provide updates upon request.</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 </w:t>
      </w:r>
    </w:p>
    <w:p w:rsidR="00053360" w:rsidRPr="002523F1" w:rsidRDefault="00053360" w:rsidP="00093B9D">
      <w:pPr>
        <w:pStyle w:val="NoSpacing"/>
        <w:numPr>
          <w:ilvl w:val="0"/>
          <w:numId w:val="11"/>
        </w:numPr>
        <w:rPr>
          <w:rFonts w:ascii="Arial" w:hAnsi="Arial" w:cs="Arial"/>
          <w:sz w:val="20"/>
          <w:szCs w:val="20"/>
          <w:u w:val="single"/>
        </w:rPr>
      </w:pPr>
      <w:r w:rsidRPr="002523F1">
        <w:rPr>
          <w:rFonts w:ascii="Arial" w:hAnsi="Arial" w:cs="Arial"/>
          <w:sz w:val="20"/>
          <w:szCs w:val="20"/>
          <w:u w:val="single"/>
        </w:rPr>
        <w:t>Service Level Agreements and Performance Metrics</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monitor and fulfill all Service Level Agreements and Performance Metrics. See </w:t>
      </w:r>
      <w:r w:rsidR="004C3DB5">
        <w:rPr>
          <w:rFonts w:ascii="Arial" w:hAnsi="Arial" w:cs="Arial"/>
          <w:b/>
          <w:sz w:val="20"/>
          <w:szCs w:val="20"/>
          <w:u w:val="single"/>
        </w:rPr>
        <w:t>Exhibits B and C</w:t>
      </w:r>
      <w:r w:rsidRPr="002523F1">
        <w:rPr>
          <w:rFonts w:ascii="Arial" w:hAnsi="Arial" w:cs="Arial"/>
          <w:sz w:val="20"/>
          <w:szCs w:val="20"/>
        </w:rPr>
        <w:t xml:space="preserve"> for Service Levels and Performance Metrics.</w:t>
      </w:r>
    </w:p>
    <w:p w:rsidR="00053360" w:rsidRPr="002523F1" w:rsidRDefault="00053360" w:rsidP="00053360">
      <w:pPr>
        <w:pStyle w:val="NoSpacing"/>
        <w:ind w:left="1440"/>
        <w:rPr>
          <w:rFonts w:ascii="Arial" w:hAnsi="Arial" w:cs="Arial"/>
          <w:sz w:val="20"/>
          <w:szCs w:val="20"/>
          <w:highlight w:val="yellow"/>
        </w:rPr>
      </w:pPr>
    </w:p>
    <w:p w:rsidR="00053360" w:rsidRPr="002523F1" w:rsidRDefault="00053360" w:rsidP="00F34E1D">
      <w:pPr>
        <w:pStyle w:val="NoSpacing"/>
        <w:ind w:left="1440"/>
        <w:rPr>
          <w:rFonts w:ascii="Arial" w:hAnsi="Arial" w:cs="Arial"/>
          <w:sz w:val="20"/>
          <w:szCs w:val="20"/>
          <w:u w:val="single"/>
        </w:rPr>
      </w:pPr>
      <w:r w:rsidRPr="002523F1">
        <w:rPr>
          <w:rFonts w:ascii="Arial" w:hAnsi="Arial" w:cs="Arial"/>
          <w:sz w:val="20"/>
          <w:szCs w:val="20"/>
          <w:u w:val="single"/>
        </w:rPr>
        <w:t>Marketing and Promotions</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provide an on-going marketing campaign to market this Contract to all current Ordering Agencies, as well as potential users that fall under the categories listed in </w:t>
      </w:r>
      <w:r w:rsidRPr="002523F1">
        <w:rPr>
          <w:rFonts w:ascii="Arial" w:hAnsi="Arial" w:cs="Arial"/>
          <w:b/>
          <w:sz w:val="20"/>
          <w:szCs w:val="20"/>
        </w:rPr>
        <w:t>Section 1(A) of this Contract</w:t>
      </w:r>
      <w:r w:rsidRPr="002523F1">
        <w:rPr>
          <w:rFonts w:ascii="Arial" w:hAnsi="Arial" w:cs="Arial"/>
          <w:sz w:val="20"/>
          <w:szCs w:val="20"/>
        </w:rPr>
        <w:t>. The Contractor shall develop and present a Marketing Plan to the State of Indiana, and upon approval, the Contractor shall execute the Marketing Plan at no cost. The Contractor shall prepare marketing programs and materials.  Such marketing tools shall include, but not limited to:</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Mailers</w:t>
      </w:r>
    </w:p>
    <w:p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Envelope inserts</w:t>
      </w:r>
    </w:p>
    <w:p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Poster ads</w:t>
      </w:r>
    </w:p>
    <w:p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Take-away cards</w:t>
      </w:r>
    </w:p>
    <w:p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Media releases</w:t>
      </w:r>
    </w:p>
    <w:p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Email blasts</w:t>
      </w:r>
    </w:p>
    <w:p w:rsidR="00053360" w:rsidRPr="002523F1" w:rsidRDefault="00053360" w:rsidP="00093B9D">
      <w:pPr>
        <w:pStyle w:val="NoSpacing"/>
        <w:numPr>
          <w:ilvl w:val="0"/>
          <w:numId w:val="13"/>
        </w:numPr>
        <w:rPr>
          <w:rFonts w:ascii="Arial" w:hAnsi="Arial" w:cs="Arial"/>
          <w:sz w:val="20"/>
          <w:szCs w:val="20"/>
        </w:rPr>
      </w:pPr>
      <w:r w:rsidRPr="002523F1">
        <w:rPr>
          <w:rFonts w:ascii="Arial" w:hAnsi="Arial" w:cs="Arial"/>
          <w:sz w:val="20"/>
          <w:szCs w:val="20"/>
        </w:rPr>
        <w:t xml:space="preserve">Product Fairs </w:t>
      </w:r>
    </w:p>
    <w:p w:rsidR="00053360" w:rsidRPr="002523F1" w:rsidRDefault="00053360" w:rsidP="00053360">
      <w:pPr>
        <w:pStyle w:val="NoSpacing"/>
        <w:ind w:left="1440"/>
        <w:rPr>
          <w:rFonts w:ascii="Arial" w:hAnsi="Arial" w:cs="Arial"/>
          <w:sz w:val="20"/>
          <w:szCs w:val="20"/>
        </w:rPr>
      </w:pP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supply sample marketing requests and proofs for approval prior to printing. The quality output shall be within the standards of the State of Indiana. The Contractor understands all marketing shall be provided at no cost to the State. </w:t>
      </w:r>
    </w:p>
    <w:p w:rsidR="00053360" w:rsidRPr="002523F1" w:rsidRDefault="00053360" w:rsidP="00053360">
      <w:pPr>
        <w:pStyle w:val="NoSpacing"/>
        <w:ind w:left="1440"/>
        <w:rPr>
          <w:rFonts w:ascii="Arial" w:hAnsi="Arial" w:cs="Arial"/>
          <w:sz w:val="20"/>
          <w:szCs w:val="20"/>
          <w:u w:val="single"/>
        </w:rPr>
      </w:pPr>
    </w:p>
    <w:p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Problem Resolution</w:t>
      </w:r>
    </w:p>
    <w:p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 xml:space="preserve">The Contractor shall provide a copy of the Contractor’s most recent problem resolution process.  In the event that the Contractor amends the problem resolution process, notification shall be sent to the State Account Manager and an electronic copy provided to the State.  The State Contract Manager has the authority to contact the Contractor’s Account Manager directly for problem resolution if it is determined that the problem requires action from the Contractor that is swift and appropriate.  Members of the Contractor’s Account Team shall arrive onsite at the Indiana Government Center in Indianapolis by the next business day, if necessary. </w:t>
      </w:r>
    </w:p>
    <w:p w:rsidR="005C0131" w:rsidRPr="005C0131" w:rsidRDefault="005C0131" w:rsidP="005C0131">
      <w:pPr>
        <w:spacing w:after="0" w:line="240" w:lineRule="auto"/>
        <w:ind w:left="1440"/>
        <w:rPr>
          <w:rFonts w:ascii="Arial" w:hAnsi="Arial" w:cs="Arial"/>
          <w:sz w:val="20"/>
          <w:szCs w:val="20"/>
        </w:rPr>
      </w:pPr>
    </w:p>
    <w:p w:rsidR="005C0131" w:rsidRPr="005C0131" w:rsidRDefault="005C0131" w:rsidP="005C0131">
      <w:pPr>
        <w:spacing w:after="0" w:line="240" w:lineRule="auto"/>
        <w:ind w:left="1440"/>
        <w:rPr>
          <w:rFonts w:ascii="Arial" w:hAnsi="Arial" w:cs="Arial"/>
          <w:sz w:val="20"/>
          <w:szCs w:val="20"/>
        </w:rPr>
      </w:pPr>
    </w:p>
    <w:p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Disaster Recovery Plan</w:t>
      </w:r>
    </w:p>
    <w:p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The Contractor shall provide a copy of the Contractor’s most recent disaster recovery and continuity of operations plan.  The disaster recovery plan shall demonstrate that in the event of a catastrophe, the State’s inconvenience would be extremely minimal.  The plan shall include, but not limit to, the process the State should follow to escalate issues.  In the event that the Contractor amends the disaster recovery plan notification shall be sent to the State Account Manager and an electronic copy provided to the State.  The Contractor shall provide copies of the disaster recovery plan to all Ordering Agencies upon request.</w:t>
      </w:r>
    </w:p>
    <w:p w:rsidR="005C0131" w:rsidRPr="005C0131" w:rsidRDefault="005C0131" w:rsidP="005C0131">
      <w:pPr>
        <w:spacing w:after="0" w:line="240" w:lineRule="auto"/>
        <w:ind w:left="1440"/>
        <w:rPr>
          <w:rFonts w:ascii="Arial" w:hAnsi="Arial" w:cs="Arial"/>
          <w:sz w:val="20"/>
          <w:szCs w:val="20"/>
        </w:rPr>
      </w:pPr>
    </w:p>
    <w:p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Customer Service Hours</w:t>
      </w:r>
    </w:p>
    <w:p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 xml:space="preserve">The Contractor shall provide customer services for all Ordering Agencies locations Monday through Friday from 7:00AM to 5:00PM EST.  This on-going support shall be provided via a toll free telephone number, email, and fax.  The Contractor’s Dedicated Account Manager shall be accessible by phone for emergencies such as, but not limited to, disaster relief to provide assistance with customer service or orders that need to be placed. </w:t>
      </w:r>
    </w:p>
    <w:p w:rsidR="005C0131" w:rsidRPr="005C0131" w:rsidRDefault="005C0131" w:rsidP="005C0131">
      <w:pPr>
        <w:spacing w:after="0" w:line="240" w:lineRule="auto"/>
        <w:ind w:left="1440"/>
        <w:rPr>
          <w:rFonts w:ascii="Arial" w:hAnsi="Arial" w:cs="Arial"/>
          <w:sz w:val="20"/>
          <w:szCs w:val="20"/>
        </w:rPr>
      </w:pPr>
    </w:p>
    <w:p w:rsidR="005C0131" w:rsidRPr="005C0131" w:rsidRDefault="005C0131" w:rsidP="005C0131">
      <w:pPr>
        <w:numPr>
          <w:ilvl w:val="0"/>
          <w:numId w:val="11"/>
        </w:numPr>
        <w:spacing w:after="0" w:line="240" w:lineRule="auto"/>
        <w:rPr>
          <w:rFonts w:ascii="Arial" w:hAnsi="Arial" w:cs="Arial"/>
          <w:sz w:val="20"/>
          <w:szCs w:val="20"/>
          <w:u w:val="single"/>
        </w:rPr>
      </w:pPr>
      <w:r w:rsidRPr="005C0131">
        <w:rPr>
          <w:rFonts w:ascii="Arial" w:hAnsi="Arial" w:cs="Arial"/>
          <w:sz w:val="20"/>
          <w:szCs w:val="20"/>
          <w:u w:val="single"/>
        </w:rPr>
        <w:t>Customer Service Response Time</w:t>
      </w:r>
    </w:p>
    <w:p w:rsidR="005C0131" w:rsidRPr="005C0131" w:rsidRDefault="005C0131" w:rsidP="005C0131">
      <w:pPr>
        <w:spacing w:after="0" w:line="240" w:lineRule="auto"/>
        <w:ind w:left="1440"/>
        <w:rPr>
          <w:rFonts w:ascii="Arial" w:hAnsi="Arial" w:cs="Arial"/>
          <w:sz w:val="20"/>
          <w:szCs w:val="20"/>
        </w:rPr>
      </w:pPr>
      <w:r w:rsidRPr="005C0131">
        <w:rPr>
          <w:rFonts w:ascii="Arial" w:hAnsi="Arial" w:cs="Arial"/>
          <w:sz w:val="20"/>
          <w:szCs w:val="20"/>
        </w:rPr>
        <w:t>The Contractor shall resolve all customer service issues within 48 hours of submission.</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Quality Assurance</w:t>
      </w:r>
    </w:p>
    <w:p w:rsidR="00053360" w:rsidRPr="002523F1" w:rsidRDefault="00053360" w:rsidP="00053360">
      <w:pPr>
        <w:pStyle w:val="NoSpacing"/>
        <w:ind w:left="720"/>
        <w:rPr>
          <w:rFonts w:ascii="Arial" w:hAnsi="Arial" w:cs="Arial"/>
          <w:bCs/>
          <w:sz w:val="20"/>
          <w:szCs w:val="20"/>
        </w:rPr>
      </w:pPr>
      <w:r w:rsidRPr="002523F1">
        <w:rPr>
          <w:rFonts w:ascii="Arial" w:hAnsi="Arial" w:cs="Arial"/>
          <w:bCs/>
          <w:sz w:val="20"/>
          <w:szCs w:val="20"/>
        </w:rPr>
        <w:t xml:space="preserve">The Contractor shall provide only unused products. The Contractor shall guarantee its products to be free from defects in materials and workmanship, given normal use and care, over the period of the manufacturer warranty. The Contractor shall repair and/or immediately replace any defective or failed item within the warranty period specified at no expense to the Ordering Agency (including labor, freight both ways, and materials) for products that are returned in accordance with the </w:t>
      </w:r>
      <w:r w:rsidRPr="002523F1">
        <w:rPr>
          <w:rFonts w:ascii="Arial" w:hAnsi="Arial" w:cs="Arial"/>
          <w:b/>
          <w:bCs/>
          <w:sz w:val="20"/>
          <w:szCs w:val="20"/>
        </w:rPr>
        <w:t>Returns</w:t>
      </w:r>
      <w:r w:rsidRPr="002523F1">
        <w:rPr>
          <w:rFonts w:ascii="Arial" w:hAnsi="Arial" w:cs="Arial"/>
          <w:bCs/>
          <w:sz w:val="20"/>
          <w:szCs w:val="20"/>
        </w:rPr>
        <w:t xml:space="preserve"> Section of this Contract. In the event the product cannot be repaired or replaced to the satisfaction of the Ordering Agency, the Contractor shall refund any amounts paid by the Ordering Agency for the product. The terms of this Contract shall supersede any language to the contrary on purchase orders, invoices or other documents provided by the Contractor, manufacturer or other sources.</w:t>
      </w:r>
    </w:p>
    <w:p w:rsidR="00053360" w:rsidRPr="002523F1" w:rsidRDefault="00053360" w:rsidP="00053360">
      <w:pPr>
        <w:pStyle w:val="NoSpacing"/>
        <w:ind w:left="720"/>
        <w:rPr>
          <w:rFonts w:ascii="Arial" w:hAnsi="Arial" w:cs="Arial"/>
          <w:bCs/>
          <w:sz w:val="20"/>
          <w:szCs w:val="20"/>
        </w:rPr>
      </w:pPr>
      <w:r w:rsidRPr="002523F1">
        <w:rPr>
          <w:rFonts w:ascii="Arial" w:hAnsi="Arial" w:cs="Arial"/>
          <w:bCs/>
          <w:sz w:val="20"/>
          <w:szCs w:val="20"/>
        </w:rPr>
        <w:t xml:space="preserve">    </w:t>
      </w:r>
    </w:p>
    <w:p w:rsidR="00053360" w:rsidRPr="002523F1" w:rsidRDefault="00053360" w:rsidP="00093B9D">
      <w:pPr>
        <w:pStyle w:val="NoSpacing"/>
        <w:numPr>
          <w:ilvl w:val="0"/>
          <w:numId w:val="14"/>
        </w:numPr>
        <w:rPr>
          <w:rFonts w:ascii="Arial" w:hAnsi="Arial" w:cs="Arial"/>
          <w:sz w:val="20"/>
          <w:szCs w:val="20"/>
          <w:u w:val="single"/>
        </w:rPr>
      </w:pPr>
      <w:r w:rsidRPr="002523F1">
        <w:rPr>
          <w:rFonts w:ascii="Arial" w:hAnsi="Arial" w:cs="Arial"/>
          <w:sz w:val="20"/>
          <w:szCs w:val="20"/>
          <w:u w:val="single"/>
        </w:rPr>
        <w:t>Warranty</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Ordering Agencies are eligible to receive manufacturers’ warranties and the Contractor shall honor all manufacturers’ warranties and guarantees on entire catalog of products offered as part of this Contract. If the manufacturer offers an on-site warranty, those warranty services shall be passed on to the Ordering Agencies. If a product warranty extends beyond the term of this Contract, the Contractor shall agree to provide warranty services throughout the life of the warranty.</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NoSpacing"/>
        <w:numPr>
          <w:ilvl w:val="0"/>
          <w:numId w:val="14"/>
        </w:numPr>
        <w:rPr>
          <w:rFonts w:ascii="Arial" w:hAnsi="Arial" w:cs="Arial"/>
          <w:sz w:val="20"/>
          <w:szCs w:val="20"/>
          <w:u w:val="single"/>
        </w:rPr>
      </w:pPr>
      <w:r w:rsidRPr="002523F1">
        <w:rPr>
          <w:rFonts w:ascii="Arial" w:hAnsi="Arial" w:cs="Arial"/>
          <w:sz w:val="20"/>
          <w:szCs w:val="20"/>
          <w:u w:val="single"/>
        </w:rPr>
        <w:t>Product Recall Procedures</w:t>
      </w:r>
    </w:p>
    <w:p w:rsidR="00053360" w:rsidRPr="00AC7856"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provide recall notification, regardless of level, in writing to the State Contract </w:t>
      </w:r>
      <w:r w:rsidRPr="00AC7856">
        <w:rPr>
          <w:rFonts w:ascii="Arial" w:hAnsi="Arial" w:cs="Arial"/>
          <w:sz w:val="20"/>
          <w:szCs w:val="20"/>
        </w:rPr>
        <w:t>Manager and each Ordering Agency through the most expedient method possible. The notices, at a minimum, shall include an item number, complete product description, delivery order number and disposition instructions.</w:t>
      </w:r>
    </w:p>
    <w:p w:rsidR="00053360" w:rsidRPr="00AC7856" w:rsidRDefault="00053360" w:rsidP="00053360">
      <w:pPr>
        <w:pStyle w:val="NoSpacing"/>
        <w:ind w:left="1440"/>
        <w:rPr>
          <w:rFonts w:ascii="Arial" w:hAnsi="Arial" w:cs="Arial"/>
          <w:sz w:val="20"/>
          <w:szCs w:val="20"/>
        </w:rPr>
      </w:pPr>
    </w:p>
    <w:p w:rsidR="00053360" w:rsidRPr="00AC7856" w:rsidRDefault="00053360" w:rsidP="00053360">
      <w:pPr>
        <w:pStyle w:val="NoSpacing"/>
        <w:ind w:left="1440"/>
        <w:rPr>
          <w:rFonts w:ascii="Arial" w:hAnsi="Arial" w:cs="Arial"/>
          <w:sz w:val="20"/>
          <w:szCs w:val="20"/>
        </w:rPr>
      </w:pPr>
      <w:r w:rsidRPr="00AC7856">
        <w:rPr>
          <w:rFonts w:ascii="Arial" w:hAnsi="Arial" w:cs="Arial"/>
          <w:sz w:val="20"/>
          <w:szCs w:val="20"/>
        </w:rPr>
        <w:t xml:space="preserve">The Contractor shall pick up, test, destroy or return recalled products to the manufacturer at no expense to the State. The Contractor shall issue replacement of product or credit for any product removed or recalled. Each Ordering Agency shall have the option of accepting either replacement product or credit in exchange for recalled/removed products. </w:t>
      </w:r>
    </w:p>
    <w:p w:rsidR="00053360" w:rsidRPr="00AC7856" w:rsidRDefault="00053360" w:rsidP="00053360">
      <w:pPr>
        <w:pStyle w:val="NoSpacing"/>
        <w:rPr>
          <w:rFonts w:ascii="Arial" w:hAnsi="Arial" w:cs="Arial"/>
          <w:sz w:val="20"/>
          <w:szCs w:val="20"/>
        </w:rPr>
      </w:pPr>
    </w:p>
    <w:p w:rsidR="00053360" w:rsidRPr="00AC7856" w:rsidRDefault="00053360" w:rsidP="00093B9D">
      <w:pPr>
        <w:pStyle w:val="NoSpacing"/>
        <w:numPr>
          <w:ilvl w:val="0"/>
          <w:numId w:val="14"/>
        </w:numPr>
        <w:rPr>
          <w:rFonts w:ascii="Arial" w:hAnsi="Arial" w:cs="Arial"/>
          <w:sz w:val="20"/>
          <w:szCs w:val="20"/>
        </w:rPr>
      </w:pPr>
      <w:r w:rsidRPr="00AC7856">
        <w:rPr>
          <w:rFonts w:ascii="Arial" w:hAnsi="Arial" w:cs="Arial"/>
          <w:sz w:val="20"/>
          <w:szCs w:val="20"/>
          <w:u w:val="single"/>
        </w:rPr>
        <w:t>Test Samples</w:t>
      </w:r>
    </w:p>
    <w:p w:rsidR="00053360" w:rsidRPr="00AC7856" w:rsidRDefault="00053360" w:rsidP="00053360">
      <w:pPr>
        <w:pStyle w:val="Default"/>
        <w:ind w:left="1440"/>
        <w:rPr>
          <w:sz w:val="20"/>
          <w:szCs w:val="20"/>
        </w:rPr>
      </w:pPr>
      <w:r w:rsidRPr="00AC7856">
        <w:rPr>
          <w:sz w:val="20"/>
          <w:szCs w:val="20"/>
        </w:rPr>
        <w:t>Contractor shall supply sample products in sufficient quantities for testing purposes when reasonable and requested. The Contractor shall contact the State Account Manager in instances where the request for samples is believed to be unreasonable.</w:t>
      </w:r>
      <w:r w:rsidR="006129E4">
        <w:rPr>
          <w:sz w:val="20"/>
          <w:szCs w:val="20"/>
        </w:rPr>
        <w:t xml:space="preserve"> </w:t>
      </w:r>
      <w:r w:rsidRPr="00AC7856">
        <w:rPr>
          <w:sz w:val="20"/>
          <w:szCs w:val="20"/>
        </w:rPr>
        <w:t>The State Account Manager shall deem if the request is reasonable or unreasonable. Samples shall be provided at no expense to the Ordering Agency and delivered within 2 – 4 business days of request.</w:t>
      </w:r>
    </w:p>
    <w:p w:rsidR="00053360" w:rsidRPr="00AC7856" w:rsidRDefault="00053360" w:rsidP="00053360">
      <w:pPr>
        <w:pStyle w:val="NoSpacing"/>
        <w:rPr>
          <w:rFonts w:ascii="Arial" w:hAnsi="Arial" w:cs="Arial"/>
          <w:sz w:val="20"/>
          <w:szCs w:val="20"/>
        </w:rPr>
      </w:pPr>
    </w:p>
    <w:p w:rsidR="00053360" w:rsidRPr="009F7586" w:rsidRDefault="00053360" w:rsidP="00093B9D">
      <w:pPr>
        <w:pStyle w:val="NoSpacing"/>
        <w:numPr>
          <w:ilvl w:val="0"/>
          <w:numId w:val="6"/>
        </w:numPr>
        <w:rPr>
          <w:rFonts w:ascii="Arial" w:hAnsi="Arial" w:cs="Arial"/>
          <w:b/>
          <w:sz w:val="20"/>
          <w:szCs w:val="20"/>
        </w:rPr>
      </w:pPr>
      <w:r w:rsidRPr="00AC7856">
        <w:rPr>
          <w:rFonts w:ascii="Arial" w:hAnsi="Arial" w:cs="Arial"/>
          <w:b/>
          <w:sz w:val="20"/>
          <w:szCs w:val="20"/>
        </w:rPr>
        <w:t>Ordering</w:t>
      </w:r>
    </w:p>
    <w:p w:rsidR="009F7586" w:rsidRDefault="00053360" w:rsidP="00093B9D">
      <w:pPr>
        <w:pStyle w:val="NoSpacing"/>
        <w:numPr>
          <w:ilvl w:val="0"/>
          <w:numId w:val="26"/>
        </w:numPr>
        <w:rPr>
          <w:rFonts w:ascii="Arial" w:hAnsi="Arial" w:cs="Arial"/>
          <w:sz w:val="20"/>
          <w:szCs w:val="20"/>
          <w:u w:val="single"/>
        </w:rPr>
      </w:pPr>
      <w:r w:rsidRPr="00AC7856">
        <w:rPr>
          <w:rFonts w:ascii="Arial" w:hAnsi="Arial" w:cs="Arial"/>
          <w:sz w:val="20"/>
          <w:szCs w:val="20"/>
          <w:u w:val="single"/>
        </w:rPr>
        <w:t>Ways to Place an Order</w:t>
      </w:r>
    </w:p>
    <w:p w:rsidR="00053360" w:rsidRPr="009F7586" w:rsidRDefault="00053360" w:rsidP="009F7586">
      <w:pPr>
        <w:pStyle w:val="NoSpacing"/>
        <w:ind w:left="1440"/>
        <w:rPr>
          <w:rFonts w:ascii="Arial" w:hAnsi="Arial" w:cs="Arial"/>
          <w:sz w:val="20"/>
          <w:szCs w:val="20"/>
          <w:u w:val="single"/>
        </w:rPr>
      </w:pPr>
      <w:r w:rsidRPr="009F7586">
        <w:rPr>
          <w:rFonts w:ascii="Arial" w:hAnsi="Arial" w:cs="Arial"/>
          <w:sz w:val="20"/>
          <w:szCs w:val="20"/>
        </w:rPr>
        <w:t>The Contractor shall be able to receive orders by any of the following methods: electronically via State’s punch-out, K-12/Library/</w:t>
      </w:r>
      <w:proofErr w:type="spellStart"/>
      <w:r w:rsidRPr="009F7586">
        <w:rPr>
          <w:rFonts w:ascii="Arial" w:hAnsi="Arial" w:cs="Arial"/>
          <w:sz w:val="20"/>
          <w:szCs w:val="20"/>
        </w:rPr>
        <w:t>OneIndiana</w:t>
      </w:r>
      <w:proofErr w:type="spellEnd"/>
      <w:r w:rsidRPr="009F7586">
        <w:rPr>
          <w:rFonts w:ascii="Arial" w:hAnsi="Arial" w:cs="Arial"/>
          <w:sz w:val="20"/>
          <w:szCs w:val="20"/>
        </w:rPr>
        <w:t xml:space="preserve"> </w:t>
      </w:r>
      <w:r w:rsidR="00A62D84">
        <w:rPr>
          <w:rFonts w:ascii="Arial" w:hAnsi="Arial" w:cs="Arial"/>
          <w:sz w:val="20"/>
          <w:szCs w:val="20"/>
        </w:rPr>
        <w:t>purchasing</w:t>
      </w:r>
      <w:r w:rsidR="00C85B35">
        <w:rPr>
          <w:rFonts w:ascii="Arial" w:hAnsi="Arial" w:cs="Arial"/>
          <w:sz w:val="20"/>
          <w:szCs w:val="20"/>
        </w:rPr>
        <w:t xml:space="preserve"> </w:t>
      </w:r>
      <w:r w:rsidRPr="009F7586">
        <w:rPr>
          <w:rFonts w:ascii="Arial" w:hAnsi="Arial" w:cs="Arial"/>
          <w:sz w:val="20"/>
          <w:szCs w:val="20"/>
        </w:rPr>
        <w:t xml:space="preserve">catalog, phone, </w:t>
      </w:r>
      <w:proofErr w:type="gramStart"/>
      <w:r w:rsidRPr="009F7586">
        <w:rPr>
          <w:rFonts w:ascii="Arial" w:hAnsi="Arial" w:cs="Arial"/>
          <w:sz w:val="20"/>
          <w:szCs w:val="20"/>
        </w:rPr>
        <w:t>fax</w:t>
      </w:r>
      <w:proofErr w:type="gramEnd"/>
      <w:r w:rsidRPr="009F7586">
        <w:rPr>
          <w:rFonts w:ascii="Arial" w:hAnsi="Arial" w:cs="Arial"/>
          <w:sz w:val="20"/>
          <w:szCs w:val="20"/>
        </w:rPr>
        <w:t>, in store via purchase order and confirming purchase order. The Contractor shall have internal controls, approved by the State of Indiana, to:</w:t>
      </w:r>
    </w:p>
    <w:p w:rsidR="00053360" w:rsidRPr="00AC7856" w:rsidRDefault="004F76D2" w:rsidP="002835FA">
      <w:pPr>
        <w:pStyle w:val="PSBody1"/>
      </w:pPr>
      <w:r>
        <w:tab/>
      </w:r>
      <w:r>
        <w:tab/>
      </w:r>
      <w:r w:rsidR="00053360" w:rsidRPr="00AC7856">
        <w:t>a)</w:t>
      </w:r>
      <w:r w:rsidR="00053360" w:rsidRPr="00AC7856">
        <w:tab/>
        <w:t>Ensure that only authorized individuals place orders</w:t>
      </w:r>
    </w:p>
    <w:p w:rsidR="00053360" w:rsidRDefault="004F76D2" w:rsidP="002835FA">
      <w:pPr>
        <w:pStyle w:val="PSBody1"/>
      </w:pPr>
      <w:r>
        <w:tab/>
      </w:r>
      <w:r>
        <w:tab/>
      </w:r>
      <w:r w:rsidR="00053360" w:rsidRPr="00AC7856">
        <w:t>b)</w:t>
      </w:r>
      <w:r w:rsidR="00053360" w:rsidRPr="00AC7856">
        <w:tab/>
        <w:t>Verify any orders that appear to be abnormal</w:t>
      </w:r>
    </w:p>
    <w:p w:rsidR="005C0131" w:rsidRDefault="004F76D2" w:rsidP="002835FA">
      <w:pPr>
        <w:pStyle w:val="PSBody1"/>
      </w:pPr>
      <w:r>
        <w:tab/>
      </w:r>
      <w:r>
        <w:tab/>
        <w:t>c)</w:t>
      </w:r>
      <w:r>
        <w:tab/>
        <w:t xml:space="preserve">State Contract Manager has authorized purchase, from a State Agency, of any </w:t>
      </w:r>
      <w:r>
        <w:tab/>
      </w:r>
      <w:r>
        <w:tab/>
      </w:r>
      <w:r>
        <w:tab/>
      </w:r>
      <w:r>
        <w:tab/>
        <w:t>non-market</w:t>
      </w:r>
      <w:r w:rsidR="005C0131">
        <w:t xml:space="preserve"> basket or special request item.</w:t>
      </w:r>
    </w:p>
    <w:p w:rsidR="00312AB9" w:rsidRPr="00AC7856" w:rsidRDefault="00312AB9" w:rsidP="002835FA">
      <w:pPr>
        <w:pStyle w:val="PSBody1"/>
      </w:pPr>
    </w:p>
    <w:p w:rsidR="005C0131" w:rsidRDefault="005C0131" w:rsidP="005C0131">
      <w:pPr>
        <w:pStyle w:val="NoSpacing"/>
        <w:rPr>
          <w:rFonts w:ascii="Arial" w:hAnsi="Arial" w:cs="Arial"/>
          <w:sz w:val="20"/>
          <w:szCs w:val="20"/>
        </w:rPr>
      </w:pPr>
      <w:r>
        <w:rPr>
          <w:rFonts w:ascii="Arial" w:hAnsi="Arial" w:cs="Arial"/>
          <w:sz w:val="20"/>
          <w:szCs w:val="20"/>
        </w:rPr>
        <w:tab/>
        <w:t xml:space="preserve">        2)</w:t>
      </w:r>
      <w:r>
        <w:rPr>
          <w:rFonts w:ascii="Arial" w:hAnsi="Arial" w:cs="Arial"/>
          <w:sz w:val="20"/>
          <w:szCs w:val="20"/>
        </w:rPr>
        <w:tab/>
      </w:r>
      <w:r w:rsidRPr="005C0131">
        <w:rPr>
          <w:rFonts w:ascii="Arial" w:hAnsi="Arial" w:cs="Arial"/>
          <w:sz w:val="20"/>
          <w:szCs w:val="20"/>
          <w:u w:val="single"/>
        </w:rPr>
        <w:t>Order Confirmation</w:t>
      </w:r>
    </w:p>
    <w:p w:rsidR="005C0131" w:rsidRDefault="005C0131" w:rsidP="005C0131">
      <w:pPr>
        <w:pStyle w:val="NoSpacing"/>
        <w:rPr>
          <w:rFonts w:ascii="Arial" w:hAnsi="Arial" w:cs="Arial"/>
          <w:sz w:val="20"/>
          <w:szCs w:val="20"/>
        </w:rPr>
      </w:pPr>
      <w:r>
        <w:rPr>
          <w:rFonts w:ascii="Arial" w:hAnsi="Arial" w:cs="Arial"/>
          <w:sz w:val="20"/>
          <w:szCs w:val="20"/>
        </w:rPr>
        <w:tab/>
      </w:r>
      <w:r>
        <w:rPr>
          <w:rFonts w:ascii="Arial" w:hAnsi="Arial" w:cs="Arial"/>
          <w:sz w:val="20"/>
          <w:szCs w:val="20"/>
        </w:rPr>
        <w:tab/>
        <w:t xml:space="preserve">An e-mail order confirmation shall be sent to the Ordering Agencies buyer within one (1)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hour of Contractors receipt of purchase order. This order confirmation shall include the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following information; but not limited to, Purchase Order Number, Order Date, Ship to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Information, list of ordered items, list of shipped items, backordered items, and expected </w:t>
      </w:r>
      <w:r>
        <w:rPr>
          <w:rFonts w:ascii="Arial" w:hAnsi="Arial" w:cs="Arial"/>
          <w:sz w:val="20"/>
          <w:szCs w:val="20"/>
        </w:rPr>
        <w:tab/>
      </w:r>
      <w:r>
        <w:rPr>
          <w:rFonts w:ascii="Arial" w:hAnsi="Arial" w:cs="Arial"/>
          <w:sz w:val="20"/>
          <w:szCs w:val="20"/>
        </w:rPr>
        <w:tab/>
      </w:r>
      <w:r>
        <w:rPr>
          <w:rFonts w:ascii="Arial" w:hAnsi="Arial" w:cs="Arial"/>
          <w:sz w:val="20"/>
          <w:szCs w:val="20"/>
        </w:rPr>
        <w:tab/>
        <w:t xml:space="preserve">delivery date. In lieu of an e-mail address, this confirmation shall be faxed. If the </w:t>
      </w:r>
      <w:r>
        <w:rPr>
          <w:rFonts w:ascii="Arial" w:hAnsi="Arial" w:cs="Arial"/>
          <w:sz w:val="20"/>
          <w:szCs w:val="20"/>
        </w:rPr>
        <w:tab/>
      </w:r>
      <w:r>
        <w:rPr>
          <w:rFonts w:ascii="Arial" w:hAnsi="Arial" w:cs="Arial"/>
          <w:sz w:val="20"/>
          <w:szCs w:val="20"/>
        </w:rPr>
        <w:tab/>
      </w:r>
      <w:r>
        <w:rPr>
          <w:rFonts w:ascii="Arial" w:hAnsi="Arial" w:cs="Arial"/>
          <w:sz w:val="20"/>
          <w:szCs w:val="20"/>
        </w:rPr>
        <w:tab/>
      </w:r>
      <w:r>
        <w:rPr>
          <w:rFonts w:ascii="Arial" w:hAnsi="Arial" w:cs="Arial"/>
          <w:sz w:val="20"/>
          <w:szCs w:val="20"/>
        </w:rPr>
        <w:tab/>
        <w:t xml:space="preserve">confirmation does not match the requested items, the Ordering Agency shall contact </w:t>
      </w:r>
      <w:r>
        <w:rPr>
          <w:rFonts w:ascii="Arial" w:hAnsi="Arial" w:cs="Arial"/>
          <w:sz w:val="20"/>
          <w:szCs w:val="20"/>
        </w:rPr>
        <w:tab/>
      </w:r>
      <w:r>
        <w:rPr>
          <w:rFonts w:ascii="Arial" w:hAnsi="Arial" w:cs="Arial"/>
          <w:sz w:val="20"/>
          <w:szCs w:val="20"/>
        </w:rPr>
        <w:tab/>
      </w:r>
      <w:r>
        <w:rPr>
          <w:rFonts w:ascii="Arial" w:hAnsi="Arial" w:cs="Arial"/>
          <w:sz w:val="20"/>
          <w:szCs w:val="20"/>
        </w:rPr>
        <w:tab/>
        <w:t>Customer Service.</w:t>
      </w:r>
    </w:p>
    <w:p w:rsidR="00053360" w:rsidRDefault="00053360" w:rsidP="00053360">
      <w:pPr>
        <w:pStyle w:val="NoSpacing"/>
        <w:ind w:left="1440"/>
        <w:rPr>
          <w:rFonts w:ascii="Arial" w:hAnsi="Arial" w:cs="Arial"/>
          <w:sz w:val="20"/>
          <w:szCs w:val="20"/>
          <w:highlight w:val="yellow"/>
          <w:u w:val="single"/>
        </w:rPr>
      </w:pPr>
    </w:p>
    <w:p w:rsidR="005C0131" w:rsidRPr="00AC7856" w:rsidRDefault="005C0131" w:rsidP="005C0131">
      <w:pPr>
        <w:pStyle w:val="NoSpacing"/>
        <w:ind w:left="1080"/>
        <w:rPr>
          <w:rFonts w:ascii="Arial" w:hAnsi="Arial" w:cs="Arial"/>
          <w:sz w:val="20"/>
          <w:szCs w:val="20"/>
          <w:u w:val="single"/>
        </w:rPr>
      </w:pPr>
      <w:r w:rsidRPr="005C0131">
        <w:rPr>
          <w:rFonts w:ascii="Arial" w:hAnsi="Arial" w:cs="Arial"/>
          <w:sz w:val="20"/>
          <w:szCs w:val="20"/>
        </w:rPr>
        <w:t>3)</w:t>
      </w:r>
      <w:r w:rsidRPr="005C0131">
        <w:rPr>
          <w:rFonts w:ascii="Arial" w:hAnsi="Arial" w:cs="Arial"/>
          <w:sz w:val="20"/>
          <w:szCs w:val="20"/>
        </w:rPr>
        <w:tab/>
      </w:r>
      <w:r w:rsidRPr="00AC7856">
        <w:rPr>
          <w:rFonts w:ascii="Arial" w:hAnsi="Arial" w:cs="Arial"/>
          <w:sz w:val="20"/>
          <w:szCs w:val="20"/>
          <w:u w:val="single"/>
        </w:rPr>
        <w:t>Special Order Items</w:t>
      </w:r>
    </w:p>
    <w:p w:rsidR="005C0131" w:rsidRPr="00AC7856" w:rsidRDefault="005C0131" w:rsidP="005C0131">
      <w:pPr>
        <w:pStyle w:val="NoSpacing"/>
        <w:autoSpaceDE w:val="0"/>
        <w:autoSpaceDN w:val="0"/>
        <w:adjustRightInd w:val="0"/>
        <w:ind w:left="1440"/>
        <w:rPr>
          <w:rFonts w:ascii="Arial" w:hAnsi="Arial" w:cs="Arial"/>
          <w:sz w:val="20"/>
          <w:szCs w:val="20"/>
        </w:rPr>
      </w:pPr>
      <w:r w:rsidRPr="00AC7856">
        <w:rPr>
          <w:rFonts w:ascii="Arial" w:hAnsi="Arial" w:cs="Arial"/>
          <w:sz w:val="20"/>
          <w:szCs w:val="20"/>
        </w:rPr>
        <w:t xml:space="preserve">Ordering Agencies may purchase items that are not normally stocked by the Contractor.  Special order items are items not stocked by the Contractor or their wholesale partners.  The Contractor’s Account Manager shall provide a detailed quote from the manufacturer to the Ordering Agency.  The quote at a minimum shall include: Quote Date, Valid until Date, Item Quantity, Item Description, UOM, Item Price, Order Total, and Lead Time.  Special orders shall be processed by the next business day of receipt.  If the Ordering Agency is a State Agency, prior written approval from the State Contract Manager is required.    </w:t>
      </w:r>
    </w:p>
    <w:p w:rsidR="005C0131" w:rsidRPr="00AC7856" w:rsidRDefault="005C0131" w:rsidP="005C0131">
      <w:pPr>
        <w:pStyle w:val="NoSpacing"/>
        <w:ind w:left="1440"/>
        <w:rPr>
          <w:rFonts w:ascii="Arial" w:hAnsi="Arial" w:cs="Arial"/>
          <w:sz w:val="20"/>
          <w:szCs w:val="20"/>
          <w:u w:val="single"/>
        </w:rPr>
      </w:pPr>
    </w:p>
    <w:p w:rsidR="00053360" w:rsidRPr="00736855" w:rsidRDefault="005C0131" w:rsidP="005C0131">
      <w:pPr>
        <w:autoSpaceDE w:val="0"/>
        <w:autoSpaceDN w:val="0"/>
        <w:adjustRightInd w:val="0"/>
        <w:spacing w:after="0" w:line="240" w:lineRule="auto"/>
        <w:ind w:left="1080"/>
        <w:rPr>
          <w:rFonts w:ascii="Arial" w:hAnsi="Arial" w:cs="Arial"/>
          <w:color w:val="000000"/>
          <w:sz w:val="20"/>
          <w:szCs w:val="20"/>
          <w:u w:val="single"/>
        </w:rPr>
      </w:pPr>
      <w:r>
        <w:rPr>
          <w:rFonts w:ascii="Arial" w:hAnsi="Arial" w:cs="Arial"/>
          <w:color w:val="000000"/>
          <w:sz w:val="20"/>
          <w:szCs w:val="20"/>
        </w:rPr>
        <w:t>4)</w:t>
      </w:r>
      <w:r>
        <w:rPr>
          <w:rFonts w:ascii="Arial" w:hAnsi="Arial" w:cs="Arial"/>
          <w:color w:val="000000"/>
          <w:sz w:val="20"/>
          <w:szCs w:val="20"/>
        </w:rPr>
        <w:tab/>
      </w:r>
      <w:r w:rsidR="00053360" w:rsidRPr="00736855">
        <w:rPr>
          <w:rFonts w:ascii="Arial" w:hAnsi="Arial" w:cs="Arial"/>
          <w:color w:val="000000"/>
          <w:sz w:val="20"/>
          <w:szCs w:val="20"/>
          <w:u w:val="single"/>
        </w:rPr>
        <w:t>Volume Discounts</w:t>
      </w:r>
    </w:p>
    <w:p w:rsidR="00053360" w:rsidRPr="00AC7856" w:rsidRDefault="00053360" w:rsidP="00053360">
      <w:pPr>
        <w:pStyle w:val="Default"/>
        <w:ind w:left="1440"/>
        <w:rPr>
          <w:sz w:val="20"/>
          <w:szCs w:val="20"/>
        </w:rPr>
      </w:pPr>
      <w:r w:rsidRPr="00AC7856">
        <w:rPr>
          <w:sz w:val="20"/>
          <w:szCs w:val="20"/>
        </w:rPr>
        <w:t>The Contractor shall negotiate better pricing, while accomplishing the Ordering Agency’s needs, with an Ordering Agency on an individual basis at any time throughout this Contract period.</w:t>
      </w:r>
      <w:r w:rsidR="002322A3">
        <w:rPr>
          <w:sz w:val="20"/>
          <w:szCs w:val="20"/>
        </w:rPr>
        <w:t xml:space="preserve"> </w:t>
      </w:r>
      <w:r w:rsidRPr="00AC7856">
        <w:rPr>
          <w:sz w:val="20"/>
          <w:szCs w:val="20"/>
        </w:rPr>
        <w:t xml:space="preserve"> If the Ordering Agency is a State Agency, prior written approval from the State Contract Manager is required.</w:t>
      </w:r>
    </w:p>
    <w:p w:rsidR="005C0131" w:rsidRDefault="004F76D2" w:rsidP="00312AB9">
      <w:pPr>
        <w:pStyle w:val="NoSpacing"/>
        <w:rPr>
          <w:rFonts w:ascii="Arial" w:hAnsi="Arial" w:cs="Arial"/>
          <w:sz w:val="20"/>
          <w:szCs w:val="20"/>
          <w:u w:val="single"/>
        </w:rPr>
      </w:pPr>
      <w:r>
        <w:rPr>
          <w:rFonts w:ascii="Arial" w:hAnsi="Arial" w:cs="Arial"/>
          <w:sz w:val="20"/>
          <w:szCs w:val="20"/>
        </w:rPr>
        <w:t xml:space="preserve">     </w:t>
      </w:r>
    </w:p>
    <w:p w:rsidR="005C0131" w:rsidRPr="00AC7856" w:rsidRDefault="005C0131" w:rsidP="005C0131">
      <w:pPr>
        <w:pStyle w:val="NoSpacing"/>
        <w:numPr>
          <w:ilvl w:val="0"/>
          <w:numId w:val="6"/>
        </w:numPr>
        <w:rPr>
          <w:rFonts w:ascii="Arial" w:hAnsi="Arial" w:cs="Arial"/>
          <w:b/>
          <w:sz w:val="20"/>
          <w:szCs w:val="20"/>
        </w:rPr>
      </w:pPr>
      <w:r w:rsidRPr="00AC7856">
        <w:rPr>
          <w:rFonts w:ascii="Arial" w:hAnsi="Arial" w:cs="Arial"/>
          <w:b/>
          <w:sz w:val="20"/>
          <w:szCs w:val="20"/>
        </w:rPr>
        <w:t>Shipping / Delivery</w:t>
      </w:r>
    </w:p>
    <w:p w:rsidR="005C0131" w:rsidRDefault="00C85BC7" w:rsidP="005C0131">
      <w:pPr>
        <w:pStyle w:val="NoSpacing"/>
        <w:ind w:left="720"/>
        <w:rPr>
          <w:rFonts w:ascii="Arial" w:hAnsi="Arial" w:cs="Arial"/>
          <w:sz w:val="20"/>
          <w:szCs w:val="20"/>
        </w:rPr>
      </w:pPr>
      <w:r>
        <w:rPr>
          <w:rFonts w:ascii="Arial" w:hAnsi="Arial" w:cs="Arial"/>
          <w:sz w:val="20"/>
          <w:szCs w:val="20"/>
        </w:rPr>
        <w:tab/>
      </w:r>
      <w:r w:rsidR="005C0131" w:rsidRPr="00AC7856">
        <w:rPr>
          <w:rFonts w:ascii="Arial" w:hAnsi="Arial" w:cs="Arial"/>
          <w:sz w:val="20"/>
          <w:szCs w:val="20"/>
        </w:rPr>
        <w:t>The Contractor shall be able to deliver to all sit</w:t>
      </w:r>
      <w:r w:rsidR="005C0131">
        <w:rPr>
          <w:rFonts w:ascii="Arial" w:hAnsi="Arial" w:cs="Arial"/>
          <w:sz w:val="20"/>
          <w:szCs w:val="20"/>
        </w:rPr>
        <w:t>es within the State of Indiana.</w:t>
      </w:r>
      <w:r w:rsidR="005C0131" w:rsidRPr="002523F1">
        <w:rPr>
          <w:rFonts w:ascii="Arial" w:hAnsi="Arial" w:cs="Arial"/>
          <w:sz w:val="20"/>
          <w:szCs w:val="20"/>
        </w:rPr>
        <w:t xml:space="preserve">  </w:t>
      </w:r>
    </w:p>
    <w:p w:rsidR="00C85BC7" w:rsidRPr="002523F1" w:rsidRDefault="00C85BC7" w:rsidP="005C0131">
      <w:pPr>
        <w:pStyle w:val="NoSpacing"/>
        <w:ind w:left="720"/>
        <w:rPr>
          <w:rFonts w:ascii="Arial" w:hAnsi="Arial" w:cs="Arial"/>
          <w:b/>
          <w:sz w:val="20"/>
          <w:szCs w:val="20"/>
        </w:rPr>
      </w:pPr>
    </w:p>
    <w:p w:rsidR="005C0131" w:rsidRPr="002523F1" w:rsidRDefault="005C0131" w:rsidP="005C0131">
      <w:pPr>
        <w:pStyle w:val="NoSpacing"/>
        <w:numPr>
          <w:ilvl w:val="0"/>
          <w:numId w:val="15"/>
        </w:numPr>
        <w:rPr>
          <w:rFonts w:ascii="Arial" w:hAnsi="Arial" w:cs="Arial"/>
          <w:b/>
          <w:sz w:val="20"/>
          <w:szCs w:val="20"/>
        </w:rPr>
      </w:pPr>
      <w:r w:rsidRPr="002523F1">
        <w:rPr>
          <w:rFonts w:ascii="Arial" w:hAnsi="Arial" w:cs="Arial"/>
          <w:sz w:val="20"/>
          <w:szCs w:val="20"/>
          <w:u w:val="single"/>
        </w:rPr>
        <w:t>Delivery Timeframes</w:t>
      </w:r>
    </w:p>
    <w:p w:rsidR="005C0131" w:rsidRDefault="00A84907" w:rsidP="005C0131">
      <w:pPr>
        <w:pStyle w:val="NoSpacing"/>
        <w:ind w:left="1440"/>
        <w:rPr>
          <w:rFonts w:ascii="Arial" w:hAnsi="Arial" w:cs="Arial"/>
          <w:sz w:val="20"/>
          <w:szCs w:val="20"/>
        </w:rPr>
      </w:pPr>
      <w:r w:rsidRPr="00A84907">
        <w:rPr>
          <w:rFonts w:ascii="Arial" w:hAnsi="Arial" w:cs="Arial"/>
          <w:sz w:val="20"/>
          <w:szCs w:val="20"/>
        </w:rPr>
        <w:t>Delivery is FOB destination to the State Agency's address specified on the purchase order</w:t>
      </w:r>
      <w:r>
        <w:rPr>
          <w:rFonts w:ascii="Arial" w:hAnsi="Arial" w:cs="Arial"/>
          <w:sz w:val="20"/>
          <w:szCs w:val="20"/>
        </w:rPr>
        <w:t xml:space="preserve">. </w:t>
      </w:r>
      <w:r w:rsidRPr="00A84907">
        <w:rPr>
          <w:rFonts w:ascii="Arial" w:hAnsi="Arial" w:cs="Arial"/>
          <w:sz w:val="20"/>
          <w:szCs w:val="20"/>
        </w:rPr>
        <w:t>Contractor will ship routine consumable items within 48 hours after receipt of order (ARO).</w:t>
      </w:r>
      <w:r w:rsidRPr="006742B9">
        <w:rPr>
          <w:rFonts w:cs="Arial"/>
          <w:sz w:val="20"/>
          <w:szCs w:val="20"/>
        </w:rPr>
        <w:t xml:space="preserve">  </w:t>
      </w:r>
      <w:r w:rsidRPr="00A84907">
        <w:rPr>
          <w:rFonts w:ascii="Arial" w:hAnsi="Arial" w:cs="Arial"/>
          <w:sz w:val="20"/>
          <w:szCs w:val="20"/>
        </w:rPr>
        <w:t>All supplies must be delivered within 30 days ARO, unless a different delivery time is agreed to by the State Agency.</w:t>
      </w:r>
      <w:r w:rsidRPr="006742B9">
        <w:rPr>
          <w:rFonts w:cs="Arial"/>
          <w:sz w:val="20"/>
          <w:szCs w:val="20"/>
        </w:rPr>
        <w:t xml:space="preserve"> </w:t>
      </w:r>
      <w:r w:rsidR="00413A10">
        <w:rPr>
          <w:rFonts w:ascii="Arial" w:hAnsi="Arial" w:cs="Arial"/>
          <w:sz w:val="20"/>
          <w:szCs w:val="20"/>
        </w:rPr>
        <w:t>Contractor will be required to notify the Ordering Agency within 24 hours of order placement, if delivery cannot be completed as required by the contract. Upon receipt of such notice, or upon failure to deliver within the specified time, the Ordering Agency may cancel the order without penalty, and make the purchase elsewhere.</w:t>
      </w:r>
    </w:p>
    <w:p w:rsidR="00A84907" w:rsidRDefault="00A84907" w:rsidP="005C0131">
      <w:pPr>
        <w:pStyle w:val="NoSpacing"/>
        <w:ind w:left="1440"/>
        <w:rPr>
          <w:rFonts w:ascii="Arial" w:hAnsi="Arial" w:cs="Arial"/>
          <w:sz w:val="20"/>
          <w:szCs w:val="20"/>
        </w:rPr>
      </w:pPr>
    </w:p>
    <w:p w:rsidR="00A84907" w:rsidRPr="00A84907" w:rsidRDefault="00A84907" w:rsidP="005C0131">
      <w:pPr>
        <w:pStyle w:val="NoSpacing"/>
        <w:ind w:left="1440"/>
        <w:rPr>
          <w:rFonts w:ascii="Arial" w:hAnsi="Arial" w:cs="Arial"/>
          <w:sz w:val="20"/>
          <w:szCs w:val="20"/>
        </w:rPr>
      </w:pPr>
      <w:r w:rsidRPr="00A84907">
        <w:rPr>
          <w:rFonts w:ascii="Arial" w:hAnsi="Arial" w:cs="Arial"/>
          <w:sz w:val="20"/>
          <w:szCs w:val="20"/>
        </w:rPr>
        <w:t>Repeated failure by the Contractor to meet specified delivery requirements may result in contract termination, or the State may, at its discretion, pursue any other remedies available.</w:t>
      </w:r>
    </w:p>
    <w:p w:rsidR="005C0131" w:rsidRPr="002523F1" w:rsidRDefault="005C0131" w:rsidP="005C0131">
      <w:pPr>
        <w:pStyle w:val="NoSpacing"/>
        <w:ind w:left="1440"/>
        <w:rPr>
          <w:rFonts w:ascii="Arial" w:hAnsi="Arial" w:cs="Arial"/>
          <w:sz w:val="20"/>
          <w:szCs w:val="20"/>
        </w:rPr>
      </w:pPr>
    </w:p>
    <w:p w:rsidR="005C0131" w:rsidRPr="002523F1" w:rsidRDefault="005C0131" w:rsidP="005C0131">
      <w:pPr>
        <w:pStyle w:val="NoSpacing"/>
        <w:numPr>
          <w:ilvl w:val="0"/>
          <w:numId w:val="15"/>
        </w:numPr>
        <w:rPr>
          <w:rFonts w:ascii="Arial" w:hAnsi="Arial" w:cs="Arial"/>
          <w:sz w:val="20"/>
          <w:szCs w:val="20"/>
        </w:rPr>
      </w:pPr>
      <w:r w:rsidRPr="002523F1">
        <w:rPr>
          <w:rFonts w:ascii="Arial" w:hAnsi="Arial" w:cs="Arial"/>
          <w:sz w:val="20"/>
          <w:szCs w:val="20"/>
          <w:u w:val="single"/>
        </w:rPr>
        <w:t>Shipping Charges</w:t>
      </w:r>
    </w:p>
    <w:p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 xml:space="preserve">The Contractor agrees that all </w:t>
      </w:r>
      <w:r w:rsidR="00A62D84">
        <w:rPr>
          <w:rFonts w:ascii="Arial" w:hAnsi="Arial" w:cs="Arial"/>
          <w:sz w:val="20"/>
          <w:szCs w:val="20"/>
        </w:rPr>
        <w:t xml:space="preserve">item or service </w:t>
      </w:r>
      <w:r w:rsidRPr="002523F1">
        <w:rPr>
          <w:rFonts w:ascii="Arial" w:hAnsi="Arial" w:cs="Arial"/>
          <w:sz w:val="20"/>
          <w:szCs w:val="20"/>
        </w:rPr>
        <w:t>prices include shipping and handling fees required to provide delivery to all State and Ordering Agency locations unless specifically approved in writing by the Sta</w:t>
      </w:r>
      <w:r>
        <w:rPr>
          <w:rFonts w:ascii="Arial" w:hAnsi="Arial" w:cs="Arial"/>
          <w:sz w:val="20"/>
          <w:szCs w:val="20"/>
        </w:rPr>
        <w:t xml:space="preserve">te of Indiana Account Manager. </w:t>
      </w:r>
      <w:r w:rsidRPr="002523F1">
        <w:rPr>
          <w:rFonts w:ascii="Arial" w:hAnsi="Arial" w:cs="Arial"/>
          <w:sz w:val="20"/>
          <w:szCs w:val="20"/>
        </w:rPr>
        <w:t>The Contractor shall remain responsible for goods until the Ordering Agency takes possession.</w:t>
      </w:r>
    </w:p>
    <w:p w:rsidR="005C0131" w:rsidRPr="002523F1" w:rsidRDefault="005C0131" w:rsidP="005C0131">
      <w:pPr>
        <w:pStyle w:val="NoSpacing"/>
        <w:ind w:left="1440"/>
        <w:rPr>
          <w:rFonts w:ascii="Arial" w:hAnsi="Arial" w:cs="Arial"/>
          <w:sz w:val="20"/>
          <w:szCs w:val="20"/>
        </w:rPr>
      </w:pPr>
    </w:p>
    <w:p w:rsidR="005C0131" w:rsidRPr="002523F1" w:rsidRDefault="005C0131" w:rsidP="005C0131">
      <w:pPr>
        <w:pStyle w:val="NoSpacing"/>
        <w:numPr>
          <w:ilvl w:val="0"/>
          <w:numId w:val="15"/>
        </w:numPr>
        <w:rPr>
          <w:rFonts w:ascii="Arial" w:hAnsi="Arial" w:cs="Arial"/>
          <w:sz w:val="20"/>
          <w:szCs w:val="20"/>
          <w:u w:val="single"/>
        </w:rPr>
      </w:pPr>
      <w:r w:rsidRPr="002523F1">
        <w:rPr>
          <w:rFonts w:ascii="Arial" w:hAnsi="Arial" w:cs="Arial"/>
          <w:sz w:val="20"/>
          <w:szCs w:val="20"/>
          <w:u w:val="single"/>
        </w:rPr>
        <w:t>Proof of Delivery</w:t>
      </w:r>
    </w:p>
    <w:p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The Contractor shall provide proof of delivery for an order upon request from the Ordering Agency that shall include, but not limited to, the accepting individual’s name, signature, delivery date, delivery time, and packing list.</w:t>
      </w:r>
    </w:p>
    <w:p w:rsidR="005C0131" w:rsidRPr="002523F1" w:rsidRDefault="005C0131" w:rsidP="005C0131">
      <w:pPr>
        <w:pStyle w:val="NoSpacing"/>
        <w:ind w:left="1440"/>
        <w:rPr>
          <w:rFonts w:ascii="Arial" w:hAnsi="Arial" w:cs="Arial"/>
          <w:sz w:val="20"/>
          <w:szCs w:val="20"/>
        </w:rPr>
      </w:pPr>
    </w:p>
    <w:p w:rsidR="005C0131" w:rsidRPr="002523F1" w:rsidRDefault="005C0131" w:rsidP="005C0131">
      <w:pPr>
        <w:pStyle w:val="NoSpacing"/>
        <w:numPr>
          <w:ilvl w:val="0"/>
          <w:numId w:val="15"/>
        </w:numPr>
        <w:rPr>
          <w:rFonts w:ascii="Arial" w:hAnsi="Arial" w:cs="Arial"/>
          <w:sz w:val="20"/>
          <w:szCs w:val="20"/>
        </w:rPr>
      </w:pPr>
      <w:r w:rsidRPr="002523F1">
        <w:rPr>
          <w:rFonts w:ascii="Arial" w:hAnsi="Arial" w:cs="Arial"/>
          <w:sz w:val="20"/>
          <w:szCs w:val="20"/>
          <w:u w:val="single"/>
        </w:rPr>
        <w:t>Backorders</w:t>
      </w:r>
    </w:p>
    <w:p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In the event that a product is backordered, partial shipments or shipment is delayed for any reason, the Contractor shall notify the Ordering Agency of such delay in the following ways:</w:t>
      </w:r>
    </w:p>
    <w:p w:rsidR="005C0131" w:rsidRDefault="005C0131" w:rsidP="005C0131">
      <w:pPr>
        <w:pStyle w:val="NoSpacing"/>
        <w:numPr>
          <w:ilvl w:val="0"/>
          <w:numId w:val="16"/>
        </w:numPr>
        <w:rPr>
          <w:rFonts w:ascii="Arial" w:hAnsi="Arial" w:cs="Arial"/>
          <w:sz w:val="20"/>
          <w:szCs w:val="20"/>
        </w:rPr>
      </w:pPr>
      <w:r w:rsidRPr="002523F1">
        <w:rPr>
          <w:rFonts w:ascii="Arial" w:hAnsi="Arial" w:cs="Arial"/>
          <w:sz w:val="20"/>
          <w:szCs w:val="20"/>
        </w:rPr>
        <w:t>A backordered item(s), item number (s), and expected delivery date(s) shall be annotated on the email order confirmation.</w:t>
      </w:r>
    </w:p>
    <w:p w:rsidR="005C0131" w:rsidRDefault="005C0131" w:rsidP="005C0131">
      <w:pPr>
        <w:pStyle w:val="NoSpacing"/>
        <w:numPr>
          <w:ilvl w:val="0"/>
          <w:numId w:val="16"/>
        </w:numPr>
        <w:rPr>
          <w:rFonts w:ascii="Arial" w:hAnsi="Arial" w:cs="Arial"/>
          <w:sz w:val="20"/>
          <w:szCs w:val="20"/>
        </w:rPr>
      </w:pPr>
      <w:r>
        <w:rPr>
          <w:rFonts w:ascii="Arial" w:hAnsi="Arial" w:cs="Arial"/>
          <w:sz w:val="20"/>
          <w:szCs w:val="20"/>
        </w:rPr>
        <w:t xml:space="preserve">A </w:t>
      </w:r>
      <w:r w:rsidRPr="00AC7856">
        <w:rPr>
          <w:rFonts w:ascii="Arial" w:hAnsi="Arial" w:cs="Arial"/>
          <w:sz w:val="20"/>
          <w:szCs w:val="20"/>
        </w:rPr>
        <w:t>backordered item(s) shall be annotated on the packing list that the Ordering Agency receives with the order and include the expected delivery date(s).</w:t>
      </w:r>
    </w:p>
    <w:p w:rsidR="005C0131" w:rsidRPr="002523F1" w:rsidRDefault="005C0131" w:rsidP="005C0131">
      <w:pPr>
        <w:pStyle w:val="NoSpacing"/>
        <w:ind w:left="2160"/>
        <w:rPr>
          <w:rFonts w:ascii="Arial" w:hAnsi="Arial" w:cs="Arial"/>
          <w:sz w:val="20"/>
          <w:szCs w:val="20"/>
        </w:rPr>
      </w:pPr>
    </w:p>
    <w:p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The Contractor shall th</w:t>
      </w:r>
      <w:r>
        <w:rPr>
          <w:rFonts w:ascii="Arial" w:hAnsi="Arial" w:cs="Arial"/>
          <w:sz w:val="20"/>
          <w:szCs w:val="20"/>
        </w:rPr>
        <w:t>en work to fill the backorder</w:t>
      </w:r>
      <w:r w:rsidR="00A84907">
        <w:rPr>
          <w:rFonts w:ascii="Arial" w:hAnsi="Arial" w:cs="Arial"/>
          <w:sz w:val="20"/>
          <w:szCs w:val="20"/>
        </w:rPr>
        <w:t xml:space="preserve">. </w:t>
      </w:r>
      <w:r w:rsidRPr="002523F1">
        <w:rPr>
          <w:rFonts w:ascii="Arial" w:hAnsi="Arial" w:cs="Arial"/>
          <w:sz w:val="20"/>
          <w:szCs w:val="20"/>
        </w:rPr>
        <w:t>If an item is discontinued, or unavailable, the Contractor shall ca</w:t>
      </w:r>
      <w:r w:rsidR="00A84907">
        <w:rPr>
          <w:rFonts w:ascii="Arial" w:hAnsi="Arial" w:cs="Arial"/>
          <w:sz w:val="20"/>
          <w:szCs w:val="20"/>
        </w:rPr>
        <w:t>ll the Ordering Agency and give</w:t>
      </w:r>
      <w:r w:rsidRPr="002523F1">
        <w:rPr>
          <w:rFonts w:ascii="Arial" w:hAnsi="Arial" w:cs="Arial"/>
          <w:sz w:val="20"/>
          <w:szCs w:val="20"/>
        </w:rPr>
        <w:t xml:space="preserve"> a choice of canceling the order, or </w:t>
      </w:r>
      <w:r w:rsidR="00A84907">
        <w:rPr>
          <w:rFonts w:ascii="Arial" w:hAnsi="Arial" w:cs="Arial"/>
          <w:sz w:val="20"/>
          <w:szCs w:val="20"/>
        </w:rPr>
        <w:t xml:space="preserve">substituting </w:t>
      </w:r>
      <w:r w:rsidRPr="002523F1">
        <w:rPr>
          <w:rFonts w:ascii="Arial" w:hAnsi="Arial" w:cs="Arial"/>
          <w:sz w:val="20"/>
          <w:szCs w:val="20"/>
        </w:rPr>
        <w:t>a like-for-like alternate.</w:t>
      </w:r>
    </w:p>
    <w:p w:rsidR="005C0131" w:rsidRPr="002523F1" w:rsidRDefault="005C0131" w:rsidP="005C0131">
      <w:pPr>
        <w:pStyle w:val="NoSpacing"/>
        <w:ind w:left="1440"/>
        <w:rPr>
          <w:rFonts w:ascii="Arial" w:hAnsi="Arial" w:cs="Arial"/>
          <w:sz w:val="20"/>
          <w:szCs w:val="20"/>
        </w:rPr>
      </w:pPr>
    </w:p>
    <w:p w:rsidR="005C0131" w:rsidRPr="002523F1" w:rsidRDefault="005C0131" w:rsidP="005C0131">
      <w:pPr>
        <w:pStyle w:val="NoSpacing"/>
        <w:numPr>
          <w:ilvl w:val="0"/>
          <w:numId w:val="15"/>
        </w:numPr>
        <w:rPr>
          <w:rFonts w:ascii="Arial" w:hAnsi="Arial" w:cs="Arial"/>
          <w:sz w:val="20"/>
          <w:szCs w:val="20"/>
        </w:rPr>
      </w:pPr>
      <w:r w:rsidRPr="002523F1">
        <w:rPr>
          <w:rFonts w:ascii="Arial" w:hAnsi="Arial" w:cs="Arial"/>
          <w:sz w:val="20"/>
          <w:szCs w:val="20"/>
          <w:u w:val="single"/>
        </w:rPr>
        <w:t>Product Substitutions</w:t>
      </w:r>
    </w:p>
    <w:p w:rsidR="005C0131" w:rsidRPr="002523F1" w:rsidRDefault="005C0131" w:rsidP="005C0131">
      <w:pPr>
        <w:pStyle w:val="NoSpacing"/>
        <w:ind w:left="1440"/>
        <w:rPr>
          <w:rFonts w:ascii="Arial" w:hAnsi="Arial" w:cs="Arial"/>
          <w:sz w:val="20"/>
          <w:szCs w:val="20"/>
        </w:rPr>
      </w:pPr>
      <w:r w:rsidRPr="002523F1">
        <w:rPr>
          <w:rFonts w:ascii="Arial" w:hAnsi="Arial" w:cs="Arial"/>
          <w:sz w:val="20"/>
          <w:szCs w:val="20"/>
        </w:rPr>
        <w:t>Product substitution is not allowable unless pre-approved; in writing, by the State or Ordering Agency and only</w:t>
      </w:r>
      <w:r>
        <w:rPr>
          <w:rFonts w:ascii="Arial" w:hAnsi="Arial" w:cs="Arial"/>
          <w:sz w:val="20"/>
          <w:szCs w:val="20"/>
        </w:rPr>
        <w:t xml:space="preserve"> then may the item be shipped. </w:t>
      </w:r>
      <w:r w:rsidRPr="002523F1">
        <w:rPr>
          <w:rFonts w:ascii="Arial" w:hAnsi="Arial" w:cs="Arial"/>
          <w:sz w:val="20"/>
          <w:szCs w:val="20"/>
        </w:rPr>
        <w:t>The substituted item shall be of equal functionality and quality and shall not exceed the contract price of the bac</w:t>
      </w:r>
      <w:r>
        <w:rPr>
          <w:rFonts w:ascii="Arial" w:hAnsi="Arial" w:cs="Arial"/>
          <w:sz w:val="20"/>
          <w:szCs w:val="20"/>
        </w:rPr>
        <w:t xml:space="preserve">k ordered or unavailable item. </w:t>
      </w:r>
      <w:r w:rsidRPr="002523F1">
        <w:rPr>
          <w:rFonts w:ascii="Arial" w:hAnsi="Arial" w:cs="Arial"/>
          <w:sz w:val="20"/>
          <w:szCs w:val="20"/>
        </w:rPr>
        <w:t>Contractor shall submit a quarterly report of all items that have been substituted.</w:t>
      </w:r>
    </w:p>
    <w:p w:rsidR="00DE2546" w:rsidRDefault="00DE2546" w:rsidP="00053360">
      <w:pPr>
        <w:pStyle w:val="NoSpacing"/>
        <w:ind w:left="1440"/>
        <w:rPr>
          <w:rFonts w:ascii="Arial" w:hAnsi="Arial" w:cs="Arial"/>
          <w:sz w:val="20"/>
          <w:szCs w:val="20"/>
        </w:rPr>
      </w:pPr>
    </w:p>
    <w:p w:rsidR="00312AB9" w:rsidRPr="00312AB9" w:rsidRDefault="00053360" w:rsidP="00312AB9">
      <w:pPr>
        <w:pStyle w:val="NoSpacing"/>
        <w:numPr>
          <w:ilvl w:val="0"/>
          <w:numId w:val="6"/>
        </w:numPr>
        <w:rPr>
          <w:rFonts w:ascii="Arial" w:hAnsi="Arial" w:cs="Arial"/>
          <w:sz w:val="20"/>
          <w:szCs w:val="20"/>
        </w:rPr>
      </w:pPr>
      <w:r w:rsidRPr="00312AB9">
        <w:rPr>
          <w:rFonts w:ascii="Arial" w:hAnsi="Arial" w:cs="Arial"/>
          <w:b/>
          <w:sz w:val="20"/>
          <w:szCs w:val="20"/>
        </w:rPr>
        <w:t>Billing/Payment</w:t>
      </w:r>
    </w:p>
    <w:p w:rsidR="00053360" w:rsidRPr="002523F1" w:rsidRDefault="00053360" w:rsidP="00093B9D">
      <w:pPr>
        <w:pStyle w:val="NoSpacing"/>
        <w:numPr>
          <w:ilvl w:val="0"/>
          <w:numId w:val="18"/>
        </w:numPr>
        <w:rPr>
          <w:rFonts w:ascii="Arial" w:hAnsi="Arial" w:cs="Arial"/>
          <w:b/>
          <w:sz w:val="20"/>
          <w:szCs w:val="20"/>
          <w:u w:val="single"/>
        </w:rPr>
      </w:pPr>
      <w:r w:rsidRPr="002523F1">
        <w:rPr>
          <w:rFonts w:ascii="Arial" w:hAnsi="Arial" w:cs="Arial"/>
          <w:sz w:val="20"/>
          <w:szCs w:val="20"/>
          <w:u w:val="single"/>
        </w:rPr>
        <w:t>Invoice</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invoice the State only after items have be</w:t>
      </w:r>
      <w:r w:rsidR="003224B4">
        <w:rPr>
          <w:rFonts w:ascii="Arial" w:hAnsi="Arial" w:cs="Arial"/>
          <w:sz w:val="20"/>
          <w:szCs w:val="20"/>
        </w:rPr>
        <w:t xml:space="preserve">en delivered prior to payment. </w:t>
      </w:r>
      <w:r w:rsidRPr="002523F1">
        <w:rPr>
          <w:rFonts w:ascii="Arial" w:hAnsi="Arial" w:cs="Arial"/>
          <w:sz w:val="20"/>
          <w:szCs w:val="20"/>
        </w:rPr>
        <w:t>The C</w:t>
      </w:r>
      <w:r w:rsidRPr="002523F1">
        <w:rPr>
          <w:rFonts w:ascii="Arial" w:hAnsi="Arial" w:cs="Arial"/>
          <w:color w:val="000000"/>
          <w:sz w:val="20"/>
          <w:szCs w:val="20"/>
        </w:rPr>
        <w:t>ontractor shall invoice the state only after completion of the work described in the purchase order/Contract, and as required below prior to any payment.  The Contractor shall submit an invoice to the Orde</w:t>
      </w:r>
      <w:r w:rsidR="003224B4">
        <w:rPr>
          <w:rFonts w:ascii="Arial" w:hAnsi="Arial" w:cs="Arial"/>
          <w:color w:val="000000"/>
          <w:sz w:val="20"/>
          <w:szCs w:val="20"/>
        </w:rPr>
        <w:t>ring Agency’s Bill</w:t>
      </w:r>
      <w:r w:rsidR="00C93304">
        <w:rPr>
          <w:rFonts w:ascii="Arial" w:hAnsi="Arial" w:cs="Arial"/>
          <w:color w:val="000000"/>
          <w:sz w:val="20"/>
          <w:szCs w:val="20"/>
        </w:rPr>
        <w:t xml:space="preserve"> </w:t>
      </w:r>
      <w:proofErr w:type="gramStart"/>
      <w:r w:rsidR="003224B4">
        <w:rPr>
          <w:rFonts w:ascii="Arial" w:hAnsi="Arial" w:cs="Arial"/>
          <w:color w:val="000000"/>
          <w:sz w:val="20"/>
          <w:szCs w:val="20"/>
        </w:rPr>
        <w:t>To</w:t>
      </w:r>
      <w:proofErr w:type="gramEnd"/>
      <w:r w:rsidR="003224B4">
        <w:rPr>
          <w:rFonts w:ascii="Arial" w:hAnsi="Arial" w:cs="Arial"/>
          <w:color w:val="000000"/>
          <w:sz w:val="20"/>
          <w:szCs w:val="20"/>
        </w:rPr>
        <w:t xml:space="preserve"> Address. </w:t>
      </w:r>
      <w:r w:rsidRPr="002523F1">
        <w:rPr>
          <w:rFonts w:ascii="Arial" w:hAnsi="Arial" w:cs="Arial"/>
          <w:sz w:val="20"/>
          <w:szCs w:val="20"/>
        </w:rPr>
        <w:t xml:space="preserve">The Contractor’s invoice shall identify, at a minimum, the information listed below: </w:t>
      </w:r>
    </w:p>
    <w:p w:rsidR="00053360" w:rsidRPr="002523F1" w:rsidRDefault="00053360" w:rsidP="00053360">
      <w:pPr>
        <w:pStyle w:val="NoSpacing"/>
        <w:ind w:left="1440"/>
        <w:rPr>
          <w:rFonts w:ascii="Arial" w:hAnsi="Arial" w:cs="Arial"/>
          <w:sz w:val="20"/>
          <w:szCs w:val="20"/>
        </w:rPr>
      </w:pP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Invoice Number, Invoice Date, Ordering Agency’s Bill</w:t>
      </w:r>
      <w:r w:rsidR="00C93304">
        <w:rPr>
          <w:rFonts w:ascii="Arial" w:hAnsi="Arial" w:cs="Arial"/>
          <w:sz w:val="20"/>
          <w:szCs w:val="20"/>
        </w:rPr>
        <w:t xml:space="preserve"> </w:t>
      </w:r>
      <w:proofErr w:type="gramStart"/>
      <w:r w:rsidRPr="002523F1">
        <w:rPr>
          <w:rFonts w:ascii="Arial" w:hAnsi="Arial" w:cs="Arial"/>
          <w:sz w:val="20"/>
          <w:szCs w:val="20"/>
        </w:rPr>
        <w:t>To</w:t>
      </w:r>
      <w:proofErr w:type="gramEnd"/>
      <w:r w:rsidRPr="002523F1">
        <w:rPr>
          <w:rFonts w:ascii="Arial" w:hAnsi="Arial" w:cs="Arial"/>
          <w:sz w:val="20"/>
          <w:szCs w:val="20"/>
        </w:rPr>
        <w:t xml:space="preserve"> Information, Ordering Agency’s Ship To Information, Business Unit, Purchase Order Number, Item N</w:t>
      </w:r>
      <w:r w:rsidR="003224B4">
        <w:rPr>
          <w:rFonts w:ascii="Arial" w:hAnsi="Arial" w:cs="Arial"/>
          <w:sz w:val="20"/>
          <w:szCs w:val="20"/>
        </w:rPr>
        <w:t>umber, Item Description, Order Quantity</w:t>
      </w:r>
      <w:r w:rsidRPr="002523F1">
        <w:rPr>
          <w:rFonts w:ascii="Arial" w:hAnsi="Arial" w:cs="Arial"/>
          <w:sz w:val="20"/>
          <w:szCs w:val="20"/>
        </w:rPr>
        <w:t xml:space="preserve"> for each Item, Item Price, Invoice Total</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NoSpacing"/>
        <w:numPr>
          <w:ilvl w:val="0"/>
          <w:numId w:val="18"/>
        </w:numPr>
        <w:rPr>
          <w:rFonts w:ascii="Arial" w:hAnsi="Arial" w:cs="Arial"/>
          <w:sz w:val="20"/>
          <w:szCs w:val="20"/>
          <w:u w:val="single"/>
        </w:rPr>
      </w:pPr>
      <w:r w:rsidRPr="002523F1">
        <w:rPr>
          <w:rFonts w:ascii="Arial" w:hAnsi="Arial" w:cs="Arial"/>
          <w:sz w:val="20"/>
          <w:szCs w:val="20"/>
          <w:u w:val="single"/>
        </w:rPr>
        <w:t>Billing</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understands and agrees that the invoice shall;</w:t>
      </w:r>
    </w:p>
    <w:p w:rsidR="00053360" w:rsidRDefault="00053360" w:rsidP="00093B9D">
      <w:pPr>
        <w:pStyle w:val="NoSpacing"/>
        <w:numPr>
          <w:ilvl w:val="0"/>
          <w:numId w:val="19"/>
        </w:numPr>
        <w:rPr>
          <w:rFonts w:ascii="Arial" w:hAnsi="Arial" w:cs="Arial"/>
          <w:sz w:val="20"/>
          <w:szCs w:val="20"/>
        </w:rPr>
      </w:pPr>
      <w:r w:rsidRPr="002523F1">
        <w:rPr>
          <w:rFonts w:ascii="Arial" w:hAnsi="Arial" w:cs="Arial"/>
          <w:sz w:val="20"/>
          <w:szCs w:val="20"/>
        </w:rPr>
        <w:t>Include only charges for products that have been shipped/fulfillment complete</w:t>
      </w:r>
    </w:p>
    <w:p w:rsidR="00053360" w:rsidRPr="00672455" w:rsidRDefault="00053360" w:rsidP="00093B9D">
      <w:pPr>
        <w:pStyle w:val="NoSpacing"/>
        <w:numPr>
          <w:ilvl w:val="0"/>
          <w:numId w:val="19"/>
        </w:numPr>
        <w:rPr>
          <w:rFonts w:ascii="Arial" w:hAnsi="Arial" w:cs="Arial"/>
          <w:sz w:val="20"/>
          <w:szCs w:val="20"/>
        </w:rPr>
      </w:pPr>
      <w:r w:rsidRPr="00672455">
        <w:rPr>
          <w:rFonts w:ascii="Arial" w:hAnsi="Arial" w:cs="Arial"/>
          <w:sz w:val="20"/>
          <w:szCs w:val="20"/>
        </w:rPr>
        <w:t>Not include any items shipped separately or backordered item, which shall have a separate invoice for payment on the same Purchase Order</w:t>
      </w:r>
    </w:p>
    <w:p w:rsidR="00053360" w:rsidRPr="002523F1" w:rsidRDefault="00053360" w:rsidP="00093B9D">
      <w:pPr>
        <w:pStyle w:val="NoSpacing"/>
        <w:numPr>
          <w:ilvl w:val="0"/>
          <w:numId w:val="19"/>
        </w:numPr>
        <w:rPr>
          <w:rFonts w:ascii="Arial" w:hAnsi="Arial" w:cs="Arial"/>
          <w:sz w:val="20"/>
          <w:szCs w:val="20"/>
        </w:rPr>
      </w:pPr>
      <w:r w:rsidRPr="002523F1">
        <w:rPr>
          <w:rFonts w:ascii="Arial" w:hAnsi="Arial" w:cs="Arial"/>
          <w:sz w:val="20"/>
          <w:szCs w:val="20"/>
        </w:rPr>
        <w:t xml:space="preserve">If multiple invoices are sent for the same Purchase Order, there shall be a note this is for partial payment </w:t>
      </w:r>
    </w:p>
    <w:p w:rsidR="00053360" w:rsidRPr="002523F1" w:rsidRDefault="00053360" w:rsidP="00093B9D">
      <w:pPr>
        <w:pStyle w:val="NoSpacing"/>
        <w:numPr>
          <w:ilvl w:val="0"/>
          <w:numId w:val="19"/>
        </w:numPr>
        <w:rPr>
          <w:rFonts w:ascii="Arial" w:hAnsi="Arial" w:cs="Arial"/>
          <w:sz w:val="20"/>
          <w:szCs w:val="20"/>
        </w:rPr>
      </w:pPr>
      <w:r w:rsidRPr="002523F1">
        <w:rPr>
          <w:rFonts w:ascii="Arial" w:hAnsi="Arial" w:cs="Arial"/>
          <w:sz w:val="20"/>
          <w:szCs w:val="20"/>
        </w:rPr>
        <w:t>Not include sales tax or shipping charges</w:t>
      </w:r>
    </w:p>
    <w:p w:rsidR="00053360" w:rsidRPr="002523F1" w:rsidRDefault="00053360" w:rsidP="00053360">
      <w:pPr>
        <w:pStyle w:val="NoSpacing"/>
        <w:rPr>
          <w:rFonts w:ascii="Arial" w:hAnsi="Arial" w:cs="Arial"/>
          <w:sz w:val="20"/>
          <w:szCs w:val="20"/>
        </w:rPr>
      </w:pPr>
    </w:p>
    <w:p w:rsidR="00053360" w:rsidRPr="002523F1" w:rsidRDefault="00053360" w:rsidP="00093B9D">
      <w:pPr>
        <w:pStyle w:val="NoSpacing"/>
        <w:numPr>
          <w:ilvl w:val="0"/>
          <w:numId w:val="18"/>
        </w:numPr>
        <w:rPr>
          <w:rFonts w:ascii="Arial" w:hAnsi="Arial" w:cs="Arial"/>
          <w:sz w:val="20"/>
          <w:szCs w:val="20"/>
          <w:u w:val="single"/>
        </w:rPr>
      </w:pPr>
      <w:r w:rsidRPr="002523F1">
        <w:rPr>
          <w:rFonts w:ascii="Arial" w:hAnsi="Arial" w:cs="Arial"/>
          <w:sz w:val="20"/>
          <w:szCs w:val="20"/>
          <w:u w:val="single"/>
        </w:rPr>
        <w:t>Payments</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It shall be the responsibility of the "Bi</w:t>
      </w:r>
      <w:r w:rsidR="003224B4">
        <w:rPr>
          <w:rFonts w:ascii="Arial" w:hAnsi="Arial" w:cs="Arial"/>
          <w:sz w:val="20"/>
          <w:szCs w:val="20"/>
        </w:rPr>
        <w:t xml:space="preserve">ll To" agency to make payment. </w:t>
      </w:r>
      <w:r w:rsidRPr="002523F1">
        <w:rPr>
          <w:rFonts w:ascii="Arial" w:hAnsi="Arial" w:cs="Arial"/>
          <w:sz w:val="20"/>
          <w:szCs w:val="20"/>
        </w:rPr>
        <w:t>Any questions concerning payment should be addressed to the “Bill To” agenc</w:t>
      </w:r>
      <w:r w:rsidR="003224B4">
        <w:rPr>
          <w:rFonts w:ascii="Arial" w:hAnsi="Arial" w:cs="Arial"/>
          <w:sz w:val="20"/>
          <w:szCs w:val="20"/>
        </w:rPr>
        <w:t>y listed on the purchase order.</w:t>
      </w:r>
      <w:r w:rsidRPr="002523F1">
        <w:rPr>
          <w:rFonts w:ascii="Arial" w:hAnsi="Arial" w:cs="Arial"/>
          <w:sz w:val="20"/>
          <w:szCs w:val="20"/>
        </w:rPr>
        <w:t xml:space="preserve"> If there is a dispute over charges on the State’s invoice, the State shall work with the Contractor’s assigned Account Manager to determine the issue and path of resolution.  </w:t>
      </w:r>
    </w:p>
    <w:p w:rsidR="00053360" w:rsidRPr="002523F1" w:rsidRDefault="00053360" w:rsidP="00053360">
      <w:pPr>
        <w:pStyle w:val="NoSpacing"/>
        <w:rPr>
          <w:rFonts w:ascii="Arial" w:hAnsi="Arial" w:cs="Arial"/>
          <w:sz w:val="20"/>
          <w:szCs w:val="20"/>
        </w:rPr>
      </w:pP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agrees that the timeframe for payment (and any discounts) begins when the “Bill To” agency is in receipt of a correct invoice that meets the minimum requirements stated above and products have been delivered in satisfactory condition.  </w:t>
      </w:r>
    </w:p>
    <w:p w:rsidR="00053360" w:rsidRPr="002523F1" w:rsidRDefault="00053360" w:rsidP="00053360">
      <w:pPr>
        <w:pStyle w:val="NoSpacing"/>
        <w:ind w:left="1440"/>
        <w:rPr>
          <w:rFonts w:ascii="Arial" w:hAnsi="Arial" w:cs="Arial"/>
          <w:sz w:val="20"/>
          <w:szCs w:val="20"/>
        </w:rPr>
      </w:pP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understands and agrees that the State shall not accept any responsibility for purchase orders issued by Governmental Entities, including K-12 entities or libraries.</w:t>
      </w:r>
    </w:p>
    <w:p w:rsidR="00053360" w:rsidRDefault="00053360" w:rsidP="00053360">
      <w:pPr>
        <w:pStyle w:val="NoSpacing"/>
        <w:ind w:left="720"/>
        <w:rPr>
          <w:rFonts w:ascii="Arial" w:hAnsi="Arial" w:cs="Arial"/>
          <w:b/>
          <w:sz w:val="20"/>
          <w:szCs w:val="20"/>
        </w:rPr>
      </w:pPr>
    </w:p>
    <w:p w:rsidR="00C85BC7" w:rsidRDefault="00C85BC7" w:rsidP="00053360">
      <w:pPr>
        <w:pStyle w:val="NoSpacing"/>
        <w:ind w:left="720"/>
        <w:rPr>
          <w:rFonts w:ascii="Arial" w:hAnsi="Arial" w:cs="Arial"/>
          <w:b/>
          <w:sz w:val="20"/>
          <w:szCs w:val="20"/>
        </w:rPr>
      </w:pPr>
    </w:p>
    <w:p w:rsidR="00C85BC7" w:rsidRPr="002523F1" w:rsidRDefault="00C85BC7" w:rsidP="00053360">
      <w:pPr>
        <w:pStyle w:val="NoSpacing"/>
        <w:ind w:left="720"/>
        <w:rPr>
          <w:rFonts w:ascii="Arial" w:hAnsi="Arial" w:cs="Arial"/>
          <w:b/>
          <w:sz w:val="20"/>
          <w:szCs w:val="20"/>
        </w:rPr>
      </w:pPr>
    </w:p>
    <w:p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Returns</w:t>
      </w:r>
    </w:p>
    <w:p w:rsidR="00053360" w:rsidRPr="002523F1" w:rsidRDefault="00053360" w:rsidP="00053360">
      <w:pPr>
        <w:pStyle w:val="NoSpacing"/>
        <w:ind w:left="720"/>
        <w:rPr>
          <w:rFonts w:ascii="Arial" w:hAnsi="Arial" w:cs="Arial"/>
          <w:sz w:val="20"/>
          <w:szCs w:val="20"/>
        </w:rPr>
      </w:pPr>
      <w:r w:rsidRPr="002523F1">
        <w:rPr>
          <w:rFonts w:ascii="Arial" w:hAnsi="Arial" w:cs="Arial"/>
          <w:sz w:val="20"/>
          <w:szCs w:val="20"/>
        </w:rPr>
        <w:t>For all products the Contractor shall accept returns from Ordering Agency within thirty (30) busine</w:t>
      </w:r>
      <w:r w:rsidR="003224B4">
        <w:rPr>
          <w:rFonts w:ascii="Arial" w:hAnsi="Arial" w:cs="Arial"/>
          <w:sz w:val="20"/>
          <w:szCs w:val="20"/>
        </w:rPr>
        <w:t xml:space="preserve">ss days of receipt of product. </w:t>
      </w:r>
      <w:r w:rsidRPr="002523F1">
        <w:rPr>
          <w:rFonts w:ascii="Arial" w:hAnsi="Arial" w:cs="Arial"/>
          <w:sz w:val="20"/>
          <w:szCs w:val="20"/>
        </w:rPr>
        <w:t>For all returns, Contractor shall provide full credit or full refund to Ordering Agency, whichever an agency requests, within thirty (30) business days.  With the exception of damaged or defective items, Ordering Agencies shall use best efforts to return products in original packaging (including manuals and all parts), in resalable condition a</w:t>
      </w:r>
      <w:r w:rsidR="003224B4">
        <w:rPr>
          <w:rFonts w:ascii="Arial" w:hAnsi="Arial" w:cs="Arial"/>
          <w:sz w:val="20"/>
          <w:szCs w:val="20"/>
        </w:rPr>
        <w:t xml:space="preserve">nd a copy of the packing list. </w:t>
      </w:r>
      <w:r w:rsidRPr="002523F1">
        <w:rPr>
          <w:rFonts w:ascii="Arial" w:hAnsi="Arial" w:cs="Arial"/>
          <w:sz w:val="20"/>
          <w:szCs w:val="20"/>
        </w:rPr>
        <w:t>Without a packing list, items will be eligible for an exact-item exchange or merchandise credit.</w:t>
      </w:r>
    </w:p>
    <w:p w:rsidR="00053360" w:rsidRPr="002523F1" w:rsidRDefault="00053360" w:rsidP="00053360">
      <w:pPr>
        <w:pStyle w:val="Default"/>
        <w:rPr>
          <w:color w:val="auto"/>
          <w:sz w:val="20"/>
          <w:szCs w:val="20"/>
        </w:rPr>
      </w:pPr>
    </w:p>
    <w:p w:rsidR="00053360" w:rsidRPr="002523F1" w:rsidRDefault="00053360" w:rsidP="00053360">
      <w:pPr>
        <w:pStyle w:val="Default"/>
        <w:ind w:left="720"/>
        <w:rPr>
          <w:color w:val="auto"/>
          <w:sz w:val="20"/>
          <w:szCs w:val="20"/>
        </w:rPr>
      </w:pPr>
      <w:r w:rsidRPr="002523F1">
        <w:rPr>
          <w:color w:val="auto"/>
          <w:sz w:val="20"/>
          <w:szCs w:val="20"/>
        </w:rPr>
        <w:t>Product returns shall be processed by calling Customer Service or filling out the return request form locat</w:t>
      </w:r>
      <w:r w:rsidR="003224B4">
        <w:rPr>
          <w:color w:val="auto"/>
          <w:sz w:val="20"/>
          <w:szCs w:val="20"/>
        </w:rPr>
        <w:t xml:space="preserve">ed on the Contractors website. </w:t>
      </w:r>
      <w:r w:rsidRPr="002523F1">
        <w:rPr>
          <w:color w:val="auto"/>
          <w:sz w:val="20"/>
          <w:szCs w:val="20"/>
        </w:rPr>
        <w:t>The product will then be added for pick up on the next scheduled delivery day.</w:t>
      </w:r>
    </w:p>
    <w:p w:rsidR="00053360" w:rsidRPr="002523F1" w:rsidRDefault="00053360" w:rsidP="00053360">
      <w:pPr>
        <w:pStyle w:val="Default"/>
        <w:rPr>
          <w:color w:val="auto"/>
          <w:sz w:val="20"/>
          <w:szCs w:val="20"/>
        </w:rPr>
      </w:pPr>
    </w:p>
    <w:p w:rsidR="00053360" w:rsidRPr="002523F1" w:rsidRDefault="00053360" w:rsidP="00053360">
      <w:pPr>
        <w:pStyle w:val="Default"/>
        <w:ind w:left="720"/>
        <w:rPr>
          <w:color w:val="auto"/>
          <w:sz w:val="20"/>
          <w:szCs w:val="20"/>
        </w:rPr>
      </w:pPr>
      <w:r w:rsidRPr="002523F1">
        <w:rPr>
          <w:color w:val="auto"/>
          <w:sz w:val="20"/>
          <w:szCs w:val="20"/>
        </w:rPr>
        <w:t>The Contractor shall credit all returns to the Ordering Agency within fifteen (15) business days of receipt.</w:t>
      </w:r>
    </w:p>
    <w:p w:rsidR="00053360" w:rsidRPr="002523F1" w:rsidRDefault="00053360" w:rsidP="00053360">
      <w:pPr>
        <w:pStyle w:val="Default"/>
        <w:rPr>
          <w:color w:val="auto"/>
          <w:sz w:val="20"/>
          <w:szCs w:val="20"/>
        </w:rPr>
      </w:pPr>
    </w:p>
    <w:p w:rsidR="00053360" w:rsidRPr="002523F1" w:rsidRDefault="00053360" w:rsidP="00093B9D">
      <w:pPr>
        <w:pStyle w:val="Default"/>
        <w:numPr>
          <w:ilvl w:val="0"/>
          <w:numId w:val="20"/>
        </w:numPr>
        <w:ind w:left="1530"/>
        <w:rPr>
          <w:color w:val="auto"/>
          <w:sz w:val="20"/>
          <w:szCs w:val="20"/>
        </w:rPr>
      </w:pPr>
      <w:r w:rsidRPr="002523F1">
        <w:rPr>
          <w:bCs/>
          <w:color w:val="auto"/>
          <w:sz w:val="20"/>
          <w:szCs w:val="20"/>
          <w:u w:val="single"/>
        </w:rPr>
        <w:t>Damaged Freight, Error in Shipment, Defective Items</w:t>
      </w:r>
    </w:p>
    <w:p w:rsidR="00672455" w:rsidRDefault="00053360" w:rsidP="00672455">
      <w:pPr>
        <w:pStyle w:val="Default"/>
        <w:ind w:left="1440"/>
        <w:rPr>
          <w:color w:val="auto"/>
          <w:sz w:val="20"/>
          <w:szCs w:val="20"/>
        </w:rPr>
      </w:pPr>
      <w:r w:rsidRPr="002523F1">
        <w:rPr>
          <w:color w:val="auto"/>
          <w:sz w:val="20"/>
          <w:szCs w:val="20"/>
        </w:rPr>
        <w:t>The Contractor shall pay and arrange for all shipping and handling charges for items returned because of freigh</w:t>
      </w:r>
      <w:r w:rsidR="003224B4">
        <w:rPr>
          <w:color w:val="auto"/>
          <w:sz w:val="20"/>
          <w:szCs w:val="20"/>
        </w:rPr>
        <w:t xml:space="preserve">t damage or error in shipment. </w:t>
      </w:r>
      <w:r w:rsidRPr="002523F1">
        <w:rPr>
          <w:color w:val="auto"/>
          <w:sz w:val="20"/>
          <w:szCs w:val="20"/>
        </w:rPr>
        <w:t>Ordering Agencies shall be credited the full</w:t>
      </w:r>
      <w:r w:rsidR="003224B4">
        <w:rPr>
          <w:color w:val="auto"/>
          <w:sz w:val="20"/>
          <w:szCs w:val="20"/>
        </w:rPr>
        <w:t xml:space="preserve"> amount of all items returned. </w:t>
      </w:r>
      <w:r w:rsidRPr="002523F1">
        <w:rPr>
          <w:color w:val="auto"/>
          <w:sz w:val="20"/>
          <w:szCs w:val="20"/>
        </w:rPr>
        <w:t xml:space="preserve">All credits shall be made to the account codes used </w:t>
      </w:r>
      <w:r w:rsidR="003224B4">
        <w:rPr>
          <w:color w:val="auto"/>
          <w:sz w:val="20"/>
          <w:szCs w:val="20"/>
        </w:rPr>
        <w:t>to purchase the returned items.</w:t>
      </w:r>
      <w:r w:rsidRPr="002523F1">
        <w:rPr>
          <w:color w:val="auto"/>
          <w:sz w:val="20"/>
          <w:szCs w:val="20"/>
        </w:rPr>
        <w:t xml:space="preserve"> If the order had multiple account codes, the Ordering Agency shall instruct the Contractor to which code or code</w:t>
      </w:r>
      <w:r w:rsidR="003224B4">
        <w:rPr>
          <w:color w:val="auto"/>
          <w:sz w:val="20"/>
          <w:szCs w:val="20"/>
        </w:rPr>
        <w:t>s the credit shall be assigned.</w:t>
      </w:r>
      <w:r w:rsidRPr="002523F1">
        <w:rPr>
          <w:color w:val="auto"/>
          <w:sz w:val="20"/>
          <w:szCs w:val="20"/>
        </w:rPr>
        <w:t xml:space="preserve"> The Contractor shall issue credit within fifteen (15) business days once item has been returned to Contractor’s warehouse.</w:t>
      </w:r>
    </w:p>
    <w:p w:rsidR="00672455" w:rsidRPr="002523F1" w:rsidRDefault="00672455" w:rsidP="00672455">
      <w:pPr>
        <w:pStyle w:val="Default"/>
        <w:ind w:left="1440"/>
        <w:rPr>
          <w:color w:val="auto"/>
          <w:sz w:val="20"/>
          <w:szCs w:val="20"/>
        </w:rPr>
      </w:pPr>
    </w:p>
    <w:p w:rsidR="00053360" w:rsidRPr="002523F1" w:rsidRDefault="00053360" w:rsidP="00093B9D">
      <w:pPr>
        <w:pStyle w:val="Default"/>
        <w:numPr>
          <w:ilvl w:val="0"/>
          <w:numId w:val="20"/>
        </w:numPr>
        <w:tabs>
          <w:tab w:val="left" w:pos="1440"/>
        </w:tabs>
        <w:ind w:left="1710" w:hanging="540"/>
        <w:rPr>
          <w:color w:val="auto"/>
          <w:sz w:val="20"/>
          <w:szCs w:val="20"/>
        </w:rPr>
      </w:pPr>
      <w:r w:rsidRPr="002523F1">
        <w:rPr>
          <w:bCs/>
          <w:color w:val="auto"/>
          <w:sz w:val="20"/>
          <w:szCs w:val="20"/>
          <w:u w:val="single"/>
        </w:rPr>
        <w:t xml:space="preserve">Restocking Fee </w:t>
      </w:r>
    </w:p>
    <w:p w:rsidR="00053360" w:rsidRPr="002523F1" w:rsidRDefault="00053360" w:rsidP="00053360">
      <w:pPr>
        <w:pStyle w:val="Default"/>
        <w:ind w:left="1440"/>
        <w:rPr>
          <w:color w:val="auto"/>
          <w:sz w:val="20"/>
          <w:szCs w:val="20"/>
        </w:rPr>
      </w:pPr>
      <w:r w:rsidRPr="002523F1">
        <w:rPr>
          <w:color w:val="auto"/>
          <w:sz w:val="20"/>
          <w:szCs w:val="20"/>
        </w:rPr>
        <w:t>Contractor shall not impose a return or restocking fee on Ordering Agencies for items that have been returned in accordance with the Returns section.</w:t>
      </w:r>
    </w:p>
    <w:p w:rsidR="00053360" w:rsidRPr="002523F1" w:rsidRDefault="00053360" w:rsidP="00053360">
      <w:pPr>
        <w:pStyle w:val="NoSpacing"/>
        <w:rPr>
          <w:rFonts w:ascii="Arial" w:hAnsi="Arial" w:cs="Arial"/>
          <w:sz w:val="20"/>
          <w:szCs w:val="20"/>
        </w:rPr>
      </w:pPr>
    </w:p>
    <w:p w:rsidR="00053360" w:rsidRPr="002523F1" w:rsidRDefault="00053360" w:rsidP="00093B9D">
      <w:pPr>
        <w:pStyle w:val="NoSpacing"/>
        <w:numPr>
          <w:ilvl w:val="0"/>
          <w:numId w:val="6"/>
        </w:numPr>
        <w:rPr>
          <w:rFonts w:ascii="Arial" w:hAnsi="Arial" w:cs="Arial"/>
          <w:b/>
          <w:sz w:val="20"/>
          <w:szCs w:val="20"/>
        </w:rPr>
      </w:pPr>
      <w:r w:rsidRPr="002523F1">
        <w:rPr>
          <w:rFonts w:ascii="Arial" w:hAnsi="Arial" w:cs="Arial"/>
          <w:b/>
          <w:sz w:val="20"/>
          <w:szCs w:val="20"/>
        </w:rPr>
        <w:t>Reporting/Metrics</w:t>
      </w:r>
    </w:p>
    <w:p w:rsidR="00053360" w:rsidRPr="002523F1" w:rsidRDefault="00053360" w:rsidP="00053360">
      <w:pPr>
        <w:pStyle w:val="NoSpacing"/>
        <w:ind w:left="720"/>
        <w:rPr>
          <w:rFonts w:ascii="Arial" w:hAnsi="Arial" w:cs="Arial"/>
          <w:sz w:val="20"/>
          <w:szCs w:val="20"/>
        </w:rPr>
      </w:pPr>
      <w:r w:rsidRPr="002523F1">
        <w:rPr>
          <w:rFonts w:ascii="Arial" w:hAnsi="Arial" w:cs="Arial"/>
          <w:sz w:val="20"/>
          <w:szCs w:val="20"/>
        </w:rPr>
        <w:t>The Contractor shall provide the State and Ordering Agencies monthly, quarterly, ad-hoc reporting, and report customization at no cost for</w:t>
      </w:r>
      <w:r w:rsidR="003224B4">
        <w:rPr>
          <w:rFonts w:ascii="Arial" w:hAnsi="Arial" w:cs="Arial"/>
          <w:sz w:val="20"/>
          <w:szCs w:val="20"/>
        </w:rPr>
        <w:t xml:space="preserve"> the duration of the Contract. </w:t>
      </w:r>
      <w:r w:rsidRPr="002523F1">
        <w:rPr>
          <w:rFonts w:ascii="Arial" w:hAnsi="Arial" w:cs="Arial"/>
          <w:sz w:val="20"/>
          <w:szCs w:val="20"/>
        </w:rPr>
        <w:t>The standard reporting listed below shall be available to the State or Ordering Agency within 2 business days of the request unless the parties agr</w:t>
      </w:r>
      <w:r w:rsidR="003224B4">
        <w:rPr>
          <w:rFonts w:ascii="Arial" w:hAnsi="Arial" w:cs="Arial"/>
          <w:sz w:val="20"/>
          <w:szCs w:val="20"/>
        </w:rPr>
        <w:t>ee to a longer response period.</w:t>
      </w:r>
      <w:r w:rsidRPr="002523F1">
        <w:rPr>
          <w:rFonts w:ascii="Arial" w:hAnsi="Arial" w:cs="Arial"/>
          <w:sz w:val="20"/>
          <w:szCs w:val="20"/>
        </w:rPr>
        <w:t xml:space="preserve"> Ad-hoc and customized reporting shall be provided within 5 business days.   </w:t>
      </w:r>
    </w:p>
    <w:p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Savings Model</w:t>
      </w:r>
    </w:p>
    <w:p w:rsidR="00053360"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work with the State Contract Manager to develop a mutually agreed upon Savings Model, within ninety (90) days of final State signature, which reflects the actual savings </w:t>
      </w:r>
      <w:r w:rsidR="003224B4">
        <w:rPr>
          <w:rFonts w:ascii="Arial" w:hAnsi="Arial" w:cs="Arial"/>
          <w:sz w:val="20"/>
          <w:szCs w:val="20"/>
        </w:rPr>
        <w:t>over the life of this Contract.</w:t>
      </w:r>
      <w:r w:rsidRPr="002523F1">
        <w:rPr>
          <w:rFonts w:ascii="Arial" w:hAnsi="Arial" w:cs="Arial"/>
          <w:sz w:val="20"/>
          <w:szCs w:val="20"/>
        </w:rPr>
        <w:t xml:space="preserve"> The Contractor shall report on the Savings Model at each QBR and shall provide updates upon request. </w:t>
      </w:r>
    </w:p>
    <w:p w:rsidR="00672455" w:rsidRDefault="00672455" w:rsidP="00053360">
      <w:pPr>
        <w:pStyle w:val="NoSpacing"/>
        <w:ind w:left="1440"/>
        <w:rPr>
          <w:rFonts w:ascii="Arial" w:hAnsi="Arial" w:cs="Arial"/>
          <w:sz w:val="20"/>
          <w:szCs w:val="20"/>
        </w:rPr>
      </w:pPr>
    </w:p>
    <w:p w:rsidR="00053360" w:rsidRPr="00672455" w:rsidRDefault="00053360" w:rsidP="00093B9D">
      <w:pPr>
        <w:pStyle w:val="NoSpacing"/>
        <w:numPr>
          <w:ilvl w:val="0"/>
          <w:numId w:val="21"/>
        </w:numPr>
        <w:ind w:left="1440"/>
        <w:rPr>
          <w:rFonts w:ascii="Arial" w:hAnsi="Arial" w:cs="Arial"/>
          <w:sz w:val="20"/>
          <w:szCs w:val="20"/>
        </w:rPr>
      </w:pPr>
      <w:r w:rsidRPr="002523F1">
        <w:rPr>
          <w:rFonts w:ascii="Arial" w:hAnsi="Arial" w:cs="Arial"/>
          <w:sz w:val="20"/>
          <w:szCs w:val="20"/>
          <w:u w:val="single"/>
        </w:rPr>
        <w:t>Usage Reports</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track all </w:t>
      </w:r>
      <w:r w:rsidR="006129E4">
        <w:rPr>
          <w:rFonts w:ascii="Arial" w:hAnsi="Arial" w:cs="Arial"/>
          <w:sz w:val="20"/>
          <w:szCs w:val="20"/>
        </w:rPr>
        <w:t xml:space="preserve">purchase order </w:t>
      </w:r>
      <w:r w:rsidRPr="002523F1">
        <w:rPr>
          <w:rFonts w:ascii="Arial" w:hAnsi="Arial" w:cs="Arial"/>
          <w:sz w:val="20"/>
          <w:szCs w:val="20"/>
        </w:rPr>
        <w:t xml:space="preserve">data to report at each QBR.  The report shall include, but not limited to, Recycled, MWBE product, Item Number, Item Description, Quantity, Unit </w:t>
      </w:r>
      <w:r w:rsidR="003224B4">
        <w:rPr>
          <w:rFonts w:ascii="Arial" w:hAnsi="Arial" w:cs="Arial"/>
          <w:sz w:val="20"/>
          <w:szCs w:val="20"/>
        </w:rPr>
        <w:t xml:space="preserve">of Measure, </w:t>
      </w:r>
      <w:r w:rsidR="00A62D84">
        <w:rPr>
          <w:rFonts w:ascii="Arial" w:hAnsi="Arial" w:cs="Arial"/>
          <w:sz w:val="20"/>
          <w:szCs w:val="20"/>
        </w:rPr>
        <w:t xml:space="preserve">Price </w:t>
      </w:r>
      <w:r w:rsidR="003224B4">
        <w:rPr>
          <w:rFonts w:ascii="Arial" w:hAnsi="Arial" w:cs="Arial"/>
          <w:sz w:val="20"/>
          <w:szCs w:val="20"/>
        </w:rPr>
        <w:t xml:space="preserve">and </w:t>
      </w:r>
      <w:r w:rsidR="00A62D84">
        <w:rPr>
          <w:rFonts w:ascii="Arial" w:hAnsi="Arial" w:cs="Arial"/>
          <w:sz w:val="20"/>
          <w:szCs w:val="20"/>
        </w:rPr>
        <w:t>MSRP Price</w:t>
      </w:r>
      <w:r w:rsidR="003224B4">
        <w:rPr>
          <w:rFonts w:ascii="Arial" w:hAnsi="Arial" w:cs="Arial"/>
          <w:sz w:val="20"/>
          <w:szCs w:val="20"/>
        </w:rPr>
        <w:t xml:space="preserve">. </w:t>
      </w:r>
      <w:r w:rsidRPr="002523F1">
        <w:rPr>
          <w:rFonts w:ascii="Arial" w:hAnsi="Arial" w:cs="Arial"/>
          <w:sz w:val="20"/>
          <w:szCs w:val="20"/>
        </w:rPr>
        <w:t>The Contractor shall provide updates upon request.</w:t>
      </w:r>
    </w:p>
    <w:p w:rsidR="00053360" w:rsidRPr="002523F1" w:rsidRDefault="00053360" w:rsidP="00053360">
      <w:pPr>
        <w:pStyle w:val="NoSpacing"/>
        <w:ind w:left="1440"/>
        <w:rPr>
          <w:rFonts w:ascii="Arial" w:hAnsi="Arial" w:cs="Arial"/>
          <w:sz w:val="20"/>
          <w:szCs w:val="20"/>
          <w:highlight w:val="yellow"/>
        </w:rPr>
      </w:pPr>
    </w:p>
    <w:p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Pricing Audit Report</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The Contractor shall work with the State Contract Manager to develop a mutually agreed upon pricing audit report that reflects the number of transactions during a 3 month period, item price in the catalog at the time of purchase, and the price the Ordering Agenc</w:t>
      </w:r>
      <w:r w:rsidR="003224B4">
        <w:rPr>
          <w:rFonts w:ascii="Arial" w:hAnsi="Arial" w:cs="Arial"/>
          <w:sz w:val="20"/>
          <w:szCs w:val="20"/>
        </w:rPr>
        <w:t xml:space="preserve">y paid to show the difference. </w:t>
      </w:r>
      <w:r w:rsidRPr="002523F1">
        <w:rPr>
          <w:rFonts w:ascii="Arial" w:hAnsi="Arial" w:cs="Arial"/>
          <w:sz w:val="20"/>
          <w:szCs w:val="20"/>
        </w:rPr>
        <w:t>The Contractor shall provide this report at each QBR and shall provide updates upon request.</w:t>
      </w:r>
    </w:p>
    <w:p w:rsidR="00053360" w:rsidRPr="002523F1" w:rsidRDefault="00053360" w:rsidP="00053360">
      <w:pPr>
        <w:pStyle w:val="NoSpacing"/>
        <w:ind w:left="1440"/>
        <w:rPr>
          <w:rFonts w:ascii="Arial" w:hAnsi="Arial" w:cs="Arial"/>
          <w:sz w:val="20"/>
          <w:szCs w:val="20"/>
          <w:u w:val="single"/>
        </w:rPr>
      </w:pPr>
    </w:p>
    <w:p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MWBE Subcontractor Compliance</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enter, on a monthly basis, payments into the Minority and Women’s Business Division online audit tool, to each Minority and Women’s Business subcontractor committed to in this Contract.  </w:t>
      </w:r>
    </w:p>
    <w:p w:rsidR="00053360" w:rsidRPr="002523F1" w:rsidRDefault="00053360" w:rsidP="00053360">
      <w:pPr>
        <w:pStyle w:val="NoSpacing"/>
        <w:rPr>
          <w:rFonts w:ascii="Arial" w:hAnsi="Arial" w:cs="Arial"/>
          <w:sz w:val="20"/>
          <w:szCs w:val="20"/>
        </w:rPr>
      </w:pPr>
    </w:p>
    <w:p w:rsidR="00053360" w:rsidRPr="002523F1" w:rsidRDefault="00053360" w:rsidP="00053360">
      <w:pPr>
        <w:pStyle w:val="NoSpacing"/>
        <w:rPr>
          <w:rFonts w:ascii="Arial" w:hAnsi="Arial" w:cs="Arial"/>
          <w:sz w:val="20"/>
          <w:szCs w:val="20"/>
          <w:highlight w:val="yellow"/>
        </w:rPr>
      </w:pPr>
    </w:p>
    <w:p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Greening the Government</w:t>
      </w:r>
    </w:p>
    <w:p w:rsidR="00053360" w:rsidRPr="002523F1" w:rsidRDefault="00053360" w:rsidP="00053360">
      <w:pPr>
        <w:pStyle w:val="NoSpacing"/>
        <w:ind w:left="1440"/>
        <w:rPr>
          <w:rFonts w:ascii="Arial" w:hAnsi="Arial" w:cs="Arial"/>
          <w:sz w:val="20"/>
          <w:szCs w:val="20"/>
        </w:rPr>
      </w:pPr>
      <w:r w:rsidRPr="002523F1">
        <w:rPr>
          <w:rFonts w:ascii="Arial" w:hAnsi="Arial" w:cs="Arial"/>
          <w:sz w:val="20"/>
          <w:szCs w:val="20"/>
        </w:rPr>
        <w:t xml:space="preserve">The Contractor shall track and report quarterly the State’s environmental purchases, provide a list of all products with post-consumer recycled content, the average </w:t>
      </w:r>
      <w:r w:rsidR="003224B4" w:rsidRPr="002523F1">
        <w:rPr>
          <w:rFonts w:ascii="Arial" w:hAnsi="Arial" w:cs="Arial"/>
          <w:sz w:val="20"/>
          <w:szCs w:val="20"/>
        </w:rPr>
        <w:t>post-consumer</w:t>
      </w:r>
      <w:r w:rsidRPr="002523F1">
        <w:rPr>
          <w:rFonts w:ascii="Arial" w:hAnsi="Arial" w:cs="Arial"/>
          <w:sz w:val="20"/>
          <w:szCs w:val="20"/>
        </w:rPr>
        <w:t xml:space="preserve"> content by weight across all of the State’s purchases and the environmental benefits of recycled content purchases.</w:t>
      </w:r>
    </w:p>
    <w:p w:rsidR="00053360" w:rsidRPr="002523F1" w:rsidRDefault="00053360" w:rsidP="00053360">
      <w:pPr>
        <w:pStyle w:val="NoSpacing"/>
        <w:ind w:left="1440"/>
        <w:rPr>
          <w:rFonts w:ascii="Arial" w:hAnsi="Arial" w:cs="Arial"/>
          <w:sz w:val="20"/>
          <w:szCs w:val="20"/>
        </w:rPr>
      </w:pPr>
    </w:p>
    <w:p w:rsidR="00053360" w:rsidRPr="002523F1" w:rsidRDefault="00053360" w:rsidP="00093B9D">
      <w:pPr>
        <w:pStyle w:val="NoSpacing"/>
        <w:numPr>
          <w:ilvl w:val="0"/>
          <w:numId w:val="21"/>
        </w:numPr>
        <w:ind w:left="1440"/>
        <w:rPr>
          <w:rFonts w:ascii="Arial" w:hAnsi="Arial" w:cs="Arial"/>
          <w:sz w:val="20"/>
          <w:szCs w:val="20"/>
          <w:u w:val="single"/>
        </w:rPr>
      </w:pPr>
      <w:r w:rsidRPr="002523F1">
        <w:rPr>
          <w:rFonts w:ascii="Arial" w:hAnsi="Arial" w:cs="Arial"/>
          <w:sz w:val="20"/>
          <w:szCs w:val="20"/>
          <w:u w:val="single"/>
        </w:rPr>
        <w:t>Indiana Economic Impact (IEI)</w:t>
      </w:r>
    </w:p>
    <w:p w:rsidR="00053360" w:rsidRPr="00672455" w:rsidRDefault="00053360" w:rsidP="00053360">
      <w:pPr>
        <w:pStyle w:val="NoSpacing"/>
        <w:ind w:left="1440"/>
        <w:rPr>
          <w:rFonts w:ascii="Arial" w:hAnsi="Arial" w:cs="Arial"/>
          <w:sz w:val="20"/>
          <w:szCs w:val="20"/>
        </w:rPr>
      </w:pPr>
      <w:r w:rsidRPr="002523F1">
        <w:rPr>
          <w:rFonts w:ascii="Arial" w:hAnsi="Arial" w:cs="Arial"/>
          <w:sz w:val="20"/>
          <w:szCs w:val="20"/>
        </w:rPr>
        <w:t>The Contractor shall track and report on a quarterly basis actual full time equivalent (FTE) employees that are Indiana residents specific</w:t>
      </w:r>
      <w:r w:rsidR="003224B4">
        <w:rPr>
          <w:rFonts w:ascii="Arial" w:hAnsi="Arial" w:cs="Arial"/>
          <w:sz w:val="20"/>
          <w:szCs w:val="20"/>
        </w:rPr>
        <w:t xml:space="preserve">ally working on this Contract. </w:t>
      </w:r>
      <w:r w:rsidRPr="002523F1">
        <w:rPr>
          <w:rFonts w:ascii="Arial" w:hAnsi="Arial" w:cs="Arial"/>
          <w:sz w:val="20"/>
          <w:szCs w:val="20"/>
        </w:rPr>
        <w:t>The Contractor shall be held to the commitment specified at time of award, as detailed on the Indiana</w:t>
      </w:r>
      <w:r w:rsidR="00CB130F">
        <w:rPr>
          <w:rFonts w:ascii="Arial" w:hAnsi="Arial" w:cs="Arial"/>
          <w:sz w:val="20"/>
          <w:szCs w:val="20"/>
        </w:rPr>
        <w:t xml:space="preserve"> Economic Impact form in the solicitation</w:t>
      </w:r>
      <w:r w:rsidRPr="002523F1">
        <w:rPr>
          <w:rFonts w:ascii="Arial" w:hAnsi="Arial" w:cs="Arial"/>
          <w:sz w:val="20"/>
          <w:szCs w:val="20"/>
        </w:rPr>
        <w:t xml:space="preserve"> documents (see </w:t>
      </w:r>
      <w:r w:rsidRPr="002523F1">
        <w:rPr>
          <w:rFonts w:ascii="Arial" w:hAnsi="Arial" w:cs="Arial"/>
          <w:b/>
          <w:sz w:val="20"/>
          <w:szCs w:val="20"/>
          <w:u w:val="single"/>
        </w:rPr>
        <w:t xml:space="preserve">Exhibit </w:t>
      </w:r>
      <w:r w:rsidR="00A62D84">
        <w:rPr>
          <w:rFonts w:ascii="Arial" w:hAnsi="Arial" w:cs="Arial"/>
          <w:b/>
          <w:sz w:val="20"/>
          <w:szCs w:val="20"/>
          <w:u w:val="single"/>
        </w:rPr>
        <w:t>D</w:t>
      </w:r>
      <w:r w:rsidRPr="002523F1">
        <w:rPr>
          <w:rFonts w:ascii="Arial" w:hAnsi="Arial" w:cs="Arial"/>
          <w:sz w:val="20"/>
          <w:szCs w:val="20"/>
        </w:rPr>
        <w:t xml:space="preserve">).  FTE’s that shall be included </w:t>
      </w:r>
      <w:r w:rsidRPr="00672455">
        <w:rPr>
          <w:rFonts w:ascii="Arial" w:hAnsi="Arial" w:cs="Arial"/>
          <w:sz w:val="20"/>
          <w:szCs w:val="20"/>
        </w:rPr>
        <w:t>in this report are employees</w:t>
      </w:r>
      <w:r w:rsidR="003224B4">
        <w:rPr>
          <w:rFonts w:ascii="Arial" w:hAnsi="Arial" w:cs="Arial"/>
          <w:sz w:val="20"/>
          <w:szCs w:val="20"/>
        </w:rPr>
        <w:t xml:space="preserve"> working on this Contract ONLY.</w:t>
      </w:r>
      <w:r w:rsidRPr="00672455">
        <w:rPr>
          <w:rFonts w:ascii="Arial" w:hAnsi="Arial" w:cs="Arial"/>
          <w:sz w:val="20"/>
          <w:szCs w:val="20"/>
        </w:rPr>
        <w:t xml:space="preserve"> Employees working on this Contract, but not full time, shall be counted as a fraction o</w:t>
      </w:r>
      <w:r w:rsidR="003224B4">
        <w:rPr>
          <w:rFonts w:ascii="Arial" w:hAnsi="Arial" w:cs="Arial"/>
          <w:sz w:val="20"/>
          <w:szCs w:val="20"/>
        </w:rPr>
        <w:t xml:space="preserve">r percent of one (1) employee. </w:t>
      </w:r>
      <w:r w:rsidRPr="00672455">
        <w:rPr>
          <w:rFonts w:ascii="Arial" w:hAnsi="Arial" w:cs="Arial"/>
          <w:sz w:val="20"/>
          <w:szCs w:val="20"/>
        </w:rPr>
        <w:t xml:space="preserve">The Contractor shall work with the State to develop and provide the method of tracking IEI and detailed job descriptions within 90 days of final State signature.   </w:t>
      </w:r>
    </w:p>
    <w:p w:rsidR="00053360" w:rsidRPr="00672455" w:rsidRDefault="00053360" w:rsidP="00053360">
      <w:pPr>
        <w:pStyle w:val="NoSpacing"/>
        <w:rPr>
          <w:rFonts w:ascii="Arial" w:hAnsi="Arial" w:cs="Arial"/>
          <w:sz w:val="20"/>
          <w:szCs w:val="20"/>
        </w:rPr>
      </w:pPr>
    </w:p>
    <w:p w:rsidR="00053360" w:rsidRPr="003224B4" w:rsidRDefault="00053360" w:rsidP="00093B9D">
      <w:pPr>
        <w:pStyle w:val="NoSpacing"/>
        <w:numPr>
          <w:ilvl w:val="0"/>
          <w:numId w:val="6"/>
        </w:numPr>
        <w:rPr>
          <w:rFonts w:ascii="Arial" w:hAnsi="Arial" w:cs="Arial"/>
          <w:b/>
          <w:sz w:val="20"/>
          <w:szCs w:val="20"/>
        </w:rPr>
      </w:pPr>
      <w:r w:rsidRPr="003224B4">
        <w:rPr>
          <w:rFonts w:ascii="Arial" w:hAnsi="Arial" w:cs="Arial"/>
          <w:b/>
          <w:sz w:val="20"/>
          <w:szCs w:val="20"/>
        </w:rPr>
        <w:t>Miscellaneous Commitments</w:t>
      </w:r>
    </w:p>
    <w:p w:rsidR="00053360" w:rsidRPr="003224B4" w:rsidRDefault="00053360" w:rsidP="00093B9D">
      <w:pPr>
        <w:numPr>
          <w:ilvl w:val="0"/>
          <w:numId w:val="22"/>
        </w:numPr>
        <w:autoSpaceDE w:val="0"/>
        <w:autoSpaceDN w:val="0"/>
        <w:adjustRightInd w:val="0"/>
        <w:spacing w:after="0" w:line="240" w:lineRule="auto"/>
        <w:ind w:left="1440"/>
        <w:rPr>
          <w:rFonts w:ascii="Arial" w:hAnsi="Arial" w:cs="Arial"/>
          <w:sz w:val="20"/>
          <w:szCs w:val="20"/>
          <w:u w:val="single"/>
        </w:rPr>
      </w:pPr>
      <w:r w:rsidRPr="003224B4">
        <w:rPr>
          <w:rFonts w:ascii="Arial" w:hAnsi="Arial" w:cs="Arial"/>
          <w:sz w:val="20"/>
          <w:szCs w:val="20"/>
          <w:u w:val="single"/>
        </w:rPr>
        <w:t>Subcontracting</w:t>
      </w:r>
    </w:p>
    <w:p w:rsidR="00053360" w:rsidRDefault="00053360" w:rsidP="003224B4">
      <w:pPr>
        <w:autoSpaceDE w:val="0"/>
        <w:autoSpaceDN w:val="0"/>
        <w:adjustRightInd w:val="0"/>
        <w:spacing w:after="0" w:line="240" w:lineRule="auto"/>
        <w:ind w:left="1440"/>
        <w:rPr>
          <w:rFonts w:ascii="Arial" w:hAnsi="Arial" w:cs="Arial"/>
          <w:sz w:val="20"/>
          <w:szCs w:val="20"/>
        </w:rPr>
      </w:pPr>
      <w:r w:rsidRPr="003224B4">
        <w:rPr>
          <w:rFonts w:ascii="Arial" w:hAnsi="Arial" w:cs="Arial"/>
          <w:sz w:val="20"/>
          <w:szCs w:val="20"/>
        </w:rPr>
        <w:t xml:space="preserve">The Contractor shall not assign this Contract or enter into a subcontract for any of the services performed under this Contract without obtaining the prior </w:t>
      </w:r>
      <w:r w:rsidR="003224B4">
        <w:rPr>
          <w:rFonts w:ascii="Arial" w:hAnsi="Arial" w:cs="Arial"/>
          <w:sz w:val="20"/>
          <w:szCs w:val="20"/>
        </w:rPr>
        <w:t xml:space="preserve">written approval of the State. </w:t>
      </w:r>
      <w:r w:rsidRPr="003224B4">
        <w:rPr>
          <w:rFonts w:ascii="Arial" w:hAnsi="Arial" w:cs="Arial"/>
          <w:sz w:val="20"/>
          <w:szCs w:val="20"/>
        </w:rPr>
        <w:t>If such subcontract agreements are approved by the State, each shall contain all se</w:t>
      </w:r>
      <w:r w:rsidR="003224B4">
        <w:rPr>
          <w:rFonts w:ascii="Arial" w:hAnsi="Arial" w:cs="Arial"/>
          <w:sz w:val="20"/>
          <w:szCs w:val="20"/>
        </w:rPr>
        <w:t xml:space="preserve">ctions of this Contract. </w:t>
      </w:r>
      <w:r w:rsidRPr="003224B4">
        <w:rPr>
          <w:rFonts w:ascii="Arial" w:hAnsi="Arial" w:cs="Arial"/>
          <w:sz w:val="20"/>
          <w:szCs w:val="20"/>
        </w:rPr>
        <w:t>The Contractor shall be the Prime Contractor and shall be responsible for all work performed on this Contract.</w:t>
      </w:r>
    </w:p>
    <w:p w:rsidR="00053360" w:rsidRPr="00053360" w:rsidRDefault="00053360" w:rsidP="00053360">
      <w:pPr>
        <w:pStyle w:val="NoSpacing"/>
        <w:rPr>
          <w:rFonts w:ascii="Arial" w:hAnsi="Arial" w:cs="Arial"/>
          <w:sz w:val="20"/>
          <w:szCs w:val="20"/>
          <w:highlight w:val="yellow"/>
          <w:u w:val="single"/>
        </w:rPr>
      </w:pPr>
    </w:p>
    <w:p w:rsidR="00053360" w:rsidRPr="00053360" w:rsidRDefault="00053360" w:rsidP="00093B9D">
      <w:pPr>
        <w:pStyle w:val="NoSpacing"/>
        <w:numPr>
          <w:ilvl w:val="0"/>
          <w:numId w:val="22"/>
        </w:numPr>
        <w:ind w:left="1440"/>
        <w:rPr>
          <w:rFonts w:ascii="Arial" w:hAnsi="Arial" w:cs="Arial"/>
          <w:sz w:val="20"/>
          <w:szCs w:val="20"/>
          <w:u w:val="single"/>
        </w:rPr>
      </w:pPr>
      <w:r w:rsidRPr="00053360">
        <w:rPr>
          <w:rFonts w:ascii="Arial" w:hAnsi="Arial" w:cs="Arial"/>
          <w:sz w:val="20"/>
          <w:szCs w:val="20"/>
          <w:u w:val="single"/>
        </w:rPr>
        <w:t>Purchasing Card</w:t>
      </w:r>
    </w:p>
    <w:p w:rsidR="00053360" w:rsidRPr="00053360" w:rsidRDefault="00053360" w:rsidP="00053360">
      <w:pPr>
        <w:pStyle w:val="NoSpacing"/>
        <w:ind w:left="1440"/>
        <w:rPr>
          <w:rFonts w:ascii="Arial" w:hAnsi="Arial" w:cs="Arial"/>
          <w:sz w:val="20"/>
          <w:szCs w:val="20"/>
        </w:rPr>
      </w:pPr>
      <w:r w:rsidRPr="00053360">
        <w:rPr>
          <w:rFonts w:ascii="Arial" w:hAnsi="Arial" w:cs="Arial"/>
          <w:sz w:val="20"/>
          <w:szCs w:val="20"/>
        </w:rPr>
        <w:t xml:space="preserve">The Contractor shall accept the State’s Purchasing Card (P-Card) as an optional form of payment, if advised </w:t>
      </w:r>
      <w:r w:rsidR="003224B4">
        <w:rPr>
          <w:rFonts w:ascii="Arial" w:hAnsi="Arial" w:cs="Arial"/>
          <w:sz w:val="20"/>
          <w:szCs w:val="20"/>
        </w:rPr>
        <w:t xml:space="preserve">by the State Contract Manager. </w:t>
      </w:r>
      <w:r w:rsidRPr="00053360">
        <w:rPr>
          <w:rFonts w:ascii="Arial" w:hAnsi="Arial" w:cs="Arial"/>
          <w:sz w:val="20"/>
          <w:szCs w:val="20"/>
        </w:rPr>
        <w:t xml:space="preserve">The Contractor shall accept any credit card-user handling fees associated with the acceptance of the State’s Purchasing Card.  </w:t>
      </w:r>
    </w:p>
    <w:p w:rsidR="00053360" w:rsidRPr="00053360" w:rsidRDefault="00053360" w:rsidP="001D068B">
      <w:pPr>
        <w:pStyle w:val="PSNumHeading"/>
      </w:pPr>
      <w:r w:rsidRPr="00053360">
        <w:t>Consideration</w:t>
      </w:r>
    </w:p>
    <w:p w:rsidR="00053360" w:rsidRDefault="00757195" w:rsidP="00053360">
      <w:pPr>
        <w:pStyle w:val="NoSpacing"/>
        <w:rPr>
          <w:rFonts w:ascii="Arial" w:hAnsi="Arial" w:cs="Arial"/>
          <w:sz w:val="20"/>
          <w:szCs w:val="20"/>
        </w:rPr>
      </w:pPr>
      <w:r>
        <w:rPr>
          <w:rFonts w:ascii="Arial" w:hAnsi="Arial" w:cs="Arial"/>
          <w:sz w:val="20"/>
          <w:szCs w:val="20"/>
        </w:rPr>
        <w:tab/>
      </w:r>
      <w:r w:rsidR="00053360" w:rsidRPr="00053360">
        <w:rPr>
          <w:rFonts w:ascii="Arial" w:hAnsi="Arial" w:cs="Arial"/>
          <w:sz w:val="20"/>
          <w:szCs w:val="20"/>
        </w:rPr>
        <w:t>Total Remuneration under this Contract shall not exceed $</w:t>
      </w:r>
      <w:r w:rsidR="0011549D">
        <w:rPr>
          <w:rFonts w:ascii="Arial" w:hAnsi="Arial" w:cs="Arial"/>
          <w:sz w:val="20"/>
          <w:szCs w:val="20"/>
        </w:rPr>
        <w:t>XXX</w:t>
      </w:r>
      <w:proofErr w:type="gramStart"/>
      <w:r w:rsidR="0011549D">
        <w:rPr>
          <w:rFonts w:ascii="Arial" w:hAnsi="Arial" w:cs="Arial"/>
          <w:sz w:val="20"/>
          <w:szCs w:val="20"/>
        </w:rPr>
        <w:t>,XXX.XX</w:t>
      </w:r>
      <w:proofErr w:type="gramEnd"/>
      <w:r w:rsidR="0011549D">
        <w:rPr>
          <w:rFonts w:ascii="Arial" w:hAnsi="Arial" w:cs="Arial"/>
          <w:sz w:val="20"/>
          <w:szCs w:val="20"/>
        </w:rPr>
        <w:t xml:space="preserve">. </w:t>
      </w:r>
      <w:r w:rsidR="00053360" w:rsidRPr="00053360">
        <w:rPr>
          <w:rFonts w:ascii="Arial" w:hAnsi="Arial" w:cs="Arial"/>
          <w:sz w:val="20"/>
          <w:szCs w:val="20"/>
        </w:rPr>
        <w:t xml:space="preserve">The Contractor agrees </w:t>
      </w:r>
      <w:r w:rsidR="00C85B35">
        <w:rPr>
          <w:rFonts w:ascii="Arial" w:hAnsi="Arial" w:cs="Arial"/>
          <w:sz w:val="20"/>
          <w:szCs w:val="20"/>
        </w:rPr>
        <w:tab/>
      </w:r>
      <w:r w:rsidR="00053360" w:rsidRPr="00053360">
        <w:rPr>
          <w:rFonts w:ascii="Arial" w:hAnsi="Arial" w:cs="Arial"/>
          <w:sz w:val="20"/>
          <w:szCs w:val="20"/>
        </w:rPr>
        <w:t xml:space="preserve">that all prices include delivery, shipping, service and administrative costs required to provide </w:t>
      </w:r>
      <w:r w:rsidR="00C85B35">
        <w:rPr>
          <w:rFonts w:ascii="Arial" w:hAnsi="Arial" w:cs="Arial"/>
          <w:sz w:val="20"/>
          <w:szCs w:val="20"/>
        </w:rPr>
        <w:tab/>
      </w:r>
      <w:r w:rsidR="00053360" w:rsidRPr="00053360">
        <w:rPr>
          <w:rFonts w:ascii="Arial" w:hAnsi="Arial" w:cs="Arial"/>
          <w:sz w:val="20"/>
          <w:szCs w:val="20"/>
        </w:rPr>
        <w:t>delivery to all State locations unless specifically</w:t>
      </w:r>
      <w:r w:rsidR="00053360" w:rsidRPr="000E3B2C">
        <w:rPr>
          <w:rFonts w:ascii="Arial" w:hAnsi="Arial" w:cs="Arial"/>
          <w:sz w:val="20"/>
          <w:szCs w:val="20"/>
        </w:rPr>
        <w:t xml:space="preserve"> approved, in writing, by the State.</w:t>
      </w:r>
    </w:p>
    <w:p w:rsidR="00053360" w:rsidRPr="000E3B2C" w:rsidRDefault="00053360" w:rsidP="00053360">
      <w:pPr>
        <w:pStyle w:val="NoSpacing"/>
        <w:rPr>
          <w:rFonts w:ascii="Arial" w:hAnsi="Arial" w:cs="Arial"/>
          <w:sz w:val="20"/>
          <w:szCs w:val="20"/>
        </w:rPr>
      </w:pPr>
    </w:p>
    <w:p w:rsidR="00053360" w:rsidRPr="000E3B2C" w:rsidRDefault="00053360" w:rsidP="00053360">
      <w:pPr>
        <w:pStyle w:val="NoSpacing"/>
        <w:ind w:left="360"/>
        <w:rPr>
          <w:rFonts w:ascii="Arial" w:hAnsi="Arial" w:cs="Arial"/>
          <w:b/>
          <w:sz w:val="20"/>
          <w:szCs w:val="20"/>
        </w:rPr>
      </w:pPr>
    </w:p>
    <w:p w:rsidR="00053360" w:rsidRPr="000E3B2C" w:rsidRDefault="00053360" w:rsidP="00093B9D">
      <w:pPr>
        <w:pStyle w:val="NoSpacing"/>
        <w:numPr>
          <w:ilvl w:val="0"/>
          <w:numId w:val="4"/>
        </w:numPr>
        <w:rPr>
          <w:rFonts w:ascii="Arial" w:hAnsi="Arial" w:cs="Arial"/>
          <w:b/>
          <w:sz w:val="20"/>
          <w:szCs w:val="20"/>
        </w:rPr>
      </w:pPr>
      <w:r w:rsidRPr="000E3B2C">
        <w:rPr>
          <w:rFonts w:ascii="Arial" w:hAnsi="Arial" w:cs="Arial"/>
          <w:b/>
          <w:sz w:val="20"/>
          <w:szCs w:val="20"/>
        </w:rPr>
        <w:t>Pricing Terms</w:t>
      </w:r>
    </w:p>
    <w:p w:rsidR="00053360" w:rsidRPr="000E3B2C" w:rsidRDefault="00053360" w:rsidP="00093B9D">
      <w:pPr>
        <w:pStyle w:val="NoSpacing"/>
        <w:numPr>
          <w:ilvl w:val="0"/>
          <w:numId w:val="5"/>
        </w:numPr>
        <w:rPr>
          <w:rFonts w:ascii="Arial" w:hAnsi="Arial" w:cs="Arial"/>
          <w:sz w:val="20"/>
          <w:szCs w:val="20"/>
          <w:u w:val="single"/>
        </w:rPr>
      </w:pPr>
      <w:r w:rsidRPr="000E3B2C">
        <w:rPr>
          <w:rFonts w:ascii="Arial" w:hAnsi="Arial" w:cs="Arial"/>
          <w:sz w:val="20"/>
          <w:szCs w:val="20"/>
          <w:u w:val="single"/>
        </w:rPr>
        <w:t>Price Hold</w:t>
      </w:r>
    </w:p>
    <w:p w:rsidR="00053360" w:rsidRPr="000E3B2C" w:rsidRDefault="00053360" w:rsidP="00053360">
      <w:pPr>
        <w:pStyle w:val="NoSpacing"/>
        <w:ind w:left="1440"/>
        <w:rPr>
          <w:rFonts w:ascii="Arial" w:hAnsi="Arial" w:cs="Arial"/>
          <w:sz w:val="20"/>
          <w:szCs w:val="20"/>
        </w:rPr>
      </w:pPr>
      <w:r w:rsidRPr="000E3B2C">
        <w:rPr>
          <w:rFonts w:ascii="Arial" w:hAnsi="Arial" w:cs="Arial"/>
          <w:sz w:val="20"/>
          <w:szCs w:val="20"/>
        </w:rPr>
        <w:t>All item prices shall remain set and unchanged for the initial twelve (12) month afte</w:t>
      </w:r>
      <w:r w:rsidR="003224B4">
        <w:rPr>
          <w:rFonts w:ascii="Arial" w:hAnsi="Arial" w:cs="Arial"/>
          <w:sz w:val="20"/>
          <w:szCs w:val="20"/>
        </w:rPr>
        <w:t xml:space="preserve">r the Contract effective date. </w:t>
      </w:r>
      <w:r w:rsidRPr="000E3B2C">
        <w:rPr>
          <w:rFonts w:ascii="Arial" w:hAnsi="Arial" w:cs="Arial"/>
          <w:sz w:val="20"/>
          <w:szCs w:val="20"/>
        </w:rPr>
        <w:t>After the initial 12 month period, price increases shall be</w:t>
      </w:r>
      <w:r w:rsidR="0011549D">
        <w:rPr>
          <w:rFonts w:ascii="Arial" w:hAnsi="Arial" w:cs="Arial"/>
          <w:sz w:val="20"/>
          <w:szCs w:val="20"/>
        </w:rPr>
        <w:t xml:space="preserve"> considered</w:t>
      </w:r>
      <w:r w:rsidRPr="000E3B2C">
        <w:rPr>
          <w:rFonts w:ascii="Arial" w:hAnsi="Arial" w:cs="Arial"/>
          <w:sz w:val="20"/>
          <w:szCs w:val="20"/>
        </w:rPr>
        <w:t xml:space="preserve"> by the State of Indiana on an annual basis with valid documentation</w:t>
      </w:r>
      <w:r w:rsidR="0011549D">
        <w:rPr>
          <w:rFonts w:ascii="Arial" w:hAnsi="Arial" w:cs="Arial"/>
          <w:sz w:val="20"/>
          <w:szCs w:val="20"/>
        </w:rPr>
        <w:t>, submitted by the Contractor,</w:t>
      </w:r>
      <w:r w:rsidRPr="000E3B2C">
        <w:rPr>
          <w:rFonts w:ascii="Arial" w:hAnsi="Arial" w:cs="Arial"/>
          <w:sz w:val="20"/>
          <w:szCs w:val="20"/>
        </w:rPr>
        <w:t xml:space="preserve"> from manuf</w:t>
      </w:r>
      <w:r w:rsidR="003224B4">
        <w:rPr>
          <w:rFonts w:ascii="Arial" w:hAnsi="Arial" w:cs="Arial"/>
          <w:sz w:val="20"/>
          <w:szCs w:val="20"/>
        </w:rPr>
        <w:t>acturer on list price increase.</w:t>
      </w:r>
      <w:r w:rsidRPr="000E3B2C">
        <w:rPr>
          <w:rFonts w:ascii="Arial" w:hAnsi="Arial" w:cs="Arial"/>
          <w:sz w:val="20"/>
          <w:szCs w:val="20"/>
        </w:rPr>
        <w:t xml:space="preserve"> Price increases per item shall continue to reflect the Contractor's original discount percentage or be</w:t>
      </w:r>
      <w:r w:rsidR="003224B4">
        <w:rPr>
          <w:rFonts w:ascii="Arial" w:hAnsi="Arial" w:cs="Arial"/>
          <w:sz w:val="20"/>
          <w:szCs w:val="20"/>
        </w:rPr>
        <w:t xml:space="preserve">tter. </w:t>
      </w:r>
      <w:r w:rsidRPr="000E3B2C">
        <w:rPr>
          <w:rFonts w:ascii="Arial" w:hAnsi="Arial" w:cs="Arial"/>
          <w:sz w:val="20"/>
          <w:szCs w:val="20"/>
        </w:rPr>
        <w:t>Price change will go into effect 30 days after approval documentation has been sent to Contractor from the State of Indiana.</w:t>
      </w:r>
    </w:p>
    <w:p w:rsidR="00053360" w:rsidRPr="000E3B2C" w:rsidRDefault="00053360" w:rsidP="00053360">
      <w:pPr>
        <w:pStyle w:val="NoSpacing"/>
        <w:ind w:left="1440"/>
        <w:rPr>
          <w:rFonts w:ascii="Arial" w:hAnsi="Arial" w:cs="Arial"/>
          <w:sz w:val="20"/>
          <w:szCs w:val="20"/>
        </w:rPr>
      </w:pPr>
    </w:p>
    <w:p w:rsidR="00053360" w:rsidRPr="000E3B2C" w:rsidRDefault="00053360" w:rsidP="00053360">
      <w:pPr>
        <w:pStyle w:val="NoSpacing"/>
        <w:ind w:left="1440"/>
        <w:rPr>
          <w:rFonts w:ascii="Arial" w:hAnsi="Arial" w:cs="Arial"/>
          <w:sz w:val="20"/>
          <w:szCs w:val="20"/>
        </w:rPr>
      </w:pPr>
      <w:r w:rsidRPr="000E3B2C">
        <w:rPr>
          <w:rFonts w:ascii="Arial" w:hAnsi="Arial" w:cs="Arial"/>
          <w:sz w:val="20"/>
          <w:szCs w:val="20"/>
        </w:rPr>
        <w:t xml:space="preserve">The approval document for price changes shall be issued through an amendment to this Contract by the State and include a new item listing, or </w:t>
      </w:r>
      <w:r w:rsidRPr="000E3B2C">
        <w:rPr>
          <w:rFonts w:ascii="Arial" w:hAnsi="Arial" w:cs="Arial"/>
          <w:b/>
          <w:sz w:val="20"/>
          <w:szCs w:val="20"/>
          <w:u w:val="single"/>
        </w:rPr>
        <w:t>Exhibit</w:t>
      </w:r>
      <w:r w:rsidRPr="000E3B2C">
        <w:rPr>
          <w:rFonts w:ascii="Arial" w:hAnsi="Arial" w:cs="Arial"/>
          <w:sz w:val="20"/>
          <w:szCs w:val="20"/>
        </w:rPr>
        <w:t>, which will replace all prior versions of the item listing.</w:t>
      </w:r>
    </w:p>
    <w:p w:rsidR="00053360" w:rsidRPr="000E3B2C" w:rsidRDefault="00053360" w:rsidP="00053360">
      <w:pPr>
        <w:pStyle w:val="NoSpacing"/>
        <w:ind w:left="1440"/>
        <w:rPr>
          <w:rFonts w:ascii="Arial" w:hAnsi="Arial" w:cs="Arial"/>
          <w:sz w:val="20"/>
          <w:szCs w:val="20"/>
        </w:rPr>
      </w:pPr>
    </w:p>
    <w:p w:rsidR="00053360" w:rsidRPr="000E3B2C" w:rsidRDefault="00053360" w:rsidP="00093B9D">
      <w:pPr>
        <w:pStyle w:val="NoSpacing"/>
        <w:numPr>
          <w:ilvl w:val="0"/>
          <w:numId w:val="4"/>
        </w:numPr>
        <w:rPr>
          <w:rFonts w:ascii="Arial" w:hAnsi="Arial" w:cs="Arial"/>
          <w:b/>
          <w:sz w:val="20"/>
          <w:szCs w:val="20"/>
        </w:rPr>
      </w:pPr>
      <w:r w:rsidRPr="000E3B2C">
        <w:rPr>
          <w:rFonts w:ascii="Arial" w:hAnsi="Arial" w:cs="Arial"/>
          <w:b/>
          <w:sz w:val="20"/>
          <w:szCs w:val="20"/>
        </w:rPr>
        <w:t>Pricing Errors and Overcharges</w:t>
      </w:r>
    </w:p>
    <w:p w:rsidR="002835FA" w:rsidRPr="00C00370" w:rsidRDefault="002835FA" w:rsidP="001A1D48">
      <w:pPr>
        <w:pStyle w:val="PSBody2"/>
        <w:rPr>
          <w:rFonts w:ascii="Times New Roman" w:hAnsi="Times New Roman" w:cs="Times New Roman"/>
          <w:b/>
          <w:sz w:val="22"/>
          <w:szCs w:val="22"/>
        </w:rPr>
      </w:pPr>
      <w:r>
        <w:tab/>
      </w:r>
      <w:r w:rsidR="003224B4">
        <w:t xml:space="preserve"> </w:t>
      </w:r>
    </w:p>
    <w:p w:rsidR="002835FA" w:rsidRPr="00C00370" w:rsidRDefault="001A1D48" w:rsidP="001A1D48">
      <w:pPr>
        <w:pStyle w:val="PSBody2"/>
      </w:pPr>
      <w:r>
        <w:tab/>
      </w:r>
      <w:r w:rsidR="002835FA" w:rsidRPr="00C00370">
        <w:t xml:space="preserve">For any pricing errors or overcharges discovered by either party, the Contractor shall </w:t>
      </w:r>
      <w:r w:rsidR="002835FA">
        <w:tab/>
      </w:r>
      <w:r w:rsidR="002835FA" w:rsidRPr="00C00370">
        <w:t xml:space="preserve">reimburse the State in full for all overcharges. Additionally, the Contractor shall pay to the </w:t>
      </w:r>
      <w:r>
        <w:tab/>
      </w:r>
      <w:r w:rsidR="002835FA" w:rsidRPr="00C00370">
        <w:t xml:space="preserve">State 10% of total purchase price of the accurately-priced items/services which had been </w:t>
      </w:r>
      <w:r>
        <w:tab/>
      </w:r>
      <w:r w:rsidR="002835FA" w:rsidRPr="00C00370">
        <w:rPr>
          <w:lang w:eastAsia="en-US"/>
        </w:rPr>
        <w:t xml:space="preserve">invoiced at incorrect pricing, at the discretion of the State, if Contractor fails to correct pricing </w:t>
      </w:r>
      <w:r>
        <w:rPr>
          <w:lang w:eastAsia="en-US"/>
        </w:rPr>
        <w:tab/>
      </w:r>
      <w:r w:rsidR="002835FA" w:rsidRPr="00C00370">
        <w:rPr>
          <w:lang w:eastAsia="en-US"/>
        </w:rPr>
        <w:t>discrepancies within 7 days of notification. The Contractor shall provide a credit</w:t>
      </w:r>
      <w:r w:rsidR="002835FA">
        <w:rPr>
          <w:lang w:eastAsia="en-US"/>
        </w:rPr>
        <w:t xml:space="preserve"> or check </w:t>
      </w:r>
      <w:r>
        <w:rPr>
          <w:lang w:eastAsia="en-US"/>
        </w:rPr>
        <w:tab/>
      </w:r>
      <w:r w:rsidR="002835FA">
        <w:rPr>
          <w:lang w:eastAsia="en-US"/>
        </w:rPr>
        <w:t xml:space="preserve">to the </w:t>
      </w:r>
      <w:r>
        <w:rPr>
          <w:lang w:eastAsia="en-US"/>
        </w:rPr>
        <w:tab/>
      </w:r>
      <w:r w:rsidR="002835FA">
        <w:rPr>
          <w:lang w:eastAsia="en-US"/>
        </w:rPr>
        <w:t>State Agency, whichever the State</w:t>
      </w:r>
      <w:r w:rsidR="002835FA" w:rsidRPr="00C00370">
        <w:rPr>
          <w:lang w:eastAsia="en-US"/>
        </w:rPr>
        <w:t xml:space="preserve"> agency prefers, for the pricing errors. In the event that </w:t>
      </w:r>
      <w:r>
        <w:rPr>
          <w:lang w:eastAsia="en-US"/>
        </w:rPr>
        <w:tab/>
      </w:r>
      <w:r w:rsidR="002835FA" w:rsidRPr="00C00370">
        <w:rPr>
          <w:lang w:eastAsia="en-US"/>
        </w:rPr>
        <w:t xml:space="preserve">multiple agencies are involved, credit distribution shall be determined at the discretion of </w:t>
      </w:r>
      <w:r>
        <w:rPr>
          <w:lang w:eastAsia="en-US"/>
        </w:rPr>
        <w:tab/>
      </w:r>
      <w:r w:rsidR="002835FA" w:rsidRPr="00C00370">
        <w:rPr>
          <w:lang w:eastAsia="en-US"/>
        </w:rPr>
        <w:t>IDOA.</w:t>
      </w:r>
    </w:p>
    <w:p w:rsidR="00053360" w:rsidRPr="000E3B2C" w:rsidRDefault="00053360" w:rsidP="00053360">
      <w:pPr>
        <w:pStyle w:val="NoSpacing"/>
        <w:ind w:left="720"/>
        <w:rPr>
          <w:rFonts w:ascii="Arial" w:hAnsi="Arial" w:cs="Arial"/>
          <w:sz w:val="20"/>
          <w:szCs w:val="20"/>
        </w:rPr>
      </w:pPr>
    </w:p>
    <w:p w:rsidR="00053360" w:rsidRPr="00053360" w:rsidRDefault="00053360" w:rsidP="001D068B">
      <w:pPr>
        <w:pStyle w:val="PSNumHeading"/>
      </w:pPr>
      <w:r w:rsidRPr="00053360">
        <w:t>Term</w:t>
      </w:r>
    </w:p>
    <w:p w:rsidR="00C63562" w:rsidRPr="001D068B" w:rsidRDefault="00053360" w:rsidP="004E5DFB">
      <w:pPr>
        <w:ind w:left="576" w:firstLine="144"/>
      </w:pPr>
      <w:r w:rsidRPr="00053360">
        <w:rPr>
          <w:rFonts w:ascii="Arial" w:hAnsi="Arial" w:cs="Arial"/>
          <w:sz w:val="20"/>
          <w:szCs w:val="20"/>
        </w:rPr>
        <w:t xml:space="preserve">This Contract shall be effective for a period </w:t>
      </w:r>
      <w:r w:rsidRPr="007F7989">
        <w:rPr>
          <w:rFonts w:ascii="Arial" w:hAnsi="Arial" w:cs="Arial"/>
          <w:sz w:val="20"/>
          <w:szCs w:val="20"/>
        </w:rPr>
        <w:t xml:space="preserve">of </w:t>
      </w:r>
      <w:r w:rsidRPr="008B1B9E">
        <w:rPr>
          <w:rFonts w:ascii="Arial" w:hAnsi="Arial" w:cs="Arial"/>
          <w:sz w:val="20"/>
          <w:szCs w:val="20"/>
        </w:rPr>
        <w:t>two (2) years</w:t>
      </w:r>
      <w:r w:rsidRPr="007F7989">
        <w:rPr>
          <w:rFonts w:ascii="Arial" w:hAnsi="Arial" w:cs="Arial"/>
          <w:sz w:val="20"/>
          <w:szCs w:val="20"/>
        </w:rPr>
        <w:t xml:space="preserve">. It shall commence on </w:t>
      </w:r>
      <w:r w:rsidR="00F2426B">
        <w:rPr>
          <w:rFonts w:ascii="Arial" w:hAnsi="Arial" w:cs="Arial"/>
          <w:sz w:val="20"/>
          <w:szCs w:val="20"/>
        </w:rPr>
        <w:tab/>
      </w:r>
      <w:r w:rsidR="00F2426B">
        <w:rPr>
          <w:rFonts w:ascii="Arial" w:hAnsi="Arial" w:cs="Arial"/>
          <w:sz w:val="20"/>
          <w:szCs w:val="20"/>
        </w:rPr>
        <w:tab/>
        <w:t>December 31, 2019</w:t>
      </w:r>
      <w:r w:rsidRPr="008B1B9E">
        <w:rPr>
          <w:rFonts w:ascii="Arial" w:hAnsi="Arial" w:cs="Arial"/>
          <w:sz w:val="20"/>
          <w:szCs w:val="20"/>
        </w:rPr>
        <w:t>, 2019</w:t>
      </w:r>
      <w:r w:rsidRPr="007F7989">
        <w:rPr>
          <w:rFonts w:ascii="Arial" w:hAnsi="Arial" w:cs="Arial"/>
          <w:sz w:val="20"/>
          <w:szCs w:val="20"/>
        </w:rPr>
        <w:t xml:space="preserve"> and shall remain in effect through </w:t>
      </w:r>
      <w:r w:rsidR="008B1B9E">
        <w:rPr>
          <w:rFonts w:ascii="Arial" w:hAnsi="Arial" w:cs="Arial"/>
          <w:sz w:val="20"/>
          <w:szCs w:val="20"/>
        </w:rPr>
        <w:t>xx/xx/xx</w:t>
      </w:r>
      <w:r w:rsidR="004E5DFB">
        <w:rPr>
          <w:rFonts w:ascii="Arial" w:hAnsi="Arial" w:cs="Arial"/>
          <w:sz w:val="20"/>
          <w:szCs w:val="20"/>
        </w:rPr>
        <w:t xml:space="preserve"> </w:t>
      </w:r>
      <w:r w:rsidR="00F2426B">
        <w:rPr>
          <w:rFonts w:ascii="Arial" w:hAnsi="Arial" w:cs="Arial"/>
          <w:sz w:val="20"/>
          <w:szCs w:val="20"/>
        </w:rPr>
        <w:t>December 31</w:t>
      </w:r>
      <w:proofErr w:type="gramStart"/>
      <w:r w:rsidR="00F2426B">
        <w:rPr>
          <w:rFonts w:ascii="Arial" w:hAnsi="Arial" w:cs="Arial"/>
          <w:sz w:val="20"/>
          <w:szCs w:val="20"/>
        </w:rPr>
        <w:t>,2021</w:t>
      </w:r>
      <w:proofErr w:type="gramEnd"/>
      <w:r w:rsidR="004E5DFB">
        <w:rPr>
          <w:rFonts w:ascii="Arial" w:hAnsi="Arial" w:cs="Arial"/>
          <w:sz w:val="20"/>
          <w:szCs w:val="20"/>
        </w:rPr>
        <w:t xml:space="preserve"> </w:t>
      </w:r>
      <w:r w:rsidR="00C63562" w:rsidRPr="001D068B">
        <w:t xml:space="preserve">Access </w:t>
      </w:r>
      <w:r w:rsidR="004E5DFB">
        <w:t xml:space="preserve">     </w:t>
      </w:r>
      <w:r w:rsidR="00C63562" w:rsidRPr="001D068B">
        <w:t>to Records</w:t>
      </w:r>
    </w:p>
    <w:p w:rsidR="00C63562" w:rsidRDefault="00DE2546" w:rsidP="002835FA">
      <w:pPr>
        <w:pStyle w:val="PSBody1"/>
      </w:pPr>
      <w:r>
        <w:tab/>
      </w:r>
      <w:r w:rsidR="00C63562">
        <w:t xml:space="preserve">The Contractor and its subcontractors, if any, shall maintain all books, documents, papers, </w:t>
      </w:r>
      <w:r>
        <w:tab/>
      </w:r>
      <w:r w:rsidR="00C63562">
        <w:t xml:space="preserve">make such materials available at their respective offices at all reasonable times during this </w:t>
      </w:r>
      <w:r>
        <w:tab/>
      </w:r>
      <w:r w:rsidR="00C63562">
        <w:t xml:space="preserve">Contract, and for three (3) years from the date of final payment under this Contract, for inspection </w:t>
      </w:r>
      <w:r>
        <w:tab/>
      </w:r>
      <w:r w:rsidR="00C63562">
        <w:t xml:space="preserve">by the State or its authorized designees.  Copies shall be furnished at no cost to the State if </w:t>
      </w:r>
      <w:r>
        <w:tab/>
      </w:r>
      <w:r w:rsidR="00C63562">
        <w:t>requested.</w:t>
      </w:r>
    </w:p>
    <w:p w:rsidR="00C63562" w:rsidRDefault="00C63562" w:rsidP="001D068B">
      <w:pPr>
        <w:pStyle w:val="PSNumHeading"/>
      </w:pPr>
      <w:r>
        <w:t>Assignment; Successors</w:t>
      </w:r>
    </w:p>
    <w:p w:rsidR="00C63562" w:rsidRDefault="00DE2546" w:rsidP="002835FA">
      <w:pPr>
        <w:pStyle w:val="PSBody1"/>
      </w:pPr>
      <w:r>
        <w:tab/>
      </w:r>
      <w:r w:rsidR="00C63562">
        <w:t xml:space="preserve">The Contractor binds its successors and assignees to all the terms and conditions of this </w:t>
      </w:r>
      <w:r>
        <w:tab/>
      </w:r>
      <w:r w:rsidR="00C63562">
        <w:t xml:space="preserve">Contract. The Contractor shall not assign or subcontract the whole or any part of this Contract </w:t>
      </w:r>
      <w:r>
        <w:tab/>
      </w:r>
      <w:r w:rsidR="00C63562">
        <w:t xml:space="preserve">without the State's prior written consent. The Contractor may assign its right to receive payments </w:t>
      </w:r>
      <w:r>
        <w:tab/>
      </w:r>
      <w:r w:rsidR="00C63562">
        <w:t xml:space="preserve">to such third parties as the Contractor may desire without the prior written consent of the State, </w:t>
      </w:r>
      <w:r>
        <w:tab/>
      </w:r>
      <w:r w:rsidR="00C63562">
        <w:t xml:space="preserve">provided that the Contractor gives written notice (including evidence of such assignment) to the </w:t>
      </w:r>
      <w:r>
        <w:tab/>
      </w:r>
      <w:r w:rsidR="00C63562">
        <w:t xml:space="preserve">State thirty (30) days in advance of any payment so assigned.  The assignment shall cover all </w:t>
      </w:r>
      <w:r>
        <w:tab/>
      </w:r>
      <w:r w:rsidR="00C63562">
        <w:t>unpaid amounts under this Contract and shall not be made to more than one party.</w:t>
      </w:r>
    </w:p>
    <w:p w:rsidR="00C63562" w:rsidRDefault="00C63562" w:rsidP="001D068B">
      <w:pPr>
        <w:pStyle w:val="PSNumHeading"/>
      </w:pPr>
      <w:r>
        <w:t>Assignment of Antitrust Claims</w:t>
      </w:r>
    </w:p>
    <w:p w:rsidR="00C63562" w:rsidRDefault="00DE2546" w:rsidP="002835FA">
      <w:pPr>
        <w:pStyle w:val="PSBody1"/>
      </w:pPr>
      <w:r>
        <w:tab/>
      </w:r>
      <w:r w:rsidR="00C63562">
        <w:t xml:space="preserve">As part of the consideration for the award of this Contract, the Contractor assigns to the State all </w:t>
      </w:r>
      <w:r>
        <w:tab/>
      </w:r>
      <w:r w:rsidR="00C63562">
        <w:t xml:space="preserve">right, title, and interest in and to any claims the Contractor now has, or may acquire, under state </w:t>
      </w:r>
      <w:r>
        <w:tab/>
      </w:r>
      <w:r w:rsidR="00C63562">
        <w:t>or federal antitrust laws relating to the products or services which are the subject of this Contract.</w:t>
      </w:r>
    </w:p>
    <w:p w:rsidR="00C63562" w:rsidRDefault="00C63562" w:rsidP="001D068B">
      <w:pPr>
        <w:pStyle w:val="PSNumHeading"/>
      </w:pPr>
      <w:r>
        <w:t>Audits</w:t>
      </w:r>
    </w:p>
    <w:p w:rsidR="00C63562" w:rsidRDefault="00DE2546" w:rsidP="002835FA">
      <w:pPr>
        <w:pStyle w:val="PSBody1"/>
      </w:pPr>
      <w:r>
        <w:tab/>
      </w:r>
      <w:r w:rsidR="00C63562">
        <w:t xml:space="preserve">The Contractor acknowledges that it may be required to submit to an audit of funds paid through </w:t>
      </w:r>
      <w:r>
        <w:tab/>
      </w:r>
      <w:r w:rsidR="00C63562">
        <w:t xml:space="preserve">this Contract.  Any such audit shall be conducted in accordance with IC §5-11-1, </w:t>
      </w:r>
      <w:proofErr w:type="gramStart"/>
      <w:r w:rsidR="00C63562">
        <w:t>et</w:t>
      </w:r>
      <w:proofErr w:type="gramEnd"/>
      <w:r w:rsidR="00C63562">
        <w:t xml:space="preserve">. </w:t>
      </w:r>
      <w:proofErr w:type="gramStart"/>
      <w:r w:rsidR="00C63562">
        <w:t>seq</w:t>
      </w:r>
      <w:proofErr w:type="gramEnd"/>
      <w:r w:rsidR="00C63562">
        <w:t xml:space="preserve">. and </w:t>
      </w:r>
      <w:r>
        <w:tab/>
      </w:r>
      <w:r w:rsidR="00C63562">
        <w:t>audit guidelines specified by the State.</w:t>
      </w:r>
    </w:p>
    <w:p w:rsidR="00C63562" w:rsidRDefault="00C63562" w:rsidP="002835FA">
      <w:pPr>
        <w:pStyle w:val="PSBody1"/>
      </w:pPr>
    </w:p>
    <w:p w:rsidR="00C63562" w:rsidRDefault="00DE2546" w:rsidP="002835FA">
      <w:pPr>
        <w:pStyle w:val="PSBody1"/>
      </w:pPr>
      <w:r>
        <w:tab/>
      </w:r>
      <w:r w:rsidR="00C63562">
        <w:t xml:space="preserve">The State considers the Contractor to be a “Contractor” under 2 C.F.R. 200.330 for </w:t>
      </w:r>
      <w:r>
        <w:tab/>
      </w:r>
      <w:r w:rsidR="00C63562">
        <w:t xml:space="preserve">purposes of this Contract.  However, if required by applicable provisions of 2 C.F.R. 200 (Uniform </w:t>
      </w:r>
      <w:r>
        <w:tab/>
      </w:r>
      <w:r w:rsidR="00C63562">
        <w:t xml:space="preserve">Administrative Requirements, Cost Principles, and Audit Requirements), Contractor shall arrange </w:t>
      </w:r>
      <w:r>
        <w:tab/>
      </w:r>
      <w:r w:rsidR="00C63562">
        <w:t>for a financial and compliance audit, which complies with 2 C.F.R. 200.500 et seq.</w:t>
      </w:r>
    </w:p>
    <w:p w:rsidR="00C63562" w:rsidRDefault="00C63562" w:rsidP="001D068B">
      <w:pPr>
        <w:pStyle w:val="PSNumHeading"/>
      </w:pPr>
      <w:r>
        <w:t>Authority to Bind Contractor</w:t>
      </w:r>
    </w:p>
    <w:p w:rsidR="00C63562" w:rsidRDefault="00DE2546" w:rsidP="002835FA">
      <w:pPr>
        <w:pStyle w:val="PSBody1"/>
      </w:pPr>
      <w:r>
        <w:tab/>
      </w:r>
      <w:r w:rsidR="00C63562">
        <w:t xml:space="preserve">The signatory for the Contractor represents that he/she has been duly authorized to execute this </w:t>
      </w:r>
      <w:r>
        <w:tab/>
      </w:r>
      <w:r w:rsidR="00C63562">
        <w:t xml:space="preserve">Contract on behalf of the Contractor and has obtained all necessary or applicable approvals to </w:t>
      </w:r>
      <w:r>
        <w:tab/>
      </w:r>
      <w:r w:rsidR="00C63562">
        <w:t xml:space="preserve">make this Contract fully binding upon the Contractor when his/her signature is affixed, and </w:t>
      </w:r>
      <w:r>
        <w:tab/>
      </w:r>
      <w:r w:rsidR="00C63562">
        <w:t>accepted by the State.</w:t>
      </w:r>
    </w:p>
    <w:p w:rsidR="00C63562" w:rsidRDefault="00C63562" w:rsidP="001D068B">
      <w:pPr>
        <w:pStyle w:val="PSNumHeading"/>
      </w:pPr>
      <w:r>
        <w:t>Changes in Work</w:t>
      </w:r>
    </w:p>
    <w:p w:rsidR="00C63562" w:rsidRDefault="00DE2546" w:rsidP="002835FA">
      <w:pPr>
        <w:pStyle w:val="PSBody1"/>
      </w:pPr>
      <w:r>
        <w:tab/>
      </w:r>
      <w:r w:rsidR="00C63562">
        <w:t xml:space="preserve">The Contractor shall not commence any additional work or change the scope of the work until </w:t>
      </w:r>
      <w:r>
        <w:tab/>
      </w:r>
      <w:r w:rsidR="00C63562">
        <w:t xml:space="preserve">authorized in writing by the State.  The Contractor shall make no claim for additional </w:t>
      </w:r>
      <w:r>
        <w:tab/>
      </w:r>
      <w:r w:rsidR="00C63562">
        <w:t xml:space="preserve">compensation in the absence of a prior written approval and amendment executed by all </w:t>
      </w:r>
      <w:r>
        <w:tab/>
      </w:r>
      <w:r w:rsidR="00C63562">
        <w:t xml:space="preserve">signatories hereto. This Contract may only be amended, supplemented or modified by a written </w:t>
      </w:r>
      <w:r>
        <w:tab/>
      </w:r>
      <w:r w:rsidR="00C63562">
        <w:t>document executed in the same manner as this Contract.</w:t>
      </w:r>
    </w:p>
    <w:p w:rsidR="00C63562" w:rsidRDefault="00C63562" w:rsidP="001D068B">
      <w:pPr>
        <w:pStyle w:val="PSNumHeading"/>
      </w:pPr>
      <w:r>
        <w:t>Compliance with Laws</w:t>
      </w:r>
    </w:p>
    <w:p w:rsidR="00C63562" w:rsidRPr="00DA2627" w:rsidRDefault="00C63562" w:rsidP="00C63562">
      <w:pPr>
        <w:pStyle w:val="ListParagraph"/>
        <w:spacing w:after="0"/>
        <w:contextualSpacing/>
        <w:rPr>
          <w:rFonts w:cs="Arial"/>
        </w:rPr>
      </w:pPr>
    </w:p>
    <w:p w:rsidR="00C63562" w:rsidRDefault="00C63562" w:rsidP="00C63562">
      <w:pPr>
        <w:pStyle w:val="ListParagraph"/>
        <w:numPr>
          <w:ilvl w:val="0"/>
          <w:numId w:val="46"/>
        </w:numPr>
        <w:spacing w:after="0"/>
        <w:contextualSpacing/>
        <w:rPr>
          <w:rFonts w:cs="Arial"/>
        </w:rPr>
      </w:pPr>
      <w:r w:rsidRPr="00B0498D">
        <w:rPr>
          <w:rFonts w:cs="Arial"/>
        </w:rPr>
        <w:t>The Contractor shall comply with all applicable federal, state, and local laws, rules, regulations, and ordinances, and all provisions required thereby to be included herein are hereby incorporated by reference.  The enactment or modification of any applicable state or federal statute or the promulgation of rules or regulations thereunder after execution of this Contract shall be reviewed by the State and the Contractor to determine whether the provisions of this Contract require formal modification.</w:t>
      </w:r>
    </w:p>
    <w:p w:rsidR="00C63562" w:rsidRPr="00B0498D" w:rsidRDefault="00C63562" w:rsidP="00C63562">
      <w:pPr>
        <w:pStyle w:val="ListParagraph"/>
        <w:spacing w:after="0"/>
        <w:contextualSpacing/>
        <w:rPr>
          <w:rFonts w:cs="Arial"/>
        </w:rPr>
      </w:pPr>
    </w:p>
    <w:p w:rsidR="00C63562" w:rsidRDefault="00C63562" w:rsidP="00C63562">
      <w:pPr>
        <w:pStyle w:val="ListParagraph"/>
        <w:numPr>
          <w:ilvl w:val="0"/>
          <w:numId w:val="46"/>
        </w:numPr>
        <w:spacing w:after="0"/>
        <w:contextualSpacing/>
        <w:rPr>
          <w:rFonts w:cs="Arial"/>
        </w:rPr>
      </w:pPr>
      <w:r w:rsidRPr="00714963">
        <w:rPr>
          <w:rFonts w:cs="Arial"/>
        </w:rPr>
        <w:t xml:space="preserve">The Contractor and its agents shall abide by all ethical requirements that apply to persons who have a business relationship with the State as set forth in IC §4-2-6, et seq., IC §4-2-7, et seq., </w:t>
      </w:r>
      <w:r>
        <w:rPr>
          <w:rFonts w:cs="Arial"/>
        </w:rPr>
        <w:t xml:space="preserve">and </w:t>
      </w:r>
      <w:r w:rsidRPr="00714963">
        <w:rPr>
          <w:rFonts w:cs="Arial"/>
        </w:rPr>
        <w:t xml:space="preserve">the regulations promulgated thereunder.  </w:t>
      </w:r>
      <w:r w:rsidRPr="00153C7D">
        <w:rPr>
          <w:b/>
          <w:szCs w:val="20"/>
        </w:rPr>
        <w:t>If the Contractor has knowledge, or would have acquired knowledge with reasonable inquiry, that a state officer, employee, or special state appointee, as those terms are defined in IC 4-2-6-1, has a financial interest in the Contract, the Contractor shall ensure compliance with the disclosure requirements in IC 4-2-6-10.5 prior to the execution of this contract.</w:t>
      </w:r>
      <w:r w:rsidRPr="00F566A3">
        <w:rPr>
          <w:szCs w:val="20"/>
        </w:rPr>
        <w:t xml:space="preserve"> If the Contractor is not familiar with these ethical requirements, the Contractor should refer any questions to the Indiana State Ethics Commission, or visit the Inspector General’s website at </w:t>
      </w:r>
      <w:hyperlink r:id="rId5" w:history="1">
        <w:r w:rsidRPr="00F566A3">
          <w:rPr>
            <w:rStyle w:val="Hyperlink"/>
            <w:szCs w:val="20"/>
          </w:rPr>
          <w:t>http://www.in.gov/ig/</w:t>
        </w:r>
      </w:hyperlink>
      <w:r w:rsidRPr="00F566A3">
        <w:rPr>
          <w:szCs w:val="20"/>
        </w:rPr>
        <w:t>.  If the Contractor or its agents violate any applicable ethical standards, the State may, in its sole discretion, terminate this Contract immediately upon notice to the Contractor.  In addition, the Contractor may be subject to penalties under IC §§4-2-6, 4-2-7, 35-44.1-1-4, and under any other applicable laws.</w:t>
      </w:r>
    </w:p>
    <w:p w:rsidR="00C63562" w:rsidRPr="00714963" w:rsidRDefault="00C63562" w:rsidP="00C63562">
      <w:pPr>
        <w:pStyle w:val="ListParagraph"/>
        <w:rPr>
          <w:rFonts w:cs="Arial"/>
        </w:rPr>
      </w:pPr>
    </w:p>
    <w:p w:rsidR="00C63562" w:rsidRDefault="00C63562" w:rsidP="00C63562">
      <w:pPr>
        <w:pStyle w:val="ListParagraph"/>
        <w:numPr>
          <w:ilvl w:val="0"/>
          <w:numId w:val="46"/>
        </w:numPr>
        <w:spacing w:after="0"/>
        <w:contextualSpacing/>
        <w:rPr>
          <w:rFonts w:cs="Arial"/>
        </w:rPr>
      </w:pPr>
      <w:r w:rsidRPr="00B0498D">
        <w:rPr>
          <w:rFonts w:cs="Arial"/>
        </w:rPr>
        <w:t xml:space="preserve">The Contractor certifies by entering into this Contract that neither it nor its principal(s) is presently in arrears in payment of taxes, permit fees or other statutory, regulatory or judicially required payments to the State of Indiana.  The Contractor agrees that any payments currently due to the State of Indiana may be withheld from payments due to the Contractor.  Additionally, further work or payments may be withheld, delayed, or denied and/or this Contract suspended until the Contractor is current in its payments and has submitted proof of such payment to the State.  </w:t>
      </w:r>
    </w:p>
    <w:p w:rsidR="00C63562" w:rsidRDefault="00C63562" w:rsidP="00C63562">
      <w:pPr>
        <w:pStyle w:val="ListParagraph"/>
        <w:rPr>
          <w:rFonts w:cs="Arial"/>
        </w:rPr>
      </w:pPr>
    </w:p>
    <w:p w:rsidR="00C63562" w:rsidRDefault="00C63562" w:rsidP="00C63562">
      <w:pPr>
        <w:pStyle w:val="ListParagraph"/>
        <w:numPr>
          <w:ilvl w:val="0"/>
          <w:numId w:val="46"/>
        </w:numPr>
        <w:spacing w:after="0"/>
        <w:contextualSpacing/>
        <w:rPr>
          <w:rFonts w:cs="Arial"/>
        </w:rPr>
      </w:pPr>
      <w:r w:rsidRPr="00B0498D">
        <w:rPr>
          <w:rFonts w:cs="Arial"/>
        </w:rPr>
        <w:t>The Contractor warrants that it has no current, pending or outstanding criminal, civil, or enforcement actions initiated by the State, and agrees that it will immediately notify the State of any such actions.  During the term of such actions, the Contractor agrees that the State may delay, withhold, or deny work under any supplement, amendment, change order or other contractual device issued pursuant to this Contract.</w:t>
      </w:r>
    </w:p>
    <w:p w:rsidR="00C63562" w:rsidRDefault="00C63562" w:rsidP="00C63562">
      <w:pPr>
        <w:pStyle w:val="ListParagraph"/>
        <w:rPr>
          <w:rFonts w:cs="Arial"/>
        </w:rPr>
      </w:pPr>
    </w:p>
    <w:p w:rsidR="00C63562" w:rsidRDefault="00C63562" w:rsidP="00C63562">
      <w:pPr>
        <w:pStyle w:val="ListParagraph"/>
        <w:numPr>
          <w:ilvl w:val="0"/>
          <w:numId w:val="46"/>
        </w:numPr>
        <w:spacing w:after="0"/>
        <w:contextualSpacing/>
        <w:rPr>
          <w:rFonts w:cs="Arial"/>
        </w:rPr>
      </w:pPr>
      <w:r w:rsidRPr="00B0498D">
        <w:rPr>
          <w:rFonts w:cs="Arial"/>
        </w:rPr>
        <w:t>If a valid dispute exists as to the Contractor</w:t>
      </w:r>
      <w:r>
        <w:rPr>
          <w:rFonts w:cs="Arial"/>
        </w:rPr>
        <w:t>'</w:t>
      </w:r>
      <w:r w:rsidRPr="00B0498D">
        <w:rPr>
          <w:rFonts w:cs="Arial"/>
        </w:rPr>
        <w:t>s liability or guilt in any action initiated by the State or its agencies, and the State decides to delay, withhold, or deny work to the Contractor, the Contractor may request that it be allowed to continue, or receive work, without delay.  The Contractor must submit, in writing, a request for review to the Indiana Department of Administration (IDOA) following the procedures for disputes outlined herein.  A determination by IDOA shall be binding on the parties.  Any payments that the State may delay, withhold, deny, or apply under this section shall not be subject to penalty or interest, except as permitted by IC §5-17-5.</w:t>
      </w:r>
    </w:p>
    <w:p w:rsidR="00C63562" w:rsidRDefault="00C63562" w:rsidP="00C63562">
      <w:pPr>
        <w:pStyle w:val="ListParagraph"/>
        <w:rPr>
          <w:rFonts w:cs="Arial"/>
        </w:rPr>
      </w:pPr>
    </w:p>
    <w:p w:rsidR="00C63562" w:rsidRPr="00B0498D" w:rsidRDefault="00C63562" w:rsidP="00C63562">
      <w:pPr>
        <w:pStyle w:val="ListParagraph"/>
        <w:numPr>
          <w:ilvl w:val="0"/>
          <w:numId w:val="46"/>
        </w:numPr>
        <w:spacing w:after="0"/>
        <w:contextualSpacing/>
        <w:rPr>
          <w:rFonts w:cs="Arial"/>
        </w:rPr>
      </w:pPr>
      <w:r w:rsidRPr="00B0498D">
        <w:rPr>
          <w:rFonts w:cs="Arial"/>
        </w:rPr>
        <w:t xml:space="preserve">The Contractor warrants that the Contractor and its subcontractors, if any, shall obtain and maintain all required permits, licenses, registrations, and approvals, and shall comply with all health, safety, and environmental statutes, rules, or regulations in the performance of work activities for the State.  Failure to do so may be deemed a material breach of this Contract and grounds for immediate termination and denial of further work with the State. </w:t>
      </w:r>
    </w:p>
    <w:p w:rsidR="00C63562" w:rsidRDefault="00C63562" w:rsidP="00C63562">
      <w:pPr>
        <w:pStyle w:val="ListParagraph"/>
        <w:autoSpaceDE w:val="0"/>
        <w:autoSpaceDN w:val="0"/>
        <w:adjustRightInd w:val="0"/>
        <w:spacing w:after="40"/>
        <w:contextualSpacing/>
        <w:jc w:val="both"/>
        <w:rPr>
          <w:rFonts w:cs="Arial"/>
        </w:rPr>
      </w:pPr>
    </w:p>
    <w:p w:rsidR="00C63562" w:rsidRDefault="00C63562" w:rsidP="00C63562">
      <w:pPr>
        <w:pStyle w:val="ListParagraph"/>
        <w:numPr>
          <w:ilvl w:val="0"/>
          <w:numId w:val="46"/>
        </w:numPr>
        <w:autoSpaceDE w:val="0"/>
        <w:autoSpaceDN w:val="0"/>
        <w:adjustRightInd w:val="0"/>
        <w:spacing w:after="40"/>
        <w:contextualSpacing/>
        <w:jc w:val="both"/>
        <w:rPr>
          <w:rFonts w:cs="Arial"/>
        </w:rPr>
      </w:pPr>
      <w:r w:rsidRPr="00B0498D">
        <w:rPr>
          <w:rFonts w:cs="Arial"/>
        </w:rPr>
        <w:t>The Contractor affirms that, if it is an entity described in IC Title 23, it is properly registered and owes no outstanding reports to the Indiana Secretary of State.</w:t>
      </w:r>
    </w:p>
    <w:p w:rsidR="00C63562" w:rsidRPr="00B0498D" w:rsidRDefault="00C63562" w:rsidP="00C63562">
      <w:pPr>
        <w:pStyle w:val="ListParagraph"/>
        <w:autoSpaceDE w:val="0"/>
        <w:autoSpaceDN w:val="0"/>
        <w:adjustRightInd w:val="0"/>
        <w:spacing w:after="40"/>
        <w:contextualSpacing/>
        <w:jc w:val="both"/>
        <w:rPr>
          <w:rFonts w:cs="Arial"/>
        </w:rPr>
      </w:pPr>
    </w:p>
    <w:p w:rsidR="00C63562" w:rsidRPr="00B0498D" w:rsidRDefault="00C63562" w:rsidP="00C63562">
      <w:pPr>
        <w:pStyle w:val="ListParagraph"/>
        <w:numPr>
          <w:ilvl w:val="0"/>
          <w:numId w:val="46"/>
        </w:numPr>
        <w:autoSpaceDE w:val="0"/>
        <w:autoSpaceDN w:val="0"/>
        <w:adjustRightInd w:val="0"/>
        <w:spacing w:after="40"/>
        <w:contextualSpacing/>
        <w:jc w:val="both"/>
        <w:rPr>
          <w:rFonts w:cs="Arial"/>
        </w:rPr>
      </w:pPr>
      <w:r w:rsidRPr="00B0498D">
        <w:rPr>
          <w:rFonts w:cs="Arial"/>
          <w:bCs/>
        </w:rPr>
        <w:t xml:space="preserve">As required by </w:t>
      </w:r>
      <w:r w:rsidRPr="00B0498D">
        <w:rPr>
          <w:rFonts w:cs="Arial"/>
        </w:rPr>
        <w:t>IC §5-22-3-7:</w:t>
      </w:r>
    </w:p>
    <w:p w:rsidR="00C63562" w:rsidRPr="00B0498D" w:rsidRDefault="00C63562" w:rsidP="00C63562">
      <w:pPr>
        <w:pStyle w:val="ListParagraph"/>
        <w:numPr>
          <w:ilvl w:val="0"/>
          <w:numId w:val="47"/>
        </w:numPr>
        <w:autoSpaceDE w:val="0"/>
        <w:autoSpaceDN w:val="0"/>
        <w:adjustRightInd w:val="0"/>
        <w:spacing w:after="80"/>
        <w:contextualSpacing/>
        <w:rPr>
          <w:rFonts w:cs="Arial"/>
        </w:rPr>
      </w:pPr>
      <w:r w:rsidRPr="00B0498D">
        <w:rPr>
          <w:rFonts w:cs="Arial"/>
          <w:bCs/>
        </w:rPr>
        <w:t>The Contractor and any principals of the Contractor certify that:</w:t>
      </w:r>
    </w:p>
    <w:p w:rsidR="00C63562" w:rsidRPr="00B0498D" w:rsidRDefault="00C63562" w:rsidP="00C63562">
      <w:pPr>
        <w:pStyle w:val="ListParagraph"/>
        <w:numPr>
          <w:ilvl w:val="0"/>
          <w:numId w:val="48"/>
        </w:numPr>
        <w:autoSpaceDE w:val="0"/>
        <w:autoSpaceDN w:val="0"/>
        <w:adjustRightInd w:val="0"/>
        <w:spacing w:after="80"/>
        <w:contextualSpacing/>
        <w:rPr>
          <w:rFonts w:cs="Arial"/>
          <w:bCs/>
        </w:rPr>
      </w:pPr>
      <w:r w:rsidRPr="00B0498D">
        <w:rPr>
          <w:rFonts w:cs="Arial"/>
          <w:bCs/>
        </w:rPr>
        <w:t xml:space="preserve">the Contractor, except for de minimis and nonsystematic violations, has not violated the terms of: </w:t>
      </w:r>
    </w:p>
    <w:p w:rsidR="00C63562" w:rsidRPr="00B0498D" w:rsidRDefault="00C63562" w:rsidP="00C63562">
      <w:pPr>
        <w:pStyle w:val="ListParagraph"/>
        <w:numPr>
          <w:ilvl w:val="1"/>
          <w:numId w:val="48"/>
        </w:numPr>
        <w:autoSpaceDE w:val="0"/>
        <w:autoSpaceDN w:val="0"/>
        <w:adjustRightInd w:val="0"/>
        <w:spacing w:after="80"/>
        <w:contextualSpacing/>
        <w:rPr>
          <w:rFonts w:cs="Arial"/>
        </w:rPr>
      </w:pPr>
      <w:r w:rsidRPr="00B0498D">
        <w:rPr>
          <w:rFonts w:cs="Arial"/>
          <w:bCs/>
        </w:rPr>
        <w:t xml:space="preserve"> IC §24-4.7 [Telephone Solicitation Of Consumers];</w:t>
      </w:r>
    </w:p>
    <w:p w:rsidR="00C63562" w:rsidRDefault="00C63562" w:rsidP="00C63562">
      <w:pPr>
        <w:pStyle w:val="ListParagraph"/>
        <w:numPr>
          <w:ilvl w:val="1"/>
          <w:numId w:val="48"/>
        </w:numPr>
        <w:autoSpaceDE w:val="0"/>
        <w:autoSpaceDN w:val="0"/>
        <w:adjustRightInd w:val="0"/>
        <w:spacing w:after="80"/>
        <w:contextualSpacing/>
        <w:rPr>
          <w:rFonts w:cs="Arial"/>
          <w:bCs/>
        </w:rPr>
      </w:pPr>
      <w:r w:rsidRPr="00B0498D">
        <w:rPr>
          <w:rFonts w:cs="Arial"/>
          <w:bCs/>
        </w:rPr>
        <w:t>IC §24-5-12 [</w:t>
      </w:r>
      <w:bookmarkStart w:id="0" w:name="IC24-5-12"/>
      <w:r w:rsidRPr="00B0498D">
        <w:rPr>
          <w:rFonts w:cs="Arial"/>
        </w:rPr>
        <w:t>Telephone Solicitations</w:t>
      </w:r>
      <w:bookmarkEnd w:id="0"/>
      <w:r w:rsidRPr="00B0498D">
        <w:rPr>
          <w:rFonts w:cs="Arial"/>
        </w:rPr>
        <w:t>];</w:t>
      </w:r>
      <w:r w:rsidRPr="00B0498D">
        <w:rPr>
          <w:rFonts w:cs="Arial"/>
          <w:bCs/>
        </w:rPr>
        <w:t xml:space="preserve"> or </w:t>
      </w:r>
    </w:p>
    <w:p w:rsidR="00C63562" w:rsidRDefault="00C63562" w:rsidP="00C63562">
      <w:pPr>
        <w:pStyle w:val="ListParagraph"/>
        <w:numPr>
          <w:ilvl w:val="1"/>
          <w:numId w:val="48"/>
        </w:numPr>
        <w:autoSpaceDE w:val="0"/>
        <w:autoSpaceDN w:val="0"/>
        <w:adjustRightInd w:val="0"/>
        <w:spacing w:after="80"/>
        <w:contextualSpacing/>
        <w:rPr>
          <w:rFonts w:cs="Arial"/>
          <w:bCs/>
          <w:szCs w:val="20"/>
        </w:rPr>
      </w:pPr>
      <w:r w:rsidRPr="00DA2627">
        <w:rPr>
          <w:rFonts w:cs="Arial"/>
          <w:bCs/>
          <w:szCs w:val="20"/>
        </w:rPr>
        <w:t>IC §24-5-14 [</w:t>
      </w:r>
      <w:bookmarkStart w:id="1" w:name="IC24-5-14"/>
      <w:r w:rsidRPr="00DA2627">
        <w:rPr>
          <w:rFonts w:cs="Arial"/>
          <w:szCs w:val="20"/>
        </w:rPr>
        <w:t>Regulation of Automatic Dialing Machines</w:t>
      </w:r>
      <w:bookmarkEnd w:id="1"/>
      <w:r w:rsidRPr="00DA2627">
        <w:rPr>
          <w:rFonts w:cs="Arial"/>
          <w:szCs w:val="20"/>
        </w:rPr>
        <w:t>];</w:t>
      </w:r>
      <w:r w:rsidRPr="00DA2627">
        <w:rPr>
          <w:rFonts w:cs="Arial"/>
          <w:bCs/>
          <w:szCs w:val="20"/>
        </w:rPr>
        <w:t xml:space="preserve"> in the previous three hundred sixty-five (365) days, even if IC §24-4.7 is preempted by federal law; and</w:t>
      </w:r>
    </w:p>
    <w:p w:rsidR="00C63562" w:rsidRPr="00DA2627" w:rsidRDefault="00C63562" w:rsidP="00C63562">
      <w:pPr>
        <w:pStyle w:val="ListParagraph"/>
        <w:numPr>
          <w:ilvl w:val="0"/>
          <w:numId w:val="48"/>
        </w:numPr>
        <w:autoSpaceDE w:val="0"/>
        <w:autoSpaceDN w:val="0"/>
        <w:adjustRightInd w:val="0"/>
        <w:spacing w:after="80"/>
        <w:contextualSpacing/>
        <w:rPr>
          <w:rFonts w:cs="Arial"/>
        </w:rPr>
      </w:pPr>
      <w:r w:rsidRPr="00DA2627">
        <w:rPr>
          <w:rFonts w:cs="Arial"/>
          <w:bCs/>
          <w:szCs w:val="20"/>
        </w:rPr>
        <w:t>The Contractor will not</w:t>
      </w:r>
      <w:r w:rsidRPr="00DA2627">
        <w:rPr>
          <w:rFonts w:cs="Arial"/>
          <w:bCs/>
        </w:rPr>
        <w:t xml:space="preserve"> violate the terms of IC §24-4.7 for the duration of the Contract, even if IC §24-4.7 is preempted by federal law.  </w:t>
      </w:r>
    </w:p>
    <w:p w:rsidR="00C63562" w:rsidRPr="00DA2627" w:rsidRDefault="00C63562" w:rsidP="00C63562">
      <w:pPr>
        <w:pStyle w:val="ListParagraph"/>
        <w:autoSpaceDE w:val="0"/>
        <w:autoSpaceDN w:val="0"/>
        <w:adjustRightInd w:val="0"/>
        <w:spacing w:after="80"/>
        <w:ind w:left="1440"/>
        <w:contextualSpacing/>
        <w:rPr>
          <w:rFonts w:cs="Arial"/>
        </w:rPr>
      </w:pPr>
    </w:p>
    <w:p w:rsidR="00C63562" w:rsidRPr="00DA2627" w:rsidRDefault="00C63562" w:rsidP="00C63562">
      <w:pPr>
        <w:pStyle w:val="ListParagraph"/>
        <w:numPr>
          <w:ilvl w:val="0"/>
          <w:numId w:val="47"/>
        </w:numPr>
        <w:autoSpaceDE w:val="0"/>
        <w:autoSpaceDN w:val="0"/>
        <w:adjustRightInd w:val="0"/>
        <w:spacing w:after="80"/>
        <w:contextualSpacing/>
        <w:rPr>
          <w:rFonts w:cs="Arial"/>
        </w:rPr>
      </w:pPr>
      <w:r w:rsidRPr="00DA2627">
        <w:rPr>
          <w:rFonts w:cs="Arial"/>
          <w:bCs/>
        </w:rPr>
        <w:t xml:space="preserve">The Contractor and any principals of the Contractor certify that an affiliate or principal of the Contractor and any agent acting on behalf of the Contractor or on behalf of an affiliate or principal of the Contractor, except for de minimis and nonsystematic violations, </w:t>
      </w:r>
    </w:p>
    <w:p w:rsidR="00C63562" w:rsidRPr="00A96DAD" w:rsidRDefault="00621EA9" w:rsidP="002835FA">
      <w:pPr>
        <w:pStyle w:val="PSBody1"/>
      </w:pPr>
      <w:r>
        <w:tab/>
        <w:t xml:space="preserve">       </w:t>
      </w:r>
      <w:r w:rsidR="00C63562" w:rsidRPr="00A96DAD">
        <w:t>(A)</w:t>
      </w:r>
      <w:r w:rsidR="00C63562" w:rsidRPr="00A96DAD">
        <w:tab/>
      </w:r>
      <w:proofErr w:type="gramStart"/>
      <w:r w:rsidR="00C63562" w:rsidRPr="00A96DAD">
        <w:t>has</w:t>
      </w:r>
      <w:proofErr w:type="gramEnd"/>
      <w:r w:rsidR="00C63562" w:rsidRPr="00A96DAD">
        <w:t xml:space="preserve"> not violated the terms of IC §24-4.7 in the previous three hundred sixty-five </w:t>
      </w:r>
      <w:r>
        <w:tab/>
      </w:r>
      <w:r>
        <w:tab/>
      </w:r>
      <w:r>
        <w:tab/>
      </w:r>
      <w:r>
        <w:tab/>
      </w:r>
      <w:r w:rsidR="00C63562" w:rsidRPr="00A96DAD">
        <w:t xml:space="preserve">(365) days, even if IC §24-4.7 is preempted by federal law; </w:t>
      </w:r>
      <w:r>
        <w:t>and</w:t>
      </w:r>
      <w:r>
        <w:tab/>
      </w:r>
    </w:p>
    <w:p w:rsidR="00C63562" w:rsidRPr="00A96DAD" w:rsidRDefault="00621EA9" w:rsidP="002835FA">
      <w:pPr>
        <w:pStyle w:val="PSBody1"/>
      </w:pPr>
      <w:r>
        <w:t xml:space="preserve">          </w:t>
      </w:r>
      <w:r w:rsidR="00C63562" w:rsidRPr="00A96DAD">
        <w:t xml:space="preserve">(B) </w:t>
      </w:r>
      <w:proofErr w:type="gramStart"/>
      <w:r w:rsidR="00C63562" w:rsidRPr="00A96DAD">
        <w:t>will</w:t>
      </w:r>
      <w:proofErr w:type="gramEnd"/>
      <w:r w:rsidR="00C63562" w:rsidRPr="00A96DAD">
        <w:t xml:space="preserve"> not violate the terms of IC §24-4.7 for the duration of the Contract, even if IC §24-4.7 </w:t>
      </w:r>
      <w:r>
        <w:tab/>
      </w:r>
      <w:r>
        <w:tab/>
      </w:r>
      <w:r>
        <w:tab/>
      </w:r>
      <w:r w:rsidR="00C63562" w:rsidRPr="00A96DAD">
        <w:t>is preempted by federal law.</w:t>
      </w:r>
    </w:p>
    <w:p w:rsidR="00C63562" w:rsidRDefault="00C63562" w:rsidP="002835FA">
      <w:pPr>
        <w:pStyle w:val="PSBody1"/>
      </w:pPr>
    </w:p>
    <w:p w:rsidR="00C63562" w:rsidRDefault="00C63562" w:rsidP="001D068B">
      <w:pPr>
        <w:pStyle w:val="PSNumHeading"/>
      </w:pPr>
      <w:r>
        <w:t>Condition of Payment</w:t>
      </w:r>
    </w:p>
    <w:p w:rsidR="00C63562" w:rsidRDefault="00DE2546" w:rsidP="002835FA">
      <w:pPr>
        <w:pStyle w:val="PSBody1"/>
      </w:pPr>
      <w:r>
        <w:tab/>
      </w:r>
      <w:r w:rsidR="00C63562">
        <w:t xml:space="preserve">All services provided by the Contractor under this Contract must be performed to the State's </w:t>
      </w:r>
      <w:r>
        <w:tab/>
      </w:r>
      <w:r w:rsidR="00C63562">
        <w:t xml:space="preserve">reasonable satisfaction, as determined at the discretion of the undersigned State representative </w:t>
      </w:r>
      <w:r>
        <w:tab/>
      </w:r>
      <w:r w:rsidR="00C63562">
        <w:t xml:space="preserve">and in accordance with all applicable federal, state, local laws, ordinances, rules and regulations.  </w:t>
      </w:r>
      <w:r>
        <w:tab/>
      </w:r>
      <w:r w:rsidR="00C63562">
        <w:t xml:space="preserve">The State shall not be required to pay for work found to be unsatisfactory, inconsistent with this </w:t>
      </w:r>
      <w:r>
        <w:tab/>
      </w:r>
      <w:r w:rsidR="00C63562">
        <w:t xml:space="preserve">Contract or performed in violation of any federal, state or local statute, ordinance, rule or </w:t>
      </w:r>
      <w:r>
        <w:tab/>
      </w:r>
      <w:r w:rsidR="00C63562">
        <w:t>regulation.</w:t>
      </w:r>
    </w:p>
    <w:p w:rsidR="00C63562" w:rsidRDefault="00C63562" w:rsidP="001D068B">
      <w:pPr>
        <w:pStyle w:val="PSNumHeading"/>
      </w:pPr>
      <w:r>
        <w:t>Confidentiality of State Information.</w:t>
      </w:r>
    </w:p>
    <w:p w:rsidR="00C63562" w:rsidRDefault="00DE2546" w:rsidP="002835FA">
      <w:pPr>
        <w:pStyle w:val="PSBody1"/>
      </w:pPr>
      <w:r>
        <w:tab/>
      </w:r>
      <w:r w:rsidR="00C63562">
        <w:t xml:space="preserve">The Contractor understands and agrees that data, materials, and information disclosed to the </w:t>
      </w:r>
      <w:r>
        <w:tab/>
      </w:r>
      <w:r w:rsidR="00C63562">
        <w:t xml:space="preserve">Contractor may contain confidential and protected information. The Contractor covenants that </w:t>
      </w:r>
      <w:r>
        <w:tab/>
      </w:r>
      <w:r w:rsidR="00C63562">
        <w:t xml:space="preserve">data, material and information gathered, based upon or disclosed to the Contractor for the </w:t>
      </w:r>
      <w:r>
        <w:tab/>
      </w:r>
      <w:r w:rsidR="00C63562">
        <w:t xml:space="preserve">purpose of this Contract, will not be disclosed to or discussed with third parties without the prior </w:t>
      </w:r>
      <w:r>
        <w:tab/>
      </w:r>
      <w:r w:rsidR="00C63562">
        <w:t>written consent of the State.</w:t>
      </w:r>
    </w:p>
    <w:p w:rsidR="00C63562" w:rsidRDefault="00C63562" w:rsidP="002835FA">
      <w:pPr>
        <w:pStyle w:val="PSBody1"/>
      </w:pPr>
    </w:p>
    <w:p w:rsidR="00C63562" w:rsidRDefault="00DE2546" w:rsidP="002835FA">
      <w:pPr>
        <w:pStyle w:val="PSBody1"/>
      </w:pPr>
      <w:r>
        <w:tab/>
      </w:r>
      <w:r w:rsidR="00C63562">
        <w:t xml:space="preserve">The parties acknowledge that the services to be performed by Contractor for the State under this </w:t>
      </w:r>
      <w:r>
        <w:tab/>
      </w:r>
      <w:r w:rsidR="00C63562">
        <w:t xml:space="preserve">contract may require or allow access to data, materials, and information containing Social </w:t>
      </w:r>
      <w:r>
        <w:tab/>
      </w:r>
      <w:r w:rsidR="00C63562">
        <w:t xml:space="preserve">Security numbers maintained by the State in its computer system or other records.  In addition to </w:t>
      </w:r>
      <w:r>
        <w:tab/>
      </w:r>
      <w:r w:rsidR="00C63562">
        <w:t xml:space="preserve">the covenant made above in this section and pursuant to 10 IAC 5-3-1(4), the Contractor and the </w:t>
      </w:r>
      <w:r>
        <w:tab/>
      </w:r>
      <w:r w:rsidR="00C63562">
        <w:t xml:space="preserve">State agree to comply with the provisions of IC 4-1-10 and IC 4-1-11.  If any Social Security </w:t>
      </w:r>
      <w:r>
        <w:tab/>
      </w:r>
      <w:r w:rsidR="00C63562">
        <w:t xml:space="preserve">number(s) is/are disclosed by Contractor, Contractor agrees to pay the cost of the notice of </w:t>
      </w:r>
      <w:r>
        <w:tab/>
      </w:r>
      <w:r w:rsidR="00C63562">
        <w:t xml:space="preserve">disclosure of a breach of the security of the system in addition to any other claims and expenses </w:t>
      </w:r>
      <w:r>
        <w:tab/>
      </w:r>
      <w:r w:rsidR="00C63562">
        <w:t>for which it is liable under the terms of this contract.</w:t>
      </w:r>
    </w:p>
    <w:p w:rsidR="00C63562" w:rsidRDefault="00C63562" w:rsidP="001D068B">
      <w:pPr>
        <w:pStyle w:val="PSNumHeading"/>
      </w:pPr>
      <w:r w:rsidRPr="0087576D">
        <w:t>Continuity of Services</w:t>
      </w:r>
    </w:p>
    <w:p w:rsidR="00C63562" w:rsidRDefault="00C63562" w:rsidP="00C63562">
      <w:pPr>
        <w:pStyle w:val="ListParagraph"/>
        <w:rPr>
          <w:szCs w:val="20"/>
        </w:rPr>
      </w:pPr>
    </w:p>
    <w:p w:rsidR="00C63562" w:rsidRDefault="00C63562" w:rsidP="00C63562">
      <w:pPr>
        <w:pStyle w:val="ListParagraph"/>
        <w:numPr>
          <w:ilvl w:val="0"/>
          <w:numId w:val="49"/>
        </w:numPr>
        <w:spacing w:after="0"/>
        <w:contextualSpacing/>
        <w:rPr>
          <w:szCs w:val="20"/>
        </w:rPr>
      </w:pPr>
      <w:r w:rsidRPr="00CB1C60">
        <w:rPr>
          <w:szCs w:val="20"/>
        </w:rPr>
        <w:t>The Contractor recognizes that the service(s) to be performed under this Contract are vital to the State and must be continued without interruption and that, upon Contract expiration, a successor, either the State or another contractor, may continue them.  The Contractor agrees to:</w:t>
      </w:r>
    </w:p>
    <w:p w:rsidR="00C63562" w:rsidRDefault="00C63562" w:rsidP="00C63562">
      <w:pPr>
        <w:pStyle w:val="ListParagraph"/>
        <w:rPr>
          <w:szCs w:val="20"/>
        </w:rPr>
      </w:pPr>
    </w:p>
    <w:p w:rsidR="00C63562" w:rsidRDefault="00C63562" w:rsidP="00C63562">
      <w:pPr>
        <w:pStyle w:val="ListParagraph"/>
        <w:numPr>
          <w:ilvl w:val="0"/>
          <w:numId w:val="50"/>
        </w:numPr>
        <w:spacing w:after="0"/>
        <w:contextualSpacing/>
        <w:rPr>
          <w:szCs w:val="20"/>
        </w:rPr>
      </w:pPr>
      <w:r w:rsidRPr="00CB1C60">
        <w:rPr>
          <w:szCs w:val="20"/>
        </w:rPr>
        <w:t xml:space="preserve">Furnish phase-in training; and  </w:t>
      </w:r>
    </w:p>
    <w:p w:rsidR="00C63562" w:rsidRDefault="00C63562" w:rsidP="00C63562">
      <w:pPr>
        <w:pStyle w:val="ListParagraph"/>
        <w:ind w:left="1080"/>
        <w:rPr>
          <w:szCs w:val="20"/>
        </w:rPr>
      </w:pPr>
    </w:p>
    <w:p w:rsidR="00C63562" w:rsidRDefault="00C63562" w:rsidP="00C63562">
      <w:pPr>
        <w:pStyle w:val="ListParagraph"/>
        <w:numPr>
          <w:ilvl w:val="0"/>
          <w:numId w:val="50"/>
        </w:numPr>
        <w:spacing w:after="0"/>
        <w:contextualSpacing/>
        <w:rPr>
          <w:szCs w:val="20"/>
        </w:rPr>
      </w:pPr>
      <w:r w:rsidRPr="00CB1C60">
        <w:rPr>
          <w:szCs w:val="20"/>
        </w:rPr>
        <w:t xml:space="preserve">Exercise its best efforts and cooperation to effect an orderly and efficient transition to a successor. </w:t>
      </w:r>
    </w:p>
    <w:p w:rsidR="00C63562" w:rsidRDefault="00C63562" w:rsidP="00C63562">
      <w:pPr>
        <w:pStyle w:val="ListParagraph"/>
        <w:rPr>
          <w:szCs w:val="20"/>
        </w:rPr>
      </w:pPr>
    </w:p>
    <w:p w:rsidR="00C63562" w:rsidRDefault="00C63562" w:rsidP="00C63562">
      <w:pPr>
        <w:pStyle w:val="ListParagraph"/>
        <w:numPr>
          <w:ilvl w:val="0"/>
          <w:numId w:val="49"/>
        </w:numPr>
        <w:spacing w:after="0"/>
        <w:contextualSpacing/>
        <w:rPr>
          <w:szCs w:val="20"/>
        </w:rPr>
      </w:pPr>
      <w:r w:rsidRPr="00CB1C60">
        <w:rPr>
          <w:szCs w:val="20"/>
        </w:rPr>
        <w:t>The Contractor shall, upon the State's written notice:</w:t>
      </w:r>
    </w:p>
    <w:p w:rsidR="00C63562" w:rsidRDefault="00C63562" w:rsidP="00C63562">
      <w:pPr>
        <w:pStyle w:val="ListParagraph"/>
        <w:rPr>
          <w:szCs w:val="20"/>
        </w:rPr>
      </w:pPr>
    </w:p>
    <w:p w:rsidR="00C63562" w:rsidRDefault="00C63562" w:rsidP="00C63562">
      <w:pPr>
        <w:pStyle w:val="ListParagraph"/>
        <w:numPr>
          <w:ilvl w:val="0"/>
          <w:numId w:val="51"/>
        </w:numPr>
        <w:spacing w:after="0"/>
        <w:contextualSpacing/>
        <w:rPr>
          <w:szCs w:val="20"/>
        </w:rPr>
      </w:pPr>
      <w:r w:rsidRPr="00CB1C60">
        <w:rPr>
          <w:szCs w:val="20"/>
        </w:rPr>
        <w:t>Furnish phase-in, phase-out services for up to sixty (60) days after this Contract expires; and</w:t>
      </w:r>
    </w:p>
    <w:p w:rsidR="00C63562" w:rsidRDefault="00C63562" w:rsidP="00C63562">
      <w:pPr>
        <w:pStyle w:val="ListParagraph"/>
        <w:ind w:left="1080"/>
        <w:rPr>
          <w:szCs w:val="20"/>
        </w:rPr>
      </w:pPr>
    </w:p>
    <w:p w:rsidR="00C63562" w:rsidRDefault="00C63562" w:rsidP="00C63562">
      <w:pPr>
        <w:pStyle w:val="ListParagraph"/>
        <w:numPr>
          <w:ilvl w:val="0"/>
          <w:numId w:val="51"/>
        </w:numPr>
        <w:spacing w:after="0"/>
        <w:contextualSpacing/>
        <w:rPr>
          <w:szCs w:val="20"/>
        </w:rPr>
      </w:pPr>
      <w:r w:rsidRPr="00CB1C60">
        <w:rPr>
          <w:szCs w:val="20"/>
        </w:rPr>
        <w:t xml:space="preserve">Negotiate in good faith a plan with a successor to determine the nature and extent of phase-in, phase-out services required.  The plan shall specify a training program and a date for transferring responsibilities for each division of work described in the plan, and shall be subject to the State's approval.  </w:t>
      </w:r>
    </w:p>
    <w:p w:rsidR="00C63562" w:rsidRPr="00CB1C60" w:rsidRDefault="00C63562" w:rsidP="00C63562">
      <w:pPr>
        <w:pStyle w:val="ListParagraph"/>
        <w:rPr>
          <w:szCs w:val="20"/>
        </w:rPr>
      </w:pPr>
    </w:p>
    <w:p w:rsidR="00C63562" w:rsidRDefault="00C63562" w:rsidP="00C63562">
      <w:pPr>
        <w:pStyle w:val="ListParagraph"/>
        <w:numPr>
          <w:ilvl w:val="0"/>
          <w:numId w:val="49"/>
        </w:numPr>
        <w:spacing w:after="0"/>
        <w:contextualSpacing/>
        <w:rPr>
          <w:szCs w:val="20"/>
        </w:rPr>
      </w:pPr>
      <w:r w:rsidRPr="00CB1C60">
        <w:rPr>
          <w:szCs w:val="20"/>
        </w:rPr>
        <w:t>The Contractor shall provide sufficient experienced personnel during the phase-in, phase-out period to ensure that the services called for by this Contract are maintained at the required level of proficiency.</w:t>
      </w:r>
      <w:r>
        <w:rPr>
          <w:szCs w:val="20"/>
        </w:rPr>
        <w:t xml:space="preserve"> </w:t>
      </w:r>
      <w:r w:rsidRPr="00CB1C60">
        <w:rPr>
          <w:szCs w:val="20"/>
        </w:rPr>
        <w:t>The Contractor shall allow as many personnel as practicable to remain on the job to help the successor maintain the continuity and consistency of the services required by this Contract.  The Contractor also shall disclose necessary personnel records and allow the successor to conduct on-site interviews with these employees.  If selected employees are agreeable to the change, the Contractor shall release them at a mutually agreeable date and negotiate transfer of their earned fringe benefits to the successor.</w:t>
      </w:r>
    </w:p>
    <w:p w:rsidR="00C63562" w:rsidRDefault="00C63562" w:rsidP="00C63562">
      <w:pPr>
        <w:pStyle w:val="ListParagraph"/>
        <w:rPr>
          <w:szCs w:val="20"/>
        </w:rPr>
      </w:pPr>
    </w:p>
    <w:p w:rsidR="00C63562" w:rsidRPr="00CB1C60" w:rsidRDefault="00C63562" w:rsidP="00C63562">
      <w:pPr>
        <w:pStyle w:val="ListParagraph"/>
        <w:numPr>
          <w:ilvl w:val="0"/>
          <w:numId w:val="49"/>
        </w:numPr>
        <w:spacing w:after="0"/>
        <w:contextualSpacing/>
        <w:rPr>
          <w:szCs w:val="20"/>
        </w:rPr>
      </w:pPr>
      <w:r w:rsidRPr="00CB1C60">
        <w:rPr>
          <w:szCs w:val="20"/>
        </w:rPr>
        <w:t>The Contractor shall be reimbursed for all reasonable phase-in, phase-out costs (i.e., costs incurred within the agreed period after contract expiration that result from phase-in, phase-out operations.)</w:t>
      </w:r>
    </w:p>
    <w:p w:rsidR="00C63562" w:rsidRPr="00CC574F" w:rsidRDefault="00C63562" w:rsidP="002835FA">
      <w:pPr>
        <w:pStyle w:val="PSBody1"/>
      </w:pPr>
    </w:p>
    <w:p w:rsidR="00C63562" w:rsidRDefault="00C63562" w:rsidP="001D068B">
      <w:pPr>
        <w:pStyle w:val="PSNumHeading"/>
      </w:pPr>
      <w:r>
        <w:t>Debarment and Suspension</w:t>
      </w:r>
    </w:p>
    <w:p w:rsidR="00C63562" w:rsidRDefault="00DE2546" w:rsidP="002835FA">
      <w:pPr>
        <w:pStyle w:val="PSBody1"/>
      </w:pPr>
      <w:r>
        <w:tab/>
      </w:r>
      <w:r w:rsidR="00C63562">
        <w:t xml:space="preserve">The Contractor certifies by entering into this Contract that neither it nor its principals nor any of its </w:t>
      </w:r>
      <w:r>
        <w:tab/>
      </w:r>
      <w:r w:rsidR="00C63562">
        <w:t xml:space="preserve">subcontractors are presently debarred, suspended, proposed for debarment, declared ineligible </w:t>
      </w:r>
      <w:r>
        <w:tab/>
      </w:r>
      <w:r w:rsidR="00C63562">
        <w:t xml:space="preserve">or voluntarily excluded from entering into this Contract by any federal agency or by any </w:t>
      </w:r>
      <w:r>
        <w:tab/>
      </w:r>
      <w:r w:rsidR="00C63562">
        <w:t xml:space="preserve">department, agency or political subdivision of the State of Indiana.  The term "principal" for </w:t>
      </w:r>
      <w:r>
        <w:tab/>
      </w:r>
      <w:r w:rsidR="00C63562">
        <w:t xml:space="preserve">purposes of this Contract means an officer, director, owner, partner, key employee or other </w:t>
      </w:r>
      <w:r>
        <w:tab/>
      </w:r>
      <w:r w:rsidR="00C63562">
        <w:t xml:space="preserve">person with primary management or supervisory responsibilities, or a person who has a critical </w:t>
      </w:r>
      <w:r>
        <w:tab/>
      </w:r>
      <w:r w:rsidR="00C63562">
        <w:t>influence on or substantive control over the operations of the Contractor.</w:t>
      </w:r>
    </w:p>
    <w:p w:rsidR="00C63562" w:rsidRDefault="00C63562" w:rsidP="002835FA">
      <w:pPr>
        <w:pStyle w:val="PSBody1"/>
      </w:pPr>
    </w:p>
    <w:p w:rsidR="00C63562" w:rsidRDefault="00DE2546" w:rsidP="002835FA">
      <w:pPr>
        <w:pStyle w:val="PSBody1"/>
      </w:pPr>
      <w:r>
        <w:tab/>
      </w:r>
      <w:r w:rsidR="00C63562">
        <w:t xml:space="preserve">The Contractor certifies that it has verified the state and federal suspension and debarment status </w:t>
      </w:r>
      <w:r>
        <w:tab/>
      </w:r>
      <w:r w:rsidR="00C63562">
        <w:t xml:space="preserve">for all subcontractors receiving funds under this Contract and shall be solely responsible for any </w:t>
      </w:r>
      <w:r>
        <w:tab/>
      </w:r>
      <w:r w:rsidR="00C63562">
        <w:t xml:space="preserve">recoupment, penalties or costs that might arise from use of a suspended or debarred </w:t>
      </w:r>
      <w:r>
        <w:tab/>
      </w:r>
      <w:r w:rsidR="00C63562">
        <w:t xml:space="preserve">subcontractor. The Contractor shall immediately notify the State if any subcontractor becomes </w:t>
      </w:r>
      <w:r>
        <w:tab/>
      </w:r>
      <w:r w:rsidR="00C63562">
        <w:t xml:space="preserve">debarred or suspended, and shall, at the State's request, take all steps required by the State to </w:t>
      </w:r>
      <w:r>
        <w:tab/>
      </w:r>
      <w:r w:rsidR="00C63562">
        <w:t xml:space="preserve">terminate its contractual relationship with the subcontractor for work to be performed under this </w:t>
      </w:r>
      <w:r>
        <w:tab/>
      </w:r>
      <w:r w:rsidR="00C63562">
        <w:t>Contract.</w:t>
      </w:r>
    </w:p>
    <w:p w:rsidR="00C63562" w:rsidRDefault="00C63562" w:rsidP="001D068B">
      <w:pPr>
        <w:pStyle w:val="PSNumHeading"/>
      </w:pPr>
      <w:r>
        <w:t>Default by State</w:t>
      </w:r>
    </w:p>
    <w:p w:rsidR="00C63562" w:rsidRDefault="00DE2546" w:rsidP="002835FA">
      <w:pPr>
        <w:pStyle w:val="PSBody1"/>
      </w:pPr>
      <w:r>
        <w:tab/>
      </w:r>
      <w:r w:rsidR="00C63562">
        <w:t xml:space="preserve">If the State, sixty (60) days after receipt of written notice, fails to correct or cure any material </w:t>
      </w:r>
      <w:r>
        <w:tab/>
      </w:r>
      <w:r w:rsidR="00C63562">
        <w:t xml:space="preserve">breach of this Contract, the Contractor may cancel and terminate this Contract and institute </w:t>
      </w:r>
      <w:r>
        <w:tab/>
      </w:r>
      <w:r w:rsidR="00C63562">
        <w:t>measures to collect monies due up to and including the date of termination.</w:t>
      </w:r>
    </w:p>
    <w:p w:rsidR="00C63562" w:rsidRDefault="00C63562" w:rsidP="001D068B">
      <w:pPr>
        <w:pStyle w:val="PSNumHeading"/>
      </w:pPr>
      <w:r>
        <w:t>Disputes</w:t>
      </w:r>
    </w:p>
    <w:p w:rsidR="00C63562" w:rsidRPr="001314F8" w:rsidRDefault="00C63562" w:rsidP="00C63562">
      <w:pPr>
        <w:pStyle w:val="ListParagraph"/>
        <w:numPr>
          <w:ilvl w:val="0"/>
          <w:numId w:val="52"/>
        </w:numPr>
        <w:spacing w:after="0"/>
        <w:ind w:left="810"/>
        <w:contextualSpacing/>
        <w:rPr>
          <w:szCs w:val="20"/>
        </w:rPr>
      </w:pPr>
      <w:r w:rsidRPr="001314F8">
        <w:rPr>
          <w:szCs w:val="20"/>
        </w:rPr>
        <w:t xml:space="preserve">Should any disputes arise with respect to this Contract, the Contractor and the State agree to act immediately to resolve such disputes.  Time is of the essence in the resolution of disputes.  </w:t>
      </w:r>
    </w:p>
    <w:p w:rsidR="00C63562" w:rsidRPr="001314F8" w:rsidRDefault="00C63562" w:rsidP="00C63562">
      <w:pPr>
        <w:pStyle w:val="ListParagraph"/>
        <w:ind w:left="990"/>
        <w:rPr>
          <w:szCs w:val="20"/>
        </w:rPr>
      </w:pPr>
    </w:p>
    <w:p w:rsidR="00C63562" w:rsidRPr="001314F8" w:rsidRDefault="00C63562" w:rsidP="00C63562">
      <w:pPr>
        <w:pStyle w:val="ListParagraph"/>
        <w:numPr>
          <w:ilvl w:val="0"/>
          <w:numId w:val="52"/>
        </w:numPr>
        <w:spacing w:after="0"/>
        <w:ind w:left="810"/>
        <w:contextualSpacing/>
        <w:rPr>
          <w:szCs w:val="20"/>
        </w:rPr>
      </w:pPr>
      <w:r w:rsidRPr="001314F8">
        <w:rPr>
          <w:szCs w:val="20"/>
        </w:rPr>
        <w:t xml:space="preserve">The Contractor agrees that, the existence of a dispute notwithstanding, it will continue without delay to carry out all of its responsibilities under this Contract that are not affected by the dispute.  Should the Contractor fail to continue to perform its responsibilities regarding all non-disputed work, without delay, any additional costs incurred by the State or the Contractor as a result of such failure to proceed shall be borne by the Contractor, and the Contractor shall make no claim against the State for such costs. </w:t>
      </w:r>
    </w:p>
    <w:p w:rsidR="00C63562" w:rsidRPr="001314F8" w:rsidRDefault="00C63562" w:rsidP="00C63562">
      <w:pPr>
        <w:pStyle w:val="ListParagraph"/>
        <w:ind w:left="360"/>
        <w:rPr>
          <w:szCs w:val="20"/>
        </w:rPr>
      </w:pPr>
    </w:p>
    <w:p w:rsidR="00C63562" w:rsidRPr="001D068B" w:rsidRDefault="00C63562" w:rsidP="00C63562">
      <w:pPr>
        <w:numPr>
          <w:ilvl w:val="0"/>
          <w:numId w:val="52"/>
        </w:numPr>
        <w:spacing w:after="0" w:line="240" w:lineRule="auto"/>
        <w:ind w:left="810"/>
        <w:rPr>
          <w:rFonts w:ascii="Arial" w:hAnsi="Arial" w:cs="Arial"/>
          <w:color w:val="666666"/>
          <w:sz w:val="20"/>
          <w:szCs w:val="20"/>
        </w:rPr>
      </w:pPr>
      <w:r w:rsidRPr="001D068B">
        <w:rPr>
          <w:rFonts w:ascii="Arial" w:hAnsi="Arial" w:cs="Arial"/>
          <w:sz w:val="20"/>
          <w:szCs w:val="20"/>
        </w:rPr>
        <w:t xml:space="preserve">If the parties are unable to resolve a contract dispute between them after good faith attempts to do so, a dissatisfied party shall submit the dispute to the Commissioner of the Indiana Department of Administration for resolution.   The dissatisfied party shall give written notice to the Commissioner and the other party. The notice shall include (1) a description of the disputed issues, (2) the efforts made to resolve the dispute, and (3) a proposed resolution.  The Commissioner shall promptly issue a Notice setting out documents and materials to be submitted to the Commissioner in order to resolve the dispute; the Notice may also afford the parties the opportunity to make presentations and enter into further negotiations.   Within thirty (30) business days of the conclusion of the final presentations, the Commissioner shall issue a written decision and furnish it to both parties.  The Commissioner’s decision shall be the final and conclusive administrative decision unless either party serves on the Commissioner and the other party, within ten (10) business days after receipt of the Commissioner’s decision, a written request for reconsideration and modification of the written decision.  If the Commissioner does not modify the written decision within thirty (30) business days, either party may take such other action helpful to resolving the dispute, including submitting the dispute to an Indiana court of competent jurisdiction.  If the parties accept the Commissioner’s decision, it may be memorialized as a written Amendment to this Contract if appropriate. </w:t>
      </w:r>
    </w:p>
    <w:p w:rsidR="00C63562" w:rsidRPr="001D068B" w:rsidRDefault="00C63562" w:rsidP="002835FA">
      <w:pPr>
        <w:pStyle w:val="PSBody1"/>
      </w:pPr>
    </w:p>
    <w:p w:rsidR="00C63562" w:rsidRPr="001D068B" w:rsidRDefault="00C63562" w:rsidP="00C63562">
      <w:pPr>
        <w:numPr>
          <w:ilvl w:val="0"/>
          <w:numId w:val="52"/>
        </w:numPr>
        <w:spacing w:after="0" w:line="240" w:lineRule="auto"/>
        <w:ind w:left="810"/>
        <w:rPr>
          <w:rFonts w:ascii="Arial" w:hAnsi="Arial" w:cs="Arial"/>
          <w:sz w:val="20"/>
          <w:szCs w:val="20"/>
        </w:rPr>
      </w:pPr>
      <w:r w:rsidRPr="001D068B">
        <w:rPr>
          <w:rFonts w:ascii="Arial" w:hAnsi="Arial" w:cs="Arial"/>
          <w:sz w:val="20"/>
          <w:szCs w:val="20"/>
        </w:rPr>
        <w:t>The State may withhold payments on disputed items pending resolution of the dispute.  The unintentional nonpayment by the State to the Contractor of one or more invoices not in dispute in accordance with the terms of this Contract will not be cause for the Contractor to terminate this Contract, and the Contractor may bring suit to collect these amounts without following the disputes procedure contained herein.</w:t>
      </w:r>
    </w:p>
    <w:p w:rsidR="00C63562" w:rsidRPr="001D068B" w:rsidRDefault="00C63562" w:rsidP="002835FA">
      <w:pPr>
        <w:pStyle w:val="PSBody1"/>
      </w:pPr>
    </w:p>
    <w:p w:rsidR="00C63562" w:rsidRPr="001D068B" w:rsidRDefault="00C63562" w:rsidP="00C63562">
      <w:pPr>
        <w:numPr>
          <w:ilvl w:val="0"/>
          <w:numId w:val="52"/>
        </w:numPr>
        <w:spacing w:after="0" w:line="240" w:lineRule="auto"/>
        <w:ind w:left="810"/>
        <w:rPr>
          <w:rFonts w:ascii="Arial" w:hAnsi="Arial" w:cs="Arial"/>
          <w:sz w:val="20"/>
          <w:szCs w:val="20"/>
        </w:rPr>
      </w:pPr>
      <w:r w:rsidRPr="001D068B">
        <w:rPr>
          <w:rFonts w:ascii="Arial" w:hAnsi="Arial" w:cs="Arial"/>
          <w:sz w:val="20"/>
          <w:szCs w:val="20"/>
        </w:rPr>
        <w:t>With the written approval of the Commissioner of the Indiana Department of Administration, the parties may agree to forego the process described in subdivision C. relating to submission of the dispute to the Commissioner.</w:t>
      </w:r>
    </w:p>
    <w:p w:rsidR="00C63562" w:rsidRPr="001D068B" w:rsidRDefault="00C63562" w:rsidP="002835FA">
      <w:pPr>
        <w:pStyle w:val="PSBody1"/>
      </w:pPr>
    </w:p>
    <w:p w:rsidR="00C63562" w:rsidRPr="001D068B" w:rsidRDefault="00C63562" w:rsidP="00C63562">
      <w:pPr>
        <w:numPr>
          <w:ilvl w:val="0"/>
          <w:numId w:val="52"/>
        </w:numPr>
        <w:spacing w:after="0" w:line="240" w:lineRule="auto"/>
        <w:ind w:left="810"/>
        <w:rPr>
          <w:rFonts w:ascii="Arial" w:hAnsi="Arial" w:cs="Arial"/>
          <w:sz w:val="20"/>
          <w:szCs w:val="20"/>
        </w:rPr>
      </w:pPr>
      <w:r w:rsidRPr="001D068B">
        <w:rPr>
          <w:rFonts w:ascii="Arial" w:hAnsi="Arial" w:cs="Arial"/>
          <w:sz w:val="20"/>
          <w:szCs w:val="20"/>
        </w:rPr>
        <w:t>This paragraph shall not be construed to abrogate provisions of Ind. Code 4-6-2-11 in situations where dispute resolution efforts lead to a compromise of claims in favor of the State as described in that statute.  In particular, releases or settlement agreements involving releases of legal claims or potential legal claims of the state should be processed consistent with Ind. Code 4-6-2-11, which requires approval of the Governor and Attorney General.</w:t>
      </w:r>
    </w:p>
    <w:p w:rsidR="00C63562" w:rsidRPr="001D068B" w:rsidRDefault="00C63562" w:rsidP="002835FA">
      <w:pPr>
        <w:pStyle w:val="PSBody1"/>
      </w:pPr>
    </w:p>
    <w:p w:rsidR="00C63562" w:rsidRDefault="00C63562" w:rsidP="001D068B">
      <w:pPr>
        <w:pStyle w:val="PSNumHeading"/>
      </w:pPr>
      <w:r>
        <w:t>Drug-Free Workplace Certification</w:t>
      </w:r>
    </w:p>
    <w:p w:rsidR="00C63562" w:rsidRPr="000E2752" w:rsidRDefault="00DE2546" w:rsidP="002835FA">
      <w:pPr>
        <w:pStyle w:val="PSBody1"/>
      </w:pPr>
      <w:r>
        <w:tab/>
      </w:r>
      <w:r w:rsidR="00C63562" w:rsidRPr="000E2752">
        <w:t>As required by</w:t>
      </w:r>
      <w:r w:rsidR="00C63562" w:rsidRPr="000E2752">
        <w:rPr>
          <w:b/>
        </w:rPr>
        <w:t xml:space="preserve"> </w:t>
      </w:r>
      <w:r w:rsidR="00C63562" w:rsidRPr="000E2752">
        <w:t xml:space="preserve">Executive Order No. 90-5 dated April 12, 1990, issued by the Governor of Indiana, </w:t>
      </w:r>
      <w:r>
        <w:tab/>
      </w:r>
      <w:r w:rsidR="00C63562" w:rsidRPr="000E2752">
        <w:t xml:space="preserve">the Contractor hereby covenants and agrees to make a good faith effort to provide and maintain a </w:t>
      </w:r>
      <w:r>
        <w:tab/>
      </w:r>
      <w:r w:rsidR="00C63562" w:rsidRPr="000E2752">
        <w:t xml:space="preserve">drug-free workplace.  The Contractor will give written notice to the State within ten (10) days after </w:t>
      </w:r>
      <w:r>
        <w:tab/>
      </w:r>
      <w:r w:rsidR="00C63562" w:rsidRPr="000E2752">
        <w:t xml:space="preserve">receiving actual notice that the Contractor, or an employee of the Contractor in the State of </w:t>
      </w:r>
      <w:r>
        <w:tab/>
      </w:r>
      <w:r w:rsidR="00C63562" w:rsidRPr="000E2752">
        <w:t xml:space="preserve">Indiana, has been convicted of a criminal drug violation occurring in the workplace.  False </w:t>
      </w:r>
      <w:r>
        <w:tab/>
      </w:r>
      <w:r w:rsidR="00C63562" w:rsidRPr="000E2752">
        <w:t xml:space="preserve">certification or violation of this certification may result in sanctions including, but not limited to, </w:t>
      </w:r>
      <w:r>
        <w:tab/>
      </w:r>
      <w:r w:rsidR="00C63562" w:rsidRPr="000E2752">
        <w:t xml:space="preserve">suspension of contract payments, termination of this Contract and/or debarment of contracting </w:t>
      </w:r>
      <w:r>
        <w:tab/>
      </w:r>
      <w:r w:rsidR="00C63562" w:rsidRPr="000E2752">
        <w:t>opportunities with the State for up to three (3) years.</w:t>
      </w:r>
    </w:p>
    <w:p w:rsidR="00C63562" w:rsidRPr="000E2752" w:rsidRDefault="00C63562" w:rsidP="002835FA">
      <w:pPr>
        <w:pStyle w:val="PSBody1"/>
      </w:pPr>
    </w:p>
    <w:p w:rsidR="00C63562" w:rsidRPr="000E2752" w:rsidRDefault="00DE2546" w:rsidP="002835FA">
      <w:pPr>
        <w:pStyle w:val="PSBody1"/>
      </w:pPr>
      <w:r>
        <w:tab/>
      </w:r>
      <w:r w:rsidR="00C63562" w:rsidRPr="000E2752">
        <w:t xml:space="preserve">In addition to the provisions of the above paragraph, if the total amount set forth in this Contract is </w:t>
      </w:r>
      <w:r>
        <w:tab/>
      </w:r>
      <w:r w:rsidR="00C63562" w:rsidRPr="000E2752">
        <w:t xml:space="preserve">in excess of $25,000.00, the Contractor certifies and agrees that it will provide a drug-free </w:t>
      </w:r>
      <w:r>
        <w:tab/>
      </w:r>
      <w:r w:rsidR="00C63562" w:rsidRPr="000E2752">
        <w:t>workplace by:</w:t>
      </w:r>
    </w:p>
    <w:p w:rsidR="00C63562" w:rsidRPr="000E2752" w:rsidRDefault="00C63562" w:rsidP="002835FA">
      <w:pPr>
        <w:pStyle w:val="PSBody1"/>
      </w:pPr>
    </w:p>
    <w:p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 xml:space="preserve">Publishing and providing to all of its employees a statement notifying them that the unlawful manufacture, distribution, dispensing, possession or use of a controlled substance is prohibited in the Contractor's workplace, and specifying the actions that will be taken against employees for violations of such prohibition; </w:t>
      </w:r>
    </w:p>
    <w:p w:rsidR="00C63562" w:rsidRPr="001D068B" w:rsidRDefault="00C63562" w:rsidP="002835FA">
      <w:pPr>
        <w:pStyle w:val="PSBody1"/>
      </w:pPr>
    </w:p>
    <w:p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Establishing a drug-free awareness program to inform its employees of (1) the dangers of drug abuse in the workplace; (2) the Contractor's policy of maintaining a drug-free workplace; (3) any available drug counseling, rehabilitation and employee assistance programs; and (4) the penalties that may be imposed upon an employee for drug abuse violations occurring in the workplace;</w:t>
      </w:r>
    </w:p>
    <w:p w:rsidR="00C63562" w:rsidRPr="001D068B" w:rsidRDefault="00C63562" w:rsidP="002835FA">
      <w:pPr>
        <w:pStyle w:val="PSBody1"/>
      </w:pPr>
    </w:p>
    <w:p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Notifying all employees in the statement required by subparagraph (A) above that as a condition of continued employment, the employee will (1) abide by the terms of the statement; and (2) notify the Contractor of any criminal drug statute conviction for a violation occurring in the workplace no later than five (5) days after such conviction;</w:t>
      </w:r>
    </w:p>
    <w:p w:rsidR="00C63562" w:rsidRPr="001D068B" w:rsidRDefault="00C63562" w:rsidP="002835FA">
      <w:pPr>
        <w:pStyle w:val="PSBody1"/>
      </w:pPr>
    </w:p>
    <w:p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Notifying the State in writing within ten (10) days after receiving notice from an employee under subdivision (C)(2) above, or otherwise receiving actual notice of such conviction;</w:t>
      </w:r>
    </w:p>
    <w:p w:rsidR="00C63562" w:rsidRPr="001D068B" w:rsidRDefault="00C63562" w:rsidP="002835FA">
      <w:pPr>
        <w:pStyle w:val="PSBody1"/>
      </w:pPr>
    </w:p>
    <w:p w:rsidR="00C63562" w:rsidRPr="001D068B" w:rsidRDefault="00C63562" w:rsidP="00C63562">
      <w:pPr>
        <w:numPr>
          <w:ilvl w:val="0"/>
          <w:numId w:val="53"/>
        </w:numPr>
        <w:tabs>
          <w:tab w:val="clear" w:pos="360"/>
          <w:tab w:val="left" w:pos="-1440"/>
          <w:tab w:val="num" w:pos="720"/>
        </w:tabs>
        <w:spacing w:after="0" w:line="240" w:lineRule="auto"/>
        <w:ind w:left="720"/>
        <w:rPr>
          <w:rFonts w:ascii="Arial" w:eastAsia="Times New Roman" w:hAnsi="Arial" w:cs="Arial"/>
          <w:sz w:val="20"/>
          <w:szCs w:val="20"/>
        </w:rPr>
      </w:pPr>
      <w:r w:rsidRPr="001D068B">
        <w:rPr>
          <w:rFonts w:ascii="Arial" w:eastAsia="Times New Roman" w:hAnsi="Arial" w:cs="Arial"/>
          <w:sz w:val="20"/>
          <w:szCs w:val="20"/>
        </w:rPr>
        <w:t xml:space="preserve">Within thirty (30) days after receiving notice under subdivision (C)(2) above of a conviction, imposing the following sanctions or remedial measures on any employee who is convicted of drug abuse violations occurring in the workplace: (1) taking appropriate personnel action against the employee, up to and including termination; or (2) requiring such employee to satisfactorily participate in a drug abuse assistance or rehabilitation program approved for such purposes by a federal, state or local health, law enforcement, or other appropriate agency; and </w:t>
      </w:r>
    </w:p>
    <w:p w:rsidR="00C63562" w:rsidRPr="001D068B" w:rsidRDefault="00C63562" w:rsidP="002835FA">
      <w:pPr>
        <w:pStyle w:val="PSBody1"/>
      </w:pPr>
    </w:p>
    <w:p w:rsidR="00C63562" w:rsidRPr="001D068B" w:rsidRDefault="00C63562" w:rsidP="00C63562">
      <w:pPr>
        <w:numPr>
          <w:ilvl w:val="0"/>
          <w:numId w:val="53"/>
        </w:numPr>
        <w:tabs>
          <w:tab w:val="clear" w:pos="360"/>
          <w:tab w:val="left" w:pos="-1440"/>
          <w:tab w:val="num" w:pos="720"/>
        </w:tabs>
        <w:spacing w:after="0" w:line="240" w:lineRule="auto"/>
        <w:ind w:left="720"/>
        <w:rPr>
          <w:rFonts w:ascii="Arial" w:hAnsi="Arial" w:cs="Arial"/>
        </w:rPr>
      </w:pPr>
      <w:r w:rsidRPr="001D068B">
        <w:rPr>
          <w:rFonts w:ascii="Arial" w:eastAsia="Times New Roman" w:hAnsi="Arial" w:cs="Arial"/>
          <w:sz w:val="20"/>
          <w:szCs w:val="20"/>
        </w:rPr>
        <w:t>Making a good faith effort to maintain a drug-free workplace through the implementation of subparagraphs (A) through (E) above.</w:t>
      </w:r>
    </w:p>
    <w:p w:rsidR="00C63562" w:rsidRPr="001D068B" w:rsidRDefault="00C63562" w:rsidP="00C63562">
      <w:pPr>
        <w:pStyle w:val="ListParagraph"/>
        <w:rPr>
          <w:rFonts w:cs="Arial"/>
        </w:rPr>
      </w:pPr>
    </w:p>
    <w:p w:rsidR="00C63562" w:rsidRPr="001D068B" w:rsidRDefault="00C63562" w:rsidP="002835FA">
      <w:pPr>
        <w:pStyle w:val="PSBody1"/>
      </w:pPr>
    </w:p>
    <w:p w:rsidR="00C63562" w:rsidRDefault="00C63562" w:rsidP="001D068B">
      <w:pPr>
        <w:pStyle w:val="PSNumHeading"/>
      </w:pPr>
      <w:r w:rsidRPr="00BD6917">
        <w:t>Employment Eligibility Verification</w:t>
      </w:r>
    </w:p>
    <w:p w:rsidR="00C63562" w:rsidRPr="00052120" w:rsidRDefault="00DE2546" w:rsidP="002835FA">
      <w:pPr>
        <w:pStyle w:val="PSBody1"/>
      </w:pPr>
      <w:r>
        <w:tab/>
      </w:r>
      <w:r w:rsidR="00C63562" w:rsidRPr="00052120">
        <w:t xml:space="preserve">As required by IC §22-5-1.7, the Contractor swears or affirms under the penalties of perjury that </w:t>
      </w:r>
      <w:r>
        <w:tab/>
      </w:r>
      <w:r>
        <w:tab/>
      </w:r>
      <w:r w:rsidR="00C63562" w:rsidRPr="00052120">
        <w:t xml:space="preserve">the Contractor does not knowingly employ an unauthorized alien.  The Contractor further agrees </w:t>
      </w:r>
      <w:r>
        <w:tab/>
      </w:r>
      <w:r w:rsidR="00C63562" w:rsidRPr="00052120">
        <w:t>that:</w:t>
      </w:r>
    </w:p>
    <w:p w:rsidR="00C63562" w:rsidRPr="00BD6917" w:rsidRDefault="00C63562" w:rsidP="00C63562">
      <w:pPr>
        <w:pStyle w:val="ListParagraph"/>
        <w:rPr>
          <w:rFonts w:cs="Arial"/>
          <w:szCs w:val="20"/>
        </w:rPr>
      </w:pPr>
    </w:p>
    <w:p w:rsidR="00C63562" w:rsidRPr="00BD6917" w:rsidRDefault="00C63562" w:rsidP="00C63562">
      <w:pPr>
        <w:pStyle w:val="ListParagraph"/>
        <w:numPr>
          <w:ilvl w:val="0"/>
          <w:numId w:val="54"/>
        </w:numPr>
        <w:spacing w:after="0"/>
        <w:ind w:left="720"/>
        <w:contextualSpacing/>
        <w:rPr>
          <w:rFonts w:cs="Arial"/>
          <w:szCs w:val="20"/>
        </w:rPr>
      </w:pPr>
      <w:r w:rsidRPr="00BD6917">
        <w:rPr>
          <w:rFonts w:cs="Arial"/>
          <w:szCs w:val="20"/>
        </w:rPr>
        <w:t>The Contractor shall enroll in and verify the work eligibility status of all his/her/its newly hired employees through the E-Verify program as defined in IC §22-5-1.7-</w:t>
      </w:r>
      <w:r>
        <w:rPr>
          <w:rFonts w:cs="Arial"/>
          <w:szCs w:val="20"/>
        </w:rPr>
        <w:t xml:space="preserve">3. </w:t>
      </w:r>
      <w:r w:rsidRPr="00BD6917">
        <w:rPr>
          <w:rFonts w:cs="Arial"/>
          <w:szCs w:val="20"/>
        </w:rPr>
        <w:t>The Contractor is not required to participate should the E-Verify program cease to exist. Additionally, the Contractor is not required to participate if the Contractor is self-employed and does not employ any employees.</w:t>
      </w:r>
    </w:p>
    <w:p w:rsidR="00C63562" w:rsidRDefault="00C63562" w:rsidP="00C63562">
      <w:pPr>
        <w:pStyle w:val="ListParagraph"/>
        <w:rPr>
          <w:rFonts w:cs="Arial"/>
          <w:szCs w:val="20"/>
        </w:rPr>
      </w:pPr>
    </w:p>
    <w:p w:rsidR="00C63562" w:rsidRPr="00BD6917" w:rsidRDefault="00C63562" w:rsidP="00C63562">
      <w:pPr>
        <w:pStyle w:val="ListParagraph"/>
        <w:numPr>
          <w:ilvl w:val="0"/>
          <w:numId w:val="54"/>
        </w:numPr>
        <w:spacing w:after="0"/>
        <w:ind w:left="720"/>
        <w:contextualSpacing/>
        <w:rPr>
          <w:rFonts w:cs="Arial"/>
          <w:szCs w:val="20"/>
        </w:rPr>
      </w:pPr>
      <w:r w:rsidRPr="00BD6917">
        <w:rPr>
          <w:rFonts w:cs="Arial"/>
          <w:szCs w:val="20"/>
        </w:rPr>
        <w:t>The Contractor shall not knowingly employ or contract with an unauthorized alien. The Contractor shall not retain an employee or contract with a person that the Contractor subsequently learns is an unauthorized alien.</w:t>
      </w:r>
    </w:p>
    <w:p w:rsidR="00C63562" w:rsidRDefault="00C63562" w:rsidP="00C63562">
      <w:pPr>
        <w:pStyle w:val="ListParagraph"/>
        <w:rPr>
          <w:rFonts w:cs="Arial"/>
          <w:szCs w:val="20"/>
        </w:rPr>
      </w:pPr>
    </w:p>
    <w:p w:rsidR="00C63562" w:rsidRPr="00BD6917" w:rsidRDefault="00C63562" w:rsidP="00C63562">
      <w:pPr>
        <w:pStyle w:val="ListParagraph"/>
        <w:numPr>
          <w:ilvl w:val="0"/>
          <w:numId w:val="54"/>
        </w:numPr>
        <w:spacing w:after="0"/>
        <w:ind w:left="720"/>
        <w:contextualSpacing/>
        <w:rPr>
          <w:rFonts w:cs="Arial"/>
          <w:szCs w:val="20"/>
        </w:rPr>
      </w:pPr>
      <w:r w:rsidRPr="00BD6917">
        <w:rPr>
          <w:rFonts w:cs="Arial"/>
          <w:szCs w:val="20"/>
        </w:rPr>
        <w:t>The Contractor shall require his/her/its subcontractors, who perform work under this Contract, to certify to the Contractor that the subcontractor does not knowingly employ or contract with an unauthorized alien and that the subcontractor has enrolled and is participating in the E-Verify program. The Contractor agrees to maintain this certification throughout the duration of the term of a contract with a subcontractor.</w:t>
      </w:r>
    </w:p>
    <w:p w:rsidR="00C63562" w:rsidRPr="00BD6917" w:rsidRDefault="00C63562" w:rsidP="00C63562">
      <w:pPr>
        <w:pStyle w:val="ListParagraph"/>
        <w:rPr>
          <w:szCs w:val="20"/>
        </w:rPr>
      </w:pPr>
    </w:p>
    <w:p w:rsidR="00C63562" w:rsidRPr="00BD6917" w:rsidRDefault="00C63562" w:rsidP="00C63562">
      <w:pPr>
        <w:pStyle w:val="ListParagraph"/>
        <w:numPr>
          <w:ilvl w:val="0"/>
          <w:numId w:val="54"/>
        </w:numPr>
        <w:spacing w:after="0"/>
        <w:ind w:left="720"/>
        <w:contextualSpacing/>
        <w:rPr>
          <w:szCs w:val="20"/>
        </w:rPr>
      </w:pPr>
      <w:r w:rsidRPr="00BD6917">
        <w:rPr>
          <w:rFonts w:cs="Arial"/>
          <w:szCs w:val="20"/>
        </w:rPr>
        <w:t>The State may terminate for default if the Contractor fails to cure a breach of this provision no later than thirty (30) days after being notified by the State.</w:t>
      </w:r>
    </w:p>
    <w:p w:rsidR="00C63562" w:rsidRDefault="00C63562" w:rsidP="001D068B">
      <w:pPr>
        <w:pStyle w:val="PSNumHeading"/>
      </w:pPr>
      <w:r>
        <w:t>Employment Option</w:t>
      </w:r>
    </w:p>
    <w:p w:rsidR="00C63562" w:rsidRDefault="00DE2546" w:rsidP="002835FA">
      <w:pPr>
        <w:pStyle w:val="PSBody1"/>
      </w:pPr>
      <w:r>
        <w:tab/>
      </w:r>
      <w:r w:rsidR="00C63562">
        <w:t xml:space="preserve">If the State determines that it would be in the State's best interest to hire an employee of the </w:t>
      </w:r>
      <w:r>
        <w:tab/>
      </w:r>
      <w:r w:rsidR="00C63562">
        <w:t xml:space="preserve">Contractor, the Contractor will release the selected employee from any non-compete agreements </w:t>
      </w:r>
      <w:r>
        <w:tab/>
      </w:r>
      <w:r w:rsidR="00C63562">
        <w:t>that may be in effect.  This release will be at no cost to the State or the employee.</w:t>
      </w:r>
    </w:p>
    <w:p w:rsidR="00C63562" w:rsidRDefault="00C63562" w:rsidP="001D068B">
      <w:pPr>
        <w:pStyle w:val="PSNumHeading"/>
      </w:pPr>
      <w:r>
        <w:t>Force Majeure</w:t>
      </w:r>
    </w:p>
    <w:p w:rsidR="00C63562" w:rsidRDefault="00DE2546" w:rsidP="002835FA">
      <w:pPr>
        <w:pStyle w:val="PSBody1"/>
      </w:pPr>
      <w:r>
        <w:tab/>
      </w:r>
      <w:r w:rsidR="00C63562">
        <w:t xml:space="preserve">In the event that either party is unable to perform any of its obligations under this Contract or to </w:t>
      </w:r>
      <w:r>
        <w:tab/>
      </w:r>
      <w:r w:rsidR="00C63562">
        <w:t xml:space="preserve">enjoy any of its benefits because of natural disaster or decrees of governmental bodies not the </w:t>
      </w:r>
      <w:r>
        <w:tab/>
      </w:r>
      <w:r w:rsidR="00C63562">
        <w:t xml:space="preserve">fault of the affected party (hereinafter referred to as a "Force Majeure Event"), the party who has </w:t>
      </w:r>
      <w:r>
        <w:tab/>
      </w:r>
      <w:r w:rsidR="00C63562">
        <w:t xml:space="preserve">been so affected shall immediately or as soon as is reasonably possible under the circumstances </w:t>
      </w:r>
      <w:r>
        <w:tab/>
      </w:r>
      <w:r w:rsidR="00C63562">
        <w:t xml:space="preserve">give notice to the other party and shall do everything possible to resume performance.  Upon </w:t>
      </w:r>
      <w:r>
        <w:tab/>
      </w:r>
      <w:r w:rsidR="00C63562">
        <w:t xml:space="preserve">receipt of such notice, all obligations under this Contract shall be immediately suspended.  If the </w:t>
      </w:r>
      <w:r>
        <w:tab/>
      </w:r>
      <w:r w:rsidR="00C63562">
        <w:t xml:space="preserve">period of nonperformance exceeds thirty (30) days from the receipt of notice of the Force Majeure </w:t>
      </w:r>
      <w:r>
        <w:tab/>
      </w:r>
      <w:r w:rsidR="00C63562">
        <w:t xml:space="preserve">Event, the party whose ability to perform has not been so affected may, by giving written notice, </w:t>
      </w:r>
      <w:r>
        <w:tab/>
      </w:r>
      <w:r w:rsidR="00C63562">
        <w:t>terminate this Contract</w:t>
      </w:r>
    </w:p>
    <w:p w:rsidR="00C63562" w:rsidRDefault="00C63562" w:rsidP="001D068B">
      <w:pPr>
        <w:pStyle w:val="PSNumHeading"/>
      </w:pPr>
      <w:r>
        <w:t>Funding Cancellation</w:t>
      </w:r>
    </w:p>
    <w:p w:rsidR="00C63562" w:rsidRDefault="00DE2546" w:rsidP="002835FA">
      <w:pPr>
        <w:pStyle w:val="PSBody1"/>
      </w:pPr>
      <w:r>
        <w:tab/>
      </w:r>
      <w:r w:rsidR="00C63562">
        <w:t xml:space="preserve">When the Director of the State Budget Agency makes a written determination that funds are not </w:t>
      </w:r>
      <w:r>
        <w:tab/>
      </w:r>
      <w:r w:rsidR="00C63562">
        <w:t xml:space="preserve">appropriated or otherwise available to support continuation of performance of this Contract, this </w:t>
      </w:r>
      <w:r>
        <w:tab/>
      </w:r>
      <w:r w:rsidR="00C63562">
        <w:t xml:space="preserve">Contract shall be canceled.  A determination by the Director of State Budget Agency that funds </w:t>
      </w:r>
      <w:r>
        <w:tab/>
      </w:r>
      <w:r w:rsidR="00C63562">
        <w:t xml:space="preserve">are not appropriated or otherwise available to support continuation of performance shall be final </w:t>
      </w:r>
      <w:r>
        <w:tab/>
      </w:r>
      <w:r w:rsidR="00C63562">
        <w:t>and conclusive.</w:t>
      </w:r>
    </w:p>
    <w:p w:rsidR="00C63562" w:rsidRDefault="00C63562" w:rsidP="001D068B">
      <w:pPr>
        <w:pStyle w:val="PSNumHeading"/>
      </w:pPr>
      <w:r>
        <w:t>Governing Law</w:t>
      </w:r>
    </w:p>
    <w:p w:rsidR="00C63562" w:rsidRDefault="00DE2546" w:rsidP="002835FA">
      <w:pPr>
        <w:pStyle w:val="PSBody1"/>
      </w:pPr>
      <w:r>
        <w:tab/>
      </w:r>
      <w:r w:rsidR="00C63562">
        <w:t xml:space="preserve">This Contract shall be governed, construed, and enforced in accordance with the laws of the </w:t>
      </w:r>
      <w:r>
        <w:tab/>
      </w:r>
      <w:r w:rsidR="00C63562">
        <w:t xml:space="preserve">State of Indiana, without regard to its conflict of laws rules. Suit, if any, must be brought in the </w:t>
      </w:r>
      <w:r>
        <w:tab/>
      </w:r>
      <w:r w:rsidR="00C63562">
        <w:t>State of Indiana.</w:t>
      </w:r>
    </w:p>
    <w:p w:rsidR="00C63562" w:rsidRDefault="00C63562" w:rsidP="001D068B">
      <w:pPr>
        <w:pStyle w:val="PSNumHeading"/>
      </w:pPr>
      <w:r>
        <w:t>HIPAA Compliance</w:t>
      </w:r>
    </w:p>
    <w:p w:rsidR="00C63562" w:rsidRDefault="00DE2546" w:rsidP="002835FA">
      <w:pPr>
        <w:pStyle w:val="PSBody1"/>
      </w:pPr>
      <w:r>
        <w:tab/>
      </w:r>
      <w:r w:rsidR="00C63562">
        <w:t xml:space="preserve">If this Contract involves services, activities or products subject to the Health Insurance Portability </w:t>
      </w:r>
      <w:r>
        <w:tab/>
      </w:r>
      <w:r w:rsidR="00C63562">
        <w:t xml:space="preserve">and Accountability Act of 1996 (HIPAA), the Contractor covenants that it will appropriately </w:t>
      </w:r>
      <w:r>
        <w:tab/>
      </w:r>
      <w:r w:rsidR="00C63562">
        <w:t xml:space="preserve">safeguard Protected Health Information (defined in 45 CFR 160.103), and agrees that it is subject </w:t>
      </w:r>
      <w:r>
        <w:tab/>
      </w:r>
      <w:r w:rsidR="00C63562">
        <w:t xml:space="preserve">to, and shall comply with, the provisions of 45 CFR 164 Subpart E regarding use and disclosure </w:t>
      </w:r>
      <w:r>
        <w:tab/>
      </w:r>
      <w:r w:rsidR="00C63562">
        <w:t>of Protected Health Information.</w:t>
      </w:r>
    </w:p>
    <w:p w:rsidR="00C63562" w:rsidRDefault="00C63562" w:rsidP="001D068B">
      <w:pPr>
        <w:pStyle w:val="PSNumHeading"/>
      </w:pPr>
      <w:r>
        <w:t>Indemnification</w:t>
      </w:r>
    </w:p>
    <w:p w:rsidR="00C63562" w:rsidRDefault="00DE2546" w:rsidP="002835FA">
      <w:pPr>
        <w:pStyle w:val="PSBody1"/>
      </w:pPr>
      <w:r>
        <w:tab/>
      </w:r>
      <w:r w:rsidR="00C63562">
        <w:t xml:space="preserve">The Contractor agrees to indemnify, defend, and hold harmless the State, its agents, officials, </w:t>
      </w:r>
      <w:r>
        <w:tab/>
      </w:r>
      <w:r w:rsidR="00C63562">
        <w:t xml:space="preserve">and employees from all third party claims and suits including court costs, attorney's fees, and </w:t>
      </w:r>
      <w:r>
        <w:tab/>
      </w:r>
      <w:r w:rsidR="00C63562">
        <w:t xml:space="preserve">other expenses caused by any act or omission of the Contractor and/or its subcontractors, if any, </w:t>
      </w:r>
      <w:r>
        <w:tab/>
      </w:r>
      <w:r w:rsidR="00C63562">
        <w:t xml:space="preserve">in the performance of this Contract.   The State shall not provide such indemnification to the </w:t>
      </w:r>
      <w:r>
        <w:tab/>
      </w:r>
      <w:r w:rsidR="00C63562">
        <w:t>Contractor.</w:t>
      </w:r>
    </w:p>
    <w:p w:rsidR="00C63562" w:rsidRDefault="00C63562" w:rsidP="001D068B">
      <w:pPr>
        <w:pStyle w:val="PSNumHeading"/>
      </w:pPr>
      <w:r>
        <w:t>Independent Contractor; Workers' Compensation Insurance</w:t>
      </w:r>
    </w:p>
    <w:p w:rsidR="00C63562" w:rsidRDefault="00DE2546" w:rsidP="002835FA">
      <w:pPr>
        <w:pStyle w:val="PSBody1"/>
      </w:pPr>
      <w:r>
        <w:tab/>
      </w:r>
      <w:r w:rsidR="00C63562">
        <w:t xml:space="preserve">The Contractor is performing as an independent entity under this Contract.  No part of this </w:t>
      </w:r>
      <w:r>
        <w:tab/>
      </w:r>
      <w:r w:rsidR="00C63562">
        <w:t xml:space="preserve">Contract shall be construed to represent the creation of an employment, agency, partnership or </w:t>
      </w:r>
      <w:r>
        <w:tab/>
      </w:r>
      <w:r w:rsidR="00C63562">
        <w:t xml:space="preserve">joint venture agreement between the parties. Neither party will assume liability for any injury </w:t>
      </w:r>
      <w:r>
        <w:tab/>
      </w:r>
      <w:r w:rsidR="00C63562">
        <w:t xml:space="preserve">(including death) to any persons, or damage to any property, arising out of the acts or omissions </w:t>
      </w:r>
      <w:r>
        <w:tab/>
      </w:r>
      <w:r w:rsidR="00C63562">
        <w:t xml:space="preserve">of the agents, employees or subcontractors of the other party. The Contractor shall provide all </w:t>
      </w:r>
      <w:r>
        <w:tab/>
      </w:r>
      <w:r w:rsidR="00C63562">
        <w:t xml:space="preserve">necessary unemployment and workers' compensation insurance for the Contractor's employees, </w:t>
      </w:r>
      <w:r>
        <w:tab/>
      </w:r>
      <w:r w:rsidR="00C63562">
        <w:t xml:space="preserve">and shall provide the State with a Certificate of Insurance evidencing such coverage prior to </w:t>
      </w:r>
      <w:r>
        <w:tab/>
      </w:r>
      <w:r w:rsidR="00C63562">
        <w:t>starting work under this Contract.</w:t>
      </w:r>
    </w:p>
    <w:p w:rsidR="00C63562" w:rsidRDefault="00C63562" w:rsidP="001D068B">
      <w:pPr>
        <w:pStyle w:val="PSNumHeading"/>
      </w:pPr>
      <w:r>
        <w:t>Information Technology Enterprise Architecture Requirements</w:t>
      </w:r>
    </w:p>
    <w:p w:rsidR="00C63562" w:rsidRDefault="00DE2546" w:rsidP="002835FA">
      <w:pPr>
        <w:pStyle w:val="PSBody1"/>
      </w:pPr>
      <w:r>
        <w:tab/>
      </w:r>
      <w:r w:rsidR="00C63562">
        <w:t xml:space="preserve">If the Contractor provides any information technology related products or services to the State, </w:t>
      </w:r>
      <w:r>
        <w:tab/>
      </w:r>
      <w:r w:rsidR="00C63562">
        <w:t xml:space="preserve">the Contractor shall comply with all IOT standards, policies and guidelines, which are online at </w:t>
      </w:r>
      <w:r>
        <w:tab/>
      </w:r>
      <w:r w:rsidR="00C63562">
        <w:t xml:space="preserve">http://iot.in.gov/architecture/.  The Contractor specifically agrees that all hardware, software and </w:t>
      </w:r>
      <w:r>
        <w:tab/>
      </w:r>
      <w:r w:rsidR="00C63562">
        <w:t xml:space="preserve">services provided to or purchased by the State shall be compatible with the principles and goals </w:t>
      </w:r>
      <w:r>
        <w:tab/>
      </w:r>
      <w:r w:rsidR="00C63562">
        <w:t xml:space="preserve">contained in the electronic and information technology accessibility standards adopted under </w:t>
      </w:r>
      <w:r>
        <w:tab/>
      </w:r>
      <w:r w:rsidR="00C63562">
        <w:t xml:space="preserve">Section 508 of the Federal Rehabilitation Act of 1973 (29 U.S.C. 794d) and IC 4-13.1-3.  Any </w:t>
      </w:r>
      <w:r>
        <w:tab/>
      </w:r>
      <w:r w:rsidR="00C63562">
        <w:t xml:space="preserve">deviation from these architecture requirements must be approved in writing by IOT in advance.  </w:t>
      </w:r>
      <w:r>
        <w:tab/>
      </w:r>
      <w:r w:rsidR="00C63562">
        <w:t xml:space="preserve">The State may terminate this Contract for default if the Contractor fails to cure a breach of this </w:t>
      </w:r>
      <w:r>
        <w:tab/>
      </w:r>
      <w:r w:rsidR="00C63562">
        <w:t>provision within a reasonable time.</w:t>
      </w:r>
    </w:p>
    <w:p w:rsidR="00C63562" w:rsidRDefault="00C63562" w:rsidP="001D068B">
      <w:pPr>
        <w:pStyle w:val="PSNumHeading"/>
      </w:pPr>
      <w:r w:rsidRPr="00AF44A9">
        <w:t>Insurance</w:t>
      </w:r>
    </w:p>
    <w:p w:rsidR="00C63562" w:rsidRPr="00423F49" w:rsidRDefault="00C63562" w:rsidP="00C63562">
      <w:pPr>
        <w:pStyle w:val="ListParagraph"/>
        <w:numPr>
          <w:ilvl w:val="0"/>
          <w:numId w:val="55"/>
        </w:numPr>
        <w:rPr>
          <w:rFonts w:cs="Arial"/>
          <w:szCs w:val="20"/>
        </w:rPr>
      </w:pPr>
      <w:r w:rsidRPr="00423F49">
        <w:rPr>
          <w:rFonts w:cs="Arial"/>
          <w:szCs w:val="20"/>
        </w:rPr>
        <w:t>The Contractor and their subcontractors ( if any) shall secure and keep in force during the term of this Contract the following insurance coverages (if applicable) covering the Contractor for any and all claims of any nature which may in any manner arise out of or result from Contractor's performance under this Contract:</w:t>
      </w:r>
    </w:p>
    <w:p w:rsidR="00C63562" w:rsidRPr="00423F49" w:rsidRDefault="00C63562" w:rsidP="002835FA">
      <w:pPr>
        <w:pStyle w:val="PSBody1"/>
      </w:pPr>
    </w:p>
    <w:p w:rsidR="00C63562" w:rsidRPr="00423F49" w:rsidRDefault="00C63562" w:rsidP="00C63562">
      <w:pPr>
        <w:pStyle w:val="ListParagraph"/>
        <w:numPr>
          <w:ilvl w:val="0"/>
          <w:numId w:val="56"/>
        </w:numPr>
        <w:ind w:left="1080"/>
        <w:rPr>
          <w:rFonts w:cs="Arial"/>
          <w:szCs w:val="20"/>
        </w:rPr>
      </w:pPr>
      <w:r w:rsidRPr="00423F49">
        <w:rPr>
          <w:rFonts w:cs="Arial"/>
          <w:szCs w:val="20"/>
        </w:rPr>
        <w:t>Commercial general liability, including contractual coverage, and products or completed   operations coverage (if applicable), with minimum liability limits not less than $700,000 per person and $5,000,000 per occurrence unless additional coverage is required by the State.   The State is to be named as an additional insured on a primary, non-contributory basis for any liability arising directly or indirectly under or in connection with this Contract.</w:t>
      </w:r>
    </w:p>
    <w:p w:rsidR="00C63562" w:rsidRPr="00423F49" w:rsidRDefault="00C63562" w:rsidP="002835FA">
      <w:pPr>
        <w:pStyle w:val="PSBody1"/>
      </w:pPr>
    </w:p>
    <w:p w:rsidR="00C63562" w:rsidRPr="00423F49" w:rsidRDefault="00C63562" w:rsidP="00C63562">
      <w:pPr>
        <w:pStyle w:val="ListParagraph"/>
        <w:numPr>
          <w:ilvl w:val="0"/>
          <w:numId w:val="56"/>
        </w:numPr>
        <w:ind w:left="1080"/>
        <w:rPr>
          <w:rFonts w:cs="Arial"/>
          <w:szCs w:val="20"/>
        </w:rPr>
      </w:pPr>
      <w:r w:rsidRPr="00423F49">
        <w:rPr>
          <w:rFonts w:cs="Arial"/>
          <w:szCs w:val="20"/>
        </w:rPr>
        <w:t>Automobile liability for owned, non-owned and hired autos with minimum liability limits of $700,000 per person and $5,000,000 per occurrence.  The State is to be named as an additional insured on a primary, non-contributory basis.</w:t>
      </w:r>
    </w:p>
    <w:p w:rsidR="00C63562" w:rsidRPr="00423F49" w:rsidRDefault="00C63562" w:rsidP="002835FA">
      <w:pPr>
        <w:pStyle w:val="PSBody1"/>
      </w:pPr>
    </w:p>
    <w:p w:rsidR="00C63562" w:rsidRPr="00423F49" w:rsidRDefault="00C63562" w:rsidP="00C63562">
      <w:pPr>
        <w:pStyle w:val="ListParagraph"/>
        <w:numPr>
          <w:ilvl w:val="0"/>
          <w:numId w:val="56"/>
        </w:numPr>
        <w:ind w:left="1080"/>
        <w:rPr>
          <w:rFonts w:cs="Arial"/>
          <w:szCs w:val="20"/>
        </w:rPr>
      </w:pPr>
      <w:r w:rsidRPr="00423F49">
        <w:rPr>
          <w:rFonts w:cs="Arial"/>
          <w:szCs w:val="20"/>
        </w:rPr>
        <w:t>Errors and Omissions liability with minimum liability limits of $1,000,000 per claim and in the aggregate.  Coverage for the benefit of the State shall continue for a period of two (2) years after the date of service provided under this Contract. </w:t>
      </w:r>
    </w:p>
    <w:p w:rsidR="00C63562" w:rsidRPr="00423F49" w:rsidRDefault="00C63562" w:rsidP="002835FA">
      <w:pPr>
        <w:pStyle w:val="PSBody1"/>
      </w:pPr>
    </w:p>
    <w:p w:rsidR="00C63562" w:rsidRPr="00423F49" w:rsidRDefault="00C63562" w:rsidP="00C63562">
      <w:pPr>
        <w:pStyle w:val="ListParagraph"/>
        <w:numPr>
          <w:ilvl w:val="0"/>
          <w:numId w:val="56"/>
        </w:numPr>
        <w:ind w:left="1080"/>
        <w:rPr>
          <w:rFonts w:cs="Arial"/>
          <w:szCs w:val="20"/>
        </w:rPr>
      </w:pPr>
      <w:r w:rsidRPr="00423F49">
        <w:rPr>
          <w:rFonts w:cs="Arial"/>
          <w:szCs w:val="20"/>
        </w:rPr>
        <w:t xml:space="preserve">Fiduciary Liability </w:t>
      </w:r>
      <w:r>
        <w:rPr>
          <w:rFonts w:cs="Arial"/>
          <w:szCs w:val="20"/>
        </w:rPr>
        <w:t>is</w:t>
      </w:r>
      <w:r w:rsidRPr="00423F49">
        <w:rPr>
          <w:rFonts w:cs="Arial"/>
          <w:szCs w:val="20"/>
        </w:rPr>
        <w:t xml:space="preserve"> required if the Contractor is responsible for the management and oversight of various employee benefit plans and programs such as pensions, profit-sharing and savings, among others. These contractors face potential claims for mismanagement brought by plan members.  Limits should be no less than $700,000 per cause of action and $5,000,000 per occurrence.</w:t>
      </w:r>
    </w:p>
    <w:p w:rsidR="00C63562" w:rsidRPr="00423F49" w:rsidRDefault="00C63562" w:rsidP="002835FA">
      <w:pPr>
        <w:pStyle w:val="PSBody1"/>
      </w:pPr>
    </w:p>
    <w:p w:rsidR="00C63562" w:rsidRPr="00423F49" w:rsidRDefault="00C63562" w:rsidP="00C63562">
      <w:pPr>
        <w:pStyle w:val="ListParagraph"/>
        <w:numPr>
          <w:ilvl w:val="0"/>
          <w:numId w:val="56"/>
        </w:numPr>
        <w:ind w:left="1080"/>
        <w:rPr>
          <w:rFonts w:cs="Arial"/>
          <w:szCs w:val="20"/>
        </w:rPr>
      </w:pPr>
      <w:r w:rsidRPr="00423F49">
        <w:rPr>
          <w:rFonts w:cs="Arial"/>
          <w:szCs w:val="20"/>
        </w:rPr>
        <w:t>Valuable Papers coverage, available under an Inland Marine policy, is re</w:t>
      </w:r>
      <w:r>
        <w:rPr>
          <w:rFonts w:cs="Arial"/>
          <w:szCs w:val="20"/>
        </w:rPr>
        <w:t>quired</w:t>
      </w:r>
      <w:r w:rsidRPr="00423F49">
        <w:rPr>
          <w:rFonts w:cs="Arial"/>
          <w:szCs w:val="20"/>
        </w:rPr>
        <w:t xml:space="preserve"> when any plans, drawings, media, data, records, reports, billings and other documents are produced or used under this agreement.   Insurance must have limits sufficient to pay for the re-creation and reconstruction of such records.  </w:t>
      </w:r>
    </w:p>
    <w:p w:rsidR="00C63562" w:rsidRPr="00423F49" w:rsidRDefault="00C63562" w:rsidP="002835FA">
      <w:pPr>
        <w:pStyle w:val="PSBody1"/>
      </w:pPr>
    </w:p>
    <w:p w:rsidR="00C63562" w:rsidRPr="00423F49" w:rsidRDefault="00C63562" w:rsidP="00C63562">
      <w:pPr>
        <w:pStyle w:val="ListParagraph"/>
        <w:numPr>
          <w:ilvl w:val="0"/>
          <w:numId w:val="56"/>
        </w:numPr>
        <w:ind w:left="1080"/>
        <w:rPr>
          <w:rFonts w:cs="Arial"/>
          <w:szCs w:val="20"/>
        </w:rPr>
      </w:pPr>
      <w:r w:rsidRPr="00423F49">
        <w:rPr>
          <w:rFonts w:cs="Arial"/>
          <w:szCs w:val="20"/>
        </w:rPr>
        <w:t>The Contractor shall secure the appropriate Surety or Fidelity Bond(s) as required by the state department served or by applicable statute.</w:t>
      </w:r>
    </w:p>
    <w:p w:rsidR="00C63562" w:rsidRPr="00423F49" w:rsidRDefault="00C63562" w:rsidP="002835FA">
      <w:pPr>
        <w:pStyle w:val="PSBody1"/>
      </w:pPr>
    </w:p>
    <w:p w:rsidR="00C63562" w:rsidRPr="00423F49" w:rsidRDefault="00C63562" w:rsidP="00C63562">
      <w:pPr>
        <w:pStyle w:val="ListParagraph"/>
        <w:numPr>
          <w:ilvl w:val="0"/>
          <w:numId w:val="56"/>
        </w:numPr>
        <w:ind w:left="1080"/>
        <w:rPr>
          <w:rFonts w:cs="Arial"/>
          <w:szCs w:val="20"/>
        </w:rPr>
      </w:pPr>
      <w:r w:rsidRPr="00423F49">
        <w:rPr>
          <w:rFonts w:cs="Arial"/>
          <w:szCs w:val="20"/>
        </w:rPr>
        <w:t>The Contractor shall provide proof of such insurance coverage by tendering to the undersigned State representative a certificate of insurance prior to the commencement of this Contract and proof of workers' compensation coverage meeting all statutory requirements of IC §22-3-2.  In addition, proof of an "all states endorsement" covering claims occurring outside the State is required if any of the services provided under this Contract involve work outside of Indiana.</w:t>
      </w:r>
    </w:p>
    <w:p w:rsidR="00C63562" w:rsidRPr="00423F49" w:rsidRDefault="00C63562" w:rsidP="002835FA">
      <w:pPr>
        <w:pStyle w:val="PSBody1"/>
      </w:pPr>
    </w:p>
    <w:p w:rsidR="00C63562" w:rsidRPr="00423F49" w:rsidRDefault="00C63562" w:rsidP="00C63562">
      <w:pPr>
        <w:pStyle w:val="ListParagraph"/>
        <w:numPr>
          <w:ilvl w:val="0"/>
          <w:numId w:val="55"/>
        </w:numPr>
        <w:rPr>
          <w:rFonts w:cs="Arial"/>
          <w:szCs w:val="20"/>
        </w:rPr>
      </w:pPr>
      <w:r w:rsidRPr="00423F49">
        <w:rPr>
          <w:rFonts w:cs="Arial"/>
          <w:szCs w:val="20"/>
        </w:rPr>
        <w:t>The Contractor's insurance coverage must meet the following additional requirements:</w:t>
      </w:r>
    </w:p>
    <w:p w:rsidR="00C63562" w:rsidRPr="00423F49" w:rsidRDefault="00C63562" w:rsidP="002835FA">
      <w:pPr>
        <w:pStyle w:val="PSBody1"/>
      </w:pPr>
    </w:p>
    <w:p w:rsidR="00C63562" w:rsidRPr="00423F49" w:rsidRDefault="00C63562" w:rsidP="00C63562">
      <w:pPr>
        <w:pStyle w:val="ListParagraph"/>
        <w:numPr>
          <w:ilvl w:val="0"/>
          <w:numId w:val="57"/>
        </w:numPr>
        <w:ind w:left="1080"/>
        <w:rPr>
          <w:rFonts w:cs="Arial"/>
          <w:szCs w:val="20"/>
        </w:rPr>
      </w:pPr>
      <w:r w:rsidRPr="00423F49">
        <w:rPr>
          <w:rFonts w:cs="Arial"/>
          <w:szCs w:val="20"/>
        </w:rPr>
        <w:t>The insurer must have a certificate of authority or other appropriate authorization to operate in the state in which the policy was issued.</w:t>
      </w:r>
    </w:p>
    <w:p w:rsidR="00C63562" w:rsidRPr="00423F49" w:rsidRDefault="00C63562" w:rsidP="002835FA">
      <w:pPr>
        <w:pStyle w:val="PSBody1"/>
      </w:pPr>
    </w:p>
    <w:p w:rsidR="00C63562" w:rsidRPr="00423F49" w:rsidRDefault="00C63562" w:rsidP="00C63562">
      <w:pPr>
        <w:pStyle w:val="ListParagraph"/>
        <w:numPr>
          <w:ilvl w:val="0"/>
          <w:numId w:val="57"/>
        </w:numPr>
        <w:ind w:left="1080"/>
        <w:rPr>
          <w:rFonts w:cs="Arial"/>
          <w:szCs w:val="20"/>
        </w:rPr>
      </w:pPr>
      <w:r w:rsidRPr="00423F49">
        <w:rPr>
          <w:rFonts w:cs="Arial"/>
          <w:szCs w:val="20"/>
        </w:rPr>
        <w:t xml:space="preserve">Any deductible or self-insured retention amount or other similar obligation under the insurance policies shall be the sole obligation of the Contractor. </w:t>
      </w:r>
    </w:p>
    <w:p w:rsidR="00C63562" w:rsidRPr="00423F49" w:rsidRDefault="00C63562" w:rsidP="002835FA">
      <w:pPr>
        <w:pStyle w:val="PSBody1"/>
      </w:pPr>
    </w:p>
    <w:p w:rsidR="00C63562" w:rsidRPr="00423F49" w:rsidRDefault="00C63562" w:rsidP="00C63562">
      <w:pPr>
        <w:pStyle w:val="ListParagraph"/>
        <w:numPr>
          <w:ilvl w:val="0"/>
          <w:numId w:val="57"/>
        </w:numPr>
        <w:ind w:left="1080"/>
        <w:rPr>
          <w:rFonts w:cs="Arial"/>
          <w:szCs w:val="20"/>
        </w:rPr>
      </w:pPr>
      <w:r w:rsidRPr="00423F49">
        <w:rPr>
          <w:rFonts w:cs="Arial"/>
          <w:szCs w:val="20"/>
        </w:rPr>
        <w:t>The State will be defended, indemnified and held harmless to the full extent of any coverage actually secured by the Contractor in excess of the minimum requirements set forth above.  The duty to indemnify the State under this Contract shall not be limited by the insurance required in this Contract.</w:t>
      </w:r>
    </w:p>
    <w:p w:rsidR="00C63562" w:rsidRPr="00423F49" w:rsidRDefault="00C63562" w:rsidP="002835FA">
      <w:pPr>
        <w:pStyle w:val="PSBody1"/>
      </w:pPr>
    </w:p>
    <w:p w:rsidR="00C63562" w:rsidRPr="00423F49" w:rsidRDefault="00C63562" w:rsidP="00C63562">
      <w:pPr>
        <w:pStyle w:val="ListParagraph"/>
        <w:numPr>
          <w:ilvl w:val="0"/>
          <w:numId w:val="57"/>
        </w:numPr>
        <w:ind w:left="1080"/>
        <w:rPr>
          <w:rFonts w:cs="Arial"/>
          <w:szCs w:val="20"/>
        </w:rPr>
      </w:pPr>
      <w:r w:rsidRPr="00423F49">
        <w:rPr>
          <w:rFonts w:cs="Arial"/>
          <w:szCs w:val="20"/>
        </w:rPr>
        <w:t>The insurance required in this Contract, through a policy or endorsement(s), shall include a provision that the policy and endorsements may not be canceled or modified without thirty (30) days' prior written notice to the undersigned State agency.</w:t>
      </w:r>
    </w:p>
    <w:p w:rsidR="00C63562" w:rsidRPr="00423F49" w:rsidRDefault="00C63562" w:rsidP="00C63562">
      <w:pPr>
        <w:pStyle w:val="ListParagraph"/>
        <w:ind w:left="1080"/>
        <w:rPr>
          <w:rFonts w:cs="Arial"/>
          <w:szCs w:val="20"/>
        </w:rPr>
      </w:pPr>
    </w:p>
    <w:p w:rsidR="00C63562" w:rsidRPr="00423F49" w:rsidRDefault="00C63562" w:rsidP="00C63562">
      <w:pPr>
        <w:pStyle w:val="ListParagraph"/>
        <w:numPr>
          <w:ilvl w:val="0"/>
          <w:numId w:val="57"/>
        </w:numPr>
        <w:ind w:left="1080"/>
        <w:rPr>
          <w:rFonts w:cs="Arial"/>
          <w:szCs w:val="20"/>
        </w:rPr>
      </w:pPr>
      <w:r w:rsidRPr="00423F49">
        <w:rPr>
          <w:rFonts w:cs="Arial"/>
          <w:szCs w:val="20"/>
        </w:rPr>
        <w:t>The Contractor waives and agrees to require their insurer to waive their rights of subrogation against the State of Indiana.</w:t>
      </w:r>
    </w:p>
    <w:p w:rsidR="00C63562" w:rsidRPr="00423F49" w:rsidRDefault="00C63562" w:rsidP="002835FA">
      <w:pPr>
        <w:pStyle w:val="PSBody1"/>
      </w:pPr>
    </w:p>
    <w:p w:rsidR="00C63562" w:rsidRPr="000A5351" w:rsidRDefault="00C63562" w:rsidP="00C63562">
      <w:pPr>
        <w:pStyle w:val="ListParagraph"/>
        <w:numPr>
          <w:ilvl w:val="0"/>
          <w:numId w:val="55"/>
        </w:numPr>
      </w:pPr>
      <w:r w:rsidRPr="0080352E">
        <w:rPr>
          <w:rFonts w:cs="Arial"/>
          <w:szCs w:val="20"/>
        </w:rPr>
        <w:t>Failure to provide insurance as required in this Contract may be deemed a material breach of contract entitling the State to immediately terminate this Contract.  The Contractor shall furnish a certificate of insurance and all endorsements to the State before the commencement of this Contract.</w:t>
      </w:r>
    </w:p>
    <w:p w:rsidR="00C63562" w:rsidRDefault="00C63562" w:rsidP="001D068B">
      <w:pPr>
        <w:pStyle w:val="PSNumHeading"/>
      </w:pPr>
      <w:r>
        <w:t>Key Person(s)</w:t>
      </w:r>
    </w:p>
    <w:p w:rsidR="00C63562" w:rsidRPr="002835FA" w:rsidRDefault="00C63562" w:rsidP="002835FA">
      <w:pPr>
        <w:pStyle w:val="PSBody1"/>
      </w:pPr>
    </w:p>
    <w:p w:rsidR="00C63562" w:rsidRPr="002835FA" w:rsidRDefault="00C63562" w:rsidP="00C63562">
      <w:pPr>
        <w:numPr>
          <w:ilvl w:val="0"/>
          <w:numId w:val="58"/>
        </w:numPr>
        <w:spacing w:after="0" w:line="240" w:lineRule="auto"/>
        <w:rPr>
          <w:rFonts w:ascii="Arial" w:hAnsi="Arial" w:cs="Arial"/>
          <w:sz w:val="20"/>
          <w:szCs w:val="20"/>
        </w:rPr>
      </w:pPr>
      <w:r w:rsidRPr="002835FA">
        <w:rPr>
          <w:rFonts w:ascii="Arial" w:hAnsi="Arial" w:cs="Arial"/>
          <w:sz w:val="20"/>
          <w:szCs w:val="20"/>
        </w:rPr>
        <w:t xml:space="preserve">If both parties have designated that certain individual(s) are essential to the services offered, the parties agree that should such individual(s) leave their employment during the term of this Contract for whatever reason, </w:t>
      </w:r>
      <w:proofErr w:type="gramStart"/>
      <w:r w:rsidRPr="002835FA">
        <w:rPr>
          <w:rFonts w:ascii="Arial" w:hAnsi="Arial" w:cs="Arial"/>
          <w:sz w:val="20"/>
          <w:szCs w:val="20"/>
        </w:rPr>
        <w:t>the</w:t>
      </w:r>
      <w:proofErr w:type="gramEnd"/>
      <w:r w:rsidRPr="002835FA">
        <w:rPr>
          <w:rFonts w:ascii="Arial" w:hAnsi="Arial" w:cs="Arial"/>
          <w:sz w:val="20"/>
          <w:szCs w:val="20"/>
        </w:rPr>
        <w:t xml:space="preserve"> State shall have the right to terminate this Contract upon thirty (30) days' prior written notice.</w:t>
      </w:r>
    </w:p>
    <w:p w:rsidR="00C63562" w:rsidRPr="002835FA" w:rsidRDefault="00C63562" w:rsidP="002835FA">
      <w:pPr>
        <w:pStyle w:val="PSBody1"/>
      </w:pPr>
    </w:p>
    <w:p w:rsidR="00C63562" w:rsidRPr="002835FA" w:rsidRDefault="00C63562" w:rsidP="00C63562">
      <w:pPr>
        <w:numPr>
          <w:ilvl w:val="0"/>
          <w:numId w:val="58"/>
        </w:numPr>
        <w:spacing w:after="0" w:line="240" w:lineRule="auto"/>
        <w:rPr>
          <w:rFonts w:ascii="Arial" w:hAnsi="Arial" w:cs="Arial"/>
          <w:sz w:val="20"/>
          <w:szCs w:val="20"/>
        </w:rPr>
      </w:pPr>
      <w:r w:rsidRPr="002835FA">
        <w:rPr>
          <w:rFonts w:ascii="Arial" w:hAnsi="Arial" w:cs="Arial"/>
          <w:sz w:val="20"/>
          <w:szCs w:val="20"/>
        </w:rPr>
        <w:t>In the event that the Contractor is an individual, that individual shall be considered a key person and, as such, essential to this Contract.  Substitution of another for the Contractor shall not be permitted without express written consent of the State.</w:t>
      </w:r>
    </w:p>
    <w:p w:rsidR="00C63562" w:rsidRPr="00E82D40" w:rsidRDefault="00C63562" w:rsidP="002835FA">
      <w:pPr>
        <w:pStyle w:val="PSBody1"/>
      </w:pPr>
    </w:p>
    <w:p w:rsidR="00C63562" w:rsidRPr="00E82D40" w:rsidRDefault="00DE2546" w:rsidP="002835FA">
      <w:pPr>
        <w:pStyle w:val="PSBody1"/>
      </w:pPr>
      <w:r>
        <w:tab/>
      </w:r>
      <w:r w:rsidR="00C63562" w:rsidRPr="00E82D40">
        <w:t xml:space="preserve">Nothing in sections A and B, above shall be construed to prevent the Contractor from using the </w:t>
      </w:r>
      <w:r>
        <w:tab/>
      </w:r>
      <w:r>
        <w:tab/>
      </w:r>
      <w:r w:rsidR="00C63562" w:rsidRPr="00E82D40">
        <w:t xml:space="preserve">services of others to perform tasks ancillary to those tasks which directly require the expertise of </w:t>
      </w:r>
      <w:r>
        <w:tab/>
      </w:r>
      <w:r w:rsidR="00C63562" w:rsidRPr="00E82D40">
        <w:t xml:space="preserve">the key person.  Examples of such ancillary tasks include secretarial, clerical, and common labor </w:t>
      </w:r>
      <w:r>
        <w:tab/>
      </w:r>
      <w:r w:rsidR="00C63562" w:rsidRPr="00E82D40">
        <w:t xml:space="preserve">duties.  The Contractor shall, at all times, remain responsible for the performance of all necessary </w:t>
      </w:r>
      <w:r>
        <w:tab/>
      </w:r>
      <w:r w:rsidR="00C63562" w:rsidRPr="00E82D40">
        <w:t>tasks, whether performed by a key person or others.</w:t>
      </w:r>
    </w:p>
    <w:p w:rsidR="00C63562" w:rsidRPr="00E82D40" w:rsidRDefault="00C63562" w:rsidP="002835FA">
      <w:pPr>
        <w:pStyle w:val="PSBody1"/>
      </w:pPr>
    </w:p>
    <w:p w:rsidR="00C63562" w:rsidRDefault="00DE2546" w:rsidP="002835FA">
      <w:pPr>
        <w:pStyle w:val="PSBody1"/>
      </w:pPr>
      <w:r>
        <w:tab/>
      </w:r>
      <w:r w:rsidR="00C63562" w:rsidRPr="00E82D40">
        <w:t xml:space="preserve">Key person(s) to this Contract is/are </w:t>
      </w:r>
      <w:proofErr w:type="gramStart"/>
      <w:r w:rsidR="00C63562">
        <w:t>None</w:t>
      </w:r>
      <w:proofErr w:type="gramEnd"/>
      <w:r w:rsidR="00C63562">
        <w:t>.</w:t>
      </w:r>
    </w:p>
    <w:p w:rsidR="00C63562" w:rsidRDefault="00C63562" w:rsidP="001D068B">
      <w:pPr>
        <w:pStyle w:val="PSNumHeading"/>
      </w:pPr>
      <w:r>
        <w:t>Licensing Standards</w:t>
      </w:r>
    </w:p>
    <w:p w:rsidR="00C63562" w:rsidRDefault="00DE2546" w:rsidP="002835FA">
      <w:pPr>
        <w:pStyle w:val="PSBody1"/>
      </w:pPr>
      <w:r>
        <w:tab/>
      </w:r>
      <w:r w:rsidR="00C63562">
        <w:t xml:space="preserve">The Contractor, its employees and subcontractors shall comply with all applicable licensing </w:t>
      </w:r>
      <w:r>
        <w:tab/>
      </w:r>
      <w:r w:rsidR="00C63562">
        <w:t xml:space="preserve">standards, certification standards, accrediting standards and any other laws, rules, or regulations </w:t>
      </w:r>
      <w:r>
        <w:tab/>
      </w:r>
      <w:r w:rsidR="00C63562">
        <w:t xml:space="preserve">governing services to be provided by the Contractor pursuant to this Contract.  The State will not </w:t>
      </w:r>
      <w:r>
        <w:tab/>
      </w:r>
      <w:r w:rsidR="00C63562">
        <w:t xml:space="preserve">pay the Contractor for any services performed when the Contractor, its employees or </w:t>
      </w:r>
      <w:r>
        <w:tab/>
      </w:r>
      <w:r w:rsidR="00C63562">
        <w:t xml:space="preserve">subcontractors are not in compliance with such applicable standards, laws, rules, or regulations.  </w:t>
      </w:r>
      <w:r>
        <w:tab/>
      </w:r>
      <w:r w:rsidR="00C63562">
        <w:t xml:space="preserve">If any license, certification or accreditation expires or is revoked, or any disciplinary action is </w:t>
      </w:r>
      <w:r>
        <w:tab/>
      </w:r>
      <w:r w:rsidR="00C63562">
        <w:t xml:space="preserve">taken against an applicable license, certification, or accreditation, the Contractor shall notify the </w:t>
      </w:r>
      <w:r>
        <w:tab/>
      </w:r>
      <w:r w:rsidR="00C63562">
        <w:t>State immediately and the State, at its option, may immediately terminate this Contract.</w:t>
      </w:r>
    </w:p>
    <w:p w:rsidR="00C63562" w:rsidRDefault="00C63562" w:rsidP="001D068B">
      <w:pPr>
        <w:pStyle w:val="PSNumHeading"/>
      </w:pPr>
      <w:r>
        <w:t>Merger &amp; Modification</w:t>
      </w:r>
    </w:p>
    <w:p w:rsidR="00C63562" w:rsidRDefault="00DE2546" w:rsidP="002835FA">
      <w:pPr>
        <w:pStyle w:val="PSBody1"/>
      </w:pPr>
      <w:r>
        <w:tab/>
      </w:r>
      <w:r w:rsidR="00C63562">
        <w:t xml:space="preserve">This Contract constitutes the entire agreement between the parties.  No understandings, </w:t>
      </w:r>
      <w:r>
        <w:tab/>
      </w:r>
      <w:r w:rsidR="00C63562">
        <w:t xml:space="preserve">agreements, or representations, oral or written, not specified within this Contract will be valid </w:t>
      </w:r>
      <w:r>
        <w:tab/>
      </w:r>
      <w:r w:rsidR="00C63562">
        <w:t xml:space="preserve">provisions of this Contract.  This Contract may not be modified, supplemented, or amended, </w:t>
      </w:r>
      <w:r>
        <w:tab/>
      </w:r>
      <w:r w:rsidR="00C63562">
        <w:t>except by written agreement signed by all necessary parties.</w:t>
      </w:r>
    </w:p>
    <w:p w:rsidR="00C63562" w:rsidRDefault="00C63562" w:rsidP="00C63562">
      <w:pPr>
        <w:rPr>
          <w:vanish/>
        </w:rPr>
      </w:pPr>
    </w:p>
    <w:p w:rsidR="00C63562" w:rsidRDefault="00C63562" w:rsidP="001D068B">
      <w:pPr>
        <w:pStyle w:val="PSNumHeading"/>
      </w:pPr>
      <w:r>
        <w:t>Minority and Women's Business Enterprises Compliance</w:t>
      </w:r>
    </w:p>
    <w:p w:rsidR="00C63562" w:rsidRPr="00630664" w:rsidRDefault="00DE2546" w:rsidP="002835FA">
      <w:pPr>
        <w:pStyle w:val="PSBody1"/>
      </w:pPr>
      <w:r>
        <w:tab/>
      </w:r>
      <w:r w:rsidR="00C63562" w:rsidRPr="00630664">
        <w:t>Award of this Contract was based, in part, on the MBE/WBE participation plan</w:t>
      </w:r>
      <w:r w:rsidR="00C63562" w:rsidRPr="00630664">
        <w:rPr>
          <w:b/>
        </w:rPr>
        <w:t xml:space="preserve">. </w:t>
      </w:r>
      <w:r w:rsidR="00C63562" w:rsidRPr="00630664">
        <w:t xml:space="preserve">The following </w:t>
      </w:r>
      <w:r>
        <w:tab/>
      </w:r>
      <w:r w:rsidR="00C63562" w:rsidRPr="00630664">
        <w:t xml:space="preserve">certified MBE or WBE subcontractors will be participating in this Contract: </w:t>
      </w:r>
    </w:p>
    <w:p w:rsidR="00C63562" w:rsidRPr="00D72EBE" w:rsidRDefault="00C63562" w:rsidP="002835FA">
      <w:pPr>
        <w:pStyle w:val="PSBody1"/>
      </w:pPr>
    </w:p>
    <w:p w:rsidR="00C63562" w:rsidRDefault="00C63562" w:rsidP="002835FA">
      <w:pPr>
        <w:pStyle w:val="PSBody1"/>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98"/>
        <w:gridCol w:w="1620"/>
        <w:gridCol w:w="2070"/>
        <w:gridCol w:w="2250"/>
        <w:gridCol w:w="1440"/>
        <w:gridCol w:w="1098"/>
      </w:tblGrid>
      <w:tr w:rsidR="00C63562" w:rsidTr="00904426">
        <w:tc>
          <w:tcPr>
            <w:tcW w:w="1098"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MBE/WBE</w:t>
            </w:r>
          </w:p>
        </w:tc>
        <w:tc>
          <w:tcPr>
            <w:tcW w:w="162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PHONE</w:t>
            </w:r>
          </w:p>
        </w:tc>
        <w:tc>
          <w:tcPr>
            <w:tcW w:w="207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COMPANY NAME</w:t>
            </w:r>
          </w:p>
        </w:tc>
        <w:tc>
          <w:tcPr>
            <w:tcW w:w="225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SCOPE OF PRODUCTS and/or SERVICES</w:t>
            </w:r>
          </w:p>
        </w:tc>
        <w:tc>
          <w:tcPr>
            <w:tcW w:w="144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UTILIZATION DATE</w:t>
            </w:r>
          </w:p>
        </w:tc>
        <w:tc>
          <w:tcPr>
            <w:tcW w:w="1098"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PERCENT</w:t>
            </w:r>
          </w:p>
        </w:tc>
      </w:tr>
      <w:tr w:rsidR="00C63562" w:rsidTr="00904426">
        <w:tc>
          <w:tcPr>
            <w:tcW w:w="1098" w:type="dxa"/>
            <w:shd w:val="clear" w:color="auto" w:fill="auto"/>
          </w:tcPr>
          <w:p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None</w:t>
            </w:r>
          </w:p>
        </w:tc>
        <w:tc>
          <w:tcPr>
            <w:tcW w:w="1620" w:type="dxa"/>
            <w:shd w:val="clear" w:color="auto" w:fill="auto"/>
          </w:tcPr>
          <w:p w:rsidR="00C63562" w:rsidRPr="00904426" w:rsidRDefault="00C63562" w:rsidP="001943DA">
            <w:pPr>
              <w:rPr>
                <w:rFonts w:ascii="Times New Roman" w:hAnsi="Times New Roman" w:cs="Arial"/>
                <w:color w:val="000000"/>
                <w:sz w:val="18"/>
                <w:szCs w:val="18"/>
              </w:rPr>
            </w:pPr>
          </w:p>
        </w:tc>
        <w:tc>
          <w:tcPr>
            <w:tcW w:w="2070" w:type="dxa"/>
            <w:shd w:val="clear" w:color="auto" w:fill="auto"/>
          </w:tcPr>
          <w:p w:rsidR="00C63562" w:rsidRPr="00904426" w:rsidRDefault="00C63562" w:rsidP="001943DA">
            <w:pPr>
              <w:rPr>
                <w:rFonts w:ascii="Times New Roman" w:hAnsi="Times New Roman" w:cs="Arial"/>
                <w:color w:val="000000"/>
                <w:sz w:val="18"/>
                <w:szCs w:val="18"/>
              </w:rPr>
            </w:pPr>
          </w:p>
        </w:tc>
        <w:tc>
          <w:tcPr>
            <w:tcW w:w="2250" w:type="dxa"/>
            <w:shd w:val="clear" w:color="auto" w:fill="auto"/>
          </w:tcPr>
          <w:p w:rsidR="00C63562" w:rsidRPr="00904426" w:rsidRDefault="00C63562" w:rsidP="001943DA">
            <w:pPr>
              <w:rPr>
                <w:rFonts w:ascii="Times New Roman" w:hAnsi="Times New Roman" w:cs="Arial"/>
                <w:color w:val="000000"/>
                <w:sz w:val="18"/>
                <w:szCs w:val="18"/>
              </w:rPr>
            </w:pPr>
          </w:p>
        </w:tc>
        <w:tc>
          <w:tcPr>
            <w:tcW w:w="1440" w:type="dxa"/>
            <w:shd w:val="clear" w:color="auto" w:fill="auto"/>
          </w:tcPr>
          <w:p w:rsidR="00C63562" w:rsidRPr="00904426" w:rsidRDefault="00C63562" w:rsidP="001943DA">
            <w:pPr>
              <w:rPr>
                <w:rFonts w:ascii="Times New Roman" w:hAnsi="Times New Roman" w:cs="Arial"/>
                <w:sz w:val="18"/>
                <w:szCs w:val="18"/>
              </w:rPr>
            </w:pPr>
          </w:p>
          <w:p w:rsidR="00C63562" w:rsidRPr="00904426" w:rsidRDefault="00C63562" w:rsidP="001943DA">
            <w:pPr>
              <w:rPr>
                <w:rFonts w:ascii="Times New Roman" w:hAnsi="Times New Roman" w:cs="Arial"/>
                <w:color w:val="000000"/>
                <w:sz w:val="18"/>
                <w:szCs w:val="18"/>
              </w:rPr>
            </w:pPr>
          </w:p>
        </w:tc>
        <w:tc>
          <w:tcPr>
            <w:tcW w:w="1098" w:type="dxa"/>
            <w:shd w:val="clear" w:color="auto" w:fill="auto"/>
          </w:tcPr>
          <w:p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0.000</w:t>
            </w:r>
          </w:p>
        </w:tc>
      </w:tr>
    </w:tbl>
    <w:p w:rsidR="00C63562" w:rsidRDefault="00C63562" w:rsidP="002835FA">
      <w:pPr>
        <w:pStyle w:val="PSBody1"/>
      </w:pPr>
    </w:p>
    <w:p w:rsidR="00C63562" w:rsidRPr="00630664" w:rsidRDefault="00DE2546" w:rsidP="002835FA">
      <w:pPr>
        <w:pStyle w:val="PSBody1"/>
      </w:pPr>
      <w:r>
        <w:tab/>
      </w:r>
      <w:r w:rsidR="00C63562" w:rsidRPr="00630664">
        <w:t xml:space="preserve">A copy of each subcontractor agreement must be submitted to IDOA’s MBE/WBE Division within </w:t>
      </w:r>
      <w:r>
        <w:tab/>
      </w:r>
      <w:r w:rsidR="00C63562" w:rsidRPr="00630664">
        <w:t xml:space="preserve">thirty (30) days of the effective date of this Contract.  Failure to provide a copy of any </w:t>
      </w:r>
      <w:r>
        <w:tab/>
      </w:r>
      <w:r w:rsidR="00C63562" w:rsidRPr="00630664">
        <w:t xml:space="preserve">subcontractor agreement will be deemed a violation of the rules governing MBE/WBE </w:t>
      </w:r>
      <w:r>
        <w:tab/>
      </w:r>
      <w:r w:rsidR="00C63562" w:rsidRPr="00630664">
        <w:t xml:space="preserve">procurement, and may result in sanctions allowable under 25 IAC 5-7-8.  Failure to provide any </w:t>
      </w:r>
      <w:r>
        <w:tab/>
      </w:r>
      <w:r w:rsidR="00C63562" w:rsidRPr="00630664">
        <w:t xml:space="preserve">subcontractor agreement may also be considered a material breach of this Contract.  The </w:t>
      </w:r>
      <w:r>
        <w:tab/>
      </w:r>
      <w:r w:rsidR="00C63562" w:rsidRPr="00630664">
        <w:t xml:space="preserve">Contractor must obtain approval from IDOA’s MBE/WBE Division before changing the </w:t>
      </w:r>
      <w:r>
        <w:tab/>
      </w:r>
      <w:r w:rsidR="00C63562" w:rsidRPr="00630664">
        <w:t>participation plan submitted in connection with this Contract.</w:t>
      </w:r>
    </w:p>
    <w:p w:rsidR="00C63562" w:rsidRPr="00630664" w:rsidRDefault="00C63562" w:rsidP="002835FA">
      <w:pPr>
        <w:pStyle w:val="PSBody1"/>
      </w:pPr>
    </w:p>
    <w:p w:rsidR="00C63562" w:rsidRDefault="00DE2546" w:rsidP="002835FA">
      <w:pPr>
        <w:pStyle w:val="PSBody1"/>
      </w:pPr>
      <w:r>
        <w:tab/>
      </w:r>
      <w:r w:rsidR="00C63562" w:rsidRPr="00630664">
        <w:t xml:space="preserve">The Contractor shall report payments made to MBE/WBE Division subcontractors under this </w:t>
      </w:r>
      <w:r>
        <w:tab/>
      </w:r>
      <w:r w:rsidR="00C63562" w:rsidRPr="00630664">
        <w:t xml:space="preserve">Contract on a monthly basis.  Monthly reports shall be made using the online audit tool, </w:t>
      </w:r>
      <w:r>
        <w:tab/>
      </w:r>
      <w:r w:rsidR="00C63562" w:rsidRPr="00630664">
        <w:t xml:space="preserve">commonly referred to as “Pay Audit.”  MBE/WBE Division subcontractor payments shall also be </w:t>
      </w:r>
      <w:r>
        <w:tab/>
      </w:r>
      <w:r w:rsidR="00C63562" w:rsidRPr="00630664">
        <w:t xml:space="preserve">reported to the Division as reasonably requested and in a format to be determined by Division.  </w:t>
      </w:r>
    </w:p>
    <w:p w:rsidR="00C63562" w:rsidRPr="007834C6" w:rsidRDefault="00C63562" w:rsidP="002835FA">
      <w:pPr>
        <w:pStyle w:val="PSBody1"/>
      </w:pPr>
    </w:p>
    <w:p w:rsidR="00C63562" w:rsidRDefault="00C63562" w:rsidP="001D068B">
      <w:pPr>
        <w:pStyle w:val="PSNumHeading"/>
      </w:pPr>
      <w:r>
        <w:t>Nondiscrimination</w:t>
      </w:r>
    </w:p>
    <w:p w:rsidR="00C63562" w:rsidRDefault="00DE2546" w:rsidP="002835FA">
      <w:pPr>
        <w:pStyle w:val="PSBody1"/>
      </w:pPr>
      <w:r>
        <w:tab/>
      </w:r>
      <w:r w:rsidR="00C63562">
        <w:t xml:space="preserve">Pursuant to the Indiana Civil Rights Law, specifically including IC §22-9-1-10, and in keeping with </w:t>
      </w:r>
      <w:r>
        <w:tab/>
      </w:r>
      <w:r w:rsidR="00C63562">
        <w:t xml:space="preserve">the purposes of the federal Civil Rights Act of 1964, the Age Discrimination in Employment Act, </w:t>
      </w:r>
      <w:r>
        <w:tab/>
      </w:r>
      <w:r w:rsidR="00C63562">
        <w:t xml:space="preserve">and the Americans with Disabilities Act, the Contractor covenants that it shall not discriminate </w:t>
      </w:r>
      <w:r>
        <w:tab/>
      </w:r>
      <w:r w:rsidR="00C63562">
        <w:t xml:space="preserve">against any employee or applicant for employment relating to this Contract with respect to the </w:t>
      </w:r>
      <w:r>
        <w:tab/>
      </w:r>
      <w:r w:rsidR="00C63562">
        <w:t xml:space="preserve">hire, tenure, terms, conditions or privileges of employment or any matter directly or indirectly </w:t>
      </w:r>
      <w:r>
        <w:tab/>
      </w:r>
      <w:r w:rsidR="00C63562">
        <w:t xml:space="preserve">related to employment, because of the employee's or applicant's race, color, national origin, </w:t>
      </w:r>
      <w:r>
        <w:tab/>
      </w:r>
      <w:r w:rsidR="00C63562">
        <w:t xml:space="preserve">religion, sex, age, disability, ancestry, status as a veteran, or any other characteristic protected by </w:t>
      </w:r>
      <w:r>
        <w:tab/>
      </w:r>
      <w:r w:rsidR="00C63562">
        <w:t xml:space="preserve">federal, state, or local law ("Protected Characteristics").  Contractor certifies compliance with </w:t>
      </w:r>
      <w:r>
        <w:tab/>
      </w:r>
      <w:r w:rsidR="00C63562">
        <w:t xml:space="preserve">applicable federal laws, regulations, and executive orders prohibiting discrimination based on the </w:t>
      </w:r>
      <w:r>
        <w:tab/>
      </w:r>
      <w:r w:rsidR="00C63562">
        <w:t xml:space="preserve">Protected Characteristics in the provision of services.  Breach of this paragraph may be regarded </w:t>
      </w:r>
      <w:r>
        <w:tab/>
      </w:r>
      <w:r w:rsidR="00C63562">
        <w:t xml:space="preserve">as a material breach of this Contract, but nothing in this paragraph shall be construed to imply or </w:t>
      </w:r>
      <w:r>
        <w:tab/>
      </w:r>
      <w:r w:rsidR="00C63562">
        <w:t xml:space="preserve">establish an employment relationship between the State and any applicant or employee of the </w:t>
      </w:r>
      <w:r>
        <w:tab/>
      </w:r>
      <w:r w:rsidR="00C63562">
        <w:t>Contractor or any subcontractor.</w:t>
      </w:r>
    </w:p>
    <w:p w:rsidR="00C63562" w:rsidRDefault="00C63562" w:rsidP="002835FA">
      <w:pPr>
        <w:pStyle w:val="PSBody1"/>
      </w:pPr>
    </w:p>
    <w:p w:rsidR="00C63562" w:rsidRDefault="00DE2546" w:rsidP="002835FA">
      <w:pPr>
        <w:pStyle w:val="PSBody1"/>
      </w:pPr>
      <w:r>
        <w:tab/>
      </w:r>
      <w:r w:rsidR="00C63562">
        <w:t xml:space="preserve">The State is a recipient of federal funds, and therefore, where applicable, Contractor and any </w:t>
      </w:r>
      <w:r>
        <w:tab/>
      </w:r>
      <w:r w:rsidR="00C63562">
        <w:t xml:space="preserve">subcontractors shall comply with requisite affirmative action requirements, including reporting, </w:t>
      </w:r>
      <w:r>
        <w:tab/>
      </w:r>
      <w:r w:rsidR="00C63562">
        <w:t xml:space="preserve">pursuant to 41 CFR Chapter 60, as amended, and Section 202 of Executive Order 11246 as </w:t>
      </w:r>
      <w:r>
        <w:tab/>
      </w:r>
      <w:r w:rsidR="00C63562">
        <w:t>amended by Executive Order 13672.</w:t>
      </w:r>
    </w:p>
    <w:p w:rsidR="00C63562" w:rsidRDefault="00C63562" w:rsidP="001D068B">
      <w:pPr>
        <w:pStyle w:val="PSNumHeading"/>
      </w:pPr>
      <w:r>
        <w:t>Notice to Parties</w:t>
      </w:r>
    </w:p>
    <w:p w:rsidR="00C63562" w:rsidRDefault="00C63562" w:rsidP="002835FA">
      <w:pPr>
        <w:pStyle w:val="PSBody1"/>
      </w:pPr>
      <w:r>
        <w:t>Whenever any notice, statement or other communication is required under this Contract, it shall be sent by first class mail or via an established courier / delivery service to the following addresses, unless otherwise specifically advised.</w:t>
      </w:r>
    </w:p>
    <w:p w:rsidR="00C63562" w:rsidRDefault="00C63562" w:rsidP="002835FA">
      <w:pPr>
        <w:pStyle w:val="PSBody1"/>
      </w:pPr>
    </w:p>
    <w:p w:rsidR="00C63562" w:rsidRDefault="00C63562" w:rsidP="002835FA">
      <w:pPr>
        <w:pStyle w:val="PSBody1"/>
      </w:pPr>
      <w:r>
        <w:t xml:space="preserve">Notices to the State shall be sent to: </w:t>
      </w:r>
    </w:p>
    <w:p w:rsidR="00C63562" w:rsidRDefault="00C63562" w:rsidP="002835FA">
      <w:pPr>
        <w:pStyle w:val="PSBody1"/>
      </w:pPr>
    </w:p>
    <w:p w:rsidR="00C63562" w:rsidRDefault="00C63562" w:rsidP="002835FA">
      <w:pPr>
        <w:pStyle w:val="PSBody1"/>
      </w:pPr>
      <w:r>
        <w:t xml:space="preserve"> Ann Walker</w:t>
      </w:r>
    </w:p>
    <w:p w:rsidR="00C63562" w:rsidRDefault="00C63562" w:rsidP="002835FA">
      <w:pPr>
        <w:pStyle w:val="PSBody1"/>
      </w:pPr>
      <w:r>
        <w:t xml:space="preserve"> Indiana Department of Administration</w:t>
      </w:r>
    </w:p>
    <w:p w:rsidR="00C63562" w:rsidRDefault="00C63562" w:rsidP="002835FA">
      <w:pPr>
        <w:pStyle w:val="PSBody1"/>
      </w:pPr>
      <w:r>
        <w:t xml:space="preserve"> 402 W. Washington St.</w:t>
      </w:r>
    </w:p>
    <w:p w:rsidR="00C63562" w:rsidRDefault="00C63562" w:rsidP="002835FA">
      <w:pPr>
        <w:pStyle w:val="PSBody1"/>
      </w:pPr>
      <w:r>
        <w:t xml:space="preserve"> Indianapolis, IN   46204</w:t>
      </w:r>
    </w:p>
    <w:p w:rsidR="00C63562" w:rsidRDefault="00C63562" w:rsidP="002835FA">
      <w:pPr>
        <w:pStyle w:val="PSBody1"/>
      </w:pPr>
    </w:p>
    <w:p w:rsidR="00C63562" w:rsidRDefault="00C63562" w:rsidP="002835FA">
      <w:pPr>
        <w:pStyle w:val="PSBody1"/>
      </w:pPr>
    </w:p>
    <w:p w:rsidR="00C63562" w:rsidRDefault="00C63562" w:rsidP="002835FA">
      <w:pPr>
        <w:pStyle w:val="PSBody1"/>
      </w:pPr>
      <w:r>
        <w:t xml:space="preserve">Notices to the Contractor shall be sent to:   </w:t>
      </w:r>
    </w:p>
    <w:p w:rsidR="00C63562" w:rsidRDefault="00C63562" w:rsidP="002835FA">
      <w:pPr>
        <w:pStyle w:val="PSBody1"/>
      </w:pPr>
    </w:p>
    <w:p w:rsidR="00CB130F" w:rsidRDefault="00CB130F" w:rsidP="002835FA">
      <w:pPr>
        <w:pStyle w:val="PSBody1"/>
      </w:pPr>
      <w:r>
        <w:t>Name</w:t>
      </w:r>
    </w:p>
    <w:p w:rsidR="00CB130F" w:rsidRDefault="00CB130F" w:rsidP="002835FA">
      <w:pPr>
        <w:pStyle w:val="PSBody1"/>
      </w:pPr>
      <w:r>
        <w:t>Vendor Name</w:t>
      </w:r>
    </w:p>
    <w:p w:rsidR="00CB130F" w:rsidRDefault="00CB130F" w:rsidP="002835FA">
      <w:pPr>
        <w:pStyle w:val="PSBody1"/>
      </w:pPr>
      <w:r>
        <w:t>Vendor Address</w:t>
      </w:r>
    </w:p>
    <w:p w:rsidR="00CB130F" w:rsidRDefault="00CB130F" w:rsidP="002835FA">
      <w:pPr>
        <w:pStyle w:val="PSBody1"/>
      </w:pPr>
    </w:p>
    <w:p w:rsidR="00C63562" w:rsidRDefault="00C63562" w:rsidP="002835FA">
      <w:pPr>
        <w:pStyle w:val="PSBody1"/>
      </w:pPr>
      <w:r>
        <w:t>As required by IC §4-13-2-14.8, payments to the Contractor shall be made via electronic funds transfer in accordance with instructions filed by the Contractor with the Indiana Auditor of State.</w:t>
      </w:r>
    </w:p>
    <w:p w:rsidR="00C63562" w:rsidRDefault="00C63562" w:rsidP="001D068B">
      <w:pPr>
        <w:pStyle w:val="PSNumHeading"/>
      </w:pPr>
      <w:r>
        <w:t>Order of Precedence; Incorporation by Reference</w:t>
      </w:r>
    </w:p>
    <w:p w:rsidR="00C63562" w:rsidRDefault="00C63562" w:rsidP="002835FA">
      <w:pPr>
        <w:pStyle w:val="PSBody1"/>
      </w:pPr>
      <w:r>
        <w:t xml:space="preserve">Any inconsistency or ambiguity in this Contract shall be resolved by giving precedence in the following order: (1) this Contract, (2) attachments prepared by the State, (3) </w:t>
      </w:r>
      <w:r w:rsidR="009164E2">
        <w:t>Bid Solicitation Package</w:t>
      </w:r>
      <w:r>
        <w:t>#, (4) Contractor's response to RFP#, and (5) attachments prepared by the Contractor.  All attachments, and all documents referred to in this paragraph, are hereby incorporated fully by reference.</w:t>
      </w:r>
    </w:p>
    <w:p w:rsidR="00C63562" w:rsidRDefault="00C63562" w:rsidP="001D068B">
      <w:pPr>
        <w:pStyle w:val="PSNumHeading"/>
      </w:pPr>
      <w:r>
        <w:t>Ownership of Documents and Materials</w:t>
      </w:r>
    </w:p>
    <w:p w:rsidR="00C63562" w:rsidRPr="00091FE8" w:rsidRDefault="00C63562" w:rsidP="001D068B">
      <w:pPr>
        <w:pStyle w:val="PSNumHeading"/>
        <w:numPr>
          <w:ilvl w:val="0"/>
          <w:numId w:val="59"/>
        </w:numPr>
        <w:rPr>
          <w:rFonts w:eastAsia="Calibri"/>
        </w:rPr>
      </w:pPr>
      <w:r w:rsidRPr="00F02CA7">
        <w:t xml:space="preserve">All documents, records, programs, applications, data, algorithms, film, tape, articles, memoranda, and other materials (the “Materials”) not developed or licensed by the Contractor prior to execution of this Contract, but specifically developed under this Contract shall be considered “work for hire” and the Contractor hereby transfers and assigns any ownership claims to the State so that all Materials will be the property of the State.  If ownership interest in the Materials cannot be assigned to the State, the </w:t>
      </w:r>
      <w:r w:rsidRPr="00091FE8">
        <w:rPr>
          <w:rFonts w:eastAsia="Calibri"/>
        </w:rPr>
        <w:t xml:space="preserve">Contractor grants the State a non-exclusive, non-cancelable, perpetual, worldwide royalty-free license to use the Materials and to use, modify, copy and create derivative works of the Materials.   </w:t>
      </w:r>
    </w:p>
    <w:p w:rsidR="00C63562" w:rsidRPr="00F02CA7" w:rsidRDefault="00C63562" w:rsidP="002835FA">
      <w:pPr>
        <w:pStyle w:val="PSBody1"/>
      </w:pPr>
    </w:p>
    <w:p w:rsidR="00C63562" w:rsidRDefault="00C63562" w:rsidP="00C63562">
      <w:pPr>
        <w:pStyle w:val="ListParagraph"/>
        <w:numPr>
          <w:ilvl w:val="0"/>
          <w:numId w:val="59"/>
        </w:numPr>
        <w:spacing w:after="0"/>
        <w:contextualSpacing/>
      </w:pPr>
      <w:r w:rsidRPr="00F02CA7">
        <w:rPr>
          <w:rFonts w:cs="Arial"/>
          <w:szCs w:val="20"/>
        </w:rPr>
        <w:t>Use of the Materials, other than related to contract performance by the Contractor, without the prior written consent of the State, is prohibited.  During the performance of this Contract, the Contractor shall be responsible for any loss of or damage to the Materials developed for or supplied by the State and used to develop or assist in the services provided while the Materials are in the possession of the Contractor.  Any loss or damage thereto shall be restored at the Contractor’s expense.  The Contractor shall provide the State full, immediate, and unrestricted access to the Materials and to Contractor’s work product during the term of this Contract</w:t>
      </w:r>
      <w:r>
        <w:rPr>
          <w:rFonts w:cs="Arial"/>
          <w:szCs w:val="20"/>
        </w:rPr>
        <w:t>.</w:t>
      </w:r>
    </w:p>
    <w:p w:rsidR="00C63562" w:rsidRDefault="00C63562" w:rsidP="001D068B">
      <w:pPr>
        <w:pStyle w:val="PSNumHeading"/>
      </w:pPr>
      <w:r w:rsidRPr="004A07A9">
        <w:t>Payments</w:t>
      </w:r>
    </w:p>
    <w:p w:rsidR="00C63562" w:rsidRDefault="00C63562" w:rsidP="00C63562">
      <w:pPr>
        <w:pStyle w:val="ListParagraph"/>
        <w:rPr>
          <w:szCs w:val="20"/>
        </w:rPr>
      </w:pPr>
    </w:p>
    <w:p w:rsidR="00C63562" w:rsidRPr="004A07A9" w:rsidRDefault="00C63562" w:rsidP="00C63562">
      <w:pPr>
        <w:pStyle w:val="ListParagraph"/>
        <w:numPr>
          <w:ilvl w:val="0"/>
          <w:numId w:val="60"/>
        </w:numPr>
        <w:spacing w:after="0"/>
        <w:ind w:left="720"/>
        <w:contextualSpacing/>
        <w:rPr>
          <w:szCs w:val="20"/>
        </w:rPr>
      </w:pPr>
      <w:r w:rsidRPr="004A07A9">
        <w:rPr>
          <w:rFonts w:cs="Arial"/>
          <w:szCs w:val="20"/>
        </w:rPr>
        <w:t xml:space="preserve">All payments shall be made 35 days in arrears in conformance with State fiscal policies and procedures and, as required by IC §4-13-2-14.8, </w:t>
      </w:r>
      <w:r>
        <w:rPr>
          <w:rFonts w:cs="Arial"/>
          <w:szCs w:val="20"/>
        </w:rPr>
        <w:t xml:space="preserve">the direct deposit </w:t>
      </w:r>
      <w:r w:rsidRPr="004A07A9">
        <w:rPr>
          <w:rFonts w:cs="Arial"/>
          <w:szCs w:val="20"/>
        </w:rPr>
        <w:t>by electronic funds transfer to the financial institution designated by the Contractor in writing unless a specific waiver has been obtained from the Indiana Auditor of State.  No payments will be made in advance of receipt of the goods or services that are the subject of this Contract except as permitted by IC §4-13-2-20.</w:t>
      </w:r>
      <w:r w:rsidRPr="004A07A9">
        <w:rPr>
          <w:szCs w:val="20"/>
        </w:rPr>
        <w:t xml:space="preserve">  </w:t>
      </w:r>
    </w:p>
    <w:p w:rsidR="00C63562" w:rsidRPr="004A07A9" w:rsidRDefault="00C63562" w:rsidP="002835FA">
      <w:pPr>
        <w:pStyle w:val="PSBody1"/>
      </w:pPr>
    </w:p>
    <w:p w:rsidR="00C63562" w:rsidRPr="004A07A9" w:rsidRDefault="00C63562" w:rsidP="00C63562">
      <w:pPr>
        <w:pStyle w:val="ListParagraph"/>
        <w:numPr>
          <w:ilvl w:val="0"/>
          <w:numId w:val="60"/>
        </w:numPr>
        <w:spacing w:after="0"/>
        <w:ind w:left="720"/>
        <w:contextualSpacing/>
        <w:rPr>
          <w:szCs w:val="20"/>
        </w:rPr>
      </w:pPr>
      <w:r w:rsidRPr="004A07A9">
        <w:rPr>
          <w:rFonts w:cs="Arial"/>
          <w:szCs w:val="20"/>
        </w:rPr>
        <w:t>The State Budget Agency and the Contractor acknowledge that Contractor is being paid in advance for the maintenance of equipment and / or software.  Pursuant to IC §4-13-2-20(b)(14), Contractor agrees that if it fails to perform the maintenance required under this Contract, upon receipt of written notice from the State, it shall promptly refund the consideration paid, pro-rated through the date of non-performance.</w:t>
      </w:r>
    </w:p>
    <w:p w:rsidR="00C63562" w:rsidRDefault="00C63562" w:rsidP="001D068B">
      <w:pPr>
        <w:pStyle w:val="PSNumHeading"/>
      </w:pPr>
      <w:r>
        <w:t>Penalties/Interest/Attorney's Fees.</w:t>
      </w:r>
    </w:p>
    <w:p w:rsidR="00C63562" w:rsidRDefault="00C63562" w:rsidP="002835FA">
      <w:pPr>
        <w:pStyle w:val="PSBody1"/>
      </w:pPr>
      <w:r>
        <w:t>The State will in good faith perform its required obligations hereunder and does not agree to pay any penalties, liquidated damages, interest or attorney's fees, except as permitted by Indiana law, in part, IC §5-17-5, IC §34-54-8, IC §34-13-1 and IC § 34-52-2-3.</w:t>
      </w:r>
    </w:p>
    <w:p w:rsidR="00C63562" w:rsidRDefault="00C63562" w:rsidP="002835FA">
      <w:pPr>
        <w:pStyle w:val="PSBody1"/>
      </w:pPr>
    </w:p>
    <w:p w:rsidR="00C63562" w:rsidRDefault="00C63562" w:rsidP="002835FA">
      <w:pPr>
        <w:pStyle w:val="PSBody1"/>
      </w:pPr>
      <w:r>
        <w:t>Notwithstanding the provisions contained in IC §5-17-5, any liability resulting from the State's failure to make prompt payment shall be based solely on the amount of funding originating from the State and shall not be based on funding from federal or other sources.</w:t>
      </w:r>
    </w:p>
    <w:p w:rsidR="00C63562" w:rsidRDefault="00C63562" w:rsidP="001D068B">
      <w:pPr>
        <w:pStyle w:val="PSNumHeading"/>
      </w:pPr>
      <w:r>
        <w:t>Progress Reports</w:t>
      </w:r>
    </w:p>
    <w:p w:rsidR="00C63562" w:rsidRDefault="00C63562" w:rsidP="002835FA">
      <w:pPr>
        <w:pStyle w:val="PSBody1"/>
      </w:pPr>
      <w:r>
        <w:t>The Contractor shall submit progress reports to the State upon request.  The report shall be oral, unless the State, upon receipt of the oral report, should deem it necessary to have it in written form.  The progress reports shall serve the purpose of assuring the State that work is progressing in line with the schedule, and that completion can be reasonably assured on the scheduled date.</w:t>
      </w:r>
    </w:p>
    <w:p w:rsidR="00C63562" w:rsidRDefault="00C63562" w:rsidP="001D068B">
      <w:pPr>
        <w:pStyle w:val="PSNumHeading"/>
      </w:pPr>
      <w:r>
        <w:t>Public Record</w:t>
      </w:r>
    </w:p>
    <w:p w:rsidR="00C63562" w:rsidRDefault="00C63562" w:rsidP="002835FA">
      <w:pPr>
        <w:pStyle w:val="PSBody1"/>
      </w:pPr>
      <w:r>
        <w:t>The Contractor acknowledges that the State will not treat this Contract as containing confidential information, and will post this Contract on its website as required by Executive Order 05-07.  Use by the public of the information contained in this Contract shall not be considered an act of the State.</w:t>
      </w:r>
    </w:p>
    <w:p w:rsidR="00C63562" w:rsidRDefault="00C63562" w:rsidP="001D068B">
      <w:pPr>
        <w:pStyle w:val="PSNumHeading"/>
      </w:pPr>
      <w:r>
        <w:t>Renewal Option</w:t>
      </w:r>
    </w:p>
    <w:p w:rsidR="00C63562" w:rsidRDefault="00C63562" w:rsidP="002835FA">
      <w:pPr>
        <w:pStyle w:val="PSBody1"/>
      </w:pPr>
      <w:r>
        <w:t>This Contract may be renewed under the same terms and conditions, subject to the approval of the Commissioner of the Department of Administration and the State Budget Director in compliance with IC §5-22-17-4.  The term of the renewed contract may not be longer than the term of the original contract.</w:t>
      </w:r>
    </w:p>
    <w:p w:rsidR="00C63562" w:rsidRDefault="00C63562" w:rsidP="001D068B">
      <w:pPr>
        <w:pStyle w:val="PSNumHeading"/>
      </w:pPr>
      <w:r>
        <w:t>Severability</w:t>
      </w:r>
    </w:p>
    <w:p w:rsidR="00C63562" w:rsidRDefault="00C63562" w:rsidP="002835FA">
      <w:pPr>
        <w:pStyle w:val="PSBody1"/>
      </w:pPr>
      <w:r>
        <w:t>The invalidity of any section, subsection, clause or provision of this Contract shall not affect the validity of the remaining sections, subsections, clauses or provisions of this Contract.</w:t>
      </w:r>
    </w:p>
    <w:p w:rsidR="00C63562" w:rsidRDefault="00C63562" w:rsidP="001D068B">
      <w:pPr>
        <w:pStyle w:val="PSNumHeading"/>
      </w:pPr>
      <w:r>
        <w:t>Substantial Performance</w:t>
      </w:r>
    </w:p>
    <w:p w:rsidR="00C63562" w:rsidRDefault="00C63562" w:rsidP="002835FA">
      <w:pPr>
        <w:pStyle w:val="PSBody1"/>
      </w:pPr>
      <w:r>
        <w:t>This Contract shall be deemed to be substantially performed only when fully performed according to its terms and conditions and any written amendments or supplements.</w:t>
      </w:r>
    </w:p>
    <w:p w:rsidR="00C63562" w:rsidRDefault="00C63562" w:rsidP="001D068B">
      <w:pPr>
        <w:pStyle w:val="PSNumHeading"/>
      </w:pPr>
      <w:r>
        <w:t>Taxes</w:t>
      </w:r>
    </w:p>
    <w:p w:rsidR="00C63562" w:rsidRDefault="00C63562" w:rsidP="002835FA">
      <w:pPr>
        <w:pStyle w:val="PSBody1"/>
      </w:pPr>
      <w:r>
        <w:t>The State is exempt from most state and local taxes and many federal taxes.  The State will not be responsible for any taxes levied on the Contractor as a result of this Contract.</w:t>
      </w:r>
    </w:p>
    <w:p w:rsidR="00C63562" w:rsidRDefault="00C63562" w:rsidP="001D068B">
      <w:pPr>
        <w:pStyle w:val="PSNumHeading"/>
      </w:pPr>
      <w:r>
        <w:t>Termination for Convenience</w:t>
      </w:r>
    </w:p>
    <w:p w:rsidR="00C63562" w:rsidRDefault="00C63562" w:rsidP="002835FA">
      <w:pPr>
        <w:pStyle w:val="PSBody1"/>
      </w:pPr>
      <w:r>
        <w:t>This Contract may be terminated, in whole or in part, by the State, which shall include and is not limited to the Indiana Department of Administration and the State Budget Agency whenever, for any reason, the State determines that such termination is in its best interest.  Termination of services shall be effected by delivery to the Contractor of a Termination Notice at least thirty (30) days prior to the termination effective date, specifying the extent to which performance of services under such termination becomes effective.  The Contractor shall be compensated for services properly rendered prior to the effective date of termination.  The State will not be liable for services performed after the effective date of termination.  The Contractor shall be compensated for services herein provided but in no case shall total payment made to the Contractor exceed the original contract price or shall any price increase be allowed on individual line items if canceled only in part prior to the original termination date.  For the purposes of this paragraph, the parties stipulate and agree that the Indiana Department of Administration shall be deemed to be a party to this agreement with authority to terminate the same for convenience when such termination is determined by the Commissioner of IDOA to be in the best interests of the State.</w:t>
      </w:r>
    </w:p>
    <w:p w:rsidR="00C63562" w:rsidRDefault="00C63562" w:rsidP="001D068B">
      <w:pPr>
        <w:pStyle w:val="PSNumHeading"/>
      </w:pPr>
      <w:r w:rsidRPr="00A07636">
        <w:t>Termination for Default</w:t>
      </w:r>
    </w:p>
    <w:p w:rsidR="00C63562" w:rsidRPr="00FF2045" w:rsidRDefault="00C63562" w:rsidP="00C63562">
      <w:pPr>
        <w:pStyle w:val="ListParagraph"/>
        <w:rPr>
          <w:rFonts w:cs="Arial"/>
          <w:szCs w:val="20"/>
        </w:rPr>
      </w:pPr>
    </w:p>
    <w:p w:rsidR="00C63562" w:rsidRPr="00A07636" w:rsidRDefault="00C63562" w:rsidP="00C63562">
      <w:pPr>
        <w:pStyle w:val="ListParagraph"/>
        <w:numPr>
          <w:ilvl w:val="0"/>
          <w:numId w:val="61"/>
        </w:numPr>
        <w:spacing w:after="0"/>
        <w:contextualSpacing/>
        <w:rPr>
          <w:rFonts w:cs="Arial"/>
          <w:szCs w:val="20"/>
        </w:rPr>
      </w:pPr>
      <w:r w:rsidRPr="00A07636">
        <w:rPr>
          <w:rFonts w:cs="Arial"/>
          <w:szCs w:val="20"/>
        </w:rPr>
        <w:t>With the provision of thirty (30) days' notice to the Contractor, the State may terminate this Contract in whole or in part if the Contractor fails to:</w:t>
      </w:r>
    </w:p>
    <w:p w:rsidR="00C63562" w:rsidRPr="00A07636" w:rsidRDefault="00C63562" w:rsidP="00C63562">
      <w:pPr>
        <w:pStyle w:val="ListParagraph"/>
        <w:rPr>
          <w:rFonts w:cs="Arial"/>
          <w:szCs w:val="20"/>
        </w:rPr>
      </w:pPr>
    </w:p>
    <w:p w:rsidR="00C63562" w:rsidRDefault="00C63562" w:rsidP="00C63562">
      <w:pPr>
        <w:pStyle w:val="ListParagraph"/>
        <w:ind w:left="1080" w:hanging="360"/>
        <w:rPr>
          <w:rFonts w:cs="Arial"/>
          <w:szCs w:val="20"/>
        </w:rPr>
      </w:pPr>
      <w:r>
        <w:rPr>
          <w:rFonts w:cs="Arial"/>
          <w:szCs w:val="20"/>
        </w:rPr>
        <w:t xml:space="preserve">1.  </w:t>
      </w:r>
      <w:r w:rsidRPr="00A07636">
        <w:rPr>
          <w:rFonts w:cs="Arial"/>
          <w:szCs w:val="20"/>
        </w:rPr>
        <w:t>Correct or cure any breach of this Contract; the time to correct or cure the breach may be extended beyond thirty (30) days if the State   determines progress is being made and the extension is agreed to by the parties;</w:t>
      </w:r>
    </w:p>
    <w:p w:rsidR="00C63562" w:rsidRDefault="00C63562" w:rsidP="00C63562">
      <w:pPr>
        <w:pStyle w:val="ListParagraph"/>
        <w:ind w:left="1080" w:hanging="360"/>
        <w:rPr>
          <w:rFonts w:cs="Arial"/>
          <w:szCs w:val="20"/>
        </w:rPr>
      </w:pPr>
    </w:p>
    <w:p w:rsidR="00C63562" w:rsidRDefault="00C63562" w:rsidP="00C63562">
      <w:pPr>
        <w:pStyle w:val="ListParagraph"/>
        <w:ind w:left="1080" w:hanging="360"/>
        <w:rPr>
          <w:rFonts w:cs="Arial"/>
          <w:szCs w:val="20"/>
        </w:rPr>
      </w:pPr>
      <w:r w:rsidRPr="00A07636">
        <w:rPr>
          <w:rFonts w:cs="Arial"/>
          <w:szCs w:val="20"/>
        </w:rPr>
        <w:t>2.  Deliver the supplies or perform the services within the time specified in this Contract or any extension;</w:t>
      </w:r>
    </w:p>
    <w:p w:rsidR="00C63562" w:rsidRPr="00A07636" w:rsidRDefault="00C63562" w:rsidP="00C63562">
      <w:pPr>
        <w:pStyle w:val="ListParagraph"/>
        <w:ind w:left="1080" w:hanging="360"/>
        <w:rPr>
          <w:rFonts w:cs="Arial"/>
          <w:szCs w:val="20"/>
        </w:rPr>
      </w:pPr>
    </w:p>
    <w:p w:rsidR="00C63562" w:rsidRDefault="00C63562" w:rsidP="00C63562">
      <w:pPr>
        <w:pStyle w:val="ListParagraph"/>
        <w:ind w:left="1080" w:hanging="360"/>
        <w:rPr>
          <w:rFonts w:cs="Arial"/>
          <w:szCs w:val="20"/>
        </w:rPr>
      </w:pPr>
      <w:r w:rsidRPr="00A07636">
        <w:rPr>
          <w:rFonts w:cs="Arial"/>
          <w:szCs w:val="20"/>
        </w:rPr>
        <w:t>3.  Make progress so as to endanger performance of this Contract; or</w:t>
      </w:r>
    </w:p>
    <w:p w:rsidR="00C63562" w:rsidRPr="00A07636" w:rsidRDefault="00C63562" w:rsidP="00C63562">
      <w:pPr>
        <w:pStyle w:val="ListParagraph"/>
        <w:ind w:left="1080" w:hanging="360"/>
        <w:rPr>
          <w:rFonts w:cs="Arial"/>
          <w:szCs w:val="20"/>
        </w:rPr>
      </w:pPr>
    </w:p>
    <w:p w:rsidR="00C63562" w:rsidRPr="00A07636" w:rsidRDefault="00C63562" w:rsidP="00C63562">
      <w:pPr>
        <w:pStyle w:val="ListParagraph"/>
        <w:ind w:left="1080" w:hanging="360"/>
        <w:rPr>
          <w:rFonts w:cs="Arial"/>
          <w:szCs w:val="20"/>
        </w:rPr>
      </w:pPr>
      <w:r w:rsidRPr="00A07636">
        <w:rPr>
          <w:rFonts w:cs="Arial"/>
          <w:szCs w:val="20"/>
        </w:rPr>
        <w:t>4.  Perform any of the other provisions of this Contract.</w:t>
      </w:r>
    </w:p>
    <w:p w:rsidR="00C63562" w:rsidRPr="00A07636" w:rsidRDefault="00C63562" w:rsidP="00C63562">
      <w:pPr>
        <w:pStyle w:val="ListParagraph"/>
        <w:rPr>
          <w:rFonts w:cs="Arial"/>
          <w:szCs w:val="20"/>
        </w:rPr>
      </w:pPr>
    </w:p>
    <w:p w:rsidR="00C63562" w:rsidRPr="00A07636" w:rsidRDefault="00C63562" w:rsidP="00C63562">
      <w:pPr>
        <w:pStyle w:val="ListParagraph"/>
        <w:ind w:hanging="360"/>
        <w:rPr>
          <w:rFonts w:cs="Arial"/>
          <w:szCs w:val="20"/>
        </w:rPr>
      </w:pPr>
      <w:r w:rsidRPr="00A07636">
        <w:rPr>
          <w:rFonts w:cs="Arial"/>
          <w:szCs w:val="20"/>
        </w:rPr>
        <w:t>B.  If the State terminates this Contract in whole or in part, it may acquire, under the terms and in the manner the State considers appropriate, supplies or services similar to those terminated, and the Contractor will be liable to the State for any excess costs for those supplies or services.  However, the Contractor shall continue the work not terminated.</w:t>
      </w:r>
    </w:p>
    <w:p w:rsidR="00C63562" w:rsidRPr="00A07636" w:rsidRDefault="00C63562" w:rsidP="00C63562">
      <w:pPr>
        <w:pStyle w:val="ListParagraph"/>
        <w:ind w:hanging="360"/>
        <w:rPr>
          <w:rFonts w:cs="Arial"/>
          <w:szCs w:val="20"/>
        </w:rPr>
      </w:pPr>
    </w:p>
    <w:p w:rsidR="00C63562" w:rsidRPr="00A07636" w:rsidRDefault="00C63562" w:rsidP="00C63562">
      <w:pPr>
        <w:pStyle w:val="ListParagraph"/>
        <w:ind w:hanging="360"/>
        <w:rPr>
          <w:rFonts w:cs="Arial"/>
          <w:szCs w:val="20"/>
        </w:rPr>
      </w:pPr>
      <w:r w:rsidRPr="00A07636">
        <w:rPr>
          <w:rFonts w:cs="Arial"/>
          <w:szCs w:val="20"/>
        </w:rPr>
        <w:t>C.  The State shall pay the contract price for completed supplies delivered and services accepted.  The Contractor and the State shall agree on the amount of payment for manufacturing materials delivered and accepted and for the protection and preservation of the property.  Failure to agree will be a dispute under the Disputes clause.  The State may withhold from these amounts any sum the State determines to be necessary to protect the State against loss because of outstanding liens or claims of former lien holders.</w:t>
      </w:r>
    </w:p>
    <w:p w:rsidR="00C63562" w:rsidRPr="00A07636" w:rsidRDefault="00C63562" w:rsidP="00C63562">
      <w:pPr>
        <w:pStyle w:val="ListParagraph"/>
        <w:ind w:hanging="360"/>
        <w:rPr>
          <w:rFonts w:cs="Arial"/>
          <w:szCs w:val="20"/>
        </w:rPr>
      </w:pPr>
    </w:p>
    <w:p w:rsidR="0011549D" w:rsidRDefault="00C63562" w:rsidP="0011549D">
      <w:pPr>
        <w:pStyle w:val="ListParagraph"/>
        <w:ind w:hanging="360"/>
        <w:rPr>
          <w:rFonts w:cs="Arial"/>
          <w:szCs w:val="20"/>
        </w:rPr>
      </w:pPr>
      <w:r w:rsidRPr="00A07636">
        <w:rPr>
          <w:rFonts w:cs="Arial"/>
          <w:szCs w:val="20"/>
        </w:rPr>
        <w:t>D.  The rights and remedies of the State in this clause are in addition to any other rights and remedies provided by law or equity or under this Contract.</w:t>
      </w:r>
    </w:p>
    <w:p w:rsidR="0011549D" w:rsidRPr="0011549D" w:rsidRDefault="0011549D" w:rsidP="0011549D">
      <w:pPr>
        <w:pStyle w:val="ListParagraph"/>
        <w:ind w:hanging="360"/>
        <w:rPr>
          <w:rFonts w:cs="Arial"/>
          <w:szCs w:val="20"/>
        </w:rPr>
      </w:pPr>
      <w:r>
        <w:rPr>
          <w:rFonts w:cs="Arial"/>
          <w:szCs w:val="20"/>
        </w:rPr>
        <w:t>E.</w:t>
      </w:r>
      <w:r>
        <w:rPr>
          <w:rFonts w:cs="Arial"/>
          <w:szCs w:val="20"/>
        </w:rPr>
        <w:tab/>
        <w:t xml:space="preserve">The State reserves the right to allow or disallow the Contractors participation in future solicitation opportunities, as a prime or subcontractor, for a period of two (2) years from the date of the notice of termination for Default. A letter from the Commissioner of the Indiana Department of Administration shall be required to participate on future solicitations within the two (2) year time frame. </w:t>
      </w:r>
    </w:p>
    <w:p w:rsidR="00C63562" w:rsidRDefault="00C63562" w:rsidP="001D068B">
      <w:pPr>
        <w:pStyle w:val="PSNumHeading"/>
      </w:pPr>
      <w:r>
        <w:t>Travel</w:t>
      </w:r>
    </w:p>
    <w:p w:rsidR="00C63562" w:rsidRDefault="00C63562" w:rsidP="002835FA">
      <w:pPr>
        <w:pStyle w:val="PSBody1"/>
      </w:pPr>
      <w:r>
        <w:t>No expenses for travel will be reimbursed unless specifically permitted under the scope of services or consideration provisions.  Expenditures made by the Contractor for travel will be reimbursed at the current rate paid by the State and in accordance with the State Travel Policies and Procedures as specified in the current Financial Management Circular.  Out-of-state travel requests must be reviewed by the State for availability of funds and for appropriateness per Circular guidelines.</w:t>
      </w:r>
    </w:p>
    <w:p w:rsidR="00C63562" w:rsidRDefault="00C63562" w:rsidP="00C63562">
      <w:pPr>
        <w:rPr>
          <w:vanish/>
        </w:rPr>
      </w:pPr>
    </w:p>
    <w:p w:rsidR="00C63562" w:rsidRDefault="00C63562" w:rsidP="001D068B">
      <w:pPr>
        <w:pStyle w:val="PSNumHeading"/>
      </w:pPr>
      <w:r>
        <w:t>Indiana Veteran's Business Enterprise Compliance.</w:t>
      </w:r>
    </w:p>
    <w:p w:rsidR="00C63562" w:rsidRDefault="00C63562" w:rsidP="002835FA">
      <w:pPr>
        <w:pStyle w:val="PSBody1"/>
      </w:pPr>
      <w:r w:rsidRPr="00DD713D">
        <w:t>Award of this Contract was based, in part, on the Indiana Veteran’s Business Enterprise (“IVBE”) participation plan.  The following IVBE subcontractors will be participating in this Contract:</w:t>
      </w:r>
    </w:p>
    <w:p w:rsidR="00C63562" w:rsidRDefault="00C63562" w:rsidP="002835FA">
      <w:pPr>
        <w:pStyle w:val="PSBody1"/>
      </w:pPr>
    </w:p>
    <w:tbl>
      <w:tblPr>
        <w:tblW w:w="95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1440"/>
        <w:gridCol w:w="2160"/>
        <w:gridCol w:w="2250"/>
        <w:gridCol w:w="1440"/>
        <w:gridCol w:w="1260"/>
      </w:tblGrid>
      <w:tr w:rsidR="00C63562" w:rsidTr="00904426">
        <w:tc>
          <w:tcPr>
            <w:tcW w:w="1008"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IVB</w:t>
            </w:r>
          </w:p>
        </w:tc>
        <w:tc>
          <w:tcPr>
            <w:tcW w:w="144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PHONE</w:t>
            </w:r>
          </w:p>
        </w:tc>
        <w:tc>
          <w:tcPr>
            <w:tcW w:w="216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COMPANY NAME</w:t>
            </w:r>
          </w:p>
        </w:tc>
        <w:tc>
          <w:tcPr>
            <w:tcW w:w="225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SCOPE OF PRODUCTS and/or SERVICES</w:t>
            </w:r>
          </w:p>
        </w:tc>
        <w:tc>
          <w:tcPr>
            <w:tcW w:w="144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UTILIZATION DATE</w:t>
            </w:r>
          </w:p>
        </w:tc>
        <w:tc>
          <w:tcPr>
            <w:tcW w:w="1260" w:type="dxa"/>
            <w:shd w:val="clear" w:color="auto" w:fill="auto"/>
          </w:tcPr>
          <w:p w:rsidR="00C63562" w:rsidRPr="00904426" w:rsidRDefault="00C63562" w:rsidP="001943DA">
            <w:pPr>
              <w:rPr>
                <w:rFonts w:ascii="Times New Roman" w:eastAsia="MS Mincho" w:hAnsi="Times New Roman" w:cs="Arial"/>
                <w:sz w:val="18"/>
                <w:szCs w:val="18"/>
              </w:rPr>
            </w:pPr>
            <w:r w:rsidRPr="00904426">
              <w:rPr>
                <w:rFonts w:ascii="Times New Roman" w:hAnsi="Times New Roman" w:cs="Arial"/>
                <w:color w:val="000000"/>
                <w:sz w:val="18"/>
                <w:szCs w:val="18"/>
              </w:rPr>
              <w:t>PERCENT</w:t>
            </w:r>
          </w:p>
        </w:tc>
      </w:tr>
      <w:tr w:rsidR="00C63562" w:rsidTr="00904426">
        <w:tc>
          <w:tcPr>
            <w:tcW w:w="1008" w:type="dxa"/>
            <w:shd w:val="clear" w:color="auto" w:fill="auto"/>
          </w:tcPr>
          <w:p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None</w:t>
            </w:r>
          </w:p>
        </w:tc>
        <w:tc>
          <w:tcPr>
            <w:tcW w:w="1440" w:type="dxa"/>
            <w:shd w:val="clear" w:color="auto" w:fill="auto"/>
          </w:tcPr>
          <w:p w:rsidR="00C63562" w:rsidRPr="00904426" w:rsidRDefault="00C63562" w:rsidP="001943DA">
            <w:pPr>
              <w:rPr>
                <w:rFonts w:ascii="Times New Roman" w:hAnsi="Times New Roman" w:cs="Arial"/>
                <w:color w:val="000000"/>
                <w:sz w:val="18"/>
                <w:szCs w:val="18"/>
              </w:rPr>
            </w:pPr>
          </w:p>
        </w:tc>
        <w:tc>
          <w:tcPr>
            <w:tcW w:w="2160" w:type="dxa"/>
            <w:shd w:val="clear" w:color="auto" w:fill="auto"/>
          </w:tcPr>
          <w:p w:rsidR="00C63562" w:rsidRPr="00904426" w:rsidRDefault="00C63562" w:rsidP="001943DA">
            <w:pPr>
              <w:rPr>
                <w:rFonts w:ascii="Times New Roman" w:hAnsi="Times New Roman" w:cs="Arial"/>
                <w:color w:val="000000"/>
                <w:sz w:val="18"/>
                <w:szCs w:val="18"/>
              </w:rPr>
            </w:pPr>
          </w:p>
        </w:tc>
        <w:tc>
          <w:tcPr>
            <w:tcW w:w="2250" w:type="dxa"/>
            <w:shd w:val="clear" w:color="auto" w:fill="auto"/>
          </w:tcPr>
          <w:p w:rsidR="00C63562" w:rsidRPr="00904426" w:rsidRDefault="00C63562" w:rsidP="001943DA">
            <w:pPr>
              <w:rPr>
                <w:rFonts w:ascii="Times New Roman" w:hAnsi="Times New Roman" w:cs="Arial"/>
                <w:color w:val="000000"/>
                <w:sz w:val="18"/>
                <w:szCs w:val="18"/>
              </w:rPr>
            </w:pPr>
          </w:p>
        </w:tc>
        <w:tc>
          <w:tcPr>
            <w:tcW w:w="1440" w:type="dxa"/>
            <w:shd w:val="clear" w:color="auto" w:fill="auto"/>
          </w:tcPr>
          <w:p w:rsidR="00C63562" w:rsidRPr="00904426" w:rsidRDefault="00C63562" w:rsidP="001943DA">
            <w:pPr>
              <w:rPr>
                <w:rFonts w:ascii="Times New Roman" w:hAnsi="Times New Roman" w:cs="Arial"/>
                <w:color w:val="000000"/>
                <w:sz w:val="18"/>
                <w:szCs w:val="18"/>
              </w:rPr>
            </w:pPr>
          </w:p>
        </w:tc>
        <w:tc>
          <w:tcPr>
            <w:tcW w:w="1260" w:type="dxa"/>
            <w:shd w:val="clear" w:color="auto" w:fill="auto"/>
          </w:tcPr>
          <w:p w:rsidR="00C63562" w:rsidRPr="00904426" w:rsidRDefault="00C63562" w:rsidP="001943DA">
            <w:pPr>
              <w:rPr>
                <w:rFonts w:ascii="Times New Roman" w:hAnsi="Times New Roman" w:cs="Arial"/>
                <w:color w:val="000000"/>
                <w:sz w:val="18"/>
                <w:szCs w:val="18"/>
              </w:rPr>
            </w:pPr>
            <w:r w:rsidRPr="00904426">
              <w:rPr>
                <w:rFonts w:ascii="Times New Roman" w:hAnsi="Times New Roman" w:cs="Arial"/>
                <w:color w:val="000000"/>
                <w:sz w:val="18"/>
                <w:szCs w:val="18"/>
              </w:rPr>
              <w:t>0.000</w:t>
            </w:r>
          </w:p>
        </w:tc>
      </w:tr>
    </w:tbl>
    <w:p w:rsidR="00C63562" w:rsidRDefault="00C63562" w:rsidP="002835FA">
      <w:pPr>
        <w:pStyle w:val="PSBody1"/>
      </w:pPr>
    </w:p>
    <w:p w:rsidR="00C63562" w:rsidRDefault="00C63562" w:rsidP="002835FA">
      <w:pPr>
        <w:pStyle w:val="PSBody1"/>
      </w:pPr>
    </w:p>
    <w:p w:rsidR="00C63562" w:rsidRPr="00DD713D" w:rsidRDefault="00C63562" w:rsidP="002835FA">
      <w:pPr>
        <w:pStyle w:val="PSBody1"/>
      </w:pPr>
      <w:r w:rsidRPr="00DD713D">
        <w:t>A copy of each subcontractor agreement shall be submitted to IDOA within thirty (30) days of the request.  Failure to provide any subcontractor agreement may also be considered a material breach of this Contract.  The Contractor must obtain approval from IDOA before changing the IVBE participation plan submitted in connection with this Contract.</w:t>
      </w:r>
    </w:p>
    <w:p w:rsidR="00C63562" w:rsidRPr="00DD713D" w:rsidRDefault="00C63562" w:rsidP="002835FA">
      <w:pPr>
        <w:pStyle w:val="PSBody1"/>
      </w:pPr>
    </w:p>
    <w:p w:rsidR="00C63562" w:rsidRDefault="00C63562" w:rsidP="002835FA">
      <w:pPr>
        <w:pStyle w:val="PSBody1"/>
      </w:pPr>
      <w:r w:rsidRPr="00DD713D">
        <w:t>The Contractor shall report payments made to IVBE subcontractors under this Contract on a monthly basis.  Monthly reports shall be made using the online audit tool, commonly referred to as “Pay Audit.”  IVBE subcontractor payments shall also be reported to IDOA as reasonably requested and in a format to be determined by IDOA.</w:t>
      </w:r>
    </w:p>
    <w:p w:rsidR="00C63562" w:rsidRDefault="00C63562" w:rsidP="002835FA">
      <w:pPr>
        <w:pStyle w:val="PSBody1"/>
      </w:pPr>
    </w:p>
    <w:p w:rsidR="00C63562" w:rsidRDefault="00C63562" w:rsidP="001D068B">
      <w:pPr>
        <w:pStyle w:val="PSNumHeading"/>
      </w:pPr>
      <w:r>
        <w:t>Waiver of Rights</w:t>
      </w:r>
    </w:p>
    <w:p w:rsidR="00C63562" w:rsidRDefault="00C63562" w:rsidP="002835FA">
      <w:pPr>
        <w:pStyle w:val="PSBody1"/>
      </w:pPr>
      <w:r>
        <w:t>No right conferred on either party under this Contract shall be deemed waived, and no breach of this Contract excused, unless such waiver is in writing and signed by the party claimed to have waived such right.  Neither the State's review, approval or acceptance of, nor payment for, the services required under this Contract shall be construed to operate as a waiver of any rights under this Contract or of any cause of action arising out of the performance of this Contract, and the Contractor shall be and remain liable to the State in accordance with applicable law for all damages to the State caused by the Contractor's negligent performance of any of the services furnished under this Contract.</w:t>
      </w:r>
    </w:p>
    <w:p w:rsidR="00C63562" w:rsidRDefault="00C63562" w:rsidP="001D068B">
      <w:pPr>
        <w:pStyle w:val="PSNumHeading"/>
      </w:pPr>
      <w:r>
        <w:t>Work Standards</w:t>
      </w:r>
    </w:p>
    <w:p w:rsidR="00C63562" w:rsidRDefault="00C63562" w:rsidP="002835FA">
      <w:pPr>
        <w:pStyle w:val="PSBody1"/>
      </w:pPr>
      <w:r>
        <w:t>The Contractor shall execute its responsibilities by following and applying at all times the highest professional and technical guidelines and standards.  If the State becomes dissatisfied with the work product of or the working relationship with those individuals assigned to work on this Contract, the State may request in writing the replacement of any or all such individuals, and the Contractor shall grant such request.</w:t>
      </w:r>
    </w:p>
    <w:p w:rsidR="00C63562" w:rsidRDefault="00C63562" w:rsidP="001D068B">
      <w:pPr>
        <w:pStyle w:val="PSNumHeading"/>
      </w:pPr>
      <w:r>
        <w:t>State Boilerplate Affirmation Clause</w:t>
      </w:r>
    </w:p>
    <w:p w:rsidR="00C63562" w:rsidRDefault="00C63562" w:rsidP="002835FA">
      <w:pPr>
        <w:pStyle w:val="PSBody1"/>
      </w:pPr>
      <w:r w:rsidRPr="007231D9">
        <w:t xml:space="preserve">I swear or affirm under the penalties of perjury that I have not altered, modified, </w:t>
      </w:r>
      <w:r>
        <w:t xml:space="preserve">or </w:t>
      </w:r>
      <w:r w:rsidRPr="007231D9">
        <w:t xml:space="preserve">changed the State's Boilerplate clauses (as </w:t>
      </w:r>
      <w:r>
        <w:t>defined</w:t>
      </w:r>
      <w:r w:rsidRPr="007231D9">
        <w:t xml:space="preserve"> in the</w:t>
      </w:r>
      <w:r w:rsidRPr="007231D9">
        <w:rPr>
          <w:i/>
        </w:rPr>
        <w:t xml:space="preserve"> 2016</w:t>
      </w:r>
      <w:r w:rsidRPr="007231D9">
        <w:t xml:space="preserve"> OAG/ IDOA </w:t>
      </w:r>
      <w:r w:rsidRPr="007231D9">
        <w:rPr>
          <w:i/>
        </w:rPr>
        <w:t>Professional Services Contract Manual</w:t>
      </w:r>
      <w:r w:rsidRPr="007231D9">
        <w:t>) in any way except for the following clauses which are named below:</w:t>
      </w:r>
    </w:p>
    <w:p w:rsidR="0011549D" w:rsidRDefault="0011549D" w:rsidP="002835FA">
      <w:pPr>
        <w:pStyle w:val="PSBody1"/>
      </w:pPr>
    </w:p>
    <w:p w:rsidR="0011549D" w:rsidRDefault="0011549D" w:rsidP="002835FA">
      <w:pPr>
        <w:pStyle w:val="PSBody1"/>
      </w:pPr>
      <w:r>
        <w:t>45. Termination for Default</w:t>
      </w:r>
    </w:p>
    <w:p w:rsidR="00C63562" w:rsidRDefault="00C63562" w:rsidP="00C63562">
      <w:pPr>
        <w:pStyle w:val="PSUnnumHeading"/>
      </w:pPr>
      <w:r>
        <w:rPr>
          <w:rFonts w:cs="Arial"/>
          <w:bCs/>
          <w:szCs w:val="26"/>
        </w:rPr>
        <w:br w:type="page"/>
      </w:r>
      <w:r w:rsidRPr="00865C41">
        <w:t>Non-Collusion and Acceptance</w:t>
      </w:r>
    </w:p>
    <w:p w:rsidR="00C63562" w:rsidRDefault="00C63562" w:rsidP="001A1D48">
      <w:pPr>
        <w:pStyle w:val="PSBody2"/>
      </w:pPr>
    </w:p>
    <w:p w:rsidR="00C63562" w:rsidRDefault="00C63562" w:rsidP="001A1D48">
      <w:pPr>
        <w:pStyle w:val="PSBody2"/>
      </w:pPr>
      <w:r w:rsidRPr="00725E5D">
        <w:t>The undersigned attests, subject to the penalties for perjury, that the undersigned is the Contractor, or that the undersigned is the properly authorized representative, agent, member or officer of the Contractor.  Further, to the undersigned’s knowledge, neither the undersigned nor any other member, employee, representative, agent or officer of the Contractor, directly or indirectly, has entered into or been offered any sum of money or other consideration for the execution of this Contract other than that which appears upon the face hereof</w:t>
      </w:r>
      <w:r w:rsidRPr="00683B4E">
        <w:rPr>
          <w:b/>
        </w:rPr>
        <w:t>.  Furthermore, if the undersigned has knowledge that a state officer, employee, or special state appointee, as those terms are defined in IC 4-2-6-1, has a financial interest in the Contract, the Contractor attests to compliance with the disclosure requirements in IC 4-2-6-10.5.</w:t>
      </w:r>
    </w:p>
    <w:p w:rsidR="00C63562" w:rsidRDefault="00C63562" w:rsidP="001A1D48">
      <w:pPr>
        <w:pStyle w:val="PSBody2"/>
      </w:pPr>
    </w:p>
    <w:p w:rsidR="00C63562" w:rsidRPr="00764D02" w:rsidRDefault="00C63562" w:rsidP="001A1D48">
      <w:pPr>
        <w:pStyle w:val="PSBody2"/>
      </w:pPr>
      <w:r w:rsidRPr="00764D02">
        <w:t>Agreement to Use Electronic Signatures</w:t>
      </w:r>
    </w:p>
    <w:p w:rsidR="00C63562" w:rsidRDefault="00C63562" w:rsidP="001A1D48">
      <w:pPr>
        <w:pStyle w:val="PSBody2"/>
      </w:pPr>
      <w:r w:rsidRPr="00E4136D">
        <w:t>I agree, and it is my intent, to sign this Contract by accessing State of Indiana Supplier Portal using the secure password assigned to me and by electronically submitting this Contract to the State of Indiana.  I understand that my signing and submitting this Contract in this fashion is the legal equivalent of having placed my handwritten signature on the submitted Contract and this affirmation.  I understand and agree that by electronically signing and submitting this Contract in this fashion I am affirming to the truth of the information contained therein.  I understand that this Contract will not become binding on the State until it has been approved by the Department of Administration, the State Budget Agency, and the Office of the Attorney General, which approvals will be posted on the Active Contracts Databas</w:t>
      </w:r>
      <w:r>
        <w:t xml:space="preserve">e: </w:t>
      </w:r>
      <w:hyperlink r:id="rId6" w:history="1">
        <w:r w:rsidRPr="00764D02">
          <w:rPr>
            <w:rStyle w:val="Hyperlink"/>
            <w:szCs w:val="20"/>
          </w:rPr>
          <w:t>https://hr85.gmis.in.gov/psp/pa91prd/EMPLOYEE/EMPL/h/?tab=PAPP_GUEST</w:t>
        </w:r>
      </w:hyperlink>
    </w:p>
    <w:p w:rsidR="00C63562" w:rsidRPr="00E4136D" w:rsidRDefault="00C63562" w:rsidP="001A1D48">
      <w:pPr>
        <w:pStyle w:val="PSBody2"/>
      </w:pPr>
    </w:p>
    <w:p w:rsidR="00C63562" w:rsidRPr="00725E5D" w:rsidRDefault="00C63562" w:rsidP="001A1D48">
      <w:pPr>
        <w:pStyle w:val="PSBody2"/>
      </w:pPr>
      <w:r w:rsidRPr="00725E5D">
        <w:rPr>
          <w:b/>
        </w:rPr>
        <w:t>In Witness Whereof</w:t>
      </w:r>
      <w:r w:rsidRPr="00725E5D">
        <w:t>, Contractor and the State have, through their duly authorized representatives, entered into this Contract.  The parties, having read and understood the foregoing terms of this Contract, do by their respective signatures dated below agree to the terms thereof.</w:t>
      </w:r>
    </w:p>
    <w:p w:rsidR="00C63562" w:rsidRPr="00725E5D" w:rsidRDefault="00C63562" w:rsidP="001A1D48">
      <w:pPr>
        <w:pStyle w:val="PSBody2"/>
      </w:pPr>
    </w:p>
    <w:p w:rsidR="00C63562" w:rsidRPr="00725E5D" w:rsidRDefault="00C63562" w:rsidP="001A1D48">
      <w:pPr>
        <w:pStyle w:val="PSBody2"/>
      </w:pPr>
      <w:r>
        <w:t>VENDOR NAME</w:t>
      </w:r>
      <w:r>
        <w:tab/>
      </w:r>
      <w:r>
        <w:tab/>
        <w:t xml:space="preserve">                  INDIANA DEPARTMENT OF ADMINISTRATION</w:t>
      </w:r>
    </w:p>
    <w:p w:rsidR="00C63562" w:rsidRPr="00725E5D" w:rsidRDefault="00C63562" w:rsidP="001A1D48">
      <w:pPr>
        <w:pStyle w:val="PSBody2"/>
      </w:pPr>
    </w:p>
    <w:p w:rsidR="00C63562" w:rsidRDefault="00C63562" w:rsidP="001A1D48">
      <w:pPr>
        <w:pStyle w:val="PSBody2"/>
      </w:pPr>
      <w:r w:rsidRPr="00725E5D">
        <w:t>By:</w:t>
      </w:r>
      <w:r w:rsidRPr="00725E5D">
        <w:tab/>
      </w:r>
      <w:r>
        <w:tab/>
      </w:r>
      <w:r>
        <w:tab/>
      </w:r>
      <w:r>
        <w:tab/>
      </w:r>
      <w:r>
        <w:tab/>
        <w:t xml:space="preserve">     By:</w:t>
      </w:r>
    </w:p>
    <w:p w:rsidR="00C63562" w:rsidRPr="00725E5D" w:rsidRDefault="00C63562" w:rsidP="001A1D48">
      <w:pPr>
        <w:pStyle w:val="PSBody2"/>
      </w:pPr>
    </w:p>
    <w:p w:rsidR="00C63562" w:rsidRDefault="00C63562" w:rsidP="001A1D48">
      <w:pPr>
        <w:pStyle w:val="PSBody2"/>
      </w:pPr>
      <w:bookmarkStart w:id="2" w:name="_Toc236554578"/>
    </w:p>
    <w:p w:rsidR="00C63562" w:rsidRDefault="00C63562" w:rsidP="001A1D48">
      <w:pPr>
        <w:pStyle w:val="PSBody2"/>
      </w:pPr>
      <w:r w:rsidRPr="00725E5D">
        <w:t>Title:</w:t>
      </w:r>
      <w:bookmarkEnd w:id="2"/>
      <w:r w:rsidRPr="00725E5D">
        <w:tab/>
      </w:r>
      <w:r>
        <w:tab/>
      </w:r>
      <w:r>
        <w:tab/>
      </w:r>
      <w:r>
        <w:tab/>
      </w:r>
      <w:r>
        <w:tab/>
        <w:t xml:space="preserve">     </w:t>
      </w:r>
      <w:r w:rsidRPr="00725E5D">
        <w:t xml:space="preserve">Title: </w:t>
      </w:r>
      <w:r w:rsidRPr="00725E5D">
        <w:tab/>
      </w:r>
    </w:p>
    <w:p w:rsidR="00C63562" w:rsidRPr="00725E5D" w:rsidRDefault="00C63562" w:rsidP="001A1D48">
      <w:pPr>
        <w:pStyle w:val="PSBody2"/>
      </w:pPr>
    </w:p>
    <w:p w:rsidR="00C63562" w:rsidDel="00237F53" w:rsidRDefault="00C63562" w:rsidP="001A1D48">
      <w:pPr>
        <w:pStyle w:val="PSBody2"/>
      </w:pPr>
      <w:bookmarkStart w:id="3" w:name="_Toc236554579"/>
      <w:r w:rsidRPr="00725E5D">
        <w:t>Date:</w:t>
      </w:r>
      <w:bookmarkEnd w:id="3"/>
      <w:r w:rsidRPr="00725E5D">
        <w:tab/>
      </w:r>
      <w:r w:rsidRPr="00725E5D">
        <w:tab/>
      </w:r>
      <w:r>
        <w:tab/>
      </w:r>
      <w:r>
        <w:tab/>
      </w:r>
      <w:r>
        <w:tab/>
        <w:t xml:space="preserve">     </w:t>
      </w:r>
      <w:r w:rsidRPr="00725E5D">
        <w:t>Date</w:t>
      </w:r>
      <w:r>
        <w:t>:</w:t>
      </w:r>
      <w:r w:rsidRPr="00725E5D">
        <w:tab/>
      </w:r>
    </w:p>
    <w:p w:rsidR="00C63562" w:rsidRDefault="00C63562" w:rsidP="001A1D48">
      <w:pPr>
        <w:pStyle w:val="PSBody2"/>
      </w:pPr>
    </w:p>
    <w:p w:rsidR="00C63562" w:rsidRDefault="00C63562" w:rsidP="00C63562">
      <w:pPr>
        <w:rPr>
          <w:vanish/>
        </w:rPr>
      </w:pPr>
    </w:p>
    <w:p w:rsidR="00C63562" w:rsidRDefault="00C63562" w:rsidP="00C63562">
      <w:pPr>
        <w:rPr>
          <w:vanish/>
        </w:rPr>
      </w:pPr>
    </w:p>
    <w:p w:rsidR="00C63562" w:rsidRDefault="00C63562" w:rsidP="001A1D48">
      <w:pPr>
        <w:pStyle w:val="PSBody2"/>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3"/>
        <w:gridCol w:w="4587"/>
      </w:tblGrid>
      <w:tr w:rsidR="00C63562" w:rsidTr="00A84907">
        <w:tc>
          <w:tcPr>
            <w:tcW w:w="4763" w:type="dxa"/>
            <w:shd w:val="clear" w:color="auto" w:fill="auto"/>
          </w:tcPr>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Electronically Approved by:                                                               </w:t>
            </w:r>
          </w:p>
          <w:p w:rsidR="00C63562" w:rsidRPr="00904426" w:rsidRDefault="00C63562" w:rsidP="001943DA">
            <w:pPr>
              <w:rPr>
                <w:rFonts w:ascii="Times New Roman" w:eastAsia="MS Mincho" w:hAnsi="Times New Roman"/>
                <w:sz w:val="16"/>
                <w:szCs w:val="16"/>
              </w:rPr>
            </w:pPr>
            <w:r w:rsidRPr="00904426">
              <w:rPr>
                <w:rFonts w:ascii="Arial" w:eastAsia="MS Mincho" w:hAnsi="Arial" w:cs="Arial"/>
                <w:sz w:val="16"/>
                <w:szCs w:val="16"/>
              </w:rPr>
              <w:t>Department of Administration</w:t>
            </w:r>
          </w:p>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By:                                                                    (for)</w:t>
            </w:r>
          </w:p>
          <w:p w:rsidR="00C63562" w:rsidRPr="00904426" w:rsidRDefault="009B6863" w:rsidP="001943DA">
            <w:pPr>
              <w:rPr>
                <w:rFonts w:ascii="Times New Roman" w:eastAsia="MS Mincho" w:hAnsi="Times New Roman"/>
                <w:sz w:val="20"/>
                <w:szCs w:val="20"/>
              </w:rPr>
            </w:pPr>
            <w:r>
              <w:rPr>
                <w:rFonts w:ascii="Arial" w:eastAsia="MS Mincho" w:hAnsi="Arial" w:cs="Arial"/>
                <w:sz w:val="16"/>
                <w:szCs w:val="16"/>
              </w:rPr>
              <w:t>Lesley Crane</w:t>
            </w:r>
            <w:r w:rsidR="00C63562" w:rsidRPr="00904426">
              <w:rPr>
                <w:rFonts w:ascii="Arial" w:eastAsia="MS Mincho" w:hAnsi="Arial" w:cs="Arial"/>
                <w:sz w:val="16"/>
                <w:szCs w:val="16"/>
              </w:rPr>
              <w:t>, Commissioner</w:t>
            </w:r>
            <w:r w:rsidR="00FA5A6F" w:rsidRPr="00904426">
              <w:rPr>
                <w:rFonts w:ascii="Arial" w:eastAsia="MS Mincho" w:hAnsi="Arial" w:cs="Arial"/>
                <w:sz w:val="16"/>
                <w:szCs w:val="16"/>
              </w:rPr>
              <w:t xml:space="preserve"> </w:t>
            </w:r>
            <w:r w:rsidR="00C63562" w:rsidRPr="00904426">
              <w:rPr>
                <w:rFonts w:ascii="Arial" w:eastAsia="MS Mincho" w:hAnsi="Arial" w:cs="Arial"/>
                <w:i/>
                <w:iCs/>
                <w:color w:val="1F497D"/>
                <w:sz w:val="16"/>
                <w:szCs w:val="16"/>
              </w:rPr>
              <w:t>Refer to Electronic Approval History found after the final page of the Executed Contract for details.</w:t>
            </w:r>
          </w:p>
        </w:tc>
        <w:tc>
          <w:tcPr>
            <w:tcW w:w="4587" w:type="dxa"/>
            <w:shd w:val="clear" w:color="auto" w:fill="auto"/>
          </w:tcPr>
          <w:p w:rsidR="00C63562" w:rsidRPr="00904426" w:rsidRDefault="00C63562" w:rsidP="001943DA">
            <w:pPr>
              <w:rPr>
                <w:rFonts w:ascii="Times New Roman" w:eastAsia="MS Mincho" w:hAnsi="Times New Roman"/>
                <w:sz w:val="20"/>
                <w:szCs w:val="20"/>
              </w:rPr>
            </w:pPr>
          </w:p>
        </w:tc>
      </w:tr>
      <w:tr w:rsidR="00C63562" w:rsidTr="00A84907">
        <w:tc>
          <w:tcPr>
            <w:tcW w:w="4763" w:type="dxa"/>
            <w:shd w:val="clear" w:color="auto" w:fill="auto"/>
          </w:tcPr>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Electronically Approved by:                                                                    </w:t>
            </w:r>
          </w:p>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State Budget Agency</w:t>
            </w:r>
          </w:p>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By:                                                                     (for)</w:t>
            </w:r>
          </w:p>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Jason </w:t>
            </w:r>
            <w:proofErr w:type="spellStart"/>
            <w:r w:rsidRPr="00904426">
              <w:rPr>
                <w:rFonts w:ascii="Arial" w:eastAsia="MS Mincho" w:hAnsi="Arial" w:cs="Arial"/>
                <w:sz w:val="16"/>
                <w:szCs w:val="16"/>
              </w:rPr>
              <w:t>D.Dudich</w:t>
            </w:r>
            <w:proofErr w:type="spellEnd"/>
            <w:r w:rsidRPr="00904426">
              <w:rPr>
                <w:rFonts w:ascii="Arial" w:eastAsia="MS Mincho" w:hAnsi="Arial" w:cs="Arial"/>
                <w:sz w:val="16"/>
                <w:szCs w:val="16"/>
              </w:rPr>
              <w:t>, Director</w:t>
            </w:r>
          </w:p>
          <w:p w:rsidR="00C63562" w:rsidRPr="00904426" w:rsidRDefault="00C63562" w:rsidP="001943DA">
            <w:pPr>
              <w:rPr>
                <w:rFonts w:ascii="Arial" w:eastAsia="MS Mincho" w:hAnsi="Arial" w:cs="Arial"/>
              </w:rPr>
            </w:pPr>
            <w:r w:rsidRPr="00904426">
              <w:rPr>
                <w:rFonts w:ascii="Arial" w:eastAsia="MS Mincho" w:hAnsi="Arial" w:cs="Arial"/>
                <w:i/>
                <w:iCs/>
                <w:color w:val="1F497D"/>
                <w:sz w:val="16"/>
                <w:szCs w:val="16"/>
              </w:rPr>
              <w:t>Refer to Electronic Approval History found after the final page of the Executed Contract for details.</w:t>
            </w:r>
          </w:p>
          <w:p w:rsidR="00C63562" w:rsidRPr="00904426" w:rsidRDefault="00C63562" w:rsidP="00904426">
            <w:pPr>
              <w:jc w:val="center"/>
              <w:rPr>
                <w:rFonts w:ascii="Arial" w:eastAsia="MS Mincho" w:hAnsi="Arial" w:cs="Arial"/>
                <w:sz w:val="20"/>
                <w:szCs w:val="20"/>
              </w:rPr>
            </w:pPr>
          </w:p>
        </w:tc>
        <w:tc>
          <w:tcPr>
            <w:tcW w:w="4587" w:type="dxa"/>
            <w:shd w:val="clear" w:color="auto" w:fill="auto"/>
          </w:tcPr>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 xml:space="preserve">Electronically Approved as to Form and Legality:                                                                    </w:t>
            </w:r>
          </w:p>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Office of the Attorney General</w:t>
            </w:r>
          </w:p>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By:                                                              (for)</w:t>
            </w:r>
          </w:p>
          <w:p w:rsidR="00C63562" w:rsidRPr="00904426" w:rsidRDefault="00C63562" w:rsidP="001943DA">
            <w:pPr>
              <w:rPr>
                <w:rFonts w:ascii="Arial" w:eastAsia="MS Mincho" w:hAnsi="Arial" w:cs="Arial"/>
                <w:sz w:val="16"/>
                <w:szCs w:val="16"/>
              </w:rPr>
            </w:pPr>
            <w:r w:rsidRPr="00904426">
              <w:rPr>
                <w:rFonts w:ascii="Arial" w:eastAsia="MS Mincho" w:hAnsi="Arial" w:cs="Arial"/>
                <w:sz w:val="16"/>
                <w:szCs w:val="16"/>
              </w:rPr>
              <w:t>Curtis T. Hill, Jr., Attorney General</w:t>
            </w:r>
          </w:p>
          <w:p w:rsidR="00C63562" w:rsidRPr="00904426" w:rsidRDefault="00C63562" w:rsidP="001943DA">
            <w:pPr>
              <w:rPr>
                <w:rFonts w:ascii="Arial" w:eastAsia="MS Mincho" w:hAnsi="Arial" w:cs="Arial"/>
              </w:rPr>
            </w:pPr>
            <w:r w:rsidRPr="00904426">
              <w:rPr>
                <w:rFonts w:ascii="Arial" w:eastAsia="MS Mincho" w:hAnsi="Arial" w:cs="Arial"/>
                <w:i/>
                <w:iCs/>
                <w:color w:val="1F497D"/>
                <w:sz w:val="16"/>
                <w:szCs w:val="16"/>
              </w:rPr>
              <w:t>Refer to Electronic Approval History found after the final page of the Executed Contract for details.</w:t>
            </w:r>
          </w:p>
          <w:p w:rsidR="00C63562" w:rsidRPr="00904426" w:rsidRDefault="00C63562" w:rsidP="001943DA">
            <w:pPr>
              <w:rPr>
                <w:rFonts w:ascii="Arial" w:eastAsia="MS Mincho" w:hAnsi="Arial" w:cs="Arial"/>
                <w:sz w:val="20"/>
                <w:szCs w:val="20"/>
              </w:rPr>
            </w:pPr>
          </w:p>
        </w:tc>
      </w:tr>
    </w:tbl>
    <w:p w:rsidR="00A84907" w:rsidRPr="00A84907" w:rsidRDefault="00A84907" w:rsidP="00A84907">
      <w:pPr>
        <w:pStyle w:val="SoiBody5"/>
        <w:rPr>
          <w:b/>
        </w:rPr>
      </w:pPr>
    </w:p>
    <w:p w:rsidR="00A84907" w:rsidRPr="00A84907" w:rsidRDefault="00A84907" w:rsidP="00A84907">
      <w:pPr>
        <w:pStyle w:val="Heading3"/>
        <w:jc w:val="center"/>
        <w:rPr>
          <w:rFonts w:ascii="Times New Roman" w:hAnsi="Times New Roman" w:cs="Times New Roman"/>
          <w:b/>
          <w:color w:val="auto"/>
          <w:sz w:val="22"/>
          <w:szCs w:val="22"/>
        </w:rPr>
      </w:pPr>
      <w:r w:rsidRPr="00A84907">
        <w:rPr>
          <w:rFonts w:ascii="Times New Roman" w:hAnsi="Times New Roman" w:cs="Times New Roman"/>
          <w:b/>
          <w:color w:val="auto"/>
          <w:sz w:val="22"/>
          <w:szCs w:val="22"/>
        </w:rPr>
        <w:t>EXHIBIT A</w:t>
      </w:r>
    </w:p>
    <w:p w:rsidR="00A84907" w:rsidRPr="00A84907" w:rsidRDefault="00A84907" w:rsidP="00A84907">
      <w:pPr>
        <w:pStyle w:val="Heading3"/>
        <w:jc w:val="center"/>
        <w:rPr>
          <w:rFonts w:ascii="Times New Roman" w:hAnsi="Times New Roman" w:cs="Times New Roman"/>
          <w:b/>
          <w:color w:val="auto"/>
          <w:sz w:val="22"/>
          <w:szCs w:val="22"/>
        </w:rPr>
      </w:pPr>
      <w:r w:rsidRPr="00A84907">
        <w:rPr>
          <w:rFonts w:ascii="Times New Roman" w:hAnsi="Times New Roman" w:cs="Times New Roman"/>
          <w:b/>
          <w:color w:val="auto"/>
          <w:sz w:val="22"/>
          <w:szCs w:val="22"/>
        </w:rPr>
        <w:t>CONTRACT #0000000000000000000000000</w:t>
      </w:r>
    </w:p>
    <w:p w:rsidR="00A84907" w:rsidRPr="00575DF6" w:rsidRDefault="00A84907" w:rsidP="00A84907">
      <w:pPr>
        <w:jc w:val="center"/>
        <w:rPr>
          <w:rFonts w:ascii="Times New Roman" w:hAnsi="Times New Roman"/>
          <w:b/>
        </w:rPr>
      </w:pPr>
      <w:r>
        <w:rPr>
          <w:rFonts w:ascii="Times New Roman" w:hAnsi="Times New Roman"/>
          <w:b/>
        </w:rPr>
        <w:t>PRICE LIST</w:t>
      </w:r>
    </w:p>
    <w:p w:rsidR="00A84907" w:rsidRPr="00575DF6" w:rsidRDefault="00A84907" w:rsidP="00A84907">
      <w:pPr>
        <w:jc w:val="center"/>
        <w:rPr>
          <w:rFonts w:ascii="Times New Roman" w:hAnsi="Times New Roman"/>
          <w:b/>
        </w:rPr>
      </w:pPr>
    </w:p>
    <w:p w:rsidR="00A84907" w:rsidRPr="00575DF6" w:rsidRDefault="00A84907" w:rsidP="00A84907">
      <w:pPr>
        <w:rPr>
          <w:rFonts w:ascii="Times New Roman" w:hAnsi="Times New Roman"/>
          <w:b/>
          <w:u w:val="single"/>
        </w:rPr>
      </w:pPr>
      <w:r w:rsidRPr="00575DF6">
        <w:rPr>
          <w:rFonts w:ascii="Times New Roman" w:hAnsi="Times New Roman"/>
          <w:b/>
        </w:rPr>
        <w:t>I.</w:t>
      </w:r>
      <w:r w:rsidRPr="00575DF6">
        <w:rPr>
          <w:rFonts w:ascii="Times New Roman" w:hAnsi="Times New Roman"/>
          <w:b/>
        </w:rPr>
        <w:tab/>
      </w:r>
      <w:r w:rsidRPr="00575DF6">
        <w:rPr>
          <w:rFonts w:ascii="Times New Roman" w:hAnsi="Times New Roman"/>
          <w:b/>
          <w:u w:val="single"/>
        </w:rPr>
        <w:t>FEES</w:t>
      </w:r>
    </w:p>
    <w:p w:rsidR="00A84907" w:rsidRPr="00575DF6" w:rsidRDefault="00A84907" w:rsidP="00A84907">
      <w:pPr>
        <w:ind w:left="1080" w:hanging="360"/>
        <w:rPr>
          <w:rFonts w:ascii="Times New Roman" w:hAnsi="Times New Roman"/>
        </w:rPr>
      </w:pPr>
      <w:r w:rsidRPr="00575DF6">
        <w:rPr>
          <w:rFonts w:ascii="Times New Roman" w:hAnsi="Times New Roman"/>
          <w:color w:val="000000"/>
        </w:rPr>
        <w:t xml:space="preserve">A.  </w:t>
      </w:r>
      <w:r w:rsidRPr="00575DF6">
        <w:rPr>
          <w:rFonts w:ascii="Times New Roman" w:hAnsi="Times New Roman"/>
        </w:rPr>
        <w:t xml:space="preserve">Fees stated below </w:t>
      </w:r>
      <w:r w:rsidRPr="00575DF6">
        <w:rPr>
          <w:rFonts w:ascii="Times New Roman" w:hAnsi="Times New Roman"/>
          <w:color w:val="000000"/>
        </w:rPr>
        <w:t xml:space="preserve">for the </w:t>
      </w:r>
      <w:r>
        <w:rPr>
          <w:rFonts w:ascii="Times New Roman" w:hAnsi="Times New Roman"/>
          <w:color w:val="000000"/>
        </w:rPr>
        <w:t>personal hygiene</w:t>
      </w:r>
      <w:r w:rsidRPr="00575DF6">
        <w:rPr>
          <w:rFonts w:ascii="Times New Roman" w:hAnsi="Times New Roman"/>
          <w:color w:val="000000"/>
        </w:rPr>
        <w:t xml:space="preserve"> products </w:t>
      </w:r>
      <w:r w:rsidRPr="00575DF6">
        <w:rPr>
          <w:rFonts w:ascii="Times New Roman" w:hAnsi="Times New Roman"/>
        </w:rPr>
        <w:t>shall be fi</w:t>
      </w:r>
      <w:r>
        <w:rPr>
          <w:rFonts w:ascii="Times New Roman" w:hAnsi="Times New Roman"/>
        </w:rPr>
        <w:t xml:space="preserve">rm throughout the </w:t>
      </w:r>
      <w:r w:rsidR="00CA360A">
        <w:rPr>
          <w:rFonts w:ascii="Times New Roman" w:hAnsi="Times New Roman"/>
        </w:rPr>
        <w:t xml:space="preserve">initial </w:t>
      </w:r>
      <w:r>
        <w:rPr>
          <w:rFonts w:ascii="Times New Roman" w:hAnsi="Times New Roman"/>
        </w:rPr>
        <w:t>contact term.</w:t>
      </w:r>
      <w:r w:rsidRPr="00575DF6">
        <w:rPr>
          <w:rFonts w:ascii="Times New Roman" w:hAnsi="Times New Roman"/>
        </w:rPr>
        <w:t xml:space="preserve"> The fees stated include all costs associated with the performance of the products specified, including materials, labor, transportation, and all other related costs. Any cost not mentioned here or listed below shall be included in the price of the items. </w:t>
      </w:r>
      <w:r w:rsidRPr="00575DF6">
        <w:rPr>
          <w:rFonts w:ascii="Times New Roman" w:hAnsi="Times New Roman"/>
          <w:b/>
        </w:rPr>
        <w:t xml:space="preserve">No additional charges shall be allowed. </w:t>
      </w:r>
      <w:r w:rsidRPr="00575DF6">
        <w:rPr>
          <w:rFonts w:ascii="Times New Roman" w:hAnsi="Times New Roman"/>
        </w:rPr>
        <w:t xml:space="preserve"> </w:t>
      </w:r>
    </w:p>
    <w:p w:rsidR="00A84907" w:rsidRPr="00575DF6" w:rsidRDefault="00A84907" w:rsidP="00A84907">
      <w:pPr>
        <w:tabs>
          <w:tab w:val="left" w:pos="720"/>
        </w:tabs>
        <w:suppressAutoHyphens/>
        <w:spacing w:before="240"/>
        <w:ind w:left="1080" w:hanging="720"/>
        <w:rPr>
          <w:rFonts w:ascii="Times New Roman" w:hAnsi="Times New Roman"/>
        </w:rPr>
      </w:pPr>
      <w:r w:rsidRPr="00575DF6">
        <w:rPr>
          <w:rFonts w:ascii="Times New Roman" w:hAnsi="Times New Roman"/>
        </w:rPr>
        <w:tab/>
        <w:t>B.</w:t>
      </w:r>
      <w:r w:rsidRPr="00575DF6">
        <w:rPr>
          <w:rFonts w:ascii="Times New Roman" w:hAnsi="Times New Roman"/>
        </w:rPr>
        <w:tab/>
        <w:t>The State is exempt from sales, use and federal excise taxes on these products and/or services, unless superseded by the federal government requirements. Exemption certificates shall be furnished upon request.</w:t>
      </w:r>
    </w:p>
    <w:p w:rsidR="00A84907" w:rsidRPr="00A50DF0" w:rsidRDefault="00A84907" w:rsidP="00A84907">
      <w:pPr>
        <w:rPr>
          <w:rFonts w:ascii="Times New Roman" w:hAnsi="Times New Roman"/>
        </w:rPr>
      </w:pPr>
    </w:p>
    <w:tbl>
      <w:tblPr>
        <w:tblW w:w="10275" w:type="dxa"/>
        <w:tblInd w:w="93" w:type="dxa"/>
        <w:tblLook w:val="04A0" w:firstRow="1" w:lastRow="0" w:firstColumn="1" w:lastColumn="0" w:noHBand="0" w:noVBand="1"/>
      </w:tblPr>
      <w:tblGrid>
        <w:gridCol w:w="1455"/>
        <w:gridCol w:w="4680"/>
        <w:gridCol w:w="630"/>
        <w:gridCol w:w="2609"/>
        <w:gridCol w:w="901"/>
      </w:tblGrid>
      <w:tr w:rsidR="00A84907" w:rsidRPr="00BA2AED" w:rsidTr="00546BAA">
        <w:trPr>
          <w:trHeight w:val="510"/>
        </w:trPr>
        <w:tc>
          <w:tcPr>
            <w:tcW w:w="1455" w:type="dxa"/>
            <w:tcBorders>
              <w:top w:val="single" w:sz="4" w:space="0" w:color="auto"/>
              <w:left w:val="single" w:sz="4" w:space="0" w:color="auto"/>
              <w:bottom w:val="single" w:sz="4" w:space="0" w:color="auto"/>
              <w:right w:val="single" w:sz="4" w:space="0" w:color="auto"/>
            </w:tcBorders>
            <w:shd w:val="clear" w:color="000000" w:fill="93CDDD"/>
            <w:vAlign w:val="bottom"/>
          </w:tcPr>
          <w:p w:rsidR="00A84907" w:rsidRPr="00BA2AED" w:rsidRDefault="00A84907" w:rsidP="00A62D84">
            <w:pPr>
              <w:jc w:val="center"/>
              <w:rPr>
                <w:rFonts w:ascii="Arial Narrow" w:eastAsia="Times New Roman" w:hAnsi="Arial Narrow" w:cs="Arial"/>
                <w:b/>
                <w:bCs/>
                <w:color w:val="000000"/>
                <w:sz w:val="20"/>
                <w:szCs w:val="20"/>
              </w:rPr>
            </w:pPr>
          </w:p>
        </w:tc>
        <w:tc>
          <w:tcPr>
            <w:tcW w:w="4680" w:type="dxa"/>
            <w:tcBorders>
              <w:top w:val="single" w:sz="4" w:space="0" w:color="auto"/>
              <w:left w:val="nil"/>
              <w:bottom w:val="single" w:sz="4" w:space="0" w:color="auto"/>
              <w:right w:val="single" w:sz="4" w:space="0" w:color="auto"/>
            </w:tcBorders>
            <w:shd w:val="clear" w:color="000000" w:fill="93CDDD"/>
            <w:vAlign w:val="bottom"/>
          </w:tcPr>
          <w:p w:rsidR="00A84907" w:rsidRPr="00BA2AED" w:rsidRDefault="00A84907" w:rsidP="00A62D84">
            <w:pPr>
              <w:jc w:val="center"/>
              <w:rPr>
                <w:rFonts w:ascii="Arial Narrow" w:eastAsia="Times New Roman" w:hAnsi="Arial Narrow" w:cs="Arial"/>
                <w:b/>
                <w:bCs/>
                <w:color w:val="000000"/>
                <w:sz w:val="20"/>
                <w:szCs w:val="20"/>
              </w:rPr>
            </w:pPr>
          </w:p>
        </w:tc>
        <w:tc>
          <w:tcPr>
            <w:tcW w:w="630" w:type="dxa"/>
            <w:tcBorders>
              <w:top w:val="single" w:sz="4" w:space="0" w:color="auto"/>
              <w:left w:val="nil"/>
              <w:bottom w:val="single" w:sz="4" w:space="0" w:color="auto"/>
              <w:right w:val="single" w:sz="4" w:space="0" w:color="auto"/>
            </w:tcBorders>
            <w:shd w:val="clear" w:color="000000" w:fill="93CDDD"/>
            <w:vAlign w:val="bottom"/>
          </w:tcPr>
          <w:p w:rsidR="00A84907" w:rsidRPr="00BA2AED" w:rsidRDefault="00A84907" w:rsidP="00A62D84">
            <w:pPr>
              <w:jc w:val="center"/>
              <w:rPr>
                <w:rFonts w:ascii="Arial Narrow" w:eastAsia="Times New Roman" w:hAnsi="Arial Narrow" w:cs="Arial"/>
                <w:b/>
                <w:bCs/>
                <w:color w:val="000000"/>
                <w:sz w:val="20"/>
                <w:szCs w:val="20"/>
              </w:rPr>
            </w:pPr>
          </w:p>
        </w:tc>
        <w:tc>
          <w:tcPr>
            <w:tcW w:w="2609" w:type="dxa"/>
            <w:tcBorders>
              <w:top w:val="single" w:sz="4" w:space="0" w:color="auto"/>
              <w:left w:val="nil"/>
              <w:bottom w:val="single" w:sz="4" w:space="0" w:color="auto"/>
              <w:right w:val="single" w:sz="4" w:space="0" w:color="auto"/>
            </w:tcBorders>
            <w:shd w:val="clear" w:color="000000" w:fill="93CDDD"/>
            <w:vAlign w:val="bottom"/>
          </w:tcPr>
          <w:p w:rsidR="00A84907" w:rsidRPr="00BA2AED" w:rsidRDefault="00A84907" w:rsidP="00A62D84">
            <w:pPr>
              <w:jc w:val="center"/>
              <w:rPr>
                <w:rFonts w:ascii="Arial Narrow" w:eastAsia="Times New Roman" w:hAnsi="Arial Narrow" w:cs="Arial"/>
                <w:b/>
                <w:bCs/>
                <w:color w:val="000000"/>
                <w:sz w:val="20"/>
                <w:szCs w:val="20"/>
              </w:rPr>
            </w:pPr>
          </w:p>
        </w:tc>
        <w:tc>
          <w:tcPr>
            <w:tcW w:w="901" w:type="dxa"/>
            <w:tcBorders>
              <w:top w:val="single" w:sz="4" w:space="0" w:color="auto"/>
              <w:left w:val="nil"/>
              <w:bottom w:val="single" w:sz="4" w:space="0" w:color="auto"/>
              <w:right w:val="single" w:sz="4" w:space="0" w:color="auto"/>
            </w:tcBorders>
            <w:shd w:val="clear" w:color="000000" w:fill="93CDDD"/>
            <w:vAlign w:val="bottom"/>
          </w:tcPr>
          <w:p w:rsidR="00A84907" w:rsidRPr="00BA2AED" w:rsidRDefault="00A84907" w:rsidP="00A62D84">
            <w:pPr>
              <w:jc w:val="center"/>
              <w:rPr>
                <w:rFonts w:ascii="Arial Narrow" w:eastAsia="Times New Roman" w:hAnsi="Arial Narrow" w:cs="Arial"/>
                <w:b/>
                <w:bCs/>
                <w:color w:val="000000"/>
                <w:sz w:val="20"/>
                <w:szCs w:val="20"/>
              </w:rPr>
            </w:pPr>
          </w:p>
        </w:tc>
      </w:tr>
      <w:tr w:rsidR="00A84907" w:rsidRPr="00BA2AED" w:rsidTr="00546BAA">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sz w:val="20"/>
                <w:szCs w:val="20"/>
              </w:rPr>
            </w:pPr>
          </w:p>
        </w:tc>
        <w:tc>
          <w:tcPr>
            <w:tcW w:w="63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sz w:val="20"/>
                <w:szCs w:val="20"/>
              </w:rPr>
            </w:pPr>
          </w:p>
        </w:tc>
        <w:tc>
          <w:tcPr>
            <w:tcW w:w="2609"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color w:val="000000"/>
                <w:sz w:val="20"/>
                <w:szCs w:val="20"/>
              </w:rPr>
            </w:pPr>
          </w:p>
        </w:tc>
      </w:tr>
      <w:tr w:rsidR="00A84907" w:rsidRPr="00BA2AED" w:rsidTr="00546BAA">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sz w:val="20"/>
                <w:szCs w:val="20"/>
              </w:rPr>
            </w:pPr>
          </w:p>
        </w:tc>
        <w:tc>
          <w:tcPr>
            <w:tcW w:w="63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sz w:val="20"/>
                <w:szCs w:val="20"/>
              </w:rPr>
            </w:pPr>
          </w:p>
        </w:tc>
        <w:tc>
          <w:tcPr>
            <w:tcW w:w="2609"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color w:val="000000"/>
                <w:sz w:val="20"/>
                <w:szCs w:val="20"/>
              </w:rPr>
            </w:pPr>
          </w:p>
        </w:tc>
      </w:tr>
      <w:tr w:rsidR="00A84907" w:rsidRPr="00BA2AED" w:rsidTr="00546BAA">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sz w:val="20"/>
                <w:szCs w:val="20"/>
              </w:rPr>
            </w:pPr>
          </w:p>
        </w:tc>
        <w:tc>
          <w:tcPr>
            <w:tcW w:w="63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sz w:val="20"/>
                <w:szCs w:val="20"/>
              </w:rPr>
            </w:pPr>
          </w:p>
        </w:tc>
        <w:tc>
          <w:tcPr>
            <w:tcW w:w="2609"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color w:val="000000"/>
                <w:sz w:val="20"/>
                <w:szCs w:val="20"/>
              </w:rPr>
            </w:pPr>
          </w:p>
        </w:tc>
      </w:tr>
      <w:tr w:rsidR="00A84907" w:rsidRPr="00BA2AED" w:rsidTr="00546BAA">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sz w:val="20"/>
                <w:szCs w:val="20"/>
              </w:rPr>
            </w:pPr>
          </w:p>
        </w:tc>
        <w:tc>
          <w:tcPr>
            <w:tcW w:w="63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sz w:val="20"/>
                <w:szCs w:val="20"/>
              </w:rPr>
            </w:pPr>
          </w:p>
        </w:tc>
        <w:tc>
          <w:tcPr>
            <w:tcW w:w="2609"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color w:val="000000"/>
                <w:sz w:val="20"/>
                <w:szCs w:val="20"/>
              </w:rPr>
            </w:pPr>
          </w:p>
        </w:tc>
      </w:tr>
      <w:tr w:rsidR="00A84907" w:rsidRPr="00BA2AED" w:rsidTr="00546BAA">
        <w:trPr>
          <w:trHeight w:val="300"/>
        </w:trPr>
        <w:tc>
          <w:tcPr>
            <w:tcW w:w="1455" w:type="dxa"/>
            <w:tcBorders>
              <w:top w:val="nil"/>
              <w:left w:val="single" w:sz="4" w:space="0" w:color="auto"/>
              <w:bottom w:val="single" w:sz="4" w:space="0" w:color="auto"/>
              <w:right w:val="single" w:sz="4" w:space="0" w:color="auto"/>
            </w:tcBorders>
            <w:shd w:val="clear" w:color="auto" w:fill="auto"/>
            <w:noWrap/>
            <w:vAlign w:val="bottom"/>
          </w:tcPr>
          <w:p w:rsidR="00A84907" w:rsidRPr="00664C93" w:rsidRDefault="00A84907" w:rsidP="00A62D84">
            <w:pPr>
              <w:jc w:val="center"/>
              <w:rPr>
                <w:rFonts w:ascii="Arial Narrow" w:eastAsia="Times New Roman" w:hAnsi="Arial Narrow" w:cs="Arial"/>
                <w:color w:val="000000"/>
                <w:sz w:val="20"/>
                <w:szCs w:val="20"/>
              </w:rPr>
            </w:pPr>
          </w:p>
        </w:tc>
        <w:tc>
          <w:tcPr>
            <w:tcW w:w="468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color w:val="000000"/>
                <w:sz w:val="20"/>
                <w:szCs w:val="20"/>
              </w:rPr>
            </w:pPr>
          </w:p>
        </w:tc>
        <w:tc>
          <w:tcPr>
            <w:tcW w:w="630"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color w:val="000000"/>
                <w:sz w:val="20"/>
                <w:szCs w:val="20"/>
              </w:rPr>
            </w:pPr>
          </w:p>
        </w:tc>
        <w:tc>
          <w:tcPr>
            <w:tcW w:w="2609"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rPr>
                <w:rFonts w:ascii="Arial Narrow" w:eastAsia="Times New Roman" w:hAnsi="Arial Narrow" w:cs="Arial"/>
                <w:color w:val="000000"/>
                <w:sz w:val="20"/>
                <w:szCs w:val="20"/>
              </w:rPr>
            </w:pPr>
          </w:p>
        </w:tc>
        <w:tc>
          <w:tcPr>
            <w:tcW w:w="901" w:type="dxa"/>
            <w:tcBorders>
              <w:top w:val="nil"/>
              <w:left w:val="nil"/>
              <w:bottom w:val="single" w:sz="4" w:space="0" w:color="auto"/>
              <w:right w:val="single" w:sz="4" w:space="0" w:color="auto"/>
            </w:tcBorders>
            <w:shd w:val="clear" w:color="auto" w:fill="auto"/>
            <w:vAlign w:val="bottom"/>
          </w:tcPr>
          <w:p w:rsidR="00A84907" w:rsidRPr="00BA2AED" w:rsidRDefault="00A84907" w:rsidP="00A62D84">
            <w:pPr>
              <w:jc w:val="center"/>
              <w:rPr>
                <w:rFonts w:ascii="Arial Narrow" w:eastAsia="Times New Roman" w:hAnsi="Arial Narrow" w:cs="Arial"/>
                <w:color w:val="000000"/>
                <w:sz w:val="20"/>
                <w:szCs w:val="20"/>
              </w:rPr>
            </w:pPr>
          </w:p>
        </w:tc>
      </w:tr>
    </w:tbl>
    <w:p w:rsidR="00A84907" w:rsidRPr="00A50DF0" w:rsidRDefault="00A84907" w:rsidP="001A1D48">
      <w:pPr>
        <w:pStyle w:val="PSBody2"/>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A84907" w:rsidRDefault="00A84907" w:rsidP="00F668CC">
      <w:pPr>
        <w:jc w:val="center"/>
        <w:rPr>
          <w:rFonts w:ascii="Times New Roman" w:hAnsi="Times New Roman"/>
          <w:b/>
          <w:u w:val="single"/>
        </w:rPr>
      </w:pPr>
    </w:p>
    <w:p w:rsidR="004E5DFB" w:rsidRDefault="004E5DFB" w:rsidP="00F668CC">
      <w:pPr>
        <w:jc w:val="center"/>
        <w:rPr>
          <w:rFonts w:ascii="Times New Roman" w:hAnsi="Times New Roman"/>
          <w:b/>
          <w:u w:val="single"/>
        </w:rPr>
      </w:pPr>
    </w:p>
    <w:p w:rsidR="004E5DFB" w:rsidRDefault="004E5DFB" w:rsidP="00F668CC">
      <w:pPr>
        <w:jc w:val="center"/>
        <w:rPr>
          <w:rFonts w:ascii="Times New Roman" w:hAnsi="Times New Roman"/>
          <w:b/>
          <w:u w:val="single"/>
        </w:rPr>
      </w:pPr>
    </w:p>
    <w:p w:rsidR="004E5DFB" w:rsidRDefault="004E5DFB" w:rsidP="00F668CC">
      <w:pPr>
        <w:jc w:val="center"/>
        <w:rPr>
          <w:rFonts w:ascii="Times New Roman" w:hAnsi="Times New Roman"/>
          <w:b/>
          <w:u w:val="single"/>
        </w:rPr>
      </w:pPr>
    </w:p>
    <w:p w:rsidR="00F668CC" w:rsidRPr="006462F8" w:rsidRDefault="004C3DB5" w:rsidP="00F668CC">
      <w:pPr>
        <w:jc w:val="center"/>
        <w:rPr>
          <w:rFonts w:ascii="Times New Roman" w:hAnsi="Times New Roman"/>
          <w:b/>
          <w:u w:val="single"/>
        </w:rPr>
      </w:pPr>
      <w:r>
        <w:rPr>
          <w:rFonts w:ascii="Times New Roman" w:hAnsi="Times New Roman"/>
          <w:b/>
          <w:u w:val="single"/>
        </w:rPr>
        <w:t>Exhibit B</w:t>
      </w:r>
      <w:r w:rsidR="00F668CC" w:rsidRPr="006462F8">
        <w:rPr>
          <w:rFonts w:ascii="Times New Roman" w:hAnsi="Times New Roman"/>
          <w:b/>
          <w:u w:val="single"/>
        </w:rPr>
        <w:t xml:space="preserve"> – </w:t>
      </w:r>
      <w:r w:rsidR="00F668CC">
        <w:rPr>
          <w:rFonts w:ascii="Times New Roman" w:hAnsi="Times New Roman"/>
          <w:b/>
          <w:u w:val="single"/>
        </w:rPr>
        <w:t>Service Level Agreements (SLA’s)</w:t>
      </w:r>
      <w:r w:rsidR="00F668CC" w:rsidRPr="006462F8">
        <w:rPr>
          <w:rFonts w:ascii="Times New Roman" w:hAnsi="Times New Roman"/>
          <w:b/>
          <w:u w:val="single"/>
        </w:rPr>
        <w:t xml:space="preserve"> </w:t>
      </w:r>
    </w:p>
    <w:p w:rsidR="00F668CC" w:rsidRPr="00AF51F2" w:rsidRDefault="00F668CC" w:rsidP="00F668CC">
      <w:pPr>
        <w:rPr>
          <w:rFonts w:ascii="Times New Roman" w:hAnsi="Times New Roman"/>
        </w:rPr>
      </w:pPr>
      <w:r w:rsidRPr="006462F8">
        <w:rPr>
          <w:rFonts w:ascii="Times New Roman" w:hAnsi="Times New Roman"/>
        </w:rPr>
        <w:t xml:space="preserve">This document is an exhibit to the Master Services Agreement, and is deemed to be attached to and </w:t>
      </w:r>
      <w:r w:rsidRPr="00B556E7">
        <w:rPr>
          <w:rFonts w:ascii="Times New Roman" w:hAnsi="Times New Roman"/>
        </w:rPr>
        <w:t xml:space="preserve">incorporated within the Master Services Agreement by reference.  Any inconsistency, conflict, or ambiguity between this exhibit and the Master Services Agreement shall be resolved by giving precedence and effect to the </w:t>
      </w:r>
      <w:r w:rsidRPr="00AF51F2">
        <w:rPr>
          <w:rFonts w:ascii="Times New Roman" w:hAnsi="Times New Roman"/>
        </w:rPr>
        <w:t>Master Services Agreement.</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b/>
          <w:bCs/>
          <w:color w:val="000000"/>
        </w:rPr>
        <w:t xml:space="preserve">Service Level Agreement (SLA) </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Service Level Agreements (SLA) are based on agreed upon service levels that are tracked over the course of the contractual term. The Service Level Agreements are created for the purpose to monitor the performance of the Contractor and the overall contractual agreement. These SLA(s) are represented to identify both qualitative and quantitative information. The Contractor shall monitor and fulfill all associated Service Levels through continuous tracking, Key Performance Indicator Surveys, and State Account Management interaction. </w:t>
      </w:r>
    </w:p>
    <w:p w:rsidR="00F668CC" w:rsidRDefault="00F668CC" w:rsidP="00F668CC">
      <w:pPr>
        <w:autoSpaceDE w:val="0"/>
        <w:autoSpaceDN w:val="0"/>
        <w:adjustRightInd w:val="0"/>
        <w:spacing w:after="0" w:line="240" w:lineRule="auto"/>
        <w:rPr>
          <w:rFonts w:ascii="Times New Roman" w:hAnsi="Times New Roman"/>
          <w:color w:val="000000"/>
        </w:rPr>
      </w:pP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Contractor shall capture these SLAs as designed, and any additional service levels presented from the State over the life of the Contract. In doing so, the Contractor shall facilitate and monitor the performance of all SLAs identified. The Contractor shall tabulate the actual Service Level Agreements and Performance Standards outcomes and present the actual results during each affiliated Quarterly Business Review (QBR). The Contractor will not round up on any numerical numbers, percentages, etc. The data shall not be tabulated as an average; instead the data must be represented as actual statistical information. </w:t>
      </w:r>
    </w:p>
    <w:p w:rsidR="00F668CC" w:rsidRDefault="00F668CC" w:rsidP="00F668CC">
      <w:pPr>
        <w:autoSpaceDE w:val="0"/>
        <w:autoSpaceDN w:val="0"/>
        <w:adjustRightInd w:val="0"/>
        <w:spacing w:after="0" w:line="240" w:lineRule="auto"/>
        <w:rPr>
          <w:rFonts w:ascii="Times New Roman" w:hAnsi="Times New Roman"/>
          <w:color w:val="000000"/>
        </w:rPr>
      </w:pPr>
    </w:p>
    <w:p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A Key Performance Indicator (KPI) is a specific survey submitted to the </w:t>
      </w:r>
      <w:r>
        <w:rPr>
          <w:rFonts w:ascii="Times New Roman" w:hAnsi="Times New Roman"/>
          <w:color w:val="000000"/>
        </w:rPr>
        <w:t>Using Agency</w:t>
      </w:r>
      <w:r w:rsidRPr="00AF51F2">
        <w:rPr>
          <w:rFonts w:ascii="Times New Roman" w:hAnsi="Times New Roman"/>
          <w:color w:val="000000"/>
        </w:rPr>
        <w:t xml:space="preserve">. The intent of the KPI is to obtain real, continuous feedback from the </w:t>
      </w:r>
      <w:r>
        <w:rPr>
          <w:rFonts w:ascii="Times New Roman" w:hAnsi="Times New Roman"/>
          <w:color w:val="000000"/>
        </w:rPr>
        <w:t xml:space="preserve">Using Agencies </w:t>
      </w:r>
      <w:r w:rsidRPr="00AF51F2">
        <w:rPr>
          <w:rFonts w:ascii="Times New Roman" w:hAnsi="Times New Roman"/>
          <w:color w:val="000000"/>
        </w:rPr>
        <w:t>on the Contractor’s management performance, the Contractor’s overall performance, and other identified factors are substance of the KPI.</w:t>
      </w:r>
      <w:r>
        <w:rPr>
          <w:rFonts w:ascii="Times New Roman" w:hAnsi="Times New Roman"/>
          <w:color w:val="000000"/>
        </w:rPr>
        <w:t xml:space="preserve"> These surveys will be used to measure the growth and progress of the program. T</w:t>
      </w:r>
      <w:r w:rsidRPr="00AF51F2">
        <w:rPr>
          <w:rFonts w:ascii="Times New Roman" w:hAnsi="Times New Roman"/>
          <w:color w:val="000000"/>
        </w:rPr>
        <w:t xml:space="preserve">he Contractor must reach out to the </w:t>
      </w:r>
      <w:r>
        <w:rPr>
          <w:rFonts w:ascii="Times New Roman" w:hAnsi="Times New Roman"/>
          <w:color w:val="000000"/>
        </w:rPr>
        <w:t xml:space="preserve">Using Agency </w:t>
      </w:r>
      <w:r w:rsidRPr="00AF51F2">
        <w:rPr>
          <w:rFonts w:ascii="Times New Roman" w:hAnsi="Times New Roman"/>
          <w:color w:val="000000"/>
        </w:rPr>
        <w:t xml:space="preserve">at least on a quarterly basis to ask </w:t>
      </w:r>
      <w:r>
        <w:rPr>
          <w:rFonts w:ascii="Times New Roman" w:hAnsi="Times New Roman"/>
          <w:color w:val="000000"/>
        </w:rPr>
        <w:t xml:space="preserve">the Using Agencies </w:t>
      </w:r>
      <w:r w:rsidRPr="00AF51F2">
        <w:rPr>
          <w:rFonts w:ascii="Times New Roman" w:hAnsi="Times New Roman"/>
          <w:color w:val="000000"/>
        </w:rPr>
        <w:t>to complete the KPI and retur</w:t>
      </w:r>
      <w:r>
        <w:rPr>
          <w:rFonts w:ascii="Times New Roman" w:hAnsi="Times New Roman"/>
          <w:color w:val="000000"/>
        </w:rPr>
        <w:t>n. The Contractor shall make the KPI available online</w:t>
      </w:r>
      <w:r w:rsidRPr="00AF51F2">
        <w:rPr>
          <w:rFonts w:ascii="Times New Roman" w:hAnsi="Times New Roman"/>
          <w:color w:val="000000"/>
        </w:rPr>
        <w:t xml:space="preserve">. The </w:t>
      </w:r>
      <w:r>
        <w:rPr>
          <w:rFonts w:ascii="Times New Roman" w:hAnsi="Times New Roman"/>
          <w:color w:val="000000"/>
        </w:rPr>
        <w:t>Using Agencies</w:t>
      </w:r>
      <w:r w:rsidRPr="00AF51F2">
        <w:rPr>
          <w:rFonts w:ascii="Times New Roman" w:hAnsi="Times New Roman"/>
          <w:color w:val="000000"/>
        </w:rPr>
        <w:t xml:space="preserve"> shall complete and provide their </w:t>
      </w:r>
      <w:r>
        <w:rPr>
          <w:rFonts w:ascii="Times New Roman" w:hAnsi="Times New Roman"/>
          <w:color w:val="000000"/>
        </w:rPr>
        <w:t xml:space="preserve">final response </w:t>
      </w:r>
      <w:r w:rsidRPr="00AF51F2">
        <w:rPr>
          <w:rFonts w:ascii="Times New Roman" w:hAnsi="Times New Roman"/>
          <w:color w:val="000000"/>
        </w:rPr>
        <w:t xml:space="preserve">to the Contractor. The Contractor shall then compute and report on the results in the Quarterly Business Review. The Contractor shall not round up on any numerical numbers, percentages, etc. The Contractor shall provide all original, supportive documentation to the State </w:t>
      </w:r>
      <w:r>
        <w:rPr>
          <w:rFonts w:ascii="Times New Roman" w:hAnsi="Times New Roman"/>
          <w:color w:val="000000"/>
        </w:rPr>
        <w:t>Contract</w:t>
      </w:r>
      <w:r w:rsidRPr="00AF51F2">
        <w:rPr>
          <w:rFonts w:ascii="Times New Roman" w:hAnsi="Times New Roman"/>
          <w:color w:val="000000"/>
        </w:rPr>
        <w:t xml:space="preserve"> Manager. </w:t>
      </w:r>
    </w:p>
    <w:p w:rsidR="00F668CC" w:rsidRPr="00AF51F2" w:rsidRDefault="00F668CC" w:rsidP="00F668CC">
      <w:pPr>
        <w:autoSpaceDE w:val="0"/>
        <w:autoSpaceDN w:val="0"/>
        <w:adjustRightInd w:val="0"/>
        <w:spacing w:after="0" w:line="240" w:lineRule="auto"/>
        <w:rPr>
          <w:rFonts w:ascii="Times New Roman" w:hAnsi="Times New Roman"/>
          <w:color w:val="000000"/>
        </w:rPr>
      </w:pP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The S</w:t>
      </w:r>
      <w:r>
        <w:rPr>
          <w:rFonts w:ascii="Times New Roman" w:hAnsi="Times New Roman"/>
          <w:color w:val="000000"/>
        </w:rPr>
        <w:t xml:space="preserve">LAs shown in this contract are </w:t>
      </w:r>
      <w:r w:rsidRPr="00AF51F2">
        <w:rPr>
          <w:rFonts w:ascii="Times New Roman" w:hAnsi="Times New Roman"/>
          <w:color w:val="000000"/>
        </w:rPr>
        <w:t xml:space="preserve">to be followed during all times of the Contract and should be tabulated and scored based on the Measurement of Services. </w:t>
      </w:r>
    </w:p>
    <w:p w:rsidR="00F668CC" w:rsidRDefault="00F668CC" w:rsidP="00F668CC">
      <w:pPr>
        <w:autoSpaceDE w:val="0"/>
        <w:autoSpaceDN w:val="0"/>
        <w:adjustRightInd w:val="0"/>
        <w:spacing w:after="0" w:line="240" w:lineRule="auto"/>
        <w:rPr>
          <w:rFonts w:ascii="Times New Roman" w:hAnsi="Times New Roman"/>
          <w:color w:val="000000"/>
        </w:rPr>
      </w:pPr>
    </w:p>
    <w:p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The Contractor understands and agrees to the standards of work that are expected to be put forth including, but not limited to on average Sometimes Exceeds Expectations (5) for every SLA. In addition to the other terms and conditions of this Master Services Agreement, if the State deems that the Contractor has failed to me</w:t>
      </w:r>
      <w:r>
        <w:rPr>
          <w:rFonts w:ascii="Times New Roman" w:hAnsi="Times New Roman"/>
          <w:color w:val="000000"/>
        </w:rPr>
        <w:t>et any performance standard of an SLA</w:t>
      </w:r>
      <w:r w:rsidRPr="00AF51F2">
        <w:rPr>
          <w:rFonts w:ascii="Times New Roman" w:hAnsi="Times New Roman"/>
          <w:color w:val="000000"/>
        </w:rPr>
        <w:t xml:space="preserve">, the State reserves the right to ask the Contractor for a Corrective Action Plan (CAP). The State has the discretion to accept multiple Corrective Action Plans from the Contractor, over the life of the contract, if deemed appropriate. If any of the standards listed below are not met the Contractor must issue the State a Corrective Action Plan per the requirements in the Master Services Agreement. </w:t>
      </w:r>
    </w:p>
    <w:p w:rsidR="00F668CC" w:rsidRPr="00AF51F2" w:rsidRDefault="00F668CC" w:rsidP="00F668CC">
      <w:pPr>
        <w:autoSpaceDE w:val="0"/>
        <w:autoSpaceDN w:val="0"/>
        <w:adjustRightInd w:val="0"/>
        <w:spacing w:after="0" w:line="240" w:lineRule="auto"/>
        <w:rPr>
          <w:rFonts w:ascii="Times New Roman" w:hAnsi="Times New Roman"/>
          <w:color w:val="000000"/>
        </w:rPr>
      </w:pPr>
    </w:p>
    <w:p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Contractor shall conduct surveys at a minimum of quarterly with the </w:t>
      </w:r>
      <w:r>
        <w:rPr>
          <w:rFonts w:ascii="Times New Roman" w:hAnsi="Times New Roman"/>
          <w:color w:val="000000"/>
        </w:rPr>
        <w:t>Using Agencies</w:t>
      </w:r>
      <w:r w:rsidRPr="00AF51F2">
        <w:rPr>
          <w:rFonts w:ascii="Times New Roman" w:hAnsi="Times New Roman"/>
          <w:color w:val="000000"/>
        </w:rPr>
        <w:t xml:space="preserve"> that used their services during the corresponding time period. The questions are listed in below. No questions can be added or deleted without written approval from the </w:t>
      </w:r>
      <w:r>
        <w:rPr>
          <w:rFonts w:ascii="Times New Roman" w:hAnsi="Times New Roman"/>
          <w:color w:val="000000"/>
        </w:rPr>
        <w:t>State Contract</w:t>
      </w:r>
      <w:r w:rsidRPr="00AF51F2">
        <w:rPr>
          <w:rFonts w:ascii="Times New Roman" w:hAnsi="Times New Roman"/>
          <w:color w:val="000000"/>
        </w:rPr>
        <w:t xml:space="preserve"> Manager. If the </w:t>
      </w:r>
      <w:r>
        <w:rPr>
          <w:rFonts w:ascii="Times New Roman" w:hAnsi="Times New Roman"/>
          <w:color w:val="000000"/>
        </w:rPr>
        <w:t>State Contract</w:t>
      </w:r>
      <w:r w:rsidRPr="00AF51F2">
        <w:rPr>
          <w:rFonts w:ascii="Times New Roman" w:hAnsi="Times New Roman"/>
          <w:color w:val="000000"/>
        </w:rPr>
        <w:t xml:space="preserve"> Manager requests changes be made to any and all of the surveys the Contractor has 15 business days to update all of the surveys or a mutually agreed upon time. </w:t>
      </w:r>
    </w:p>
    <w:p w:rsidR="00F668CC" w:rsidRPr="00AF51F2" w:rsidRDefault="00F668CC" w:rsidP="00F668CC">
      <w:pPr>
        <w:autoSpaceDE w:val="0"/>
        <w:autoSpaceDN w:val="0"/>
        <w:adjustRightInd w:val="0"/>
        <w:spacing w:after="0" w:line="240" w:lineRule="auto"/>
        <w:rPr>
          <w:rFonts w:ascii="Times New Roman" w:hAnsi="Times New Roman"/>
          <w:color w:val="000000"/>
        </w:rPr>
      </w:pP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Upon the State’s written request, but no less than once per quarter, the Contractor shall conduct surveys with the </w:t>
      </w:r>
      <w:r>
        <w:rPr>
          <w:rFonts w:ascii="Times New Roman" w:hAnsi="Times New Roman"/>
          <w:color w:val="000000"/>
        </w:rPr>
        <w:t>Using Agencies</w:t>
      </w:r>
      <w:r w:rsidRPr="00AF51F2">
        <w:rPr>
          <w:rFonts w:ascii="Times New Roman" w:hAnsi="Times New Roman"/>
          <w:color w:val="000000"/>
        </w:rPr>
        <w:t xml:space="preserve">; in review of the scope provided by the Contractor. These surveys will have a scale range from 1 to 7 as follows: </w:t>
      </w:r>
    </w:p>
    <w:p w:rsidR="00F668CC" w:rsidRDefault="00F668CC" w:rsidP="00F668CC">
      <w:pPr>
        <w:autoSpaceDE w:val="0"/>
        <w:autoSpaceDN w:val="0"/>
        <w:adjustRightInd w:val="0"/>
        <w:spacing w:after="0" w:line="240" w:lineRule="auto"/>
        <w:rPr>
          <w:rFonts w:ascii="Times New Roman" w:hAnsi="Times New Roman"/>
          <w:color w:val="000000"/>
        </w:rPr>
      </w:pP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1=Never Meets Expectations </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2= Rarely Meets Expectations </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3=Sometimes Meets Expectations </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4=Meets Expectations </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5=Sometimes Exceeds Expectations </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6=Frequently Exceeds Expectations </w:t>
      </w:r>
    </w:p>
    <w:p w:rsidR="00F668CC" w:rsidRPr="00AF51F2"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7=Always Exceeds Expectations. </w:t>
      </w:r>
    </w:p>
    <w:p w:rsidR="00F668CC" w:rsidRDefault="00F668CC" w:rsidP="00F668CC">
      <w:pPr>
        <w:autoSpaceDE w:val="0"/>
        <w:autoSpaceDN w:val="0"/>
        <w:adjustRightInd w:val="0"/>
        <w:spacing w:after="0" w:line="240" w:lineRule="auto"/>
        <w:rPr>
          <w:rFonts w:ascii="Times New Roman" w:hAnsi="Times New Roman"/>
          <w:color w:val="000000"/>
        </w:rPr>
      </w:pPr>
    </w:p>
    <w:p w:rsidR="00F668CC"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N/A= Not Applicable/ Did Not Use These Services (The only score that does not count toward the numerator or denominator when calculating the averages.) </w:t>
      </w:r>
    </w:p>
    <w:p w:rsidR="00F668CC" w:rsidRDefault="00F668CC" w:rsidP="00F668CC">
      <w:pPr>
        <w:autoSpaceDE w:val="0"/>
        <w:autoSpaceDN w:val="0"/>
        <w:adjustRightInd w:val="0"/>
        <w:spacing w:after="0" w:line="240" w:lineRule="auto"/>
        <w:rPr>
          <w:rFonts w:ascii="Times New Roman" w:hAnsi="Times New Roman"/>
          <w:color w:val="000000"/>
        </w:rPr>
      </w:pPr>
    </w:p>
    <w:p w:rsidR="00F668CC" w:rsidRPr="00564DC9" w:rsidRDefault="00F668CC" w:rsidP="00F668CC">
      <w:pPr>
        <w:autoSpaceDE w:val="0"/>
        <w:autoSpaceDN w:val="0"/>
        <w:adjustRightInd w:val="0"/>
        <w:spacing w:after="0" w:line="240" w:lineRule="auto"/>
        <w:rPr>
          <w:rFonts w:ascii="Times New Roman" w:hAnsi="Times New Roman"/>
          <w:color w:val="000000"/>
        </w:rPr>
      </w:pPr>
      <w:r w:rsidRPr="00AF51F2">
        <w:rPr>
          <w:rFonts w:ascii="Times New Roman" w:hAnsi="Times New Roman"/>
          <w:color w:val="000000"/>
        </w:rPr>
        <w:t xml:space="preserve">The Service Level Agreements are the work standards the Contractor has agreed to meet, uphold, and be compliant with for the life of the Contract. The Contractor shall survey </w:t>
      </w:r>
      <w:r>
        <w:rPr>
          <w:rFonts w:ascii="Times New Roman" w:hAnsi="Times New Roman"/>
          <w:color w:val="000000"/>
        </w:rPr>
        <w:t>Using Agencies</w:t>
      </w:r>
      <w:r w:rsidRPr="00AF51F2">
        <w:rPr>
          <w:rFonts w:ascii="Times New Roman" w:hAnsi="Times New Roman"/>
          <w:color w:val="000000"/>
        </w:rPr>
        <w:t xml:space="preserve"> to gather this information to determine the quality of Service being provided under this agreement. The table identifies the SLA and the survey question that corresponds. The question listed is the question that the Contractor must ask the </w:t>
      </w:r>
      <w:r>
        <w:rPr>
          <w:rFonts w:ascii="Times New Roman" w:hAnsi="Times New Roman"/>
          <w:color w:val="000000"/>
        </w:rPr>
        <w:t>Using Agency</w:t>
      </w:r>
      <w:r w:rsidRPr="00AF51F2">
        <w:rPr>
          <w:rFonts w:ascii="Times New Roman" w:hAnsi="Times New Roman"/>
          <w:color w:val="000000"/>
        </w:rPr>
        <w:t xml:space="preserve"> in the survey (KPI). All </w:t>
      </w:r>
      <w:r>
        <w:rPr>
          <w:rFonts w:ascii="Times New Roman" w:hAnsi="Times New Roman"/>
          <w:color w:val="000000"/>
        </w:rPr>
        <w:t>Using Agencies</w:t>
      </w:r>
      <w:r w:rsidRPr="00AF51F2">
        <w:rPr>
          <w:rFonts w:ascii="Times New Roman" w:hAnsi="Times New Roman"/>
          <w:color w:val="000000"/>
        </w:rPr>
        <w:t xml:space="preserve"> must be surveyed. The last column lists the corresponding “Performance Standard” or the measurement the Contractor is required to meet or exceed. Each Service Level Agreement must receive an Average of 5 or above.</w:t>
      </w:r>
    </w:p>
    <w:p w:rsidR="00F668CC" w:rsidRPr="00AF51F2" w:rsidRDefault="00F668CC" w:rsidP="00F668CC">
      <w:pPr>
        <w:autoSpaceDE w:val="0"/>
        <w:autoSpaceDN w:val="0"/>
        <w:adjustRightInd w:val="0"/>
        <w:spacing w:after="0" w:line="240" w:lineRule="auto"/>
        <w:rPr>
          <w:rFonts w:ascii="Times New Roman" w:hAnsi="Times New Roman"/>
          <w:color w:val="000000"/>
        </w:rPr>
      </w:pPr>
    </w:p>
    <w:tbl>
      <w:tblPr>
        <w:tblW w:w="9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16"/>
        <w:gridCol w:w="3317"/>
        <w:gridCol w:w="3315"/>
        <w:gridCol w:w="6"/>
      </w:tblGrid>
      <w:tr w:rsidR="00F668CC" w:rsidRPr="00AF51F2" w:rsidTr="00F668CC">
        <w:trPr>
          <w:trHeight w:val="255"/>
        </w:trPr>
        <w:tc>
          <w:tcPr>
            <w:tcW w:w="3316" w:type="dxa"/>
            <w:shd w:val="clear" w:color="auto" w:fill="808080"/>
          </w:tcPr>
          <w:p w:rsidR="00F668CC" w:rsidRPr="00AF51F2" w:rsidRDefault="00F668CC" w:rsidP="001943DA">
            <w:pPr>
              <w:autoSpaceDE w:val="0"/>
              <w:autoSpaceDN w:val="0"/>
              <w:adjustRightInd w:val="0"/>
              <w:spacing w:after="0" w:line="240" w:lineRule="auto"/>
              <w:rPr>
                <w:rFonts w:ascii="Times New Roman" w:hAnsi="Times New Roman"/>
                <w:color w:val="FFFFFF"/>
              </w:rPr>
            </w:pPr>
            <w:r w:rsidRPr="00564DC9">
              <w:rPr>
                <w:rFonts w:ascii="Times New Roman" w:hAnsi="Times New Roman"/>
                <w:b/>
                <w:bCs/>
              </w:rPr>
              <w:t>Service Level Agreement</w:t>
            </w:r>
          </w:p>
        </w:tc>
        <w:tc>
          <w:tcPr>
            <w:tcW w:w="3317" w:type="dxa"/>
            <w:shd w:val="clear" w:color="auto" w:fill="808080"/>
          </w:tcPr>
          <w:p w:rsidR="00F668CC" w:rsidRPr="00AF51F2" w:rsidRDefault="00F668CC" w:rsidP="001943DA">
            <w:pPr>
              <w:autoSpaceDE w:val="0"/>
              <w:autoSpaceDN w:val="0"/>
              <w:adjustRightInd w:val="0"/>
              <w:spacing w:after="0" w:line="240" w:lineRule="auto"/>
              <w:rPr>
                <w:rFonts w:ascii="Times New Roman" w:hAnsi="Times New Roman"/>
              </w:rPr>
            </w:pPr>
            <w:r w:rsidRPr="00AF51F2">
              <w:rPr>
                <w:rFonts w:ascii="Times New Roman" w:hAnsi="Times New Roman"/>
                <w:b/>
                <w:bCs/>
              </w:rPr>
              <w:t>Survey</w:t>
            </w:r>
            <w:r w:rsidRPr="00564DC9">
              <w:rPr>
                <w:rFonts w:ascii="Times New Roman" w:hAnsi="Times New Roman"/>
                <w:b/>
                <w:bCs/>
              </w:rPr>
              <w:t xml:space="preserve"> Question</w:t>
            </w:r>
          </w:p>
        </w:tc>
        <w:tc>
          <w:tcPr>
            <w:tcW w:w="3321" w:type="dxa"/>
            <w:gridSpan w:val="2"/>
            <w:shd w:val="clear" w:color="auto" w:fill="808080"/>
          </w:tcPr>
          <w:p w:rsidR="00F668CC" w:rsidRPr="00AF51F2" w:rsidRDefault="00F668CC" w:rsidP="001943DA">
            <w:pPr>
              <w:autoSpaceDE w:val="0"/>
              <w:autoSpaceDN w:val="0"/>
              <w:adjustRightInd w:val="0"/>
              <w:spacing w:after="0" w:line="240" w:lineRule="auto"/>
              <w:rPr>
                <w:rFonts w:ascii="Times New Roman" w:hAnsi="Times New Roman"/>
              </w:rPr>
            </w:pPr>
            <w:r w:rsidRPr="00564DC9">
              <w:rPr>
                <w:rFonts w:ascii="Times New Roman" w:hAnsi="Times New Roman"/>
                <w:b/>
                <w:bCs/>
              </w:rPr>
              <w:t>Performance Standard</w:t>
            </w:r>
          </w:p>
        </w:tc>
      </w:tr>
      <w:tr w:rsidR="00F668CC" w:rsidRPr="00AF51F2" w:rsidTr="00F668CC">
        <w:trPr>
          <w:trHeight w:val="378"/>
        </w:trPr>
        <w:tc>
          <w:tcPr>
            <w:tcW w:w="9954" w:type="dxa"/>
            <w:gridSpan w:val="4"/>
            <w:shd w:val="clear" w:color="auto" w:fill="BFBFBF"/>
          </w:tcPr>
          <w:p w:rsidR="00F668CC" w:rsidRPr="0059014A" w:rsidRDefault="00C94F49" w:rsidP="001943DA">
            <w:pPr>
              <w:autoSpaceDE w:val="0"/>
              <w:autoSpaceDN w:val="0"/>
              <w:adjustRightInd w:val="0"/>
              <w:spacing w:after="0" w:line="240" w:lineRule="auto"/>
              <w:rPr>
                <w:rFonts w:ascii="Times New Roman" w:hAnsi="Times New Roman"/>
                <w:color w:val="000000"/>
              </w:rPr>
            </w:pPr>
            <w:r>
              <w:rPr>
                <w:rFonts w:ascii="Times New Roman" w:hAnsi="Times New Roman"/>
                <w:b/>
                <w:bCs/>
                <w:color w:val="000000"/>
              </w:rPr>
              <w:t>General Clothing Items</w:t>
            </w:r>
          </w:p>
        </w:tc>
      </w:tr>
      <w:tr w:rsidR="00F668CC" w:rsidRPr="00AF51F2" w:rsidTr="001943DA">
        <w:trPr>
          <w:trHeight w:val="230"/>
        </w:trPr>
        <w:tc>
          <w:tcPr>
            <w:tcW w:w="3316"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Products </w:t>
            </w:r>
            <w:r w:rsidR="009300D0">
              <w:rPr>
                <w:rFonts w:ascii="Times New Roman" w:hAnsi="Times New Roman"/>
                <w:color w:val="000000"/>
              </w:rPr>
              <w:t xml:space="preserve">are </w:t>
            </w:r>
            <w:r>
              <w:rPr>
                <w:rFonts w:ascii="Times New Roman" w:hAnsi="Times New Roman"/>
                <w:color w:val="000000"/>
              </w:rPr>
              <w:t>delivered on time.</w:t>
            </w:r>
            <w:r w:rsidR="00F668CC" w:rsidRPr="0059014A">
              <w:rPr>
                <w:rFonts w:ascii="Times New Roman" w:hAnsi="Times New Roman"/>
                <w:color w:val="000000"/>
              </w:rPr>
              <w:t xml:space="preserve"> </w:t>
            </w:r>
          </w:p>
        </w:tc>
        <w:tc>
          <w:tcPr>
            <w:tcW w:w="3317"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promptness of product delivery?</w:t>
            </w:r>
          </w:p>
          <w:p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 xml:space="preserve">Average of 5 or Higher </w:t>
            </w:r>
          </w:p>
        </w:tc>
      </w:tr>
      <w:tr w:rsidR="00F668CC" w:rsidRPr="00AF51F2" w:rsidTr="001943DA">
        <w:trPr>
          <w:trHeight w:val="229"/>
        </w:trPr>
        <w:tc>
          <w:tcPr>
            <w:tcW w:w="3316"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Product quality is consistent and adheres to State specifications?</w:t>
            </w:r>
          </w:p>
        </w:tc>
        <w:tc>
          <w:tcPr>
            <w:tcW w:w="3317"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quality of the products?</w:t>
            </w:r>
          </w:p>
          <w:p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AF51F2" w:rsidTr="001943DA">
        <w:trPr>
          <w:trHeight w:val="356"/>
        </w:trPr>
        <w:tc>
          <w:tcPr>
            <w:tcW w:w="3316" w:type="dxa"/>
          </w:tcPr>
          <w:p w:rsidR="00F668CC" w:rsidRPr="0059014A" w:rsidRDefault="001943DA" w:rsidP="002835FA">
            <w:pPr>
              <w:autoSpaceDE w:val="0"/>
              <w:autoSpaceDN w:val="0"/>
              <w:adjustRightInd w:val="0"/>
              <w:spacing w:after="0" w:line="240" w:lineRule="auto"/>
              <w:rPr>
                <w:rFonts w:ascii="Times New Roman" w:hAnsi="Times New Roman"/>
                <w:color w:val="000000"/>
              </w:rPr>
            </w:pPr>
            <w:r>
              <w:rPr>
                <w:rFonts w:ascii="Times New Roman" w:hAnsi="Times New Roman"/>
                <w:color w:val="000000"/>
              </w:rPr>
              <w:t>Prices on vendor invoice are accurate according to vendor bid price list.</w:t>
            </w:r>
          </w:p>
        </w:tc>
        <w:tc>
          <w:tcPr>
            <w:tcW w:w="3317"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accuracy of product pricing?</w:t>
            </w:r>
          </w:p>
          <w:p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AF51F2" w:rsidTr="001943DA">
        <w:trPr>
          <w:trHeight w:val="230"/>
        </w:trPr>
        <w:tc>
          <w:tcPr>
            <w:tcW w:w="3316" w:type="dxa"/>
          </w:tcPr>
          <w:p w:rsidR="00F668CC" w:rsidRPr="0059014A" w:rsidRDefault="001943DA" w:rsidP="001E65F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Vendor customer service </w:t>
            </w:r>
            <w:r w:rsidR="001E65FA">
              <w:rPr>
                <w:rFonts w:ascii="Times New Roman" w:hAnsi="Times New Roman"/>
                <w:color w:val="000000"/>
              </w:rPr>
              <w:t>issues are resolved within 48 hours.</w:t>
            </w:r>
          </w:p>
        </w:tc>
        <w:tc>
          <w:tcPr>
            <w:tcW w:w="3317"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vendor’s customer service and reliability?</w:t>
            </w:r>
          </w:p>
          <w:p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AF51F2" w:rsidTr="001943DA">
        <w:trPr>
          <w:trHeight w:val="230"/>
        </w:trPr>
        <w:tc>
          <w:tcPr>
            <w:tcW w:w="3316"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Reports requested by the Vendor Contract Manager are accurate and delivered in a timely fashion</w:t>
            </w:r>
            <w:r w:rsidR="00F668CC" w:rsidRPr="0059014A">
              <w:rPr>
                <w:rFonts w:ascii="Times New Roman" w:hAnsi="Times New Roman"/>
                <w:color w:val="000000"/>
              </w:rPr>
              <w:t>.</w:t>
            </w:r>
          </w:p>
        </w:tc>
        <w:tc>
          <w:tcPr>
            <w:tcW w:w="3317"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do you rate the accuracy and timeliness of Vendor reports?</w:t>
            </w:r>
          </w:p>
          <w:p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21" w:type="dxa"/>
            <w:gridSpan w:val="2"/>
          </w:tcPr>
          <w:p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Average of 5 or Higher</w:t>
            </w:r>
          </w:p>
        </w:tc>
      </w:tr>
      <w:tr w:rsidR="00F668CC" w:rsidRPr="00564DC9" w:rsidTr="001943DA">
        <w:trPr>
          <w:gridAfter w:val="1"/>
          <w:wAfter w:w="6" w:type="dxa"/>
          <w:trHeight w:val="356"/>
        </w:trPr>
        <w:tc>
          <w:tcPr>
            <w:tcW w:w="3316" w:type="dxa"/>
          </w:tcPr>
          <w:p w:rsidR="00F668CC" w:rsidRPr="0059014A" w:rsidRDefault="001943DA" w:rsidP="002835FA">
            <w:pPr>
              <w:autoSpaceDE w:val="0"/>
              <w:autoSpaceDN w:val="0"/>
              <w:adjustRightInd w:val="0"/>
              <w:spacing w:after="0" w:line="240" w:lineRule="auto"/>
              <w:rPr>
                <w:rFonts w:ascii="Times New Roman" w:hAnsi="Times New Roman"/>
                <w:color w:val="000000"/>
              </w:rPr>
            </w:pPr>
            <w:r>
              <w:rPr>
                <w:rFonts w:ascii="Times New Roman" w:hAnsi="Times New Roman"/>
                <w:color w:val="000000"/>
              </w:rPr>
              <w:t xml:space="preserve">Customer service quality is equal to or higher than previous vendors of </w:t>
            </w:r>
            <w:r w:rsidR="00480506">
              <w:rPr>
                <w:rFonts w:ascii="Times New Roman" w:hAnsi="Times New Roman"/>
                <w:color w:val="000000"/>
              </w:rPr>
              <w:t>General Clothing Items.</w:t>
            </w:r>
          </w:p>
        </w:tc>
        <w:tc>
          <w:tcPr>
            <w:tcW w:w="3317" w:type="dxa"/>
          </w:tcPr>
          <w:p w:rsidR="00F668CC" w:rsidRPr="0059014A" w:rsidRDefault="00F668CC" w:rsidP="001943DA">
            <w:pPr>
              <w:autoSpaceDE w:val="0"/>
              <w:autoSpaceDN w:val="0"/>
              <w:adjustRightInd w:val="0"/>
              <w:spacing w:after="0" w:line="240" w:lineRule="auto"/>
              <w:rPr>
                <w:rFonts w:ascii="Times New Roman" w:hAnsi="Times New Roman"/>
                <w:color w:val="000000"/>
              </w:rPr>
            </w:pPr>
            <w:r w:rsidRPr="0059014A">
              <w:rPr>
                <w:rFonts w:ascii="Times New Roman" w:hAnsi="Times New Roman"/>
                <w:color w:val="000000"/>
              </w:rPr>
              <w:t xml:space="preserve">How do you rate the </w:t>
            </w:r>
            <w:r w:rsidR="001943DA">
              <w:rPr>
                <w:rFonts w:ascii="Times New Roman" w:hAnsi="Times New Roman"/>
                <w:color w:val="000000"/>
              </w:rPr>
              <w:t>quality of customer service compared to previous vendors of</w:t>
            </w:r>
            <w:r w:rsidR="00480506">
              <w:rPr>
                <w:rFonts w:ascii="Times New Roman" w:hAnsi="Times New Roman"/>
                <w:color w:val="000000"/>
              </w:rPr>
              <w:t xml:space="preserve"> General Clothing Items</w:t>
            </w:r>
            <w:r w:rsidRPr="0059014A">
              <w:rPr>
                <w:rFonts w:ascii="Times New Roman" w:hAnsi="Times New Roman"/>
                <w:color w:val="000000"/>
              </w:rPr>
              <w:t xml:space="preserve">? </w:t>
            </w:r>
          </w:p>
          <w:p w:rsidR="00F668CC" w:rsidRPr="0059014A" w:rsidRDefault="00F668CC" w:rsidP="001943DA">
            <w:pPr>
              <w:autoSpaceDE w:val="0"/>
              <w:autoSpaceDN w:val="0"/>
              <w:adjustRightInd w:val="0"/>
              <w:spacing w:after="0" w:line="240" w:lineRule="auto"/>
              <w:rPr>
                <w:rFonts w:ascii="Times New Roman" w:hAnsi="Times New Roman"/>
                <w:color w:val="000000"/>
              </w:rPr>
            </w:pPr>
          </w:p>
        </w:tc>
        <w:tc>
          <w:tcPr>
            <w:tcW w:w="3315"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Average of 4</w:t>
            </w:r>
            <w:r w:rsidR="00F668CC" w:rsidRPr="0059014A">
              <w:rPr>
                <w:rFonts w:ascii="Times New Roman" w:hAnsi="Times New Roman"/>
                <w:color w:val="000000"/>
              </w:rPr>
              <w:t xml:space="preserve"> or Higher </w:t>
            </w:r>
          </w:p>
        </w:tc>
      </w:tr>
      <w:tr w:rsidR="00F668CC" w:rsidRPr="00564DC9" w:rsidTr="001943DA">
        <w:trPr>
          <w:gridAfter w:val="1"/>
          <w:wAfter w:w="6" w:type="dxa"/>
          <w:trHeight w:val="482"/>
        </w:trPr>
        <w:tc>
          <w:tcPr>
            <w:tcW w:w="3316"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Vendor recommendation</w:t>
            </w:r>
          </w:p>
        </w:tc>
        <w:tc>
          <w:tcPr>
            <w:tcW w:w="3317"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How likely are you to recommend the</w:t>
            </w:r>
            <w:r w:rsidR="00480506">
              <w:rPr>
                <w:rFonts w:ascii="Times New Roman" w:hAnsi="Times New Roman"/>
                <w:color w:val="000000"/>
              </w:rPr>
              <w:t xml:space="preserve"> General Clothing Items</w:t>
            </w:r>
            <w:r>
              <w:rPr>
                <w:rFonts w:ascii="Times New Roman" w:hAnsi="Times New Roman"/>
                <w:color w:val="000000"/>
              </w:rPr>
              <w:t xml:space="preserve"> vendor to other agencies?</w:t>
            </w:r>
          </w:p>
        </w:tc>
        <w:tc>
          <w:tcPr>
            <w:tcW w:w="3315" w:type="dxa"/>
          </w:tcPr>
          <w:p w:rsidR="00F668CC" w:rsidRPr="0059014A" w:rsidRDefault="001943DA" w:rsidP="001943DA">
            <w:pPr>
              <w:autoSpaceDE w:val="0"/>
              <w:autoSpaceDN w:val="0"/>
              <w:adjustRightInd w:val="0"/>
              <w:spacing w:after="0" w:line="240" w:lineRule="auto"/>
              <w:rPr>
                <w:rFonts w:ascii="Times New Roman" w:hAnsi="Times New Roman"/>
                <w:color w:val="000000"/>
              </w:rPr>
            </w:pPr>
            <w:r>
              <w:rPr>
                <w:rFonts w:ascii="Times New Roman" w:hAnsi="Times New Roman"/>
                <w:color w:val="000000"/>
              </w:rPr>
              <w:t>Average of 4</w:t>
            </w:r>
            <w:r w:rsidR="00F668CC" w:rsidRPr="0059014A">
              <w:rPr>
                <w:rFonts w:ascii="Times New Roman" w:hAnsi="Times New Roman"/>
                <w:color w:val="000000"/>
              </w:rPr>
              <w:t xml:space="preserve"> or Higher </w:t>
            </w:r>
          </w:p>
        </w:tc>
      </w:tr>
    </w:tbl>
    <w:p w:rsidR="00611998" w:rsidRPr="00BD6A5A" w:rsidRDefault="00611998" w:rsidP="00611998">
      <w:pPr>
        <w:rPr>
          <w:rFonts w:ascii="Arial" w:eastAsia="Times New Roman" w:hAnsi="Arial" w:cs="Arial"/>
          <w:sz w:val="20"/>
          <w:szCs w:val="20"/>
        </w:rPr>
      </w:pPr>
    </w:p>
    <w:p w:rsidR="00611998" w:rsidRPr="00BD6A5A" w:rsidRDefault="00611998" w:rsidP="00611998">
      <w:pPr>
        <w:jc w:val="center"/>
        <w:rPr>
          <w:rFonts w:ascii="Arial" w:eastAsia="Times New Roman" w:hAnsi="Arial" w:cs="Arial"/>
          <w:b/>
          <w:sz w:val="20"/>
          <w:szCs w:val="20"/>
          <w:u w:val="single"/>
        </w:rPr>
      </w:pPr>
      <w:r w:rsidRPr="00BD6A5A">
        <w:rPr>
          <w:rFonts w:ascii="Arial" w:eastAsia="Times New Roman" w:hAnsi="Arial" w:cs="Arial"/>
          <w:b/>
          <w:sz w:val="20"/>
          <w:szCs w:val="20"/>
          <w:u w:val="single"/>
        </w:rPr>
        <w:t>Service Level Agreement - Key Performance Indicator</w:t>
      </w:r>
      <w:r w:rsidR="00F668CC">
        <w:rPr>
          <w:rFonts w:ascii="Arial" w:eastAsia="Times New Roman" w:hAnsi="Arial" w:cs="Arial"/>
          <w:b/>
          <w:sz w:val="20"/>
          <w:szCs w:val="20"/>
          <w:u w:val="single"/>
        </w:rPr>
        <w:t xml:space="preserve"> Scorecard</w:t>
      </w:r>
    </w:p>
    <w:tbl>
      <w:tblPr>
        <w:tblW w:w="1026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Look w:val="0000" w:firstRow="0" w:lastRow="0" w:firstColumn="0" w:lastColumn="0" w:noHBand="0" w:noVBand="0"/>
      </w:tblPr>
      <w:tblGrid>
        <w:gridCol w:w="873"/>
        <w:gridCol w:w="236"/>
        <w:gridCol w:w="168"/>
        <w:gridCol w:w="939"/>
        <w:gridCol w:w="369"/>
        <w:gridCol w:w="78"/>
        <w:gridCol w:w="1385"/>
        <w:gridCol w:w="381"/>
        <w:gridCol w:w="271"/>
        <w:gridCol w:w="98"/>
        <w:gridCol w:w="152"/>
        <w:gridCol w:w="450"/>
        <w:gridCol w:w="34"/>
        <w:gridCol w:w="326"/>
        <w:gridCol w:w="37"/>
        <w:gridCol w:w="107"/>
        <w:gridCol w:w="915"/>
        <w:gridCol w:w="135"/>
        <w:gridCol w:w="93"/>
        <w:gridCol w:w="284"/>
        <w:gridCol w:w="377"/>
        <w:gridCol w:w="377"/>
        <w:gridCol w:w="120"/>
        <w:gridCol w:w="257"/>
        <w:gridCol w:w="301"/>
        <w:gridCol w:w="76"/>
        <w:gridCol w:w="377"/>
        <w:gridCol w:w="1044"/>
      </w:tblGrid>
      <w:tr w:rsidR="00611998" w:rsidRPr="00BD6A5A" w:rsidTr="001312EE">
        <w:trPr>
          <w:trHeight w:val="843"/>
          <w:jc w:val="center"/>
        </w:trPr>
        <w:tc>
          <w:tcPr>
            <w:tcW w:w="7047" w:type="dxa"/>
            <w:gridSpan w:val="19"/>
            <w:tcBorders>
              <w:top w:val="thinThickSmallGap" w:sz="24" w:space="0" w:color="auto"/>
              <w:bottom w:val="thinThickSmallGap" w:sz="24" w:space="0" w:color="auto"/>
              <w:right w:val="nil"/>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ACCOUNT SERVICE PERFORMANCE SCORECARD</w:t>
            </w:r>
          </w:p>
        </w:tc>
        <w:tc>
          <w:tcPr>
            <w:tcW w:w="3213" w:type="dxa"/>
            <w:gridSpan w:val="9"/>
            <w:tcBorders>
              <w:top w:val="thinThickSmallGap" w:sz="24" w:space="0" w:color="auto"/>
              <w:left w:val="nil"/>
              <w:bottom w:val="single" w:sz="4" w:space="0" w:color="auto"/>
            </w:tcBorders>
          </w:tcPr>
          <w:p w:rsidR="00611998" w:rsidRPr="00BD6A5A" w:rsidRDefault="005A472A" w:rsidP="001312EE">
            <w:pPr>
              <w:rPr>
                <w:rFonts w:ascii="Arial" w:eastAsia="Times New Roman" w:hAnsi="Arial" w:cs="Arial"/>
                <w:b/>
                <w:sz w:val="20"/>
                <w:szCs w:val="20"/>
              </w:rPr>
            </w:pPr>
            <w:r>
              <w:rPr>
                <w:rFonts w:ascii="Arial" w:eastAsia="Times New Roman" w:hAnsi="Arial" w:cs="Arial"/>
                <w:b/>
                <w:sz w:val="20"/>
                <w:szCs w:val="20"/>
              </w:rPr>
              <w:t xml:space="preserve">General Clothing </w:t>
            </w:r>
            <w:r w:rsidR="00C94F49">
              <w:rPr>
                <w:rFonts w:ascii="Arial" w:eastAsia="Times New Roman" w:hAnsi="Arial" w:cs="Arial"/>
                <w:b/>
                <w:sz w:val="20"/>
                <w:szCs w:val="20"/>
              </w:rPr>
              <w:t>Items</w:t>
            </w:r>
          </w:p>
          <w:p w:rsidR="00611998" w:rsidRPr="00BD6A5A" w:rsidRDefault="00611998" w:rsidP="001312EE">
            <w:pPr>
              <w:rPr>
                <w:rFonts w:ascii="Arial" w:eastAsia="Times New Roman" w:hAnsi="Arial" w:cs="Arial"/>
                <w:b/>
                <w:sz w:val="20"/>
                <w:szCs w:val="20"/>
              </w:rPr>
            </w:pPr>
          </w:p>
        </w:tc>
      </w:tr>
      <w:tr w:rsidR="00611998" w:rsidRPr="00BD6A5A" w:rsidTr="001312EE">
        <w:trPr>
          <w:trHeight w:val="242"/>
          <w:jc w:val="center"/>
        </w:trPr>
        <w:tc>
          <w:tcPr>
            <w:tcW w:w="4798" w:type="dxa"/>
            <w:gridSpan w:val="10"/>
            <w:tcBorders>
              <w:top w:val="thinThickSmallGap" w:sz="24" w:space="0" w:color="auto"/>
              <w:bottom w:val="single" w:sz="4" w:space="0" w:color="auto"/>
              <w:right w:val="nil"/>
            </w:tcBorders>
          </w:tcPr>
          <w:p w:rsidR="00611998" w:rsidRPr="00BD6A5A" w:rsidRDefault="005A472A" w:rsidP="001312EE">
            <w:pPr>
              <w:rPr>
                <w:rFonts w:ascii="Arial" w:eastAsia="Times New Roman" w:hAnsi="Arial" w:cs="Arial"/>
                <w:b/>
                <w:sz w:val="20"/>
                <w:szCs w:val="20"/>
              </w:rPr>
            </w:pPr>
            <w:r>
              <w:rPr>
                <w:rFonts w:ascii="Arial" w:eastAsia="Times New Roman" w:hAnsi="Arial" w:cs="Arial"/>
                <w:b/>
                <w:sz w:val="20"/>
                <w:szCs w:val="20"/>
              </w:rPr>
              <w:t>General Clothing</w:t>
            </w:r>
            <w:r w:rsidR="00C94F49">
              <w:rPr>
                <w:rFonts w:ascii="Arial" w:eastAsia="Times New Roman" w:hAnsi="Arial" w:cs="Arial"/>
                <w:b/>
                <w:sz w:val="20"/>
                <w:szCs w:val="20"/>
              </w:rPr>
              <w:t xml:space="preserve"> Items</w:t>
            </w:r>
          </w:p>
        </w:tc>
        <w:tc>
          <w:tcPr>
            <w:tcW w:w="5462" w:type="dxa"/>
            <w:gridSpan w:val="18"/>
            <w:tcBorders>
              <w:top w:val="thinThickSmallGap" w:sz="24" w:space="0" w:color="auto"/>
              <w:left w:val="nil"/>
              <w:bottom w:val="sing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Quarter / Period of Review:</w:t>
            </w:r>
          </w:p>
        </w:tc>
      </w:tr>
      <w:tr w:rsidR="00611998" w:rsidRPr="00BD6A5A" w:rsidTr="001312EE">
        <w:trPr>
          <w:trHeight w:val="242"/>
          <w:jc w:val="center"/>
        </w:trPr>
        <w:tc>
          <w:tcPr>
            <w:tcW w:w="4798" w:type="dxa"/>
            <w:gridSpan w:val="10"/>
            <w:tcBorders>
              <w:top w:val="single" w:sz="4" w:space="0" w:color="auto"/>
              <w:bottom w:val="double" w:sz="4" w:space="0" w:color="auto"/>
              <w:right w:val="nil"/>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Site Scorecard: (Enter Using Agency location here)</w:t>
            </w:r>
          </w:p>
        </w:tc>
        <w:tc>
          <w:tcPr>
            <w:tcW w:w="5462" w:type="dxa"/>
            <w:gridSpan w:val="18"/>
            <w:tcBorders>
              <w:top w:val="single" w:sz="4" w:space="0" w:color="auto"/>
              <w:left w:val="nil"/>
              <w:bottom w:val="doub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Date Review Completed:</w:t>
            </w: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4700" w:type="dxa"/>
            <w:gridSpan w:val="9"/>
            <w:tcBorders>
              <w:top w:val="double" w:sz="4" w:space="0" w:color="auto"/>
              <w:left w:val="thinThickSmallGap" w:sz="24" w:space="0" w:color="auto"/>
              <w:bottom w:val="single" w:sz="4" w:space="0" w:color="auto"/>
              <w:right w:val="nil"/>
            </w:tcBorders>
            <w:shd w:val="clear" w:color="auto" w:fill="CCECFF"/>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CLIENT SATISFACTION</w:t>
            </w:r>
          </w:p>
        </w:tc>
        <w:tc>
          <w:tcPr>
            <w:tcW w:w="5560" w:type="dxa"/>
            <w:gridSpan w:val="19"/>
            <w:tcBorders>
              <w:top w:val="double" w:sz="4" w:space="0" w:color="auto"/>
              <w:left w:val="nil"/>
              <w:bottom w:val="single" w:sz="4" w:space="0" w:color="auto"/>
              <w:right w:val="thickThinSmallGap" w:sz="24" w:space="0" w:color="auto"/>
            </w:tcBorders>
            <w:shd w:val="clear" w:color="auto" w:fill="CCECFF"/>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314"/>
          <w:jc w:val="center"/>
        </w:trPr>
        <w:tc>
          <w:tcPr>
            <w:tcW w:w="6954" w:type="dxa"/>
            <w:gridSpan w:val="18"/>
            <w:tcBorders>
              <w:top w:val="single" w:sz="4" w:space="0" w:color="auto"/>
              <w:left w:val="thinThickSmallGap" w:sz="24" w:space="0" w:color="auto"/>
              <w:bottom w:val="single" w:sz="4" w:space="0" w:color="auto"/>
              <w:right w:val="sing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sz w:val="20"/>
                <w:szCs w:val="20"/>
              </w:rPr>
              <w:t>CLIENT SERVICE REVIEW PROCESS  (SEE SCALE BELOW) Insert check in box</w:t>
            </w: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7</w:t>
            </w: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6</w:t>
            </w: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5</w:t>
            </w: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4</w:t>
            </w: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3</w:t>
            </w: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2</w:t>
            </w:r>
          </w:p>
        </w:tc>
        <w:tc>
          <w:tcPr>
            <w:tcW w:w="1044" w:type="dxa"/>
            <w:tcBorders>
              <w:top w:val="single" w:sz="4" w:space="0" w:color="auto"/>
              <w:left w:val="single" w:sz="4" w:space="0" w:color="auto"/>
              <w:right w:val="thickThinSmallGap" w:sz="2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1</w:t>
            </w: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rsidR="00611998" w:rsidRPr="00BD6A5A" w:rsidRDefault="009164E2" w:rsidP="00480506">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 xml:space="preserve">Are the </w:t>
            </w:r>
            <w:r w:rsidR="00480506">
              <w:rPr>
                <w:rFonts w:ascii="Arial" w:eastAsia="Times New Roman" w:hAnsi="Arial" w:cs="Arial"/>
                <w:bCs/>
                <w:sz w:val="20"/>
                <w:szCs w:val="20"/>
              </w:rPr>
              <w:t>General Clothing Items</w:t>
            </w:r>
            <w:r>
              <w:rPr>
                <w:rFonts w:ascii="Arial" w:eastAsia="Times New Roman" w:hAnsi="Arial" w:cs="Arial"/>
                <w:bCs/>
                <w:sz w:val="20"/>
                <w:szCs w:val="20"/>
              </w:rPr>
              <w:t xml:space="preserve"> delivered within 30 days of ordering?</w:t>
            </w: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1044" w:type="dxa"/>
            <w:tcBorders>
              <w:top w:val="single" w:sz="4" w:space="0" w:color="auto"/>
              <w:left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rsidR="00611998" w:rsidRPr="00BD6A5A" w:rsidRDefault="009164E2" w:rsidP="00611998">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Is the product quality consistent and adheres to State specifications?</w:t>
            </w: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top w:val="single" w:sz="4" w:space="0" w:color="auto"/>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1044" w:type="dxa"/>
            <w:tcBorders>
              <w:top w:val="single" w:sz="4" w:space="0" w:color="auto"/>
              <w:left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rsidR="00611998" w:rsidRPr="00BD6A5A" w:rsidRDefault="009164E2" w:rsidP="00611998">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Are the prices accurate?</w:t>
            </w: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78"/>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rsidR="00611998" w:rsidRPr="00BD6A5A" w:rsidRDefault="009164E2" w:rsidP="00C45336">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Are customer service issues resolved within 48 hours?</w:t>
            </w: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72"/>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rsidR="00611998" w:rsidRPr="00BD6A5A" w:rsidRDefault="009164E2" w:rsidP="00C45336">
            <w:pPr>
              <w:numPr>
                <w:ilvl w:val="0"/>
                <w:numId w:val="28"/>
              </w:numPr>
              <w:spacing w:after="0" w:line="240" w:lineRule="auto"/>
              <w:rPr>
                <w:rFonts w:ascii="Arial" w:eastAsia="Times New Roman" w:hAnsi="Arial" w:cs="Arial"/>
                <w:bCs/>
                <w:sz w:val="20"/>
                <w:szCs w:val="20"/>
              </w:rPr>
            </w:pPr>
            <w:r>
              <w:rPr>
                <w:rFonts w:ascii="Arial" w:eastAsia="Times New Roman" w:hAnsi="Arial" w:cs="Arial"/>
                <w:bCs/>
                <w:sz w:val="20"/>
                <w:szCs w:val="20"/>
              </w:rPr>
              <w:t>Are reports accurate and delivered in a timely fashion?</w:t>
            </w: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72"/>
          <w:jc w:val="center"/>
        </w:trPr>
        <w:tc>
          <w:tcPr>
            <w:tcW w:w="6954" w:type="dxa"/>
            <w:gridSpan w:val="18"/>
            <w:tcBorders>
              <w:top w:val="single" w:sz="4" w:space="0" w:color="auto"/>
              <w:left w:val="thinThickSmallGap" w:sz="24" w:space="0" w:color="auto"/>
              <w:bottom w:val="dashSmallGap" w:sz="4" w:space="0" w:color="auto"/>
              <w:right w:val="single" w:sz="4" w:space="0" w:color="auto"/>
            </w:tcBorders>
          </w:tcPr>
          <w:p w:rsidR="00611998" w:rsidRPr="00BD6A5A" w:rsidRDefault="00611998" w:rsidP="00480506">
            <w:pPr>
              <w:numPr>
                <w:ilvl w:val="0"/>
                <w:numId w:val="28"/>
              </w:numPr>
              <w:spacing w:after="0" w:line="240" w:lineRule="auto"/>
              <w:rPr>
                <w:rFonts w:ascii="Arial" w:eastAsia="Times New Roman" w:hAnsi="Arial" w:cs="Arial"/>
                <w:bCs/>
                <w:sz w:val="20"/>
                <w:szCs w:val="20"/>
              </w:rPr>
            </w:pPr>
            <w:r w:rsidRPr="00BD6A5A">
              <w:rPr>
                <w:rFonts w:ascii="Arial" w:eastAsia="Times New Roman" w:hAnsi="Arial" w:cs="Arial"/>
                <w:bCs/>
                <w:sz w:val="20"/>
                <w:szCs w:val="20"/>
              </w:rPr>
              <w:t xml:space="preserve">Compared to prior vendors, how would you rate the </w:t>
            </w:r>
            <w:r w:rsidR="00F668CC">
              <w:rPr>
                <w:rFonts w:ascii="Arial" w:eastAsia="Times New Roman" w:hAnsi="Arial" w:cs="Arial"/>
                <w:bCs/>
                <w:sz w:val="20"/>
                <w:szCs w:val="20"/>
              </w:rPr>
              <w:t xml:space="preserve">customer service level provided by the </w:t>
            </w:r>
            <w:r w:rsidR="00480506">
              <w:rPr>
                <w:rFonts w:ascii="Arial" w:eastAsia="Times New Roman" w:hAnsi="Arial" w:cs="Arial"/>
                <w:b/>
                <w:bCs/>
                <w:sz w:val="20"/>
                <w:szCs w:val="20"/>
              </w:rPr>
              <w:t>General Clothing Items</w:t>
            </w:r>
            <w:r w:rsidRPr="00BD6A5A">
              <w:rPr>
                <w:rFonts w:ascii="Arial" w:eastAsia="Times New Roman" w:hAnsi="Arial" w:cs="Arial"/>
                <w:bCs/>
                <w:sz w:val="20"/>
                <w:szCs w:val="20"/>
              </w:rPr>
              <w:t xml:space="preserve"> </w:t>
            </w:r>
            <w:r w:rsidR="00F668CC">
              <w:rPr>
                <w:rFonts w:ascii="Arial" w:eastAsia="Times New Roman" w:hAnsi="Arial" w:cs="Arial"/>
                <w:bCs/>
                <w:sz w:val="20"/>
                <w:szCs w:val="20"/>
              </w:rPr>
              <w:t>vendor?</w:t>
            </w: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1044" w:type="dxa"/>
            <w:tcBorders>
              <w:left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6954" w:type="dxa"/>
            <w:gridSpan w:val="18"/>
            <w:tcBorders>
              <w:top w:val="dashSmallGap" w:sz="4" w:space="0" w:color="auto"/>
              <w:left w:val="thinThickSmallGap" w:sz="24" w:space="0" w:color="auto"/>
              <w:bottom w:val="single" w:sz="4" w:space="0" w:color="auto"/>
              <w:right w:val="single" w:sz="4" w:space="0" w:color="auto"/>
            </w:tcBorders>
          </w:tcPr>
          <w:p w:rsidR="00611998" w:rsidRPr="00BD6A5A" w:rsidRDefault="00611998" w:rsidP="00480506">
            <w:pPr>
              <w:numPr>
                <w:ilvl w:val="0"/>
                <w:numId w:val="28"/>
              </w:numPr>
              <w:spacing w:after="0" w:line="240" w:lineRule="auto"/>
              <w:rPr>
                <w:rFonts w:ascii="Arial" w:eastAsia="Times New Roman" w:hAnsi="Arial" w:cs="Arial"/>
                <w:bCs/>
                <w:sz w:val="20"/>
                <w:szCs w:val="20"/>
              </w:rPr>
            </w:pPr>
            <w:r w:rsidRPr="00BD6A5A">
              <w:rPr>
                <w:rFonts w:ascii="Arial" w:eastAsia="Times New Roman" w:hAnsi="Arial" w:cs="Arial"/>
                <w:bCs/>
                <w:sz w:val="20"/>
                <w:szCs w:val="20"/>
              </w:rPr>
              <w:t xml:space="preserve">How likely are you to recommend the </w:t>
            </w:r>
            <w:r w:rsidR="00480506">
              <w:rPr>
                <w:rFonts w:ascii="Arial" w:eastAsia="Times New Roman" w:hAnsi="Arial" w:cs="Arial"/>
                <w:b/>
                <w:bCs/>
                <w:sz w:val="20"/>
                <w:szCs w:val="20"/>
              </w:rPr>
              <w:t>General Clothing Items</w:t>
            </w:r>
            <w:r w:rsidRPr="00BD6A5A">
              <w:rPr>
                <w:rFonts w:ascii="Arial" w:eastAsia="Times New Roman" w:hAnsi="Arial" w:cs="Arial"/>
                <w:bCs/>
                <w:sz w:val="20"/>
                <w:szCs w:val="20"/>
              </w:rPr>
              <w:t xml:space="preserve"> agreement to other </w:t>
            </w:r>
            <w:r w:rsidR="009164E2">
              <w:rPr>
                <w:rFonts w:ascii="Arial" w:eastAsia="Times New Roman" w:hAnsi="Arial" w:cs="Arial"/>
                <w:bCs/>
                <w:sz w:val="20"/>
                <w:szCs w:val="20"/>
              </w:rPr>
              <w:t>agencies</w:t>
            </w:r>
            <w:r w:rsidRPr="00BD6A5A">
              <w:rPr>
                <w:rFonts w:ascii="Arial" w:eastAsia="Times New Roman" w:hAnsi="Arial" w:cs="Arial"/>
                <w:bCs/>
                <w:sz w:val="20"/>
                <w:szCs w:val="20"/>
              </w:rPr>
              <w:t>?</w:t>
            </w:r>
          </w:p>
        </w:tc>
        <w:tc>
          <w:tcPr>
            <w:tcW w:w="377" w:type="dxa"/>
            <w:gridSpan w:val="2"/>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gridSpan w:val="2"/>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377" w:type="dxa"/>
            <w:tcBorders>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p>
        </w:tc>
        <w:tc>
          <w:tcPr>
            <w:tcW w:w="1044" w:type="dxa"/>
            <w:tcBorders>
              <w:left w:val="single" w:sz="4" w:space="0" w:color="auto"/>
              <w:bottom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467"/>
          <w:jc w:val="center"/>
        </w:trPr>
        <w:tc>
          <w:tcPr>
            <w:tcW w:w="1277" w:type="dxa"/>
            <w:gridSpan w:val="3"/>
            <w:tcBorders>
              <w:top w:val="single" w:sz="4" w:space="0" w:color="auto"/>
              <w:left w:val="thinThickSmallGap" w:sz="2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7</w:t>
            </w:r>
          </w:p>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Always Exceeds Expectations</w:t>
            </w:r>
          </w:p>
        </w:tc>
        <w:tc>
          <w:tcPr>
            <w:tcW w:w="1386" w:type="dxa"/>
            <w:gridSpan w:val="3"/>
            <w:tcBorders>
              <w:top w:val="single" w:sz="4" w:space="0" w:color="auto"/>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6</w:t>
            </w:r>
          </w:p>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Frequently Exceeds Expectations</w:t>
            </w:r>
          </w:p>
        </w:tc>
        <w:tc>
          <w:tcPr>
            <w:tcW w:w="1385" w:type="dxa"/>
            <w:tcBorders>
              <w:top w:val="single" w:sz="4" w:space="0" w:color="auto"/>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5</w:t>
            </w:r>
          </w:p>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Sometimes Exceeds Expectations</w:t>
            </w:r>
          </w:p>
        </w:tc>
        <w:tc>
          <w:tcPr>
            <w:tcW w:w="1386" w:type="dxa"/>
            <w:gridSpan w:val="6"/>
            <w:tcBorders>
              <w:top w:val="single" w:sz="4" w:space="0" w:color="auto"/>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4</w:t>
            </w:r>
          </w:p>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Meets Expectations</w:t>
            </w:r>
          </w:p>
        </w:tc>
        <w:tc>
          <w:tcPr>
            <w:tcW w:w="1385" w:type="dxa"/>
            <w:gridSpan w:val="4"/>
            <w:tcBorders>
              <w:top w:val="single" w:sz="4" w:space="0" w:color="auto"/>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3</w:t>
            </w:r>
          </w:p>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Sometimes Meets Expectations</w:t>
            </w:r>
          </w:p>
        </w:tc>
        <w:tc>
          <w:tcPr>
            <w:tcW w:w="1386" w:type="dxa"/>
            <w:gridSpan w:val="6"/>
            <w:tcBorders>
              <w:top w:val="single" w:sz="4" w:space="0" w:color="auto"/>
              <w:left w:val="single" w:sz="4" w:space="0" w:color="auto"/>
              <w:bottom w:val="single" w:sz="4" w:space="0" w:color="auto"/>
              <w:right w:val="single" w:sz="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2</w:t>
            </w:r>
          </w:p>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Rarely Meets Expectations</w:t>
            </w:r>
          </w:p>
        </w:tc>
        <w:tc>
          <w:tcPr>
            <w:tcW w:w="2055" w:type="dxa"/>
            <w:gridSpan w:val="5"/>
            <w:tcBorders>
              <w:top w:val="single" w:sz="4" w:space="0" w:color="auto"/>
              <w:left w:val="single" w:sz="4" w:space="0" w:color="auto"/>
              <w:bottom w:val="sing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1</w:t>
            </w:r>
          </w:p>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Never Meets Expectations</w:t>
            </w:r>
          </w:p>
        </w:tc>
      </w:tr>
      <w:tr w:rsidR="00611998" w:rsidRPr="00BD6A5A" w:rsidTr="001312EE">
        <w:trPr>
          <w:cantSplit/>
          <w:trHeight w:val="257"/>
          <w:jc w:val="center"/>
        </w:trPr>
        <w:tc>
          <w:tcPr>
            <w:tcW w:w="10260" w:type="dxa"/>
            <w:gridSpan w:val="28"/>
            <w:tcBorders>
              <w:top w:val="double" w:sz="4" w:space="0" w:color="auto"/>
              <w:bottom w:val="single" w:sz="4" w:space="0" w:color="auto"/>
            </w:tcBorders>
          </w:tcPr>
          <w:p w:rsidR="00611998" w:rsidRPr="00BD6A5A" w:rsidRDefault="00611998" w:rsidP="001312EE">
            <w:pPr>
              <w:rPr>
                <w:rFonts w:ascii="Arial" w:eastAsia="Times New Roman" w:hAnsi="Arial" w:cs="Arial"/>
                <w:sz w:val="20"/>
                <w:szCs w:val="20"/>
              </w:rPr>
            </w:pPr>
          </w:p>
        </w:tc>
      </w:tr>
      <w:tr w:rsidR="00611998" w:rsidRPr="00BD6A5A" w:rsidTr="001312EE">
        <w:trPr>
          <w:cantSplit/>
          <w:trHeight w:val="257"/>
          <w:jc w:val="center"/>
        </w:trPr>
        <w:tc>
          <w:tcPr>
            <w:tcW w:w="873" w:type="dxa"/>
            <w:tcBorders>
              <w:top w:val="double" w:sz="4" w:space="0" w:color="auto"/>
              <w:bottom w:val="single" w:sz="4" w:space="0" w:color="auto"/>
              <w:right w:val="doub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Range</w:t>
            </w:r>
          </w:p>
        </w:tc>
        <w:tc>
          <w:tcPr>
            <w:tcW w:w="236" w:type="dxa"/>
            <w:tcBorders>
              <w:top w:val="double" w:sz="4" w:space="0" w:color="auto"/>
              <w:left w:val="double" w:sz="4" w:space="0" w:color="auto"/>
              <w:bottom w:val="single" w:sz="4" w:space="0" w:color="auto"/>
              <w:right w:val="double" w:sz="4" w:space="0" w:color="auto"/>
            </w:tcBorders>
            <w:shd w:val="clear" w:color="auto" w:fill="008000"/>
          </w:tcPr>
          <w:p w:rsidR="00611998" w:rsidRPr="00BD6A5A" w:rsidRDefault="00611998" w:rsidP="001312EE">
            <w:pPr>
              <w:rPr>
                <w:rFonts w:ascii="Arial" w:eastAsia="Times New Roman" w:hAnsi="Arial" w:cs="Arial"/>
                <w:sz w:val="20"/>
                <w:szCs w:val="20"/>
              </w:rPr>
            </w:pPr>
          </w:p>
        </w:tc>
        <w:tc>
          <w:tcPr>
            <w:tcW w:w="1107" w:type="dxa"/>
            <w:gridSpan w:val="2"/>
            <w:tcBorders>
              <w:top w:val="double" w:sz="4" w:space="0" w:color="auto"/>
              <w:left w:val="double" w:sz="4" w:space="0" w:color="auto"/>
              <w:bottom w:val="single" w:sz="4" w:space="0" w:color="auto"/>
              <w:right w:val="double" w:sz="4" w:space="0" w:color="auto"/>
            </w:tcBorders>
            <w:vAlign w:val="center"/>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On Target</w:t>
            </w:r>
          </w:p>
        </w:tc>
        <w:tc>
          <w:tcPr>
            <w:tcW w:w="369" w:type="dxa"/>
            <w:tcBorders>
              <w:top w:val="double" w:sz="4" w:space="0" w:color="auto"/>
              <w:left w:val="double" w:sz="4" w:space="0" w:color="auto"/>
              <w:bottom w:val="single" w:sz="4" w:space="0" w:color="auto"/>
              <w:right w:val="double" w:sz="4" w:space="0" w:color="auto"/>
            </w:tcBorders>
            <w:shd w:val="clear" w:color="auto" w:fill="FFFF00"/>
            <w:vAlign w:val="center"/>
          </w:tcPr>
          <w:p w:rsidR="00611998" w:rsidRPr="00BD6A5A" w:rsidRDefault="00611998" w:rsidP="001312EE">
            <w:pPr>
              <w:rPr>
                <w:rFonts w:ascii="Arial" w:eastAsia="Times New Roman" w:hAnsi="Arial" w:cs="Arial"/>
                <w:sz w:val="20"/>
                <w:szCs w:val="20"/>
              </w:rPr>
            </w:pPr>
          </w:p>
        </w:tc>
        <w:tc>
          <w:tcPr>
            <w:tcW w:w="1844" w:type="dxa"/>
            <w:gridSpan w:val="3"/>
            <w:tcBorders>
              <w:top w:val="double" w:sz="4" w:space="0" w:color="auto"/>
              <w:left w:val="double" w:sz="4" w:space="0" w:color="auto"/>
              <w:bottom w:val="single" w:sz="4" w:space="0" w:color="auto"/>
              <w:right w:val="double" w:sz="4" w:space="0" w:color="auto"/>
            </w:tcBorders>
            <w:vAlign w:val="center"/>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Below Expectation</w:t>
            </w:r>
          </w:p>
        </w:tc>
        <w:tc>
          <w:tcPr>
            <w:tcW w:w="369" w:type="dxa"/>
            <w:gridSpan w:val="2"/>
            <w:tcBorders>
              <w:top w:val="double" w:sz="4" w:space="0" w:color="auto"/>
              <w:left w:val="double" w:sz="4" w:space="0" w:color="auto"/>
              <w:bottom w:val="single" w:sz="4" w:space="0" w:color="auto"/>
              <w:right w:val="double" w:sz="4" w:space="0" w:color="auto"/>
            </w:tcBorders>
            <w:shd w:val="clear" w:color="auto" w:fill="CA0000"/>
          </w:tcPr>
          <w:p w:rsidR="00611998" w:rsidRPr="00BD6A5A" w:rsidRDefault="00611998" w:rsidP="001312EE">
            <w:pPr>
              <w:rPr>
                <w:rFonts w:ascii="Arial" w:eastAsia="Times New Roman" w:hAnsi="Arial" w:cs="Arial"/>
                <w:sz w:val="20"/>
                <w:szCs w:val="20"/>
              </w:rPr>
            </w:pPr>
          </w:p>
        </w:tc>
        <w:tc>
          <w:tcPr>
            <w:tcW w:w="5462" w:type="dxa"/>
            <w:gridSpan w:val="18"/>
            <w:tcBorders>
              <w:top w:val="double" w:sz="4" w:space="0" w:color="auto"/>
              <w:left w:val="double" w:sz="4" w:space="0" w:color="auto"/>
              <w:bottom w:val="single" w:sz="4" w:space="0" w:color="auto"/>
            </w:tcBorders>
            <w:vAlign w:val="center"/>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Far Below Expectation</w:t>
            </w:r>
          </w:p>
        </w:tc>
      </w:tr>
      <w:tr w:rsidR="00611998" w:rsidRPr="00BD6A5A" w:rsidTr="001312EE">
        <w:tblPrEx>
          <w:tblBorders>
            <w:top w:val="double" w:sz="4" w:space="0" w:color="auto"/>
            <w:left w:val="single" w:sz="4" w:space="0" w:color="auto"/>
            <w:bottom w:val="double" w:sz="4" w:space="0" w:color="auto"/>
            <w:right w:val="single" w:sz="4" w:space="0" w:color="auto"/>
          </w:tblBorders>
        </w:tblPrEx>
        <w:trPr>
          <w:trHeight w:val="226"/>
          <w:jc w:val="center"/>
        </w:trPr>
        <w:tc>
          <w:tcPr>
            <w:tcW w:w="4429" w:type="dxa"/>
            <w:gridSpan w:val="8"/>
            <w:tcBorders>
              <w:top w:val="double" w:sz="4" w:space="0" w:color="auto"/>
              <w:left w:val="thinThickSmallGap" w:sz="24" w:space="0" w:color="auto"/>
              <w:bottom w:val="nil"/>
              <w:right w:val="doub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CATEGORY</w:t>
            </w:r>
          </w:p>
        </w:tc>
        <w:tc>
          <w:tcPr>
            <w:tcW w:w="1475" w:type="dxa"/>
            <w:gridSpan w:val="8"/>
            <w:tcBorders>
              <w:top w:val="double" w:sz="4" w:space="0" w:color="auto"/>
              <w:left w:val="double" w:sz="4" w:space="0" w:color="auto"/>
              <w:bottom w:val="double" w:sz="4" w:space="0" w:color="auto"/>
              <w:right w:val="double" w:sz="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RANGE</w:t>
            </w:r>
          </w:p>
        </w:tc>
        <w:tc>
          <w:tcPr>
            <w:tcW w:w="4356" w:type="dxa"/>
            <w:gridSpan w:val="12"/>
            <w:tcBorders>
              <w:top w:val="double" w:sz="4" w:space="0" w:color="auto"/>
              <w:left w:val="double" w:sz="4" w:space="0" w:color="auto"/>
              <w:bottom w:val="nil"/>
              <w:right w:val="thickThinSmallGap" w:sz="24" w:space="0" w:color="auto"/>
            </w:tcBorders>
          </w:tcPr>
          <w:p w:rsidR="00611998" w:rsidRPr="00BD6A5A" w:rsidRDefault="00611998" w:rsidP="001312EE">
            <w:pPr>
              <w:rPr>
                <w:rFonts w:ascii="Arial" w:eastAsia="Times New Roman" w:hAnsi="Arial" w:cs="Arial"/>
                <w:bCs/>
                <w:sz w:val="20"/>
                <w:szCs w:val="20"/>
              </w:rPr>
            </w:pPr>
            <w:r w:rsidRPr="00BD6A5A">
              <w:rPr>
                <w:rFonts w:ascii="Arial" w:eastAsia="Times New Roman" w:hAnsi="Arial" w:cs="Arial"/>
                <w:bCs/>
                <w:sz w:val="20"/>
                <w:szCs w:val="20"/>
              </w:rPr>
              <w:t>SITE PERFORMANCE</w:t>
            </w: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nil"/>
              <w:left w:val="thinThickSmallGap" w:sz="24" w:space="0" w:color="auto"/>
              <w:bottom w:val="double" w:sz="4" w:space="0" w:color="auto"/>
              <w:right w:val="double" w:sz="4" w:space="0" w:color="auto"/>
            </w:tcBorders>
          </w:tcPr>
          <w:p w:rsidR="00611998" w:rsidRPr="00BD6A5A" w:rsidRDefault="00611998" w:rsidP="001312EE">
            <w:pPr>
              <w:rPr>
                <w:rFonts w:ascii="Arial" w:eastAsia="Times New Roman" w:hAnsi="Arial" w:cs="Arial"/>
                <w:sz w:val="20"/>
                <w:szCs w:val="20"/>
              </w:rPr>
            </w:pPr>
          </w:p>
        </w:tc>
        <w:tc>
          <w:tcPr>
            <w:tcW w:w="521" w:type="dxa"/>
            <w:gridSpan w:val="3"/>
            <w:tcBorders>
              <w:top w:val="double" w:sz="4" w:space="0" w:color="auto"/>
              <w:left w:val="double" w:sz="4" w:space="0" w:color="auto"/>
              <w:bottom w:val="double" w:sz="4" w:space="0" w:color="auto"/>
              <w:right w:val="double" w:sz="4" w:space="0" w:color="auto"/>
            </w:tcBorders>
            <w:shd w:val="clear" w:color="auto" w:fill="008000"/>
          </w:tcPr>
          <w:p w:rsidR="00611998" w:rsidRPr="00BD6A5A" w:rsidRDefault="00611998" w:rsidP="001312EE">
            <w:pPr>
              <w:rPr>
                <w:rFonts w:ascii="Arial" w:eastAsia="Times New Roman" w:hAnsi="Arial" w:cs="Arial"/>
                <w:sz w:val="20"/>
                <w:szCs w:val="20"/>
              </w:rPr>
            </w:pPr>
          </w:p>
        </w:tc>
        <w:tc>
          <w:tcPr>
            <w:tcW w:w="450" w:type="dxa"/>
            <w:tcBorders>
              <w:top w:val="double" w:sz="4" w:space="0" w:color="auto"/>
              <w:left w:val="double" w:sz="4" w:space="0" w:color="auto"/>
              <w:bottom w:val="double" w:sz="4" w:space="0" w:color="auto"/>
              <w:right w:val="double" w:sz="4" w:space="0" w:color="auto"/>
            </w:tcBorders>
            <w:shd w:val="clear" w:color="auto" w:fill="FFFF00"/>
          </w:tcPr>
          <w:p w:rsidR="00611998" w:rsidRPr="00BD6A5A" w:rsidRDefault="00611998" w:rsidP="001312EE">
            <w:pPr>
              <w:rPr>
                <w:rFonts w:ascii="Arial" w:eastAsia="Times New Roman" w:hAnsi="Arial" w:cs="Arial"/>
                <w:sz w:val="20"/>
                <w:szCs w:val="20"/>
              </w:rPr>
            </w:pPr>
          </w:p>
        </w:tc>
        <w:tc>
          <w:tcPr>
            <w:tcW w:w="504" w:type="dxa"/>
            <w:gridSpan w:val="4"/>
            <w:tcBorders>
              <w:top w:val="double" w:sz="4" w:space="0" w:color="auto"/>
              <w:left w:val="double" w:sz="4" w:space="0" w:color="auto"/>
              <w:bottom w:val="double" w:sz="4" w:space="0" w:color="auto"/>
              <w:right w:val="double" w:sz="4" w:space="0" w:color="auto"/>
            </w:tcBorders>
            <w:shd w:val="clear" w:color="auto" w:fill="CA0000"/>
          </w:tcPr>
          <w:p w:rsidR="00611998" w:rsidRPr="00BD6A5A" w:rsidRDefault="00611998" w:rsidP="001312EE">
            <w:pPr>
              <w:rPr>
                <w:rFonts w:ascii="Arial" w:eastAsia="Times New Roman" w:hAnsi="Arial" w:cs="Arial"/>
                <w:sz w:val="20"/>
                <w:szCs w:val="20"/>
              </w:rPr>
            </w:pPr>
          </w:p>
        </w:tc>
        <w:tc>
          <w:tcPr>
            <w:tcW w:w="4356" w:type="dxa"/>
            <w:gridSpan w:val="12"/>
            <w:tcBorders>
              <w:top w:val="nil"/>
              <w:left w:val="double" w:sz="4" w:space="0" w:color="auto"/>
              <w:bottom w:val="double" w:sz="4" w:space="0" w:color="auto"/>
              <w:right w:val="thickThinSmallGap" w:sz="24" w:space="0" w:color="auto"/>
            </w:tcBorders>
          </w:tcPr>
          <w:p w:rsidR="00611998" w:rsidRPr="00BD6A5A" w:rsidRDefault="00611998" w:rsidP="001312EE">
            <w:pPr>
              <w:rPr>
                <w:rFonts w:ascii="Arial" w:eastAsia="Times New Roman" w:hAnsi="Arial" w:cs="Arial"/>
                <w:sz w:val="20"/>
                <w:szCs w:val="20"/>
              </w:rPr>
            </w:pPr>
            <w:r w:rsidRPr="00BD6A5A">
              <w:rPr>
                <w:rFonts w:ascii="Arial" w:eastAsia="Times New Roman" w:hAnsi="Arial" w:cs="Arial"/>
                <w:sz w:val="20"/>
                <w:szCs w:val="20"/>
              </w:rPr>
              <w:t>RESULTS / COMMENTS</w:t>
            </w: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57"/>
          <w:jc w:val="center"/>
        </w:trPr>
        <w:tc>
          <w:tcPr>
            <w:tcW w:w="4429" w:type="dxa"/>
            <w:gridSpan w:val="8"/>
            <w:tcBorders>
              <w:top w:val="double" w:sz="4" w:space="0" w:color="auto"/>
              <w:left w:val="thinThickSmallGap" w:sz="24" w:space="0" w:color="auto"/>
              <w:bottom w:val="double" w:sz="4" w:space="0" w:color="auto"/>
              <w:right w:val="nil"/>
            </w:tcBorders>
            <w:shd w:val="clear" w:color="auto" w:fill="CCECFF"/>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CONTRACT PERFORMANCE</w:t>
            </w:r>
          </w:p>
        </w:tc>
        <w:tc>
          <w:tcPr>
            <w:tcW w:w="5831" w:type="dxa"/>
            <w:gridSpan w:val="20"/>
            <w:tcBorders>
              <w:top w:val="double" w:sz="4" w:space="0" w:color="auto"/>
              <w:left w:val="nil"/>
              <w:bottom w:val="double" w:sz="4" w:space="0" w:color="auto"/>
              <w:right w:val="thickThinSmallGap" w:sz="24" w:space="0" w:color="auto"/>
            </w:tcBorders>
            <w:shd w:val="clear" w:color="auto" w:fill="CCECFF"/>
          </w:tcPr>
          <w:p w:rsidR="00611998" w:rsidRPr="00BD6A5A" w:rsidRDefault="00611998" w:rsidP="001312EE">
            <w:pPr>
              <w:keepNext/>
              <w:keepLines/>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single" w:sz="4" w:space="0" w:color="auto"/>
            </w:tcBorders>
          </w:tcPr>
          <w:p w:rsidR="00611998" w:rsidRPr="00BD6A5A" w:rsidRDefault="00611998" w:rsidP="001312EE">
            <w:pPr>
              <w:keepNext/>
              <w:keepLines/>
              <w:rPr>
                <w:rFonts w:ascii="Arial" w:eastAsia="Times New Roman" w:hAnsi="Arial" w:cs="Arial"/>
                <w:b/>
                <w:sz w:val="20"/>
                <w:szCs w:val="20"/>
              </w:rPr>
            </w:pPr>
            <w:r w:rsidRPr="00BD6A5A">
              <w:rPr>
                <w:rFonts w:ascii="Arial" w:eastAsia="Times New Roman" w:hAnsi="Arial" w:cs="Arial"/>
                <w:b/>
                <w:sz w:val="20"/>
                <w:szCs w:val="20"/>
              </w:rPr>
              <w:t>FINANCIAL PERFORMANCE</w:t>
            </w:r>
          </w:p>
        </w:tc>
        <w:tc>
          <w:tcPr>
            <w:tcW w:w="521" w:type="dxa"/>
            <w:gridSpan w:val="3"/>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450" w:type="dxa"/>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397" w:type="dxa"/>
            <w:gridSpan w:val="3"/>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4463" w:type="dxa"/>
            <w:gridSpan w:val="13"/>
            <w:tcBorders>
              <w:top w:val="single" w:sz="4" w:space="0" w:color="auto"/>
              <w:bottom w:val="nil"/>
              <w:right w:val="thickThinSmallGap" w:sz="2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Comments:</w:t>
            </w: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 of Billing discrepancies:  (  #  )</w:t>
            </w:r>
          </w:p>
          <w:p w:rsidR="00611998" w:rsidRPr="00BD6A5A" w:rsidRDefault="00611998" w:rsidP="001312EE">
            <w:pPr>
              <w:keepNext/>
              <w:keepLines/>
              <w:rPr>
                <w:rFonts w:ascii="Arial" w:eastAsia="Times New Roman" w:hAnsi="Arial" w:cs="Arial"/>
                <w:sz w:val="20"/>
                <w:szCs w:val="20"/>
              </w:rPr>
            </w:pPr>
          </w:p>
          <w:p w:rsidR="00611998" w:rsidRPr="00BD6A5A" w:rsidRDefault="00611998" w:rsidP="001312EE">
            <w:pPr>
              <w:keepNext/>
              <w:keepLines/>
              <w:rPr>
                <w:rFonts w:ascii="Arial" w:eastAsia="Times New Roman" w:hAnsi="Arial" w:cs="Arial"/>
                <w:sz w:val="20"/>
                <w:szCs w:val="20"/>
              </w:rPr>
            </w:pPr>
          </w:p>
        </w:tc>
        <w:tc>
          <w:tcPr>
            <w:tcW w:w="521" w:type="dxa"/>
            <w:gridSpan w:val="3"/>
            <w:tcBorders>
              <w:top w:val="single" w:sz="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p>
        </w:tc>
        <w:tc>
          <w:tcPr>
            <w:tcW w:w="450" w:type="dxa"/>
            <w:tcBorders>
              <w:top w:val="single" w:sz="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p>
        </w:tc>
        <w:tc>
          <w:tcPr>
            <w:tcW w:w="397" w:type="dxa"/>
            <w:gridSpan w:val="3"/>
            <w:tcBorders>
              <w:top w:val="single" w:sz="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p>
        </w:tc>
        <w:tc>
          <w:tcPr>
            <w:tcW w:w="4463" w:type="dxa"/>
            <w:gridSpan w:val="13"/>
            <w:tcBorders>
              <w:top w:val="nil"/>
              <w:bottom w:val="nil"/>
              <w:right w:val="thickThinSmallGap" w:sz="24" w:space="0" w:color="auto"/>
            </w:tcBorders>
          </w:tcPr>
          <w:p w:rsidR="00611998" w:rsidRPr="00BD6A5A" w:rsidRDefault="00611998" w:rsidP="001312EE">
            <w:pPr>
              <w:keepNext/>
              <w:keepLines/>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single" w:sz="4" w:space="0" w:color="auto"/>
            </w:tcBorders>
          </w:tcPr>
          <w:p w:rsidR="00611998" w:rsidRPr="00BD6A5A" w:rsidRDefault="00611998" w:rsidP="001312EE">
            <w:pPr>
              <w:keepNext/>
              <w:keepLines/>
              <w:rPr>
                <w:rFonts w:ascii="Arial" w:eastAsia="Times New Roman" w:hAnsi="Arial" w:cs="Arial"/>
                <w:b/>
                <w:sz w:val="20"/>
                <w:szCs w:val="20"/>
              </w:rPr>
            </w:pPr>
            <w:r w:rsidRPr="00BD6A5A">
              <w:rPr>
                <w:rFonts w:ascii="Arial" w:eastAsia="Times New Roman" w:hAnsi="Arial" w:cs="Arial"/>
                <w:b/>
                <w:sz w:val="20"/>
                <w:szCs w:val="20"/>
              </w:rPr>
              <w:t>TECHNICAL/CS PERFORMANCE</w:t>
            </w:r>
          </w:p>
        </w:tc>
        <w:tc>
          <w:tcPr>
            <w:tcW w:w="521" w:type="dxa"/>
            <w:gridSpan w:val="3"/>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450" w:type="dxa"/>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397" w:type="dxa"/>
            <w:gridSpan w:val="3"/>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4463" w:type="dxa"/>
            <w:gridSpan w:val="13"/>
            <w:tcBorders>
              <w:top w:val="single" w:sz="4" w:space="0" w:color="auto"/>
              <w:bottom w:val="nil"/>
              <w:right w:val="thickThinSmallGap" w:sz="2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Comments:</w:t>
            </w: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trHeight w:val="422"/>
          <w:jc w:val="center"/>
        </w:trPr>
        <w:tc>
          <w:tcPr>
            <w:tcW w:w="5797" w:type="dxa"/>
            <w:gridSpan w:val="15"/>
            <w:tcBorders>
              <w:top w:val="single" w:sz="4" w:space="0" w:color="auto"/>
              <w:left w:val="thinThickSmallGap" w:sz="2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p>
          <w:p w:rsidR="00611998" w:rsidRPr="00BD6A5A" w:rsidRDefault="00611998" w:rsidP="001312EE">
            <w:pPr>
              <w:keepNext/>
              <w:keepLines/>
              <w:rPr>
                <w:rFonts w:ascii="Arial" w:eastAsia="Times New Roman" w:hAnsi="Arial" w:cs="Arial"/>
                <w:sz w:val="20"/>
                <w:szCs w:val="20"/>
              </w:rPr>
            </w:pPr>
          </w:p>
        </w:tc>
        <w:tc>
          <w:tcPr>
            <w:tcW w:w="4463" w:type="dxa"/>
            <w:gridSpan w:val="13"/>
            <w:tcBorders>
              <w:top w:val="nil"/>
              <w:bottom w:val="nil"/>
              <w:right w:val="thickThinSmallGap" w:sz="24" w:space="0" w:color="auto"/>
            </w:tcBorders>
          </w:tcPr>
          <w:p w:rsidR="00611998" w:rsidRPr="00BD6A5A" w:rsidRDefault="00611998" w:rsidP="001312EE">
            <w:pPr>
              <w:keepNext/>
              <w:keepLines/>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trHeight w:val="257"/>
          <w:jc w:val="center"/>
        </w:trPr>
        <w:tc>
          <w:tcPr>
            <w:tcW w:w="4429" w:type="dxa"/>
            <w:gridSpan w:val="8"/>
            <w:tcBorders>
              <w:top w:val="single" w:sz="4" w:space="0" w:color="auto"/>
              <w:left w:val="thinThickSmallGap" w:sz="24" w:space="0" w:color="auto"/>
              <w:bottom w:val="single" w:sz="4" w:space="0" w:color="auto"/>
            </w:tcBorders>
          </w:tcPr>
          <w:p w:rsidR="00611998" w:rsidRPr="00BD6A5A" w:rsidRDefault="00611998" w:rsidP="001312EE">
            <w:pPr>
              <w:keepNext/>
              <w:keepLines/>
              <w:rPr>
                <w:rFonts w:ascii="Arial" w:eastAsia="Times New Roman" w:hAnsi="Arial" w:cs="Arial"/>
                <w:b/>
                <w:sz w:val="20"/>
                <w:szCs w:val="20"/>
              </w:rPr>
            </w:pPr>
            <w:r w:rsidRPr="00BD6A5A">
              <w:rPr>
                <w:rFonts w:ascii="Arial" w:eastAsia="Times New Roman" w:hAnsi="Arial" w:cs="Arial"/>
                <w:b/>
                <w:sz w:val="20"/>
                <w:szCs w:val="20"/>
              </w:rPr>
              <w:t>INCIDENT REPORTING</w:t>
            </w:r>
          </w:p>
        </w:tc>
        <w:tc>
          <w:tcPr>
            <w:tcW w:w="521" w:type="dxa"/>
            <w:gridSpan w:val="3"/>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450" w:type="dxa"/>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397" w:type="dxa"/>
            <w:gridSpan w:val="3"/>
            <w:tcBorders>
              <w:top w:val="single" w:sz="4" w:space="0" w:color="auto"/>
              <w:bottom w:val="single" w:sz="4" w:space="0" w:color="auto"/>
            </w:tcBorders>
          </w:tcPr>
          <w:p w:rsidR="00611998" w:rsidRPr="00BD6A5A" w:rsidRDefault="00611998" w:rsidP="001312EE">
            <w:pPr>
              <w:keepNext/>
              <w:keepLines/>
              <w:rPr>
                <w:rFonts w:ascii="Arial" w:eastAsia="Times New Roman" w:hAnsi="Arial" w:cs="Arial"/>
                <w:bCs/>
                <w:sz w:val="20"/>
                <w:szCs w:val="20"/>
              </w:rPr>
            </w:pPr>
          </w:p>
        </w:tc>
        <w:tc>
          <w:tcPr>
            <w:tcW w:w="4463" w:type="dxa"/>
            <w:gridSpan w:val="13"/>
            <w:tcBorders>
              <w:top w:val="single" w:sz="4" w:space="0" w:color="auto"/>
              <w:bottom w:val="nil"/>
              <w:right w:val="thickThinSmallGap" w:sz="2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 xml:space="preserve">Comments: </w:t>
            </w: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trHeight w:val="377"/>
          <w:jc w:val="center"/>
        </w:trPr>
        <w:tc>
          <w:tcPr>
            <w:tcW w:w="4429" w:type="dxa"/>
            <w:gridSpan w:val="8"/>
            <w:tcBorders>
              <w:top w:val="single" w:sz="4" w:space="0" w:color="auto"/>
              <w:left w:val="thinThickSmallGap" w:sz="2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 of major incidents reported ( # )</w:t>
            </w:r>
          </w:p>
          <w:p w:rsidR="00611998" w:rsidRPr="00BD6A5A" w:rsidRDefault="00611998" w:rsidP="001312EE">
            <w:pPr>
              <w:keepNext/>
              <w:keepLines/>
              <w:rPr>
                <w:rFonts w:ascii="Arial" w:eastAsia="Times New Roman" w:hAnsi="Arial" w:cs="Arial"/>
                <w:sz w:val="20"/>
                <w:szCs w:val="20"/>
              </w:rPr>
            </w:pPr>
          </w:p>
          <w:p w:rsidR="00611998" w:rsidRPr="00BD6A5A" w:rsidRDefault="00611998" w:rsidP="001312EE">
            <w:pPr>
              <w:keepNext/>
              <w:keepLines/>
              <w:rPr>
                <w:rFonts w:ascii="Arial" w:eastAsia="Times New Roman" w:hAnsi="Arial" w:cs="Arial"/>
                <w:sz w:val="20"/>
                <w:szCs w:val="20"/>
              </w:rPr>
            </w:pPr>
          </w:p>
        </w:tc>
        <w:tc>
          <w:tcPr>
            <w:tcW w:w="521" w:type="dxa"/>
            <w:gridSpan w:val="3"/>
            <w:tcBorders>
              <w:top w:val="single" w:sz="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p>
        </w:tc>
        <w:tc>
          <w:tcPr>
            <w:tcW w:w="450" w:type="dxa"/>
            <w:tcBorders>
              <w:top w:val="single" w:sz="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p>
        </w:tc>
        <w:tc>
          <w:tcPr>
            <w:tcW w:w="397" w:type="dxa"/>
            <w:gridSpan w:val="3"/>
            <w:tcBorders>
              <w:top w:val="single" w:sz="4" w:space="0" w:color="auto"/>
              <w:bottom w:val="double" w:sz="4" w:space="0" w:color="auto"/>
            </w:tcBorders>
          </w:tcPr>
          <w:p w:rsidR="00611998" w:rsidRPr="00BD6A5A" w:rsidRDefault="00611998" w:rsidP="001312EE">
            <w:pPr>
              <w:keepNext/>
              <w:keepLines/>
              <w:rPr>
                <w:rFonts w:ascii="Arial" w:eastAsia="Times New Roman" w:hAnsi="Arial" w:cs="Arial"/>
                <w:sz w:val="20"/>
                <w:szCs w:val="20"/>
              </w:rPr>
            </w:pPr>
          </w:p>
        </w:tc>
        <w:tc>
          <w:tcPr>
            <w:tcW w:w="4463" w:type="dxa"/>
            <w:gridSpan w:val="13"/>
            <w:tcBorders>
              <w:top w:val="nil"/>
              <w:bottom w:val="nil"/>
              <w:right w:val="thickThinSmallGap" w:sz="24" w:space="0" w:color="auto"/>
            </w:tcBorders>
          </w:tcPr>
          <w:p w:rsidR="00611998" w:rsidRPr="00BD6A5A" w:rsidRDefault="00611998" w:rsidP="001312EE">
            <w:pPr>
              <w:keepNext/>
              <w:keepLines/>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330"/>
          <w:jc w:val="center"/>
        </w:trPr>
        <w:tc>
          <w:tcPr>
            <w:tcW w:w="4429" w:type="dxa"/>
            <w:gridSpan w:val="8"/>
            <w:tcBorders>
              <w:top w:val="nil"/>
              <w:left w:val="thinThickSmallGap" w:sz="24" w:space="0" w:color="auto"/>
              <w:bottom w:val="nil"/>
              <w:right w:val="single" w:sz="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Reviewed by:</w:t>
            </w:r>
          </w:p>
        </w:tc>
        <w:tc>
          <w:tcPr>
            <w:tcW w:w="1331" w:type="dxa"/>
            <w:gridSpan w:val="6"/>
            <w:tcBorders>
              <w:top w:val="double" w:sz="4" w:space="0" w:color="auto"/>
              <w:left w:val="single" w:sz="4" w:space="0" w:color="auto"/>
              <w:bottom w:val="nil"/>
              <w:right w:val="single" w:sz="4" w:space="0" w:color="auto"/>
            </w:tcBorders>
          </w:tcPr>
          <w:p w:rsidR="00611998" w:rsidRPr="00BD6A5A" w:rsidRDefault="00611998" w:rsidP="001312EE">
            <w:pPr>
              <w:keepNext/>
              <w:keepLines/>
              <w:rPr>
                <w:rFonts w:ascii="Arial" w:eastAsia="Times New Roman" w:hAnsi="Arial" w:cs="Arial"/>
                <w:sz w:val="20"/>
                <w:szCs w:val="20"/>
              </w:rPr>
            </w:pPr>
          </w:p>
        </w:tc>
        <w:tc>
          <w:tcPr>
            <w:tcW w:w="3003" w:type="dxa"/>
            <w:gridSpan w:val="11"/>
            <w:tcBorders>
              <w:top w:val="double" w:sz="4" w:space="0" w:color="auto"/>
              <w:left w:val="single" w:sz="4" w:space="0" w:color="auto"/>
              <w:bottom w:val="nil"/>
              <w:right w:val="single" w:sz="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Submitted by:</w:t>
            </w:r>
          </w:p>
        </w:tc>
        <w:tc>
          <w:tcPr>
            <w:tcW w:w="1497" w:type="dxa"/>
            <w:gridSpan w:val="3"/>
            <w:tcBorders>
              <w:top w:val="double" w:sz="4" w:space="0" w:color="auto"/>
              <w:left w:val="single" w:sz="4" w:space="0" w:color="auto"/>
              <w:bottom w:val="nil"/>
              <w:right w:val="thickThinSmallGap" w:sz="24" w:space="0" w:color="auto"/>
            </w:tcBorders>
          </w:tcPr>
          <w:p w:rsidR="00611998" w:rsidRPr="00BD6A5A" w:rsidRDefault="00611998" w:rsidP="001312EE">
            <w:pPr>
              <w:keepNext/>
              <w:keepLines/>
              <w:rPr>
                <w:rFonts w:ascii="Arial" w:eastAsia="Times New Roman" w:hAnsi="Arial" w:cs="Arial"/>
                <w:sz w:val="20"/>
                <w:szCs w:val="20"/>
              </w:rPr>
            </w:pPr>
          </w:p>
        </w:tc>
      </w:tr>
      <w:tr w:rsidR="00611998" w:rsidRPr="00BD6A5A" w:rsidTr="001312EE">
        <w:tblPrEx>
          <w:tblBorders>
            <w:top w:val="single" w:sz="4" w:space="0" w:color="auto"/>
            <w:left w:val="single" w:sz="4" w:space="0" w:color="auto"/>
            <w:bottom w:val="single" w:sz="4" w:space="0" w:color="auto"/>
            <w:right w:val="single" w:sz="4" w:space="0" w:color="auto"/>
          </w:tblBorders>
        </w:tblPrEx>
        <w:trPr>
          <w:cantSplit/>
          <w:trHeight w:val="286"/>
          <w:jc w:val="center"/>
        </w:trPr>
        <w:tc>
          <w:tcPr>
            <w:tcW w:w="4429" w:type="dxa"/>
            <w:gridSpan w:val="8"/>
            <w:tcBorders>
              <w:top w:val="nil"/>
              <w:left w:val="thinThickSmallGap" w:sz="24" w:space="0" w:color="auto"/>
              <w:bottom w:val="thickThinSmallGap" w:sz="24" w:space="0" w:color="auto"/>
              <w:right w:val="single" w:sz="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Agency Representative</w:t>
            </w:r>
          </w:p>
        </w:tc>
        <w:tc>
          <w:tcPr>
            <w:tcW w:w="1331" w:type="dxa"/>
            <w:gridSpan w:val="6"/>
            <w:tcBorders>
              <w:top w:val="nil"/>
              <w:left w:val="single" w:sz="4" w:space="0" w:color="auto"/>
              <w:bottom w:val="thickThinSmallGap" w:sz="24" w:space="0" w:color="auto"/>
              <w:right w:val="single" w:sz="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Date</w:t>
            </w:r>
          </w:p>
        </w:tc>
        <w:tc>
          <w:tcPr>
            <w:tcW w:w="3003" w:type="dxa"/>
            <w:gridSpan w:val="11"/>
            <w:tcBorders>
              <w:top w:val="nil"/>
              <w:left w:val="single" w:sz="4" w:space="0" w:color="auto"/>
              <w:bottom w:val="thickThinSmallGap" w:sz="24" w:space="0" w:color="auto"/>
              <w:right w:val="single" w:sz="4" w:space="0" w:color="auto"/>
            </w:tcBorders>
          </w:tcPr>
          <w:p w:rsidR="00611998" w:rsidRPr="00BD6A5A" w:rsidRDefault="00C45336" w:rsidP="00C45336">
            <w:pPr>
              <w:keepNext/>
              <w:keepLines/>
              <w:rPr>
                <w:rFonts w:ascii="Arial" w:eastAsia="Times New Roman" w:hAnsi="Arial" w:cs="Arial"/>
                <w:b/>
                <w:sz w:val="20"/>
                <w:szCs w:val="20"/>
              </w:rPr>
            </w:pPr>
            <w:r>
              <w:rPr>
                <w:rFonts w:ascii="Arial" w:eastAsia="Times New Roman" w:hAnsi="Arial" w:cs="Arial"/>
                <w:b/>
                <w:sz w:val="20"/>
                <w:szCs w:val="20"/>
              </w:rPr>
              <w:t>Vendor Name</w:t>
            </w:r>
          </w:p>
        </w:tc>
        <w:tc>
          <w:tcPr>
            <w:tcW w:w="1497" w:type="dxa"/>
            <w:gridSpan w:val="3"/>
            <w:tcBorders>
              <w:top w:val="nil"/>
              <w:left w:val="single" w:sz="4" w:space="0" w:color="auto"/>
              <w:bottom w:val="thickThinSmallGap" w:sz="24" w:space="0" w:color="auto"/>
              <w:right w:val="thickThinSmallGap" w:sz="24" w:space="0" w:color="auto"/>
            </w:tcBorders>
          </w:tcPr>
          <w:p w:rsidR="00611998" w:rsidRPr="00BD6A5A" w:rsidRDefault="00611998" w:rsidP="001312EE">
            <w:pPr>
              <w:keepNext/>
              <w:keepLines/>
              <w:rPr>
                <w:rFonts w:ascii="Arial" w:eastAsia="Times New Roman" w:hAnsi="Arial" w:cs="Arial"/>
                <w:sz w:val="20"/>
                <w:szCs w:val="20"/>
              </w:rPr>
            </w:pPr>
            <w:r w:rsidRPr="00BD6A5A">
              <w:rPr>
                <w:rFonts w:ascii="Arial" w:eastAsia="Times New Roman" w:hAnsi="Arial" w:cs="Arial"/>
                <w:sz w:val="20"/>
                <w:szCs w:val="20"/>
              </w:rPr>
              <w:t>Date</w:t>
            </w:r>
          </w:p>
        </w:tc>
      </w:tr>
    </w:tbl>
    <w:p w:rsidR="009164E2" w:rsidRDefault="009164E2" w:rsidP="00611998">
      <w:pPr>
        <w:keepNext/>
        <w:keepLines/>
        <w:jc w:val="center"/>
        <w:rPr>
          <w:rFonts w:ascii="Arial" w:eastAsia="Times New Roman" w:hAnsi="Arial" w:cs="Arial"/>
          <w:b/>
          <w:sz w:val="20"/>
          <w:szCs w:val="20"/>
          <w:u w:val="single"/>
        </w:rPr>
      </w:pPr>
    </w:p>
    <w:p w:rsidR="004C5C8C" w:rsidRDefault="004C5C8C">
      <w:pPr>
        <w:spacing w:after="0" w:line="240" w:lineRule="auto"/>
        <w:rPr>
          <w:rFonts w:ascii="Arial" w:eastAsia="Times New Roman" w:hAnsi="Arial" w:cs="Arial"/>
          <w:b/>
          <w:sz w:val="20"/>
          <w:szCs w:val="20"/>
          <w:u w:val="single"/>
        </w:rPr>
      </w:pPr>
      <w:r>
        <w:rPr>
          <w:rFonts w:ascii="Arial" w:eastAsia="Times New Roman" w:hAnsi="Arial" w:cs="Arial"/>
          <w:b/>
          <w:sz w:val="20"/>
          <w:szCs w:val="20"/>
          <w:u w:val="single"/>
        </w:rPr>
        <w:br w:type="page"/>
      </w:r>
    </w:p>
    <w:p w:rsidR="004C5C8C" w:rsidRDefault="004C5C8C" w:rsidP="00611998">
      <w:pPr>
        <w:keepNext/>
        <w:keepLines/>
        <w:jc w:val="center"/>
        <w:rPr>
          <w:rFonts w:ascii="Arial" w:eastAsia="Times New Roman" w:hAnsi="Arial" w:cs="Arial"/>
          <w:b/>
          <w:sz w:val="20"/>
          <w:szCs w:val="20"/>
          <w:u w:val="single"/>
        </w:rPr>
      </w:pPr>
    </w:p>
    <w:p w:rsidR="00611998" w:rsidRPr="00BD6A5A" w:rsidRDefault="00CF17E2" w:rsidP="00611998">
      <w:pPr>
        <w:keepNext/>
        <w:keepLines/>
        <w:jc w:val="center"/>
        <w:rPr>
          <w:rFonts w:ascii="Arial" w:eastAsia="Times New Roman" w:hAnsi="Arial" w:cs="Arial"/>
          <w:b/>
          <w:sz w:val="20"/>
          <w:szCs w:val="20"/>
        </w:rPr>
      </w:pPr>
      <w:r>
        <w:rPr>
          <w:rFonts w:ascii="Arial" w:eastAsia="Times New Roman" w:hAnsi="Arial" w:cs="Arial"/>
          <w:b/>
          <w:sz w:val="20"/>
          <w:szCs w:val="20"/>
          <w:u w:val="single"/>
        </w:rPr>
        <w:t>EXHIBIT D</w:t>
      </w:r>
      <w:r w:rsidR="00611998" w:rsidRPr="00BD6A5A">
        <w:rPr>
          <w:rFonts w:ascii="Arial" w:eastAsia="Times New Roman" w:hAnsi="Arial" w:cs="Arial"/>
          <w:b/>
          <w:sz w:val="20"/>
          <w:szCs w:val="20"/>
        </w:rPr>
        <w:t>: Performance Metrics</w:t>
      </w:r>
    </w:p>
    <w:p w:rsidR="00611998" w:rsidRPr="00BD6A5A" w:rsidRDefault="00611998" w:rsidP="00611998">
      <w:pPr>
        <w:keepNext/>
        <w:keepLines/>
        <w:rPr>
          <w:rFonts w:ascii="Arial" w:eastAsia="Times New Roman" w:hAnsi="Arial" w:cs="Arial"/>
          <w:b/>
          <w:sz w:val="20"/>
          <w:szCs w:val="20"/>
        </w:rPr>
      </w:pPr>
    </w:p>
    <w:p w:rsidR="00611998" w:rsidRPr="00BD6A5A" w:rsidRDefault="00611998" w:rsidP="00611998">
      <w:pPr>
        <w:keepNext/>
        <w:keepLines/>
        <w:rPr>
          <w:rFonts w:ascii="Arial" w:eastAsia="Times New Roman" w:hAnsi="Arial" w:cs="Arial"/>
          <w:sz w:val="20"/>
          <w:szCs w:val="20"/>
        </w:rPr>
      </w:pPr>
      <w:r w:rsidRPr="00BD6A5A">
        <w:rPr>
          <w:rFonts w:ascii="Arial" w:eastAsia="Times New Roman" w:hAnsi="Arial" w:cs="Arial"/>
          <w:sz w:val="20"/>
          <w:szCs w:val="20"/>
        </w:rPr>
        <w:t>This document is an exhibit to the Professional Services Agreement, and is deemed to be attached to and incorporated within the Professional Services Contract by reference.  Any inconsistency, conflict, or ambiguity between this exhibit and the Professional Services Contract shall be resolved by giving precedence and effect to the Professional Services Contract.</w:t>
      </w:r>
    </w:p>
    <w:p w:rsidR="00611998" w:rsidRPr="00CA360A" w:rsidRDefault="00611998" w:rsidP="00611998">
      <w:pPr>
        <w:keepNext/>
        <w:keepLines/>
        <w:rPr>
          <w:rFonts w:ascii="Arial" w:eastAsia="Times New Roman" w:hAnsi="Arial" w:cs="Arial"/>
          <w:i/>
          <w:sz w:val="20"/>
          <w:szCs w:val="20"/>
        </w:rPr>
      </w:pPr>
    </w:p>
    <w:p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b/>
          <w:bCs/>
          <w:color w:val="000000"/>
          <w:sz w:val="20"/>
          <w:szCs w:val="20"/>
        </w:rPr>
        <w:t xml:space="preserve">Performance Metric </w:t>
      </w:r>
    </w:p>
    <w:p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color w:val="000000"/>
          <w:sz w:val="20"/>
          <w:szCs w:val="20"/>
        </w:rPr>
        <w:t xml:space="preserve">A performance metrics is a measure of an organization’s activities and performance. Performance metrics should support a range of stakeholder needs from customers, shareholders to employees. They are created for the purpose to monitor the performance of the Contractor and the overall contractual agreement. These are represented to identify both qualitative and quantitative information. The Contractor shall monitor and fulfill all associated Performance Metrics. </w:t>
      </w:r>
    </w:p>
    <w:p w:rsidR="00F668CC" w:rsidRPr="00CA360A" w:rsidRDefault="00F668CC" w:rsidP="00F668CC">
      <w:pPr>
        <w:autoSpaceDE w:val="0"/>
        <w:autoSpaceDN w:val="0"/>
        <w:adjustRightInd w:val="0"/>
        <w:spacing w:after="0" w:line="240" w:lineRule="auto"/>
        <w:rPr>
          <w:rFonts w:ascii="Arial" w:hAnsi="Arial" w:cs="Arial"/>
          <w:color w:val="000000"/>
          <w:sz w:val="20"/>
          <w:szCs w:val="20"/>
        </w:rPr>
      </w:pPr>
    </w:p>
    <w:p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color w:val="000000"/>
          <w:sz w:val="20"/>
          <w:szCs w:val="20"/>
        </w:rPr>
        <w:t>The Contractor shall capture these metrics as designed, and any additional metric presented from the State over the life of the Contract. In doing so, the Contractor shall facilitate and monitor the performance of all Performance Metrics</w:t>
      </w:r>
      <w:r w:rsidRPr="00CA360A">
        <w:rPr>
          <w:rFonts w:ascii="Arial" w:hAnsi="Arial" w:cs="Arial"/>
          <w:b/>
          <w:bCs/>
          <w:color w:val="000000"/>
          <w:sz w:val="20"/>
          <w:szCs w:val="20"/>
        </w:rPr>
        <w:t xml:space="preserve">. </w:t>
      </w:r>
      <w:r w:rsidRPr="00CA360A">
        <w:rPr>
          <w:rFonts w:ascii="Arial" w:hAnsi="Arial" w:cs="Arial"/>
          <w:color w:val="000000"/>
          <w:sz w:val="20"/>
          <w:szCs w:val="20"/>
        </w:rPr>
        <w:t xml:space="preserve">The Contractor shall tabulate the actual Performance Metrics outcome and present the actual results during each affiliated Quarterly Business Review (QBR). The Contractor shall not round up on any numerical numbers, percentages, etc. The data shall not be tabulated as an average; instead the data must be represented as actual statistical information. </w:t>
      </w:r>
    </w:p>
    <w:p w:rsidR="00F668CC" w:rsidRPr="00CA360A" w:rsidRDefault="00F668CC" w:rsidP="00F668CC">
      <w:pPr>
        <w:autoSpaceDE w:val="0"/>
        <w:autoSpaceDN w:val="0"/>
        <w:adjustRightInd w:val="0"/>
        <w:spacing w:after="0" w:line="240" w:lineRule="auto"/>
        <w:rPr>
          <w:rFonts w:ascii="Arial" w:hAnsi="Arial" w:cs="Arial"/>
          <w:color w:val="000000"/>
          <w:sz w:val="20"/>
          <w:szCs w:val="20"/>
        </w:rPr>
      </w:pPr>
    </w:p>
    <w:p w:rsidR="00F668CC" w:rsidRPr="00CA360A" w:rsidRDefault="00F668CC" w:rsidP="00F668CC">
      <w:pPr>
        <w:autoSpaceDE w:val="0"/>
        <w:autoSpaceDN w:val="0"/>
        <w:adjustRightInd w:val="0"/>
        <w:spacing w:after="0" w:line="240" w:lineRule="auto"/>
        <w:rPr>
          <w:rFonts w:ascii="Arial" w:hAnsi="Arial" w:cs="Arial"/>
          <w:color w:val="000000"/>
          <w:sz w:val="20"/>
          <w:szCs w:val="20"/>
        </w:rPr>
      </w:pPr>
      <w:r w:rsidRPr="00CA360A">
        <w:rPr>
          <w:rFonts w:ascii="Arial" w:hAnsi="Arial" w:cs="Arial"/>
          <w:color w:val="000000"/>
          <w:sz w:val="20"/>
          <w:szCs w:val="20"/>
        </w:rPr>
        <w:t xml:space="preserve">In addition to the other terms and conditions of this Master Services Agreement, if the State deems that the Contractor has failed to meet any performance standard of a Performance Metric, the State reserves the right to ask the Contractor for a Corrective Action Plan (CAP). The State has the discretion to accept multiple CAPs from the Contractor, over the life of the contract, if deemed appropriate. </w:t>
      </w:r>
    </w:p>
    <w:p w:rsidR="00F668CC" w:rsidRPr="00CA360A" w:rsidRDefault="00F668CC" w:rsidP="00F668CC">
      <w:pPr>
        <w:pStyle w:val="NoSpacing"/>
        <w:rPr>
          <w:rFonts w:ascii="Arial" w:hAnsi="Arial" w:cs="Arial"/>
          <w:sz w:val="20"/>
          <w:szCs w:val="20"/>
        </w:rPr>
      </w:pPr>
    </w:p>
    <w:p w:rsidR="00F668CC" w:rsidRPr="00CA360A" w:rsidRDefault="00F668CC" w:rsidP="00F668CC">
      <w:pPr>
        <w:pStyle w:val="NoSpacing"/>
        <w:rPr>
          <w:rFonts w:ascii="Arial" w:hAnsi="Arial" w:cs="Arial"/>
          <w:sz w:val="20"/>
          <w:szCs w:val="20"/>
        </w:rPr>
      </w:pPr>
      <w:r w:rsidRPr="00CA360A">
        <w:rPr>
          <w:rFonts w:ascii="Arial" w:hAnsi="Arial" w:cs="Arial"/>
          <w:sz w:val="20"/>
          <w:szCs w:val="20"/>
        </w:rPr>
        <w:t>The Contractor shall have (5) business days to provide a CAP detailing the actionable cure for remedying the issue or issues of each performance metric in need of correction as set forth in the aforementioned notice. Upon CAP receipt, the State shall review and advise of any questions. If the State has no objections to the plan, the plan shall be implemented within (24) hours of written notification to the Contractor of the State’s acceptance.  From that point, the Contractor has the mutually agreed upon timeline to cure the issues.</w:t>
      </w:r>
    </w:p>
    <w:p w:rsidR="00F668CC" w:rsidRPr="00CA360A" w:rsidRDefault="00F668CC" w:rsidP="00F668CC">
      <w:pPr>
        <w:pStyle w:val="NoSpacing"/>
        <w:rPr>
          <w:rFonts w:ascii="Arial" w:hAnsi="Arial" w:cs="Arial"/>
          <w:sz w:val="20"/>
          <w:szCs w:val="20"/>
        </w:rPr>
      </w:pPr>
    </w:p>
    <w:p w:rsidR="00F668CC" w:rsidRPr="00CA360A" w:rsidRDefault="00F668CC" w:rsidP="00F668CC">
      <w:pPr>
        <w:rPr>
          <w:rFonts w:ascii="Arial" w:hAnsi="Arial" w:cs="Arial"/>
          <w:sz w:val="20"/>
          <w:szCs w:val="20"/>
        </w:rPr>
      </w:pPr>
      <w:r w:rsidRPr="00CA360A">
        <w:rPr>
          <w:rFonts w:ascii="Arial" w:hAnsi="Arial" w:cs="Arial"/>
          <w:sz w:val="20"/>
          <w:szCs w:val="20"/>
        </w:rPr>
        <w:t>If the issue(s) associated with the CAP are not resolved within the proposed cure period, the State may assess the financial consequences as shown in the chart below.  Upon a fourth failure, the State has the right to invoke the Termination for Default clause.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29"/>
        <w:gridCol w:w="1057"/>
        <w:gridCol w:w="1064"/>
        <w:gridCol w:w="1057"/>
      </w:tblGrid>
      <w:tr w:rsidR="00F668CC" w:rsidRPr="00CA360A" w:rsidTr="00904426">
        <w:tc>
          <w:tcPr>
            <w:tcW w:w="3029" w:type="dxa"/>
            <w:shd w:val="clear" w:color="auto" w:fill="BFBFBF"/>
          </w:tcPr>
          <w:p w:rsidR="00F668CC" w:rsidRPr="00CA360A" w:rsidRDefault="00F668CC" w:rsidP="001943DA">
            <w:pPr>
              <w:rPr>
                <w:rFonts w:ascii="Arial" w:hAnsi="Arial" w:cs="Arial"/>
                <w:b/>
                <w:sz w:val="20"/>
                <w:szCs w:val="20"/>
              </w:rPr>
            </w:pPr>
            <w:r w:rsidRPr="00CA360A">
              <w:rPr>
                <w:rFonts w:ascii="Arial" w:hAnsi="Arial" w:cs="Arial"/>
                <w:b/>
                <w:sz w:val="20"/>
                <w:szCs w:val="20"/>
              </w:rPr>
              <w:t>Performance Metric</w:t>
            </w:r>
          </w:p>
        </w:tc>
        <w:tc>
          <w:tcPr>
            <w:tcW w:w="1057" w:type="dxa"/>
            <w:shd w:val="clear" w:color="auto" w:fill="BFBFBF"/>
          </w:tcPr>
          <w:p w:rsidR="00F668CC" w:rsidRPr="00CA360A" w:rsidRDefault="00F668CC" w:rsidP="001943DA">
            <w:pPr>
              <w:rPr>
                <w:rFonts w:ascii="Arial" w:hAnsi="Arial" w:cs="Arial"/>
                <w:b/>
                <w:sz w:val="20"/>
                <w:szCs w:val="20"/>
              </w:rPr>
            </w:pPr>
            <w:r w:rsidRPr="00CA360A">
              <w:rPr>
                <w:rFonts w:ascii="Arial" w:hAnsi="Arial" w:cs="Arial"/>
                <w:b/>
                <w:sz w:val="20"/>
                <w:szCs w:val="20"/>
              </w:rPr>
              <w:t>First Failure</w:t>
            </w:r>
          </w:p>
        </w:tc>
        <w:tc>
          <w:tcPr>
            <w:tcW w:w="1064" w:type="dxa"/>
            <w:shd w:val="clear" w:color="auto" w:fill="BFBFBF"/>
          </w:tcPr>
          <w:p w:rsidR="00F668CC" w:rsidRPr="00CA360A" w:rsidRDefault="00F668CC" w:rsidP="001943DA">
            <w:pPr>
              <w:rPr>
                <w:rFonts w:ascii="Arial" w:hAnsi="Arial" w:cs="Arial"/>
                <w:b/>
                <w:sz w:val="20"/>
                <w:szCs w:val="20"/>
              </w:rPr>
            </w:pPr>
            <w:r w:rsidRPr="00CA360A">
              <w:rPr>
                <w:rFonts w:ascii="Arial" w:hAnsi="Arial" w:cs="Arial"/>
                <w:b/>
                <w:sz w:val="20"/>
                <w:szCs w:val="20"/>
              </w:rPr>
              <w:t>Second Failure</w:t>
            </w:r>
          </w:p>
        </w:tc>
        <w:tc>
          <w:tcPr>
            <w:tcW w:w="1057" w:type="dxa"/>
            <w:shd w:val="clear" w:color="auto" w:fill="BFBFBF"/>
          </w:tcPr>
          <w:p w:rsidR="00F668CC" w:rsidRPr="00CA360A" w:rsidRDefault="00F668CC" w:rsidP="001943DA">
            <w:pPr>
              <w:rPr>
                <w:rFonts w:ascii="Arial" w:hAnsi="Arial" w:cs="Arial"/>
                <w:b/>
                <w:sz w:val="20"/>
                <w:szCs w:val="20"/>
              </w:rPr>
            </w:pPr>
            <w:r w:rsidRPr="00CA360A">
              <w:rPr>
                <w:rFonts w:ascii="Arial" w:hAnsi="Arial" w:cs="Arial"/>
                <w:b/>
                <w:sz w:val="20"/>
                <w:szCs w:val="20"/>
              </w:rPr>
              <w:t>Third Failure</w:t>
            </w:r>
          </w:p>
        </w:tc>
      </w:tr>
      <w:tr w:rsidR="00F668CC" w:rsidRPr="00CA360A" w:rsidTr="00904426">
        <w:tc>
          <w:tcPr>
            <w:tcW w:w="3029" w:type="dxa"/>
            <w:shd w:val="clear" w:color="auto" w:fill="auto"/>
          </w:tcPr>
          <w:p w:rsidR="00F668CC" w:rsidRPr="00CA360A" w:rsidRDefault="009300D0" w:rsidP="001943DA">
            <w:pPr>
              <w:rPr>
                <w:rFonts w:ascii="Arial" w:hAnsi="Arial" w:cs="Arial"/>
                <w:sz w:val="20"/>
                <w:szCs w:val="20"/>
              </w:rPr>
            </w:pPr>
            <w:r w:rsidRPr="00CA360A">
              <w:rPr>
                <w:rFonts w:ascii="Arial" w:hAnsi="Arial" w:cs="Arial"/>
                <w:sz w:val="20"/>
                <w:szCs w:val="20"/>
              </w:rPr>
              <w:t>Products are delivered on time.</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rsidTr="00904426">
        <w:tc>
          <w:tcPr>
            <w:tcW w:w="3029" w:type="dxa"/>
            <w:shd w:val="clear" w:color="auto" w:fill="auto"/>
          </w:tcPr>
          <w:p w:rsidR="00F668CC" w:rsidRPr="00CA360A" w:rsidRDefault="009300D0" w:rsidP="001943DA">
            <w:pPr>
              <w:rPr>
                <w:rFonts w:ascii="Arial" w:hAnsi="Arial" w:cs="Arial"/>
                <w:sz w:val="20"/>
                <w:szCs w:val="20"/>
              </w:rPr>
            </w:pPr>
            <w:r w:rsidRPr="00CA360A">
              <w:rPr>
                <w:rFonts w:ascii="Arial" w:hAnsi="Arial" w:cs="Arial"/>
                <w:sz w:val="20"/>
                <w:szCs w:val="20"/>
              </w:rPr>
              <w:t>Product quality is consistent and adheres to State specifications.</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rsidTr="00904426">
        <w:tc>
          <w:tcPr>
            <w:tcW w:w="3029" w:type="dxa"/>
            <w:shd w:val="clear" w:color="auto" w:fill="auto"/>
          </w:tcPr>
          <w:p w:rsidR="00F668CC" w:rsidRPr="00CA360A" w:rsidRDefault="009300D0" w:rsidP="001943DA">
            <w:pPr>
              <w:rPr>
                <w:rFonts w:ascii="Arial" w:hAnsi="Arial" w:cs="Arial"/>
                <w:sz w:val="20"/>
                <w:szCs w:val="20"/>
              </w:rPr>
            </w:pPr>
            <w:r w:rsidRPr="00CA360A">
              <w:rPr>
                <w:rFonts w:ascii="Arial" w:hAnsi="Arial" w:cs="Arial"/>
                <w:sz w:val="20"/>
                <w:szCs w:val="20"/>
              </w:rPr>
              <w:t>Prices on vendor invoices are accurate according to the vendor bid price list.</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rsidTr="00904426">
        <w:tc>
          <w:tcPr>
            <w:tcW w:w="3029" w:type="dxa"/>
            <w:shd w:val="clear" w:color="auto" w:fill="auto"/>
          </w:tcPr>
          <w:p w:rsidR="00F668CC" w:rsidRPr="00CA360A" w:rsidRDefault="009300D0" w:rsidP="001E65FA">
            <w:pPr>
              <w:rPr>
                <w:rFonts w:ascii="Arial" w:hAnsi="Arial" w:cs="Arial"/>
                <w:sz w:val="20"/>
                <w:szCs w:val="20"/>
              </w:rPr>
            </w:pPr>
            <w:r w:rsidRPr="00CA360A">
              <w:rPr>
                <w:rFonts w:ascii="Arial" w:hAnsi="Arial" w:cs="Arial"/>
                <w:sz w:val="20"/>
                <w:szCs w:val="20"/>
              </w:rPr>
              <w:t xml:space="preserve">Vendor customer service </w:t>
            </w:r>
            <w:r w:rsidR="001E65FA" w:rsidRPr="00CA360A">
              <w:rPr>
                <w:rFonts w:ascii="Arial" w:hAnsi="Arial" w:cs="Arial"/>
                <w:sz w:val="20"/>
                <w:szCs w:val="20"/>
              </w:rPr>
              <w:t>issues are resolved within 48 hours.</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rsidTr="00904426">
        <w:tc>
          <w:tcPr>
            <w:tcW w:w="3029" w:type="dxa"/>
            <w:shd w:val="clear" w:color="auto" w:fill="auto"/>
          </w:tcPr>
          <w:p w:rsidR="00F668CC" w:rsidRPr="00CA360A" w:rsidRDefault="009300D0" w:rsidP="001943DA">
            <w:pPr>
              <w:rPr>
                <w:rFonts w:ascii="Arial" w:hAnsi="Arial" w:cs="Arial"/>
                <w:sz w:val="20"/>
                <w:szCs w:val="20"/>
              </w:rPr>
            </w:pPr>
            <w:r w:rsidRPr="00CA360A">
              <w:rPr>
                <w:rFonts w:ascii="Arial" w:hAnsi="Arial" w:cs="Arial"/>
                <w:sz w:val="20"/>
                <w:szCs w:val="20"/>
              </w:rPr>
              <w:t>Reports are accurate and delivered in a timely fashion.</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rsidTr="00904426">
        <w:tc>
          <w:tcPr>
            <w:tcW w:w="3029" w:type="dxa"/>
            <w:shd w:val="clear" w:color="auto" w:fill="auto"/>
          </w:tcPr>
          <w:p w:rsidR="00F668CC" w:rsidRPr="00CA360A" w:rsidRDefault="009300D0" w:rsidP="00C94F49">
            <w:pPr>
              <w:rPr>
                <w:rFonts w:ascii="Arial" w:hAnsi="Arial" w:cs="Arial"/>
                <w:sz w:val="20"/>
                <w:szCs w:val="20"/>
              </w:rPr>
            </w:pPr>
            <w:r w:rsidRPr="00CA360A">
              <w:rPr>
                <w:rFonts w:ascii="Arial" w:hAnsi="Arial" w:cs="Arial"/>
                <w:sz w:val="20"/>
                <w:szCs w:val="20"/>
              </w:rPr>
              <w:t xml:space="preserve">Customer service quality is equal to or higher than previous vendors of </w:t>
            </w:r>
            <w:r w:rsidR="00C94F49">
              <w:rPr>
                <w:rFonts w:ascii="Arial" w:hAnsi="Arial" w:cs="Arial"/>
                <w:sz w:val="20"/>
                <w:szCs w:val="20"/>
              </w:rPr>
              <w:t>General Clothing Items</w:t>
            </w:r>
            <w:r w:rsidRPr="00CA360A">
              <w:rPr>
                <w:rFonts w:ascii="Arial" w:hAnsi="Arial" w:cs="Arial"/>
                <w:sz w:val="20"/>
                <w:szCs w:val="20"/>
              </w:rPr>
              <w:t>.</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$500</w:t>
            </w:r>
          </w:p>
        </w:tc>
      </w:tr>
      <w:tr w:rsidR="00F668CC" w:rsidRPr="00CA360A" w:rsidTr="00904426">
        <w:tc>
          <w:tcPr>
            <w:tcW w:w="3029" w:type="dxa"/>
            <w:shd w:val="clear" w:color="auto" w:fill="auto"/>
          </w:tcPr>
          <w:p w:rsidR="00F668CC" w:rsidRPr="00CA360A" w:rsidRDefault="009300D0" w:rsidP="001943DA">
            <w:pPr>
              <w:rPr>
                <w:rFonts w:ascii="Arial" w:hAnsi="Arial" w:cs="Arial"/>
                <w:sz w:val="20"/>
                <w:szCs w:val="20"/>
              </w:rPr>
            </w:pPr>
            <w:r w:rsidRPr="00CA360A">
              <w:rPr>
                <w:rFonts w:ascii="Arial" w:hAnsi="Arial" w:cs="Arial"/>
                <w:sz w:val="20"/>
                <w:szCs w:val="20"/>
              </w:rPr>
              <w:t>Vendor recommendation</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$100</w:t>
            </w:r>
          </w:p>
        </w:tc>
        <w:tc>
          <w:tcPr>
            <w:tcW w:w="1064"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$250</w:t>
            </w:r>
          </w:p>
        </w:tc>
        <w:tc>
          <w:tcPr>
            <w:tcW w:w="1057" w:type="dxa"/>
            <w:shd w:val="clear" w:color="auto" w:fill="auto"/>
          </w:tcPr>
          <w:p w:rsidR="00F668CC" w:rsidRPr="00CA360A" w:rsidRDefault="00F668CC" w:rsidP="001943DA">
            <w:pPr>
              <w:rPr>
                <w:rFonts w:ascii="Arial" w:hAnsi="Arial" w:cs="Arial"/>
                <w:sz w:val="20"/>
                <w:szCs w:val="20"/>
              </w:rPr>
            </w:pPr>
            <w:r w:rsidRPr="00CA360A">
              <w:rPr>
                <w:rFonts w:ascii="Arial" w:hAnsi="Arial" w:cs="Arial"/>
                <w:sz w:val="20"/>
                <w:szCs w:val="20"/>
              </w:rPr>
              <w:t>$500</w:t>
            </w:r>
          </w:p>
        </w:tc>
      </w:tr>
    </w:tbl>
    <w:p w:rsidR="009300D0" w:rsidRPr="00CA360A" w:rsidRDefault="009300D0" w:rsidP="00F668CC">
      <w:pPr>
        <w:rPr>
          <w:rFonts w:ascii="Arial" w:hAnsi="Arial" w:cs="Arial"/>
          <w:sz w:val="20"/>
          <w:szCs w:val="20"/>
        </w:rPr>
      </w:pPr>
    </w:p>
    <w:p w:rsidR="00F668CC" w:rsidRPr="00CA360A" w:rsidRDefault="00F668CC" w:rsidP="00F668CC">
      <w:pPr>
        <w:rPr>
          <w:rFonts w:ascii="Arial" w:hAnsi="Arial" w:cs="Arial"/>
          <w:sz w:val="20"/>
          <w:szCs w:val="20"/>
        </w:rPr>
      </w:pPr>
      <w:r w:rsidRPr="00CA360A">
        <w:rPr>
          <w:rFonts w:ascii="Arial" w:hAnsi="Arial" w:cs="Arial"/>
          <w:sz w:val="20"/>
          <w:szCs w:val="20"/>
        </w:rPr>
        <w:t>The financial consequences will be paid via check made out to the Indiana Department of Administration within 30 calendar days after the end of the applicable cure period set forth in the CAP. These consequences are individually assessed for failures over each three month (quarterly) period beginning with the second 3 month period and every 3 months thereafter.</w:t>
      </w:r>
    </w:p>
    <w:p w:rsidR="009300D0" w:rsidRPr="00CA360A" w:rsidRDefault="009300D0" w:rsidP="00F668CC">
      <w:pPr>
        <w:rPr>
          <w:rFonts w:ascii="Arial" w:hAnsi="Arial" w:cs="Arial"/>
          <w:sz w:val="20"/>
          <w:szCs w:val="20"/>
        </w:rPr>
      </w:pPr>
    </w:p>
    <w:p w:rsidR="00F668CC" w:rsidRPr="00CA360A" w:rsidRDefault="00F668CC" w:rsidP="00F668CC">
      <w:pPr>
        <w:rPr>
          <w:rFonts w:ascii="Arial" w:hAnsi="Arial" w:cs="Arial"/>
          <w:b/>
          <w:sz w:val="20"/>
          <w:szCs w:val="20"/>
        </w:rPr>
      </w:pPr>
      <w:r w:rsidRPr="00CA360A">
        <w:rPr>
          <w:rFonts w:ascii="Arial" w:hAnsi="Arial" w:cs="Arial"/>
          <w:sz w:val="20"/>
          <w:szCs w:val="20"/>
        </w:rPr>
        <w:t xml:space="preserve">The performance metrics are as follows: </w:t>
      </w: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1"/>
        <w:gridCol w:w="1805"/>
        <w:gridCol w:w="1218"/>
        <w:gridCol w:w="3051"/>
        <w:gridCol w:w="2790"/>
      </w:tblGrid>
      <w:tr w:rsidR="00F668CC" w:rsidRPr="00CA360A" w:rsidTr="00904426">
        <w:tc>
          <w:tcPr>
            <w:tcW w:w="49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MS Mincho" w:hAnsi="Arial" w:cs="Arial"/>
                <w:color w:val="000000"/>
                <w:sz w:val="20"/>
                <w:szCs w:val="20"/>
              </w:rPr>
              <w:br/>
            </w:r>
            <w:r w:rsidRPr="00CA360A">
              <w:rPr>
                <w:rFonts w:ascii="Arial" w:eastAsia="Times New Roman" w:hAnsi="Arial" w:cs="Arial"/>
                <w:sz w:val="20"/>
                <w:szCs w:val="20"/>
              </w:rPr>
              <w:t>#</w:t>
            </w:r>
          </w:p>
        </w:tc>
        <w:tc>
          <w:tcPr>
            <w:tcW w:w="1805"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Performance Metric</w:t>
            </w:r>
          </w:p>
        </w:tc>
        <w:tc>
          <w:tcPr>
            <w:tcW w:w="1218"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Importance Level</w:t>
            </w:r>
          </w:p>
        </w:tc>
        <w:tc>
          <w:tcPr>
            <w:tcW w:w="305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Performance Metric Standard</w:t>
            </w:r>
          </w:p>
        </w:tc>
        <w:tc>
          <w:tcPr>
            <w:tcW w:w="2790"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Performance Lapse Defined</w:t>
            </w:r>
          </w:p>
        </w:tc>
      </w:tr>
      <w:tr w:rsidR="00F668CC" w:rsidRPr="00CA360A" w:rsidTr="00904426">
        <w:tc>
          <w:tcPr>
            <w:tcW w:w="49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1.</w:t>
            </w:r>
          </w:p>
        </w:tc>
        <w:tc>
          <w:tcPr>
            <w:tcW w:w="1805" w:type="dxa"/>
            <w:shd w:val="clear" w:color="auto" w:fill="auto"/>
          </w:tcPr>
          <w:p w:rsidR="00F668CC" w:rsidRPr="00CA360A" w:rsidRDefault="009300D0" w:rsidP="001943DA">
            <w:pPr>
              <w:rPr>
                <w:rFonts w:ascii="Arial" w:eastAsia="Times New Roman" w:hAnsi="Arial" w:cs="Arial"/>
                <w:sz w:val="20"/>
                <w:szCs w:val="20"/>
              </w:rPr>
            </w:pPr>
            <w:r w:rsidRPr="00CA360A">
              <w:rPr>
                <w:rFonts w:ascii="Arial" w:eastAsia="Times New Roman" w:hAnsi="Arial" w:cs="Arial"/>
                <w:sz w:val="20"/>
                <w:szCs w:val="20"/>
              </w:rPr>
              <w:t>P</w:t>
            </w:r>
            <w:r w:rsidR="009053AF" w:rsidRPr="00CA360A">
              <w:rPr>
                <w:rFonts w:ascii="Arial" w:eastAsia="Times New Roman" w:hAnsi="Arial" w:cs="Arial"/>
                <w:sz w:val="20"/>
                <w:szCs w:val="20"/>
              </w:rPr>
              <w:t>roducts are delivered on time.</w:t>
            </w:r>
          </w:p>
        </w:tc>
        <w:tc>
          <w:tcPr>
            <w:tcW w:w="1218"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Vendor must deliver 100% of all products on time.</w:t>
            </w:r>
          </w:p>
        </w:tc>
        <w:tc>
          <w:tcPr>
            <w:tcW w:w="2790"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to </w:t>
            </w:r>
            <w:r w:rsidR="003435BD" w:rsidRPr="00CA360A">
              <w:rPr>
                <w:rFonts w:ascii="Arial" w:eastAsia="Times New Roman" w:hAnsi="Arial" w:cs="Arial"/>
                <w:sz w:val="20"/>
                <w:szCs w:val="20"/>
              </w:rPr>
              <w:t>deliver</w:t>
            </w:r>
            <w:r w:rsidRPr="00CA360A">
              <w:rPr>
                <w:rFonts w:ascii="Arial" w:eastAsia="Times New Roman" w:hAnsi="Arial" w:cs="Arial"/>
                <w:sz w:val="20"/>
                <w:szCs w:val="20"/>
              </w:rPr>
              <w:t xml:space="preserve"> 100% of </w:t>
            </w:r>
            <w:r w:rsidR="003435BD" w:rsidRPr="00CA360A">
              <w:rPr>
                <w:rFonts w:ascii="Arial" w:eastAsia="Times New Roman" w:hAnsi="Arial" w:cs="Arial"/>
                <w:sz w:val="20"/>
                <w:szCs w:val="20"/>
              </w:rPr>
              <w:t>the products on time.</w:t>
            </w:r>
          </w:p>
        </w:tc>
      </w:tr>
      <w:tr w:rsidR="00F668CC" w:rsidRPr="00CA360A" w:rsidTr="00904426">
        <w:tc>
          <w:tcPr>
            <w:tcW w:w="49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2.</w:t>
            </w:r>
          </w:p>
        </w:tc>
        <w:tc>
          <w:tcPr>
            <w:tcW w:w="1805" w:type="dxa"/>
            <w:shd w:val="clear" w:color="auto" w:fill="auto"/>
          </w:tcPr>
          <w:p w:rsidR="00F668CC" w:rsidRPr="00CA360A" w:rsidRDefault="009053AF" w:rsidP="001943DA">
            <w:pPr>
              <w:rPr>
                <w:rFonts w:ascii="Arial" w:eastAsia="MS Mincho" w:hAnsi="Arial" w:cs="Arial"/>
                <w:sz w:val="20"/>
                <w:szCs w:val="20"/>
              </w:rPr>
            </w:pPr>
            <w:r w:rsidRPr="00CA360A">
              <w:rPr>
                <w:rFonts w:ascii="Arial" w:eastAsia="MS Mincho" w:hAnsi="Arial" w:cs="Arial"/>
                <w:sz w:val="20"/>
                <w:szCs w:val="20"/>
              </w:rPr>
              <w:t>Products quality is consistent and adheres to State specifications.</w:t>
            </w:r>
          </w:p>
        </w:tc>
        <w:tc>
          <w:tcPr>
            <w:tcW w:w="1218"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 xml:space="preserve">Vendor </w:t>
            </w:r>
            <w:r w:rsidRPr="00CA360A">
              <w:rPr>
                <w:rFonts w:ascii="Arial" w:eastAsia="Times New Roman" w:hAnsi="Arial" w:cs="Arial"/>
                <w:sz w:val="20"/>
                <w:szCs w:val="20"/>
              </w:rPr>
              <w:t xml:space="preserve">must </w:t>
            </w:r>
            <w:r w:rsidR="009F39A3" w:rsidRPr="00CA360A">
              <w:rPr>
                <w:rFonts w:ascii="Arial" w:eastAsia="Times New Roman" w:hAnsi="Arial" w:cs="Arial"/>
                <w:sz w:val="20"/>
                <w:szCs w:val="20"/>
              </w:rPr>
              <w:t>ensure that all products adhere to 100% of State specifications.</w:t>
            </w:r>
          </w:p>
        </w:tc>
        <w:tc>
          <w:tcPr>
            <w:tcW w:w="2790"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to </w:t>
            </w:r>
            <w:r w:rsidR="003435BD" w:rsidRPr="00CA360A">
              <w:rPr>
                <w:rFonts w:ascii="Arial" w:eastAsia="Times New Roman" w:hAnsi="Arial" w:cs="Arial"/>
                <w:sz w:val="20"/>
                <w:szCs w:val="20"/>
              </w:rPr>
              <w:t>provide products that adhere to State specifications 100% of the time.</w:t>
            </w:r>
            <w:r w:rsidRPr="00CA360A">
              <w:rPr>
                <w:rFonts w:ascii="Arial" w:eastAsia="Times New Roman" w:hAnsi="Arial" w:cs="Arial"/>
                <w:sz w:val="20"/>
                <w:szCs w:val="20"/>
              </w:rPr>
              <w:t xml:space="preserve"> </w:t>
            </w:r>
          </w:p>
        </w:tc>
      </w:tr>
      <w:tr w:rsidR="00F668CC" w:rsidRPr="00CA360A" w:rsidTr="00904426">
        <w:tc>
          <w:tcPr>
            <w:tcW w:w="49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3.</w:t>
            </w:r>
          </w:p>
        </w:tc>
        <w:tc>
          <w:tcPr>
            <w:tcW w:w="1805" w:type="dxa"/>
            <w:shd w:val="clear" w:color="auto" w:fill="auto"/>
          </w:tcPr>
          <w:p w:rsidR="00F668CC" w:rsidRPr="00CA360A" w:rsidRDefault="009053AF" w:rsidP="001943DA">
            <w:pPr>
              <w:rPr>
                <w:rFonts w:ascii="Arial" w:eastAsia="MS Mincho" w:hAnsi="Arial" w:cs="Arial"/>
                <w:sz w:val="20"/>
                <w:szCs w:val="20"/>
              </w:rPr>
            </w:pPr>
            <w:r w:rsidRPr="00CA360A">
              <w:rPr>
                <w:rFonts w:ascii="Arial" w:eastAsia="MS Mincho" w:hAnsi="Arial" w:cs="Arial"/>
                <w:sz w:val="20"/>
                <w:szCs w:val="20"/>
              </w:rPr>
              <w:t>Prices on vendor invoice are accurate according to vendor bid price list.</w:t>
            </w:r>
          </w:p>
        </w:tc>
        <w:tc>
          <w:tcPr>
            <w:tcW w:w="1218"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Vendor must maintain all contract</w:t>
            </w:r>
            <w:r w:rsidR="003435BD" w:rsidRPr="00CA360A">
              <w:rPr>
                <w:rFonts w:ascii="Arial" w:eastAsia="Times New Roman" w:hAnsi="Arial" w:cs="Arial"/>
                <w:sz w:val="20"/>
                <w:szCs w:val="20"/>
              </w:rPr>
              <w:t>ed</w:t>
            </w:r>
            <w:r w:rsidR="009F39A3" w:rsidRPr="00CA360A">
              <w:rPr>
                <w:rFonts w:ascii="Arial" w:eastAsia="Times New Roman" w:hAnsi="Arial" w:cs="Arial"/>
                <w:sz w:val="20"/>
                <w:szCs w:val="20"/>
              </w:rPr>
              <w:t xml:space="preserve"> pricing 100% of the time.</w:t>
            </w:r>
            <w:r w:rsidRPr="00CA360A">
              <w:rPr>
                <w:rFonts w:ascii="Arial" w:eastAsia="Times New Roman" w:hAnsi="Arial" w:cs="Arial"/>
                <w:sz w:val="20"/>
                <w:szCs w:val="20"/>
              </w:rPr>
              <w:t xml:space="preserve"> </w:t>
            </w:r>
          </w:p>
        </w:tc>
        <w:tc>
          <w:tcPr>
            <w:tcW w:w="2790"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w:t>
            </w:r>
            <w:r w:rsidR="003435BD" w:rsidRPr="00CA360A">
              <w:rPr>
                <w:rFonts w:ascii="Arial" w:eastAsia="Times New Roman" w:hAnsi="Arial" w:cs="Arial"/>
                <w:sz w:val="20"/>
                <w:szCs w:val="20"/>
              </w:rPr>
              <w:t>maintain all contracted pricing 100% of the time.</w:t>
            </w:r>
          </w:p>
        </w:tc>
      </w:tr>
      <w:tr w:rsidR="00F668CC" w:rsidRPr="00CA360A" w:rsidTr="00904426">
        <w:tc>
          <w:tcPr>
            <w:tcW w:w="49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4.</w:t>
            </w:r>
          </w:p>
        </w:tc>
        <w:tc>
          <w:tcPr>
            <w:tcW w:w="1805" w:type="dxa"/>
            <w:shd w:val="clear" w:color="auto" w:fill="auto"/>
          </w:tcPr>
          <w:p w:rsidR="00F668CC" w:rsidRPr="00CA360A" w:rsidRDefault="00286A63" w:rsidP="001943DA">
            <w:pPr>
              <w:rPr>
                <w:rFonts w:ascii="Arial" w:eastAsia="MS Mincho" w:hAnsi="Arial" w:cs="Arial"/>
                <w:sz w:val="20"/>
                <w:szCs w:val="20"/>
              </w:rPr>
            </w:pPr>
            <w:r w:rsidRPr="00CA360A">
              <w:rPr>
                <w:rFonts w:ascii="Arial" w:eastAsia="MS Mincho" w:hAnsi="Arial" w:cs="Arial"/>
                <w:sz w:val="20"/>
                <w:szCs w:val="20"/>
              </w:rPr>
              <w:t>Customer service issues are resolved within 48 hours.</w:t>
            </w:r>
          </w:p>
        </w:tc>
        <w:tc>
          <w:tcPr>
            <w:tcW w:w="1218"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rsidR="00F668CC" w:rsidRPr="00CA360A" w:rsidRDefault="00F668CC" w:rsidP="00286A63">
            <w:pPr>
              <w:rPr>
                <w:rFonts w:ascii="Arial" w:eastAsia="Times New Roman" w:hAnsi="Arial" w:cs="Arial"/>
                <w:sz w:val="20"/>
                <w:szCs w:val="20"/>
              </w:rPr>
            </w:pPr>
            <w:r w:rsidRPr="00CA360A">
              <w:rPr>
                <w:rFonts w:ascii="Arial" w:eastAsia="Times New Roman" w:hAnsi="Arial" w:cs="Arial"/>
                <w:sz w:val="20"/>
                <w:szCs w:val="20"/>
              </w:rPr>
              <w:t xml:space="preserve">The </w:t>
            </w:r>
            <w:r w:rsidR="009F39A3" w:rsidRPr="00CA360A">
              <w:rPr>
                <w:rFonts w:ascii="Arial" w:eastAsia="Times New Roman" w:hAnsi="Arial" w:cs="Arial"/>
                <w:sz w:val="20"/>
                <w:szCs w:val="20"/>
              </w:rPr>
              <w:t xml:space="preserve">Vendor must </w:t>
            </w:r>
            <w:r w:rsidR="00286A63" w:rsidRPr="00CA360A">
              <w:rPr>
                <w:rFonts w:ascii="Arial" w:eastAsia="Times New Roman" w:hAnsi="Arial" w:cs="Arial"/>
                <w:sz w:val="20"/>
                <w:szCs w:val="20"/>
              </w:rPr>
              <w:t>resolve</w:t>
            </w:r>
            <w:r w:rsidR="009F39A3" w:rsidRPr="00CA360A">
              <w:rPr>
                <w:rFonts w:ascii="Arial" w:eastAsia="Times New Roman" w:hAnsi="Arial" w:cs="Arial"/>
                <w:sz w:val="20"/>
                <w:szCs w:val="20"/>
              </w:rPr>
              <w:t xml:space="preserve"> customer service </w:t>
            </w:r>
            <w:r w:rsidR="00286A63" w:rsidRPr="00CA360A">
              <w:rPr>
                <w:rFonts w:ascii="Arial" w:eastAsia="Times New Roman" w:hAnsi="Arial" w:cs="Arial"/>
                <w:sz w:val="20"/>
                <w:szCs w:val="20"/>
              </w:rPr>
              <w:t xml:space="preserve">issues within 48 hours </w:t>
            </w:r>
            <w:r w:rsidR="009F39A3" w:rsidRPr="00CA360A">
              <w:rPr>
                <w:rFonts w:ascii="Arial" w:eastAsia="Times New Roman" w:hAnsi="Arial" w:cs="Arial"/>
                <w:sz w:val="20"/>
                <w:szCs w:val="20"/>
              </w:rPr>
              <w:t>100% of the time.</w:t>
            </w:r>
          </w:p>
        </w:tc>
        <w:tc>
          <w:tcPr>
            <w:tcW w:w="2790"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failure </w:t>
            </w:r>
            <w:r w:rsidR="003435BD" w:rsidRPr="00CA360A">
              <w:rPr>
                <w:rFonts w:ascii="Arial" w:eastAsia="Times New Roman" w:hAnsi="Arial" w:cs="Arial"/>
                <w:sz w:val="20"/>
                <w:szCs w:val="20"/>
              </w:rPr>
              <w:t>provide consistent and reliable customer service 100% of the time.</w:t>
            </w:r>
          </w:p>
        </w:tc>
      </w:tr>
      <w:tr w:rsidR="00F668CC" w:rsidRPr="00CA360A" w:rsidTr="00904426">
        <w:tc>
          <w:tcPr>
            <w:tcW w:w="49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5.</w:t>
            </w:r>
          </w:p>
        </w:tc>
        <w:tc>
          <w:tcPr>
            <w:tcW w:w="1805" w:type="dxa"/>
            <w:shd w:val="clear" w:color="auto" w:fill="auto"/>
          </w:tcPr>
          <w:p w:rsidR="00F668CC" w:rsidRPr="00CA360A" w:rsidRDefault="009053AF" w:rsidP="001943DA">
            <w:pPr>
              <w:rPr>
                <w:rFonts w:ascii="Arial" w:eastAsia="MS Mincho" w:hAnsi="Arial" w:cs="Arial"/>
                <w:sz w:val="20"/>
                <w:szCs w:val="20"/>
              </w:rPr>
            </w:pPr>
            <w:r w:rsidRPr="00CA360A">
              <w:rPr>
                <w:rFonts w:ascii="Arial" w:eastAsia="MS Mincho" w:hAnsi="Arial" w:cs="Arial"/>
                <w:sz w:val="20"/>
                <w:szCs w:val="20"/>
              </w:rPr>
              <w:t>Reports are accurate and delivered in a timely fashion.</w:t>
            </w:r>
          </w:p>
        </w:tc>
        <w:tc>
          <w:tcPr>
            <w:tcW w:w="1218"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rsidR="00F668CC" w:rsidRPr="00CA360A" w:rsidRDefault="009F39A3" w:rsidP="002835FA">
            <w:pPr>
              <w:rPr>
                <w:rFonts w:ascii="Arial" w:eastAsia="Times New Roman" w:hAnsi="Arial" w:cs="Arial"/>
                <w:sz w:val="20"/>
                <w:szCs w:val="20"/>
              </w:rPr>
            </w:pPr>
            <w:r w:rsidRPr="00CA360A">
              <w:rPr>
                <w:rFonts w:ascii="Arial" w:eastAsia="Times New Roman" w:hAnsi="Arial" w:cs="Arial"/>
                <w:sz w:val="20"/>
                <w:szCs w:val="20"/>
              </w:rPr>
              <w:t>The Vendor must provide reports that are 100% accurate and delivered in a timely fashion 100% of the time.</w:t>
            </w:r>
          </w:p>
        </w:tc>
        <w:tc>
          <w:tcPr>
            <w:tcW w:w="2790" w:type="dxa"/>
            <w:shd w:val="clear" w:color="auto" w:fill="auto"/>
          </w:tcPr>
          <w:p w:rsidR="00F668CC" w:rsidRPr="00CA360A" w:rsidRDefault="00F668CC" w:rsidP="002835FA">
            <w:pPr>
              <w:rPr>
                <w:rFonts w:ascii="Arial" w:eastAsia="Times New Roman" w:hAnsi="Arial" w:cs="Arial"/>
                <w:sz w:val="20"/>
                <w:szCs w:val="20"/>
              </w:rPr>
            </w:pPr>
            <w:r w:rsidRPr="00CA360A">
              <w:rPr>
                <w:rFonts w:ascii="Arial" w:eastAsia="Times New Roman" w:hAnsi="Arial" w:cs="Arial"/>
                <w:sz w:val="20"/>
                <w:szCs w:val="20"/>
              </w:rPr>
              <w:t xml:space="preserve">A </w:t>
            </w:r>
            <w:r w:rsidR="003435BD" w:rsidRPr="00CA360A">
              <w:rPr>
                <w:rFonts w:ascii="Arial" w:eastAsia="Times New Roman" w:hAnsi="Arial" w:cs="Arial"/>
                <w:sz w:val="20"/>
                <w:szCs w:val="20"/>
              </w:rPr>
              <w:t>failure to provide 100% accurate reports that are delivered in a timely fashion 100% of the time.</w:t>
            </w:r>
          </w:p>
        </w:tc>
      </w:tr>
      <w:tr w:rsidR="00F668CC" w:rsidRPr="00CA360A" w:rsidTr="00904426">
        <w:tc>
          <w:tcPr>
            <w:tcW w:w="491"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6.</w:t>
            </w:r>
          </w:p>
        </w:tc>
        <w:tc>
          <w:tcPr>
            <w:tcW w:w="1805" w:type="dxa"/>
            <w:shd w:val="clear" w:color="auto" w:fill="auto"/>
          </w:tcPr>
          <w:p w:rsidR="00F668CC" w:rsidRPr="00CA360A" w:rsidRDefault="009053AF" w:rsidP="00480506">
            <w:pPr>
              <w:rPr>
                <w:rFonts w:ascii="Arial" w:eastAsia="MS Mincho" w:hAnsi="Arial" w:cs="Arial"/>
                <w:sz w:val="20"/>
                <w:szCs w:val="20"/>
              </w:rPr>
            </w:pPr>
            <w:r w:rsidRPr="00CA360A">
              <w:rPr>
                <w:rFonts w:ascii="Arial" w:eastAsia="MS Mincho" w:hAnsi="Arial" w:cs="Arial"/>
                <w:sz w:val="20"/>
                <w:szCs w:val="20"/>
              </w:rPr>
              <w:t xml:space="preserve">Customer service quality is equal to or higher than previous vendors of </w:t>
            </w:r>
            <w:r w:rsidR="00480506">
              <w:rPr>
                <w:rFonts w:ascii="Arial" w:eastAsia="MS Mincho" w:hAnsi="Arial" w:cs="Arial"/>
                <w:sz w:val="20"/>
                <w:szCs w:val="20"/>
              </w:rPr>
              <w:t>General Clothing Items</w:t>
            </w:r>
            <w:r w:rsidRPr="00CA360A">
              <w:rPr>
                <w:rFonts w:ascii="Arial" w:eastAsia="MS Mincho" w:hAnsi="Arial" w:cs="Arial"/>
                <w:sz w:val="20"/>
                <w:szCs w:val="20"/>
              </w:rPr>
              <w:t>.</w:t>
            </w:r>
          </w:p>
        </w:tc>
        <w:tc>
          <w:tcPr>
            <w:tcW w:w="1218" w:type="dxa"/>
            <w:shd w:val="clear" w:color="auto" w:fill="auto"/>
          </w:tcPr>
          <w:p w:rsidR="00F668CC" w:rsidRPr="00CA360A" w:rsidRDefault="00F668CC"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rsidR="00F668CC" w:rsidRPr="00CA360A" w:rsidRDefault="003435BD" w:rsidP="00480506">
            <w:pPr>
              <w:rPr>
                <w:rFonts w:ascii="Arial" w:eastAsia="Times New Roman" w:hAnsi="Arial" w:cs="Arial"/>
                <w:sz w:val="20"/>
                <w:szCs w:val="20"/>
              </w:rPr>
            </w:pPr>
            <w:r w:rsidRPr="00CA360A">
              <w:rPr>
                <w:rFonts w:ascii="Arial" w:eastAsia="Times New Roman" w:hAnsi="Arial" w:cs="Arial"/>
                <w:sz w:val="20"/>
                <w:szCs w:val="20"/>
              </w:rPr>
              <w:t>T</w:t>
            </w:r>
            <w:r w:rsidR="004C5C8C" w:rsidRPr="00CA360A">
              <w:rPr>
                <w:rFonts w:ascii="Arial" w:eastAsia="Times New Roman" w:hAnsi="Arial" w:cs="Arial"/>
                <w:sz w:val="20"/>
                <w:szCs w:val="20"/>
              </w:rPr>
              <w:t xml:space="preserve">he quality of customer service must be equal to or higher than previous vendors of </w:t>
            </w:r>
            <w:r w:rsidR="00480506">
              <w:rPr>
                <w:rFonts w:ascii="Arial" w:eastAsia="Times New Roman" w:hAnsi="Arial" w:cs="Arial"/>
                <w:sz w:val="20"/>
                <w:szCs w:val="20"/>
              </w:rPr>
              <w:t>General Clothing Items</w:t>
            </w:r>
            <w:r w:rsidR="004C5C8C" w:rsidRPr="00CA360A">
              <w:rPr>
                <w:rFonts w:ascii="Arial" w:eastAsia="Times New Roman" w:hAnsi="Arial" w:cs="Arial"/>
                <w:sz w:val="20"/>
                <w:szCs w:val="20"/>
              </w:rPr>
              <w:t xml:space="preserve"> 100% of the time.</w:t>
            </w:r>
          </w:p>
        </w:tc>
        <w:tc>
          <w:tcPr>
            <w:tcW w:w="2790" w:type="dxa"/>
            <w:shd w:val="clear" w:color="auto" w:fill="auto"/>
          </w:tcPr>
          <w:p w:rsidR="00F668CC" w:rsidRPr="00CA360A" w:rsidRDefault="00F668CC" w:rsidP="00C94F49">
            <w:pPr>
              <w:rPr>
                <w:rFonts w:ascii="Arial" w:eastAsia="Times New Roman" w:hAnsi="Arial" w:cs="Arial"/>
                <w:sz w:val="20"/>
                <w:szCs w:val="20"/>
              </w:rPr>
            </w:pPr>
            <w:r w:rsidRPr="00CA360A">
              <w:rPr>
                <w:rFonts w:ascii="Arial" w:eastAsia="Times New Roman" w:hAnsi="Arial" w:cs="Arial"/>
                <w:sz w:val="20"/>
                <w:szCs w:val="20"/>
              </w:rPr>
              <w:t xml:space="preserve">A failure </w:t>
            </w:r>
            <w:r w:rsidR="004C5C8C" w:rsidRPr="00CA360A">
              <w:rPr>
                <w:rFonts w:ascii="Arial" w:eastAsia="Times New Roman" w:hAnsi="Arial" w:cs="Arial"/>
                <w:sz w:val="20"/>
                <w:szCs w:val="20"/>
              </w:rPr>
              <w:t xml:space="preserve">to achieve a higher level of customer service compared to previous vendors of </w:t>
            </w:r>
            <w:r w:rsidR="00C94F49">
              <w:rPr>
                <w:rFonts w:ascii="Arial" w:eastAsia="Times New Roman" w:hAnsi="Arial" w:cs="Arial"/>
                <w:sz w:val="20"/>
                <w:szCs w:val="20"/>
              </w:rPr>
              <w:t>General Clothing Items.</w:t>
            </w:r>
          </w:p>
        </w:tc>
      </w:tr>
      <w:tr w:rsidR="009300D0" w:rsidRPr="00CA360A" w:rsidTr="00904426">
        <w:tc>
          <w:tcPr>
            <w:tcW w:w="491" w:type="dxa"/>
            <w:shd w:val="clear" w:color="auto" w:fill="auto"/>
          </w:tcPr>
          <w:p w:rsidR="009300D0" w:rsidRPr="00CA360A" w:rsidRDefault="009300D0" w:rsidP="001943DA">
            <w:pPr>
              <w:rPr>
                <w:rFonts w:ascii="Arial" w:eastAsia="Times New Roman" w:hAnsi="Arial" w:cs="Arial"/>
                <w:sz w:val="20"/>
                <w:szCs w:val="20"/>
              </w:rPr>
            </w:pPr>
            <w:r w:rsidRPr="00CA360A">
              <w:rPr>
                <w:rFonts w:ascii="Arial" w:eastAsia="Times New Roman" w:hAnsi="Arial" w:cs="Arial"/>
                <w:sz w:val="20"/>
                <w:szCs w:val="20"/>
              </w:rPr>
              <w:t>7.</w:t>
            </w:r>
          </w:p>
        </w:tc>
        <w:tc>
          <w:tcPr>
            <w:tcW w:w="1805" w:type="dxa"/>
            <w:shd w:val="clear" w:color="auto" w:fill="auto"/>
          </w:tcPr>
          <w:p w:rsidR="009300D0" w:rsidRPr="00CA360A" w:rsidRDefault="009053AF" w:rsidP="001943DA">
            <w:pPr>
              <w:rPr>
                <w:rFonts w:ascii="Arial" w:eastAsia="MS Mincho" w:hAnsi="Arial" w:cs="Arial"/>
                <w:sz w:val="20"/>
                <w:szCs w:val="20"/>
              </w:rPr>
            </w:pPr>
            <w:r w:rsidRPr="00CA360A">
              <w:rPr>
                <w:rFonts w:ascii="Arial" w:eastAsia="MS Mincho" w:hAnsi="Arial" w:cs="Arial"/>
                <w:sz w:val="20"/>
                <w:szCs w:val="20"/>
              </w:rPr>
              <w:t>Vendor recommendation</w:t>
            </w:r>
          </w:p>
        </w:tc>
        <w:tc>
          <w:tcPr>
            <w:tcW w:w="1218" w:type="dxa"/>
            <w:shd w:val="clear" w:color="auto" w:fill="auto"/>
          </w:tcPr>
          <w:p w:rsidR="009300D0" w:rsidRPr="00CA360A" w:rsidRDefault="009053AF" w:rsidP="001943DA">
            <w:pPr>
              <w:rPr>
                <w:rFonts w:ascii="Arial" w:eastAsia="Times New Roman" w:hAnsi="Arial" w:cs="Arial"/>
                <w:sz w:val="20"/>
                <w:szCs w:val="20"/>
              </w:rPr>
            </w:pPr>
            <w:r w:rsidRPr="00CA360A">
              <w:rPr>
                <w:rFonts w:ascii="Arial" w:eastAsia="Times New Roman" w:hAnsi="Arial" w:cs="Arial"/>
                <w:sz w:val="20"/>
                <w:szCs w:val="20"/>
              </w:rPr>
              <w:t>Critical</w:t>
            </w:r>
          </w:p>
        </w:tc>
        <w:tc>
          <w:tcPr>
            <w:tcW w:w="3051" w:type="dxa"/>
            <w:shd w:val="clear" w:color="auto" w:fill="auto"/>
          </w:tcPr>
          <w:p w:rsidR="009300D0" w:rsidRPr="00CA360A" w:rsidRDefault="004C5C8C" w:rsidP="001943DA">
            <w:pPr>
              <w:rPr>
                <w:rFonts w:ascii="Arial" w:eastAsia="Times New Roman" w:hAnsi="Arial" w:cs="Arial"/>
                <w:sz w:val="20"/>
                <w:szCs w:val="20"/>
              </w:rPr>
            </w:pPr>
            <w:r w:rsidRPr="00CA360A">
              <w:rPr>
                <w:rFonts w:ascii="Arial" w:eastAsia="Times New Roman" w:hAnsi="Arial" w:cs="Arial"/>
                <w:sz w:val="20"/>
                <w:szCs w:val="20"/>
              </w:rPr>
              <w:t>The vendor must be recommended to other State agencies 100% of the time.</w:t>
            </w:r>
          </w:p>
        </w:tc>
        <w:tc>
          <w:tcPr>
            <w:tcW w:w="2790" w:type="dxa"/>
            <w:shd w:val="clear" w:color="auto" w:fill="auto"/>
          </w:tcPr>
          <w:p w:rsidR="009300D0" w:rsidRPr="00CA360A" w:rsidRDefault="004C5C8C" w:rsidP="001943DA">
            <w:pPr>
              <w:rPr>
                <w:rFonts w:ascii="Arial" w:eastAsia="Times New Roman" w:hAnsi="Arial" w:cs="Arial"/>
                <w:sz w:val="20"/>
                <w:szCs w:val="20"/>
              </w:rPr>
            </w:pPr>
            <w:r w:rsidRPr="00CA360A">
              <w:rPr>
                <w:rFonts w:ascii="Arial" w:eastAsia="Times New Roman" w:hAnsi="Arial" w:cs="Arial"/>
                <w:sz w:val="20"/>
                <w:szCs w:val="20"/>
              </w:rPr>
              <w:t>A failure to be recommended by other state agencies.</w:t>
            </w:r>
          </w:p>
        </w:tc>
      </w:tr>
    </w:tbl>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1A1D48">
      <w:pPr>
        <w:pStyle w:val="PSBody2"/>
        <w:rPr>
          <w:szCs w:val="20"/>
        </w:rPr>
      </w:pPr>
    </w:p>
    <w:p w:rsidR="00611998" w:rsidRPr="00CA360A" w:rsidRDefault="00611998" w:rsidP="00053360">
      <w:pPr>
        <w:rPr>
          <w:rFonts w:ascii="Arial" w:hAnsi="Arial" w:cs="Arial"/>
          <w:sz w:val="20"/>
          <w:szCs w:val="20"/>
        </w:rPr>
      </w:pPr>
    </w:p>
    <w:sectPr w:rsidR="00611998" w:rsidRPr="00CA360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AF2494"/>
    <w:multiLevelType w:val="hybridMultilevel"/>
    <w:tmpl w:val="A91AB62E"/>
    <w:lvl w:ilvl="0" w:tplc="4C8061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3335A23"/>
    <w:multiLevelType w:val="hybridMultilevel"/>
    <w:tmpl w:val="94C8507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59016F8"/>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507F89"/>
    <w:multiLevelType w:val="hybridMultilevel"/>
    <w:tmpl w:val="272C49E0"/>
    <w:lvl w:ilvl="0" w:tplc="75941852">
      <w:start w:val="1"/>
      <w:numFmt w:val="upperLetter"/>
      <w:lvlText w:val="%1."/>
      <w:lvlJc w:val="left"/>
      <w:pPr>
        <w:ind w:left="720" w:hanging="360"/>
      </w:pPr>
      <w:rPr>
        <w:rFonts w:ascii="Arial" w:eastAsia="MS Mincho" w:hAnsi="Arial" w:cs="Arial"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EC6BC5"/>
    <w:multiLevelType w:val="hybridMultilevel"/>
    <w:tmpl w:val="9D86A260"/>
    <w:lvl w:ilvl="0" w:tplc="13423BAC">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17C04F5"/>
    <w:multiLevelType w:val="hybridMultilevel"/>
    <w:tmpl w:val="1A988B3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1966A6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D12141"/>
    <w:multiLevelType w:val="hybridMultilevel"/>
    <w:tmpl w:val="ABF8B732"/>
    <w:lvl w:ilvl="0" w:tplc="7C1A657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1408392C"/>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6C775AC"/>
    <w:multiLevelType w:val="hybridMultilevel"/>
    <w:tmpl w:val="1D8E20D6"/>
    <w:lvl w:ilvl="0" w:tplc="0A6E7E84">
      <w:start w:val="1"/>
      <w:numFmt w:val="upperLetter"/>
      <w:lvlText w:val="%1."/>
      <w:lvlJc w:val="left"/>
      <w:pPr>
        <w:ind w:left="720" w:hanging="360"/>
      </w:pPr>
      <w:rPr>
        <w:rFonts w:hint="default"/>
        <w:b w:val="0"/>
        <w:color w:val="auto"/>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584618"/>
    <w:multiLevelType w:val="hybridMultilevel"/>
    <w:tmpl w:val="9AD8DFB0"/>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D587EAC"/>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DF1557F"/>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1451413"/>
    <w:multiLevelType w:val="hybridMultilevel"/>
    <w:tmpl w:val="DA381DC2"/>
    <w:lvl w:ilvl="0" w:tplc="036A3F86">
      <w:start w:val="1"/>
      <w:numFmt w:val="decimal"/>
      <w:lvlText w:val="%1)"/>
      <w:lvlJc w:val="left"/>
      <w:pPr>
        <w:ind w:left="1800" w:hanging="360"/>
      </w:pPr>
      <w:rPr>
        <w:rFonts w:hint="default"/>
        <w:u w:val="no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1533015"/>
    <w:multiLevelType w:val="hybridMultilevel"/>
    <w:tmpl w:val="CC8E1768"/>
    <w:lvl w:ilvl="0" w:tplc="F16A0CC8">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2BB1003"/>
    <w:multiLevelType w:val="hybridMultilevel"/>
    <w:tmpl w:val="1A800E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239B256E"/>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48F2B6B"/>
    <w:multiLevelType w:val="hybridMultilevel"/>
    <w:tmpl w:val="FD6471B2"/>
    <w:lvl w:ilvl="0" w:tplc="1A6CFADE">
      <w:start w:val="1"/>
      <w:numFmt w:val="decimal"/>
      <w:lvlText w:val="%1)"/>
      <w:lvlJc w:val="left"/>
      <w:pPr>
        <w:ind w:left="1440" w:hanging="360"/>
      </w:pPr>
      <w:rPr>
        <w:rFonts w:hint="default"/>
        <w:b w:val="0"/>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24D074F8"/>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4E64F2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251A17AE"/>
    <w:multiLevelType w:val="hybridMultilevel"/>
    <w:tmpl w:val="AE28CE6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21" w15:restartNumberingAfterBreak="0">
    <w:nsid w:val="271E67EE"/>
    <w:multiLevelType w:val="singleLevel"/>
    <w:tmpl w:val="F934E77E"/>
    <w:lvl w:ilvl="0">
      <w:start w:val="1"/>
      <w:numFmt w:val="upperLetter"/>
      <w:lvlText w:val="%1."/>
      <w:lvlJc w:val="left"/>
      <w:pPr>
        <w:tabs>
          <w:tab w:val="num" w:pos="360"/>
        </w:tabs>
        <w:ind w:left="360" w:hanging="360"/>
      </w:pPr>
      <w:rPr>
        <w:sz w:val="20"/>
        <w:szCs w:val="20"/>
      </w:rPr>
    </w:lvl>
  </w:abstractNum>
  <w:abstractNum w:abstractNumId="22" w15:restartNumberingAfterBreak="0">
    <w:nsid w:val="2A3621D1"/>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C1558D9"/>
    <w:multiLevelType w:val="hybridMultilevel"/>
    <w:tmpl w:val="7FA6999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2C4D3855"/>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C6C56BE"/>
    <w:multiLevelType w:val="hybridMultilevel"/>
    <w:tmpl w:val="0290A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D3762FF"/>
    <w:multiLevelType w:val="hybridMultilevel"/>
    <w:tmpl w:val="CE843864"/>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2EEF4BA5"/>
    <w:multiLevelType w:val="hybridMultilevel"/>
    <w:tmpl w:val="5E740B16"/>
    <w:lvl w:ilvl="0" w:tplc="25C440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31D0D52"/>
    <w:multiLevelType w:val="multilevel"/>
    <w:tmpl w:val="7CF669B0"/>
    <w:lvl w:ilvl="0">
      <w:start w:val="1"/>
      <w:numFmt w:val="none"/>
      <w:pStyle w:val="PSUnnumHeading"/>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1"/>
      <w:lvlJc w:val="left"/>
      <w:pPr>
        <w:tabs>
          <w:tab w:val="num" w:pos="1800"/>
        </w:tabs>
        <w:ind w:left="1800" w:firstLine="0"/>
      </w:pPr>
      <w:rPr>
        <w:rFonts w:hint="default"/>
      </w:rPr>
    </w:lvl>
    <w:lvl w:ilvl="6">
      <w:start w:val="1"/>
      <w:numFmt w:val="none"/>
      <w:lvlText w:val="%1"/>
      <w:lvlJc w:val="left"/>
      <w:pPr>
        <w:tabs>
          <w:tab w:val="num" w:pos="2160"/>
        </w:tabs>
        <w:ind w:left="2160" w:firstLine="0"/>
      </w:pPr>
      <w:rPr>
        <w:rFonts w:hint="default"/>
      </w:rPr>
    </w:lvl>
    <w:lvl w:ilvl="7">
      <w:start w:val="1"/>
      <w:numFmt w:val="none"/>
      <w:lvlText w:val="%1"/>
      <w:lvlJc w:val="left"/>
      <w:pPr>
        <w:tabs>
          <w:tab w:val="num" w:pos="2520"/>
        </w:tabs>
        <w:ind w:left="2520" w:firstLine="0"/>
      </w:pPr>
      <w:rPr>
        <w:rFonts w:hint="default"/>
      </w:rPr>
    </w:lvl>
    <w:lvl w:ilvl="8">
      <w:start w:val="1"/>
      <w:numFmt w:val="none"/>
      <w:lvlText w:val="%1"/>
      <w:lvlJc w:val="left"/>
      <w:pPr>
        <w:tabs>
          <w:tab w:val="num" w:pos="2880"/>
        </w:tabs>
        <w:ind w:left="2880" w:firstLine="0"/>
      </w:pPr>
      <w:rPr>
        <w:rFonts w:hint="default"/>
      </w:rPr>
    </w:lvl>
  </w:abstractNum>
  <w:abstractNum w:abstractNumId="29" w15:restartNumberingAfterBreak="0">
    <w:nsid w:val="337F5D77"/>
    <w:multiLevelType w:val="hybridMultilevel"/>
    <w:tmpl w:val="C7E2A63E"/>
    <w:lvl w:ilvl="0" w:tplc="244A7AB6">
      <w:start w:val="1"/>
      <w:numFmt w:val="decimal"/>
      <w:lvlText w:val="%1)"/>
      <w:lvlJc w:val="left"/>
      <w:pPr>
        <w:ind w:left="1512" w:hanging="360"/>
      </w:pPr>
      <w:rPr>
        <w:b w:val="0"/>
      </w:rPr>
    </w:lvl>
    <w:lvl w:ilvl="1" w:tplc="04090019">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30" w15:restartNumberingAfterBreak="0">
    <w:nsid w:val="392D291E"/>
    <w:multiLevelType w:val="hybridMultilevel"/>
    <w:tmpl w:val="16CE5BE0"/>
    <w:lvl w:ilvl="0" w:tplc="9B7C8B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3BF5642F"/>
    <w:multiLevelType w:val="hybridMultilevel"/>
    <w:tmpl w:val="7A8E220E"/>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E1860A0"/>
    <w:multiLevelType w:val="hybridMultilevel"/>
    <w:tmpl w:val="3A5E9E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14E1FC2"/>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42A508E0"/>
    <w:multiLevelType w:val="hybridMultilevel"/>
    <w:tmpl w:val="E13C6DE2"/>
    <w:lvl w:ilvl="0" w:tplc="099E49F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5" w15:restartNumberingAfterBreak="0">
    <w:nsid w:val="45286595"/>
    <w:multiLevelType w:val="hybridMultilevel"/>
    <w:tmpl w:val="B2AAAD96"/>
    <w:lvl w:ilvl="0" w:tplc="04090017">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6" w15:restartNumberingAfterBreak="0">
    <w:nsid w:val="47733A8A"/>
    <w:multiLevelType w:val="hybridMultilevel"/>
    <w:tmpl w:val="9216ED9C"/>
    <w:lvl w:ilvl="0" w:tplc="11F07EE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47FA7B81"/>
    <w:multiLevelType w:val="multilevel"/>
    <w:tmpl w:val="75605D4C"/>
    <w:lvl w:ilvl="0">
      <w:start w:val="1"/>
      <w:numFmt w:val="none"/>
      <w:pStyle w:val="PSBody2"/>
      <w:lvlText w:val="%1"/>
      <w:lvlJc w:val="left"/>
      <w:pPr>
        <w:tabs>
          <w:tab w:val="num" w:pos="0"/>
        </w:tabs>
        <w:ind w:left="0" w:firstLine="0"/>
      </w:pPr>
      <w:rPr>
        <w:rFonts w:hint="default"/>
      </w:rPr>
    </w:lvl>
    <w:lvl w:ilvl="1">
      <w:start w:val="1"/>
      <w:numFmt w:val="none"/>
      <w:lvlText w:val="%1"/>
      <w:lvlJc w:val="left"/>
      <w:pPr>
        <w:tabs>
          <w:tab w:val="num" w:pos="432"/>
        </w:tabs>
        <w:ind w:left="432" w:hanging="72"/>
      </w:pPr>
      <w:rPr>
        <w:rFonts w:hint="default"/>
      </w:rPr>
    </w:lvl>
    <w:lvl w:ilvl="2">
      <w:start w:val="1"/>
      <w:numFmt w:val="none"/>
      <w:lvlText w:val="%1"/>
      <w:lvlJc w:val="left"/>
      <w:pPr>
        <w:tabs>
          <w:tab w:val="num" w:pos="720"/>
        </w:tabs>
        <w:ind w:left="720" w:firstLine="0"/>
      </w:pPr>
      <w:rPr>
        <w:rFonts w:hint="default"/>
      </w:rPr>
    </w:lvl>
    <w:lvl w:ilvl="3">
      <w:start w:val="1"/>
      <w:numFmt w:val="none"/>
      <w:lvlText w:val="%1"/>
      <w:lvlJc w:val="left"/>
      <w:pPr>
        <w:tabs>
          <w:tab w:val="num" w:pos="1080"/>
        </w:tabs>
        <w:ind w:left="1080" w:firstLine="0"/>
      </w:pPr>
      <w:rPr>
        <w:rFonts w:hint="default"/>
      </w:rPr>
    </w:lvl>
    <w:lvl w:ilvl="4">
      <w:start w:val="1"/>
      <w:numFmt w:val="none"/>
      <w:lvlText w:val="%1"/>
      <w:lvlJc w:val="left"/>
      <w:pPr>
        <w:tabs>
          <w:tab w:val="num" w:pos="1440"/>
        </w:tabs>
        <w:ind w:left="1440" w:firstLine="0"/>
      </w:pPr>
      <w:rPr>
        <w:rFonts w:hint="default"/>
      </w:rPr>
    </w:lvl>
    <w:lvl w:ilvl="5">
      <w:start w:val="1"/>
      <w:numFmt w:val="none"/>
      <w:lvlText w:val=""/>
      <w:lvlJc w:val="left"/>
      <w:pPr>
        <w:tabs>
          <w:tab w:val="num" w:pos="1800"/>
        </w:tabs>
        <w:ind w:left="1800" w:firstLine="0"/>
      </w:pPr>
      <w:rPr>
        <w:rFonts w:hint="default"/>
      </w:rPr>
    </w:lvl>
    <w:lvl w:ilvl="6">
      <w:start w:val="1"/>
      <w:numFmt w:val="none"/>
      <w:lvlText w:val=""/>
      <w:lvlJc w:val="left"/>
      <w:pPr>
        <w:tabs>
          <w:tab w:val="num" w:pos="2160"/>
        </w:tabs>
        <w:ind w:left="2160" w:firstLine="0"/>
      </w:pPr>
      <w:rPr>
        <w:rFonts w:hint="default"/>
      </w:rPr>
    </w:lvl>
    <w:lvl w:ilvl="7">
      <w:start w:val="1"/>
      <w:numFmt w:val="none"/>
      <w:lvlText w:val=""/>
      <w:lvlJc w:val="left"/>
      <w:pPr>
        <w:tabs>
          <w:tab w:val="num" w:pos="2520"/>
        </w:tabs>
        <w:ind w:left="2520" w:firstLine="0"/>
      </w:pPr>
      <w:rPr>
        <w:rFonts w:hint="default"/>
      </w:rPr>
    </w:lvl>
    <w:lvl w:ilvl="8">
      <w:start w:val="1"/>
      <w:numFmt w:val="none"/>
      <w:lvlText w:val=""/>
      <w:lvlJc w:val="left"/>
      <w:pPr>
        <w:tabs>
          <w:tab w:val="num" w:pos="2880"/>
        </w:tabs>
        <w:ind w:left="2880" w:firstLine="0"/>
      </w:pPr>
      <w:rPr>
        <w:rFonts w:hint="default"/>
      </w:rPr>
    </w:lvl>
  </w:abstractNum>
  <w:abstractNum w:abstractNumId="38" w15:restartNumberingAfterBreak="0">
    <w:nsid w:val="48CD2B1E"/>
    <w:multiLevelType w:val="hybridMultilevel"/>
    <w:tmpl w:val="4C34F7F2"/>
    <w:lvl w:ilvl="0" w:tplc="B29CA63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9" w15:restartNumberingAfterBreak="0">
    <w:nsid w:val="49186ED1"/>
    <w:multiLevelType w:val="hybridMultilevel"/>
    <w:tmpl w:val="AFF844A2"/>
    <w:lvl w:ilvl="0" w:tplc="5C98B492">
      <w:start w:val="1"/>
      <w:numFmt w:val="upperLetter"/>
      <w:lvlText w:val="%1."/>
      <w:lvlJc w:val="left"/>
      <w:pPr>
        <w:ind w:left="720" w:hanging="360"/>
      </w:pPr>
      <w:rPr>
        <w:rFonts w:ascii="Times New Roman" w:hAnsi="Times New Roman" w:cs="Times New Roman"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498E23E4"/>
    <w:multiLevelType w:val="hybridMultilevel"/>
    <w:tmpl w:val="7CBA8BB2"/>
    <w:lvl w:ilvl="0" w:tplc="78D6141E">
      <w:start w:val="1"/>
      <w:numFmt w:val="upperLetter"/>
      <w:lvlText w:val="(%1)"/>
      <w:lvlJc w:val="left"/>
      <w:pPr>
        <w:tabs>
          <w:tab w:val="num" w:pos="1440"/>
        </w:tabs>
        <w:ind w:left="1440" w:hanging="360"/>
      </w:pPr>
      <w:rPr>
        <w:rFonts w:hint="default"/>
      </w:rPr>
    </w:lvl>
    <w:lvl w:ilvl="1" w:tplc="84065DD6">
      <w:start w:val="1"/>
      <w:numFmt w:val="lowerRoman"/>
      <w:lvlText w:val="(%2)"/>
      <w:lvlJc w:val="left"/>
      <w:pPr>
        <w:tabs>
          <w:tab w:val="num" w:pos="1800"/>
        </w:tabs>
        <w:ind w:left="1800" w:hanging="360"/>
      </w:pPr>
      <w:rPr>
        <w:rFonts w:hint="default"/>
      </w:rPr>
    </w:lvl>
    <w:lvl w:ilvl="2" w:tplc="0409001B">
      <w:start w:val="1"/>
      <w:numFmt w:val="lowerRoman"/>
      <w:lvlText w:val="%3."/>
      <w:lvlJc w:val="right"/>
      <w:pPr>
        <w:tabs>
          <w:tab w:val="num" w:pos="2880"/>
        </w:tabs>
        <w:ind w:left="2880" w:hanging="180"/>
      </w:pPr>
    </w:lvl>
    <w:lvl w:ilvl="3" w:tplc="492478B8">
      <w:start w:val="28"/>
      <w:numFmt w:val="decimal"/>
      <w:lvlText w:val="%4."/>
      <w:lvlJc w:val="left"/>
      <w:pPr>
        <w:tabs>
          <w:tab w:val="num" w:pos="3645"/>
        </w:tabs>
        <w:ind w:left="3645" w:hanging="405"/>
      </w:pPr>
      <w:rPr>
        <w:rFonts w:hint="default"/>
      </w:rPr>
    </w:lvl>
    <w:lvl w:ilvl="4" w:tplc="BE4A99DE">
      <w:start w:val="2"/>
      <w:numFmt w:val="upperLetter"/>
      <w:lvlText w:val="%5."/>
      <w:lvlJc w:val="left"/>
      <w:pPr>
        <w:ind w:left="4320" w:hanging="360"/>
      </w:pPr>
      <w:rPr>
        <w:rFonts w:hint="default"/>
      </w:r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1" w15:restartNumberingAfterBreak="0">
    <w:nsid w:val="4CD00A86"/>
    <w:multiLevelType w:val="hybridMultilevel"/>
    <w:tmpl w:val="F23A42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4DB56408"/>
    <w:multiLevelType w:val="hybridMultilevel"/>
    <w:tmpl w:val="15F6D8D8"/>
    <w:lvl w:ilvl="0" w:tplc="AB4C29C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3" w15:restartNumberingAfterBreak="0">
    <w:nsid w:val="4E5F4E43"/>
    <w:multiLevelType w:val="hybridMultilevel"/>
    <w:tmpl w:val="1A800ECA"/>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E6C3C7A"/>
    <w:multiLevelType w:val="multilevel"/>
    <w:tmpl w:val="85D0EEBE"/>
    <w:lvl w:ilvl="0">
      <w:start w:val="1"/>
      <w:numFmt w:val="decimal"/>
      <w:pStyle w:val="PSNumHeading"/>
      <w:lvlText w:val="%1."/>
      <w:lvlJc w:val="left"/>
      <w:pPr>
        <w:ind w:left="576" w:hanging="576"/>
      </w:pPr>
      <w:rPr>
        <w:rFonts w:hint="default"/>
        <w:sz w:val="20"/>
        <w:szCs w:val="2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5" w15:restartNumberingAfterBreak="0">
    <w:nsid w:val="4FFF29B5"/>
    <w:multiLevelType w:val="hybridMultilevel"/>
    <w:tmpl w:val="E174B85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534954F9"/>
    <w:multiLevelType w:val="hybridMultilevel"/>
    <w:tmpl w:val="93689AB6"/>
    <w:lvl w:ilvl="0" w:tplc="6F5470C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7" w15:restartNumberingAfterBreak="0">
    <w:nsid w:val="549C3413"/>
    <w:multiLevelType w:val="hybridMultilevel"/>
    <w:tmpl w:val="42FC3CA0"/>
    <w:lvl w:ilvl="0" w:tplc="271013C8">
      <w:start w:val="1"/>
      <w:numFmt w:val="upperLetter"/>
      <w:lvlText w:val="%1."/>
      <w:lvlJc w:val="left"/>
      <w:pPr>
        <w:ind w:left="720" w:hanging="360"/>
      </w:pPr>
      <w:rPr>
        <w:rFonts w:hint="default"/>
        <w:b w:val="0"/>
        <w:sz w:val="22"/>
        <w:szCs w:val="22"/>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58F503B4"/>
    <w:multiLevelType w:val="hybridMultilevel"/>
    <w:tmpl w:val="3CB8AD70"/>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C393C80"/>
    <w:multiLevelType w:val="hybridMultilevel"/>
    <w:tmpl w:val="5EDCB210"/>
    <w:lvl w:ilvl="0" w:tplc="BFFCD468">
      <w:start w:val="1"/>
      <w:numFmt w:val="upperLetter"/>
      <w:lvlText w:val="%1."/>
      <w:lvlJc w:val="left"/>
      <w:pPr>
        <w:ind w:left="720" w:hanging="360"/>
      </w:pPr>
      <w:rPr>
        <w:rFonts w:hint="default"/>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624B291C"/>
    <w:multiLevelType w:val="hybridMultilevel"/>
    <w:tmpl w:val="108C437A"/>
    <w:lvl w:ilvl="0" w:tplc="1D9AF8A2">
      <w:start w:val="1"/>
      <w:numFmt w:val="upperLetter"/>
      <w:lvlText w:val="%1."/>
      <w:lvlJc w:val="left"/>
      <w:pPr>
        <w:ind w:left="1080" w:hanging="360"/>
      </w:pPr>
      <w:rPr>
        <w:rFonts w:ascii="Arial" w:hAnsi="Arial" w:cs="Aria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64C34716"/>
    <w:multiLevelType w:val="hybridMultilevel"/>
    <w:tmpl w:val="60B8FE0A"/>
    <w:lvl w:ilvl="0" w:tplc="EC38BEC8">
      <w:start w:val="1"/>
      <w:numFmt w:val="upperLetter"/>
      <w:lvlText w:val="%1."/>
      <w:lvlJc w:val="left"/>
      <w:pPr>
        <w:ind w:left="720" w:hanging="360"/>
      </w:pPr>
      <w:rPr>
        <w:rFonts w:hint="default"/>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6976AD2"/>
    <w:multiLevelType w:val="hybridMultilevel"/>
    <w:tmpl w:val="49EC43C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15:restartNumberingAfterBreak="0">
    <w:nsid w:val="69C15347"/>
    <w:multiLevelType w:val="hybridMultilevel"/>
    <w:tmpl w:val="F40AEF14"/>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4" w15:restartNumberingAfterBreak="0">
    <w:nsid w:val="6A3537AA"/>
    <w:multiLevelType w:val="hybridMultilevel"/>
    <w:tmpl w:val="5CAA4E1E"/>
    <w:lvl w:ilvl="0" w:tplc="D17618D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5" w15:restartNumberingAfterBreak="0">
    <w:nsid w:val="6CEB555F"/>
    <w:multiLevelType w:val="hybridMultilevel"/>
    <w:tmpl w:val="FCBE9064"/>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6FC10853"/>
    <w:multiLevelType w:val="hybridMultilevel"/>
    <w:tmpl w:val="14DA623C"/>
    <w:lvl w:ilvl="0" w:tplc="58F41FFA">
      <w:start w:val="1"/>
      <w:numFmt w:val="lowerLetter"/>
      <w:lvlText w:val="%1)"/>
      <w:lvlJc w:val="left"/>
      <w:pPr>
        <w:ind w:left="1800" w:hanging="360"/>
      </w:pPr>
      <w:rPr>
        <w:rFonts w:hint="default"/>
        <w:u w:val="singl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7" w15:restartNumberingAfterBreak="0">
    <w:nsid w:val="73403D7D"/>
    <w:multiLevelType w:val="hybridMultilevel"/>
    <w:tmpl w:val="99B0A042"/>
    <w:lvl w:ilvl="0" w:tplc="A6DE265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76F61550"/>
    <w:multiLevelType w:val="hybridMultilevel"/>
    <w:tmpl w:val="A104AF48"/>
    <w:lvl w:ilvl="0" w:tplc="70807C0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9" w15:restartNumberingAfterBreak="0">
    <w:nsid w:val="770839DD"/>
    <w:multiLevelType w:val="hybridMultilevel"/>
    <w:tmpl w:val="30AA317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0" w15:restartNumberingAfterBreak="0">
    <w:nsid w:val="79F33566"/>
    <w:multiLevelType w:val="hybridMultilevel"/>
    <w:tmpl w:val="5B343E4E"/>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61" w15:restartNumberingAfterBreak="0">
    <w:nsid w:val="7A6A0F55"/>
    <w:multiLevelType w:val="hybridMultilevel"/>
    <w:tmpl w:val="788E3E3C"/>
    <w:lvl w:ilvl="0" w:tplc="7EECAA8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2" w15:restartNumberingAfterBreak="0">
    <w:nsid w:val="7B9F6264"/>
    <w:multiLevelType w:val="hybridMultilevel"/>
    <w:tmpl w:val="BE987D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7"/>
  </w:num>
  <w:num w:numId="2">
    <w:abstractNumId w:val="28"/>
  </w:num>
  <w:num w:numId="3">
    <w:abstractNumId w:val="44"/>
  </w:num>
  <w:num w:numId="4">
    <w:abstractNumId w:val="31"/>
  </w:num>
  <w:num w:numId="5">
    <w:abstractNumId w:val="7"/>
  </w:num>
  <w:num w:numId="6">
    <w:abstractNumId w:val="53"/>
  </w:num>
  <w:num w:numId="7">
    <w:abstractNumId w:val="34"/>
  </w:num>
  <w:num w:numId="8">
    <w:abstractNumId w:val="58"/>
  </w:num>
  <w:num w:numId="9">
    <w:abstractNumId w:val="26"/>
  </w:num>
  <w:num w:numId="10">
    <w:abstractNumId w:val="38"/>
  </w:num>
  <w:num w:numId="11">
    <w:abstractNumId w:val="4"/>
  </w:num>
  <w:num w:numId="12">
    <w:abstractNumId w:val="56"/>
  </w:num>
  <w:num w:numId="13">
    <w:abstractNumId w:val="60"/>
  </w:num>
  <w:num w:numId="14">
    <w:abstractNumId w:val="0"/>
  </w:num>
  <w:num w:numId="15">
    <w:abstractNumId w:val="17"/>
  </w:num>
  <w:num w:numId="16">
    <w:abstractNumId w:val="46"/>
  </w:num>
  <w:num w:numId="17">
    <w:abstractNumId w:val="42"/>
  </w:num>
  <w:num w:numId="18">
    <w:abstractNumId w:val="29"/>
  </w:num>
  <w:num w:numId="19">
    <w:abstractNumId w:val="20"/>
  </w:num>
  <w:num w:numId="20">
    <w:abstractNumId w:val="13"/>
  </w:num>
  <w:num w:numId="21">
    <w:abstractNumId w:val="36"/>
  </w:num>
  <w:num w:numId="22">
    <w:abstractNumId w:val="59"/>
  </w:num>
  <w:num w:numId="23">
    <w:abstractNumId w:val="1"/>
  </w:num>
  <w:num w:numId="24">
    <w:abstractNumId w:val="10"/>
  </w:num>
  <w:num w:numId="25">
    <w:abstractNumId w:val="5"/>
  </w:num>
  <w:num w:numId="26">
    <w:abstractNumId w:val="15"/>
  </w:num>
  <w:num w:numId="27">
    <w:abstractNumId w:val="35"/>
  </w:num>
  <w:num w:numId="28">
    <w:abstractNumId w:val="41"/>
  </w:num>
  <w:num w:numId="29">
    <w:abstractNumId w:val="32"/>
  </w:num>
  <w:num w:numId="30">
    <w:abstractNumId w:val="39"/>
  </w:num>
  <w:num w:numId="31">
    <w:abstractNumId w:val="24"/>
  </w:num>
  <w:num w:numId="32">
    <w:abstractNumId w:val="48"/>
  </w:num>
  <w:num w:numId="33">
    <w:abstractNumId w:val="8"/>
  </w:num>
  <w:num w:numId="34">
    <w:abstractNumId w:val="18"/>
  </w:num>
  <w:num w:numId="35">
    <w:abstractNumId w:val="9"/>
  </w:num>
  <w:num w:numId="36">
    <w:abstractNumId w:val="16"/>
  </w:num>
  <w:num w:numId="37">
    <w:abstractNumId w:val="12"/>
  </w:num>
  <w:num w:numId="38">
    <w:abstractNumId w:val="22"/>
  </w:num>
  <w:num w:numId="39">
    <w:abstractNumId w:val="11"/>
  </w:num>
  <w:num w:numId="40">
    <w:abstractNumId w:val="19"/>
  </w:num>
  <w:num w:numId="41">
    <w:abstractNumId w:val="2"/>
  </w:num>
  <w:num w:numId="42">
    <w:abstractNumId w:val="51"/>
  </w:num>
  <w:num w:numId="43">
    <w:abstractNumId w:val="47"/>
  </w:num>
  <w:num w:numId="44">
    <w:abstractNumId w:val="33"/>
  </w:num>
  <w:num w:numId="45">
    <w:abstractNumId w:val="6"/>
  </w:num>
  <w:num w:numId="46">
    <w:abstractNumId w:val="55"/>
  </w:num>
  <w:num w:numId="47">
    <w:abstractNumId w:val="57"/>
  </w:num>
  <w:num w:numId="48">
    <w:abstractNumId w:val="40"/>
  </w:num>
  <w:num w:numId="49">
    <w:abstractNumId w:val="45"/>
  </w:num>
  <w:num w:numId="50">
    <w:abstractNumId w:val="61"/>
  </w:num>
  <w:num w:numId="51">
    <w:abstractNumId w:val="30"/>
  </w:num>
  <w:num w:numId="52">
    <w:abstractNumId w:val="52"/>
  </w:num>
  <w:num w:numId="53">
    <w:abstractNumId w:val="21"/>
  </w:num>
  <w:num w:numId="54">
    <w:abstractNumId w:val="54"/>
  </w:num>
  <w:num w:numId="55">
    <w:abstractNumId w:val="23"/>
  </w:num>
  <w:num w:numId="56">
    <w:abstractNumId w:val="25"/>
  </w:num>
  <w:num w:numId="57">
    <w:abstractNumId w:val="62"/>
  </w:num>
  <w:num w:numId="58">
    <w:abstractNumId w:val="27"/>
  </w:num>
  <w:num w:numId="59">
    <w:abstractNumId w:val="3"/>
  </w:num>
  <w:num w:numId="60">
    <w:abstractNumId w:val="50"/>
  </w:num>
  <w:num w:numId="61">
    <w:abstractNumId w:val="49"/>
  </w:num>
  <w:num w:numId="62">
    <w:abstractNumId w:val="14"/>
  </w:num>
  <w:num w:numId="63">
    <w:abstractNumId w:val="43"/>
  </w:num>
  <w:numIdMacAtCleanup w:val="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3360"/>
    <w:rsid w:val="00053360"/>
    <w:rsid w:val="00093B9D"/>
    <w:rsid w:val="0011549D"/>
    <w:rsid w:val="00115CB5"/>
    <w:rsid w:val="001312EE"/>
    <w:rsid w:val="001943DA"/>
    <w:rsid w:val="001A1D48"/>
    <w:rsid w:val="001D068B"/>
    <w:rsid w:val="001E65FA"/>
    <w:rsid w:val="002012E9"/>
    <w:rsid w:val="002322A3"/>
    <w:rsid w:val="00280143"/>
    <w:rsid w:val="002835FA"/>
    <w:rsid w:val="00286A63"/>
    <w:rsid w:val="00305912"/>
    <w:rsid w:val="00312AB9"/>
    <w:rsid w:val="003224B4"/>
    <w:rsid w:val="003435BD"/>
    <w:rsid w:val="00413A10"/>
    <w:rsid w:val="00480506"/>
    <w:rsid w:val="004C3DB5"/>
    <w:rsid w:val="004C5C8C"/>
    <w:rsid w:val="004E5DFB"/>
    <w:rsid w:val="004F76D2"/>
    <w:rsid w:val="0051491E"/>
    <w:rsid w:val="00527D17"/>
    <w:rsid w:val="00546BAA"/>
    <w:rsid w:val="00560240"/>
    <w:rsid w:val="00581AC9"/>
    <w:rsid w:val="005A472A"/>
    <w:rsid w:val="005C0131"/>
    <w:rsid w:val="00611998"/>
    <w:rsid w:val="006129E4"/>
    <w:rsid w:val="00621EA9"/>
    <w:rsid w:val="0063155C"/>
    <w:rsid w:val="00642334"/>
    <w:rsid w:val="00672455"/>
    <w:rsid w:val="006A5762"/>
    <w:rsid w:val="006D284E"/>
    <w:rsid w:val="00736855"/>
    <w:rsid w:val="00757195"/>
    <w:rsid w:val="0078392A"/>
    <w:rsid w:val="007D11DE"/>
    <w:rsid w:val="007F7989"/>
    <w:rsid w:val="00825A2C"/>
    <w:rsid w:val="008B1B9E"/>
    <w:rsid w:val="00904426"/>
    <w:rsid w:val="009053AF"/>
    <w:rsid w:val="009164E2"/>
    <w:rsid w:val="00921AB0"/>
    <w:rsid w:val="009300D0"/>
    <w:rsid w:val="009828C9"/>
    <w:rsid w:val="009B6863"/>
    <w:rsid w:val="009F39A3"/>
    <w:rsid w:val="009F7586"/>
    <w:rsid w:val="00A56BD8"/>
    <w:rsid w:val="00A62D84"/>
    <w:rsid w:val="00A66E49"/>
    <w:rsid w:val="00A75B7C"/>
    <w:rsid w:val="00A84907"/>
    <w:rsid w:val="00AB28CC"/>
    <w:rsid w:val="00AC7856"/>
    <w:rsid w:val="00AD7B90"/>
    <w:rsid w:val="00B53E9C"/>
    <w:rsid w:val="00BD6A5A"/>
    <w:rsid w:val="00C45336"/>
    <w:rsid w:val="00C63562"/>
    <w:rsid w:val="00C85B35"/>
    <w:rsid w:val="00C85BC7"/>
    <w:rsid w:val="00C93304"/>
    <w:rsid w:val="00C94F49"/>
    <w:rsid w:val="00CA360A"/>
    <w:rsid w:val="00CB130F"/>
    <w:rsid w:val="00CF17E2"/>
    <w:rsid w:val="00D00F51"/>
    <w:rsid w:val="00D37351"/>
    <w:rsid w:val="00D541A6"/>
    <w:rsid w:val="00DE2546"/>
    <w:rsid w:val="00E11212"/>
    <w:rsid w:val="00E20410"/>
    <w:rsid w:val="00E97A33"/>
    <w:rsid w:val="00F2426B"/>
    <w:rsid w:val="00F327B7"/>
    <w:rsid w:val="00F34E1D"/>
    <w:rsid w:val="00F668CC"/>
    <w:rsid w:val="00F75137"/>
    <w:rsid w:val="00FA5A6F"/>
    <w:rsid w:val="00FD2ADF"/>
    <w:rsid w:val="00FE0ED1"/>
    <w:rsid w:val="00FE6E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6D0F7FD-0494-4D3C-92C1-F1EF902E0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60" w:line="259" w:lineRule="auto"/>
    </w:pPr>
    <w:rPr>
      <w:sz w:val="22"/>
      <w:szCs w:val="22"/>
    </w:rPr>
  </w:style>
  <w:style w:type="paragraph" w:styleId="Heading1">
    <w:name w:val="heading 1"/>
    <w:basedOn w:val="Normal"/>
    <w:next w:val="Normal"/>
    <w:link w:val="Heading1Char"/>
    <w:uiPriority w:val="9"/>
    <w:qFormat/>
    <w:rsid w:val="00053360"/>
    <w:pPr>
      <w:keepNext/>
      <w:spacing w:before="240" w:after="60"/>
      <w:outlineLvl w:val="0"/>
    </w:pPr>
    <w:rPr>
      <w:rFonts w:ascii="Calibri Light" w:eastAsia="Times New Roman" w:hAnsi="Calibri Light"/>
      <w:b/>
      <w:bCs/>
      <w:kern w:val="32"/>
      <w:sz w:val="32"/>
      <w:szCs w:val="32"/>
    </w:rPr>
  </w:style>
  <w:style w:type="paragraph" w:styleId="Heading3">
    <w:name w:val="heading 3"/>
    <w:basedOn w:val="Normal"/>
    <w:next w:val="Normal"/>
    <w:link w:val="Heading3Char"/>
    <w:uiPriority w:val="9"/>
    <w:semiHidden/>
    <w:unhideWhenUsed/>
    <w:qFormat/>
    <w:rsid w:val="00A84907"/>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SNumHeading">
    <w:name w:val="PSNumHeading"/>
    <w:basedOn w:val="Heading1"/>
    <w:autoRedefine/>
    <w:qFormat/>
    <w:rsid w:val="001D068B"/>
    <w:pPr>
      <w:numPr>
        <w:numId w:val="3"/>
      </w:numPr>
      <w:spacing w:after="0" w:line="240" w:lineRule="auto"/>
    </w:pPr>
    <w:rPr>
      <w:rFonts w:ascii="Arial" w:eastAsia="MS Mincho" w:hAnsi="Arial" w:cs="Arial"/>
      <w:sz w:val="20"/>
      <w:szCs w:val="20"/>
      <w:lang w:eastAsia="ja-JP"/>
    </w:rPr>
  </w:style>
  <w:style w:type="paragraph" w:customStyle="1" w:styleId="PSBody1">
    <w:name w:val="PSBody1"/>
    <w:autoRedefine/>
    <w:rsid w:val="00DE2546"/>
    <w:pPr>
      <w:spacing w:before="240"/>
      <w:ind w:left="576"/>
      <w:contextualSpacing/>
    </w:pPr>
    <w:rPr>
      <w:rFonts w:ascii="Arial" w:eastAsia="MS Mincho" w:hAnsi="Arial" w:cs="Arial"/>
      <w:bCs/>
      <w:szCs w:val="26"/>
      <w:lang w:eastAsia="ja-JP"/>
    </w:rPr>
  </w:style>
  <w:style w:type="paragraph" w:customStyle="1" w:styleId="PSUnnumHeading">
    <w:name w:val="PSUnnumHeading"/>
    <w:autoRedefine/>
    <w:rsid w:val="00053360"/>
    <w:pPr>
      <w:numPr>
        <w:numId w:val="2"/>
      </w:numPr>
      <w:spacing w:after="120"/>
      <w:jc w:val="center"/>
    </w:pPr>
    <w:rPr>
      <w:rFonts w:ascii="Arial" w:eastAsia="MS Mincho" w:hAnsi="Arial"/>
      <w:b/>
      <w:sz w:val="24"/>
      <w:szCs w:val="21"/>
      <w:lang w:eastAsia="ja-JP"/>
    </w:rPr>
  </w:style>
  <w:style w:type="paragraph" w:customStyle="1" w:styleId="PSBody2">
    <w:name w:val="PSBody2"/>
    <w:autoRedefine/>
    <w:rsid w:val="001A1D48"/>
    <w:pPr>
      <w:numPr>
        <w:numId w:val="1"/>
      </w:numPr>
    </w:pPr>
    <w:rPr>
      <w:rFonts w:ascii="Arial" w:eastAsia="MS Mincho" w:hAnsi="Arial" w:cs="Arial"/>
      <w:bCs/>
      <w:szCs w:val="26"/>
      <w:lang w:eastAsia="ja-JP"/>
    </w:rPr>
  </w:style>
  <w:style w:type="character" w:styleId="Hyperlink">
    <w:name w:val="Hyperlink"/>
    <w:uiPriority w:val="99"/>
    <w:unhideWhenUsed/>
    <w:rsid w:val="00053360"/>
    <w:rPr>
      <w:color w:val="0000FF"/>
      <w:u w:val="single"/>
    </w:rPr>
  </w:style>
  <w:style w:type="paragraph" w:styleId="NoSpacing">
    <w:name w:val="No Spacing"/>
    <w:uiPriority w:val="1"/>
    <w:qFormat/>
    <w:rsid w:val="00053360"/>
    <w:rPr>
      <w:sz w:val="22"/>
      <w:szCs w:val="22"/>
    </w:rPr>
  </w:style>
  <w:style w:type="paragraph" w:customStyle="1" w:styleId="Default">
    <w:name w:val="Default"/>
    <w:rsid w:val="00053360"/>
    <w:pPr>
      <w:autoSpaceDE w:val="0"/>
      <w:autoSpaceDN w:val="0"/>
      <w:adjustRightInd w:val="0"/>
    </w:pPr>
    <w:rPr>
      <w:rFonts w:ascii="Arial" w:hAnsi="Arial" w:cs="Arial"/>
      <w:color w:val="000000"/>
      <w:sz w:val="24"/>
      <w:szCs w:val="24"/>
    </w:rPr>
  </w:style>
  <w:style w:type="character" w:customStyle="1" w:styleId="Heading1Char">
    <w:name w:val="Heading 1 Char"/>
    <w:link w:val="Heading1"/>
    <w:uiPriority w:val="9"/>
    <w:rsid w:val="00053360"/>
    <w:rPr>
      <w:rFonts w:ascii="Calibri Light" w:eastAsia="Times New Roman" w:hAnsi="Calibri Light" w:cs="Times New Roman"/>
      <w:b/>
      <w:bCs/>
      <w:kern w:val="32"/>
      <w:sz w:val="32"/>
      <w:szCs w:val="32"/>
    </w:rPr>
  </w:style>
  <w:style w:type="paragraph" w:styleId="ListParagraph">
    <w:name w:val="List Paragraph"/>
    <w:basedOn w:val="Normal"/>
    <w:uiPriority w:val="34"/>
    <w:qFormat/>
    <w:rsid w:val="00611998"/>
    <w:pPr>
      <w:spacing w:after="120" w:line="240" w:lineRule="auto"/>
      <w:ind w:left="720"/>
    </w:pPr>
    <w:rPr>
      <w:rFonts w:ascii="Arial" w:eastAsia="MS Mincho" w:hAnsi="Arial"/>
      <w:sz w:val="20"/>
      <w:szCs w:val="24"/>
      <w:lang w:eastAsia="ja-JP"/>
    </w:rPr>
  </w:style>
  <w:style w:type="paragraph" w:styleId="BalloonText">
    <w:name w:val="Balloon Text"/>
    <w:basedOn w:val="Normal"/>
    <w:link w:val="BalloonTextChar"/>
    <w:uiPriority w:val="99"/>
    <w:semiHidden/>
    <w:unhideWhenUsed/>
    <w:rsid w:val="00F75137"/>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F75137"/>
    <w:rPr>
      <w:rFonts w:ascii="Tahoma" w:hAnsi="Tahoma" w:cs="Tahoma"/>
      <w:sz w:val="16"/>
      <w:szCs w:val="16"/>
    </w:rPr>
  </w:style>
  <w:style w:type="table" w:styleId="TableGrid">
    <w:name w:val="Table Grid"/>
    <w:uiPriority w:val="59"/>
    <w:rsid w:val="00C63562"/>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
    <w:name w:val="Table Grid1"/>
    <w:basedOn w:val="TableNormal"/>
    <w:next w:val="TableGrid"/>
    <w:uiPriority w:val="59"/>
    <w:rsid w:val="00F668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A84907"/>
    <w:rPr>
      <w:rFonts w:asciiTheme="majorHAnsi" w:eastAsiaTheme="majorEastAsia" w:hAnsiTheme="majorHAnsi" w:cstheme="majorBidi"/>
      <w:color w:val="1F4D78" w:themeColor="accent1" w:themeShade="7F"/>
      <w:sz w:val="24"/>
      <w:szCs w:val="24"/>
    </w:rPr>
  </w:style>
  <w:style w:type="paragraph" w:customStyle="1" w:styleId="SoiBody5">
    <w:name w:val="SoiBody5"/>
    <w:basedOn w:val="Normal"/>
    <w:autoRedefine/>
    <w:rsid w:val="00A84907"/>
    <w:pPr>
      <w:widowControl w:val="0"/>
      <w:spacing w:before="160" w:after="120" w:line="240" w:lineRule="auto"/>
      <w:ind w:left="360" w:hanging="360"/>
      <w:outlineLvl w:val="1"/>
    </w:pPr>
    <w:rPr>
      <w:rFonts w:ascii="Times New Roman" w:eastAsia="MS Mincho" w:hAnsi="Times New Roman"/>
      <w:bCs/>
      <w:vanish/>
      <w:lang w:eastAsia="ja-JP"/>
    </w:rPr>
  </w:style>
  <w:style w:type="character" w:styleId="CommentReference">
    <w:name w:val="annotation reference"/>
    <w:basedOn w:val="DefaultParagraphFont"/>
    <w:uiPriority w:val="99"/>
    <w:semiHidden/>
    <w:unhideWhenUsed/>
    <w:rsid w:val="00A84907"/>
    <w:rPr>
      <w:sz w:val="16"/>
      <w:szCs w:val="16"/>
    </w:rPr>
  </w:style>
  <w:style w:type="paragraph" w:styleId="CommentText">
    <w:name w:val="annotation text"/>
    <w:basedOn w:val="Normal"/>
    <w:link w:val="CommentTextChar"/>
    <w:uiPriority w:val="99"/>
    <w:semiHidden/>
    <w:unhideWhenUsed/>
    <w:rsid w:val="00A84907"/>
    <w:pPr>
      <w:spacing w:line="240" w:lineRule="auto"/>
    </w:pPr>
    <w:rPr>
      <w:sz w:val="20"/>
      <w:szCs w:val="20"/>
    </w:rPr>
  </w:style>
  <w:style w:type="character" w:customStyle="1" w:styleId="CommentTextChar">
    <w:name w:val="Comment Text Char"/>
    <w:basedOn w:val="DefaultParagraphFont"/>
    <w:link w:val="CommentText"/>
    <w:uiPriority w:val="99"/>
    <w:semiHidden/>
    <w:rsid w:val="00A84907"/>
  </w:style>
  <w:style w:type="paragraph" w:styleId="CommentSubject">
    <w:name w:val="annotation subject"/>
    <w:basedOn w:val="CommentText"/>
    <w:next w:val="CommentText"/>
    <w:link w:val="CommentSubjectChar"/>
    <w:uiPriority w:val="99"/>
    <w:semiHidden/>
    <w:unhideWhenUsed/>
    <w:rsid w:val="00A84907"/>
    <w:rPr>
      <w:b/>
      <w:bCs/>
    </w:rPr>
  </w:style>
  <w:style w:type="character" w:customStyle="1" w:styleId="CommentSubjectChar">
    <w:name w:val="Comment Subject Char"/>
    <w:basedOn w:val="CommentTextChar"/>
    <w:link w:val="CommentSubject"/>
    <w:uiPriority w:val="99"/>
    <w:semiHidden/>
    <w:rsid w:val="00A84907"/>
    <w:rPr>
      <w:b/>
      <w:bCs/>
    </w:rPr>
  </w:style>
  <w:style w:type="paragraph" w:styleId="Revision">
    <w:name w:val="Revision"/>
    <w:hidden/>
    <w:uiPriority w:val="99"/>
    <w:semiHidden/>
    <w:rsid w:val="00A84907"/>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15915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hr85.gmis.in.gov/psp/pa91prd/EMPLOYEE/EMPL/h/?tab=PAPP_GUEST" TargetMode="External"/><Relationship Id="rId5" Type="http://schemas.openxmlformats.org/officeDocument/2006/relationships/hyperlink" Target="http://www.in.gov/ig/"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13440</Words>
  <Characters>76611</Characters>
  <Application>Microsoft Office Word</Application>
  <DocSecurity>0</DocSecurity>
  <Lines>638</Lines>
  <Paragraphs>179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89872</CharactersWithSpaces>
  <SharedDoc>false</SharedDoc>
  <HLinks>
    <vt:vector size="12" baseType="variant">
      <vt:variant>
        <vt:i4>589873</vt:i4>
      </vt:variant>
      <vt:variant>
        <vt:i4>3</vt:i4>
      </vt:variant>
      <vt:variant>
        <vt:i4>0</vt:i4>
      </vt:variant>
      <vt:variant>
        <vt:i4>5</vt:i4>
      </vt:variant>
      <vt:variant>
        <vt:lpwstr>https://hr85.gmis.in.gov/psp/pa91prd/EMPLOYEE/EMPL/h/?tab=PAPP_GUEST</vt:lpwstr>
      </vt:variant>
      <vt:variant>
        <vt:lpwstr/>
      </vt:variant>
      <vt:variant>
        <vt:i4>4915270</vt:i4>
      </vt:variant>
      <vt:variant>
        <vt:i4>0</vt:i4>
      </vt:variant>
      <vt:variant>
        <vt:i4>0</vt:i4>
      </vt:variant>
      <vt:variant>
        <vt:i4>5</vt:i4>
      </vt:variant>
      <vt:variant>
        <vt:lpwstr>http://www.in.gov/ig/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AnWalker2@idoa.IN.gov</dc:creator>
  <cp:keywords/>
  <dc:description/>
  <cp:lastModifiedBy>Ann Walker</cp:lastModifiedBy>
  <cp:revision>4</cp:revision>
  <dcterms:created xsi:type="dcterms:W3CDTF">2019-06-10T13:58:00Z</dcterms:created>
  <dcterms:modified xsi:type="dcterms:W3CDTF">2019-06-10T14:26:00Z</dcterms:modified>
</cp:coreProperties>
</file>