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5EDD8" w14:textId="7777777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7DD37BF2" w:rsidR="006E4F58" w:rsidRPr="006E4F58" w:rsidRDefault="003A027C"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02C18F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This Contract (“thi</w:t>
      </w:r>
      <w:bookmarkStart w:id="0" w:name="_GoBack"/>
      <w:bookmarkEnd w:id="0"/>
      <w:r w:rsidRPr="006E4F58">
        <w:rPr>
          <w:rFonts w:ascii="Times New Roman" w:eastAsia="Times New Roman" w:hAnsi="Times New Roman" w:cs="Times New Roman"/>
        </w:rPr>
        <w:t xml:space="preserve">s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56A7D5DC" w14:textId="77777777" w:rsidR="006E4F58" w:rsidRPr="006E4F58" w:rsidRDefault="006E4F58" w:rsidP="006E4F58">
      <w:pPr>
        <w:spacing w:after="0" w:line="240" w:lineRule="auto"/>
        <w:rPr>
          <w:rFonts w:ascii="Times New Roman" w:eastAsia="Times New Roman" w:hAnsi="Times New Roman" w:cs="Times New Roman"/>
        </w:rPr>
      </w:pPr>
    </w:p>
    <w:p w14:paraId="7FC438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25B9A1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5D77B101" w14:textId="31F934F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53CE6D32" w14:textId="77777777" w:rsidR="006E4F58" w:rsidRPr="006E4F58" w:rsidRDefault="006E4F58" w:rsidP="006E4F58">
      <w:pPr>
        <w:spacing w:after="0" w:line="240" w:lineRule="auto"/>
        <w:rPr>
          <w:rFonts w:ascii="Times New Roman" w:eastAsia="Times New Roman" w:hAnsi="Times New Roman" w:cs="Times New Roman"/>
        </w:rPr>
      </w:pPr>
    </w:p>
    <w:p w14:paraId="313FFE5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7F0D2E03" w14:textId="77777777" w:rsidR="006E4F58" w:rsidRDefault="006E4F58" w:rsidP="006E4F58">
      <w:pPr>
        <w:spacing w:after="0" w:line="240" w:lineRule="auto"/>
        <w:rPr>
          <w:rFonts w:ascii="Times New Roman" w:eastAsia="Times New Roman" w:hAnsi="Times New Roman" w:cs="Times New Roman"/>
          <w:b/>
          <w:smallCaps/>
          <w:color w:val="000000"/>
        </w:rPr>
      </w:pPr>
    </w:p>
    <w:p w14:paraId="37AB243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B987CCA" w14:textId="77777777" w:rsidR="006E4F58" w:rsidRPr="006E4F58" w:rsidRDefault="006E4F58" w:rsidP="006E4F58">
      <w:pPr>
        <w:spacing w:after="0" w:line="240" w:lineRule="auto"/>
        <w:rPr>
          <w:rFonts w:ascii="Times New Roman" w:eastAsia="Times New Roman" w:hAnsi="Times New Roman" w:cs="Times New Roman"/>
        </w:rPr>
      </w:pPr>
    </w:p>
    <w:p w14:paraId="521611BA"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33B2EC41"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Default="00037656" w:rsidP="00037656">
      <w:pPr>
        <w:spacing w:after="0" w:line="240" w:lineRule="auto"/>
        <w:rPr>
          <w:rFonts w:ascii="Times New Roman" w:eastAsia="Times New Roman" w:hAnsi="Times New Roman" w:cs="Times New Roman"/>
        </w:rPr>
      </w:pPr>
    </w:p>
    <w:p w14:paraId="10323DCA" w14:textId="688F8B8E"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E4F58"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1" w:name="IC24-5-12"/>
      <w:r w:rsidRPr="006E4F58">
        <w:rPr>
          <w:rFonts w:ascii="Times New Roman" w:eastAsia="Times New Roman" w:hAnsi="Times New Roman" w:cs="Times New Roman"/>
        </w:rPr>
        <w:t>Telephone Solicitations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2" w:name="IC24-5-14"/>
      <w:r w:rsidRPr="006E4F58">
        <w:rPr>
          <w:rFonts w:ascii="Times New Roman" w:eastAsia="Times New Roman" w:hAnsi="Times New Roman" w:cs="Times New Roman"/>
        </w:rPr>
        <w:t>Regulation of Automatic Dialing Machines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77777777" w:rsidR="006E4F58" w:rsidRPr="006E4F58" w:rsidRDefault="006E4F58"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 w:name="_Toc236554569"/>
      <w:r w:rsidRPr="007412B2">
        <w:rPr>
          <w:rFonts w:ascii="Times New Roman" w:eastAsia="Times New Roman" w:hAnsi="Times New Roman" w:cs="Times New Roman"/>
        </w:rPr>
        <w:t>Furnish phase-in training; and</w:t>
      </w:r>
      <w:bookmarkEnd w:id="3"/>
    </w:p>
    <w:p w14:paraId="079AA197"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6CF9C1A7" w14:textId="77777777" w:rsidR="006E4F58" w:rsidRPr="006E4F58" w:rsidRDefault="006E4F58" w:rsidP="006E4F58">
      <w:pPr>
        <w:spacing w:after="0" w:line="240" w:lineRule="auto"/>
        <w:rPr>
          <w:rFonts w:ascii="Times New Roman" w:eastAsia="Times New Roman" w:hAnsi="Times New Roman" w:cs="Times New Roman"/>
        </w:rPr>
      </w:pPr>
    </w:p>
    <w:p w14:paraId="44870BB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15E7A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8"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4B543A">
        <w:rPr>
          <w:rStyle w:val="Hyperlink"/>
          <w:rFonts w:ascii="Times New Roman" w:hAnsi="Times New Roman" w:cs="Times New Roman"/>
        </w:rPr>
        <w:t xml:space="preserve"> </w:t>
      </w:r>
      <w:hyperlink r:id="rId10"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1"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54F7F847"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6849A88C"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6CD3DF52" w14:textId="77777777" w:rsidR="004D718B" w:rsidRDefault="004D718B" w:rsidP="004D718B">
      <w:pPr>
        <w:rPr>
          <w:rFonts w:ascii="Calibri" w:hAnsi="Calibri" w:cs="Calibri"/>
        </w:rPr>
      </w:pP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56A0A2D8" w14:textId="78DE52C4"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 xml:space="preserve">claims </w:t>
      </w:r>
      <w:r w:rsidRPr="00804C75">
        <w:rPr>
          <w:rFonts w:ascii="Times New Roman" w:hAnsi="Times New Roman" w:cs="Times New Roman"/>
        </w:rPr>
        <w:lastRenderedPageBreak/>
        <w:t>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2C1620C9" w14:textId="041A32B3"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67F4812E" w14:textId="77777777" w:rsidR="00D515C5" w:rsidRPr="00351EEC" w:rsidRDefault="00D515C5" w:rsidP="00D515C5">
      <w:pPr>
        <w:pStyle w:val="NoSpacing"/>
        <w:ind w:left="720" w:right="360"/>
        <w:rPr>
          <w:rFonts w:ascii="Times New Roman" w:hAnsi="Times New Roman" w:cs="Times New Roman"/>
        </w:rPr>
      </w:pPr>
    </w:p>
    <w:p w14:paraId="2A0CAA76" w14:textId="35A701D8"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42F44829" w14:textId="77777777" w:rsidR="00D515C5" w:rsidRPr="00351EEC" w:rsidRDefault="00D515C5" w:rsidP="00D515C5">
      <w:pPr>
        <w:pStyle w:val="NoSpacing"/>
        <w:ind w:left="360" w:right="360"/>
        <w:rPr>
          <w:rFonts w:ascii="Times New Roman" w:hAnsi="Times New Roman" w:cs="Times New Roman"/>
          <w:sz w:val="21"/>
          <w:szCs w:val="21"/>
        </w:rPr>
      </w:pPr>
    </w:p>
    <w:p w14:paraId="308117D3" w14:textId="5A93564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637BC5B4" w14:textId="77777777" w:rsidR="00D515C5" w:rsidRPr="00351EEC" w:rsidRDefault="00D515C5" w:rsidP="00D515C5">
      <w:pPr>
        <w:pStyle w:val="NoSpacing"/>
        <w:ind w:left="360" w:right="360"/>
        <w:rPr>
          <w:rFonts w:ascii="Times New Roman" w:hAnsi="Times New Roman" w:cs="Times New Roman"/>
          <w:sz w:val="21"/>
          <w:szCs w:val="21"/>
        </w:rPr>
      </w:pPr>
    </w:p>
    <w:p w14:paraId="1E5C723E" w14:textId="02CADC4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5B9784EC" w14:textId="77777777" w:rsidR="00D515C5" w:rsidRPr="00351EEC" w:rsidRDefault="00D515C5" w:rsidP="00D515C5">
      <w:pPr>
        <w:pStyle w:val="NoSpacing"/>
        <w:ind w:left="360" w:right="360"/>
        <w:rPr>
          <w:rFonts w:ascii="Times New Roman" w:hAnsi="Times New Roman" w:cs="Times New Roman"/>
          <w:sz w:val="21"/>
          <w:szCs w:val="21"/>
        </w:rPr>
      </w:pPr>
    </w:p>
    <w:p w14:paraId="5ED327C0" w14:textId="664E4124"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65A8DEAB" w14:textId="77777777" w:rsidR="00D515C5" w:rsidRPr="00351EEC" w:rsidRDefault="00D515C5" w:rsidP="00D515C5">
      <w:pPr>
        <w:pStyle w:val="NoSpacing"/>
        <w:ind w:left="360" w:right="360"/>
        <w:rPr>
          <w:rFonts w:ascii="Times New Roman" w:hAnsi="Times New Roman" w:cs="Times New Roman"/>
          <w:sz w:val="21"/>
          <w:szCs w:val="21"/>
        </w:rPr>
      </w:pPr>
    </w:p>
    <w:p w14:paraId="1A7331DF" w14:textId="5C2E164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504CF321" w14:textId="77777777" w:rsidR="00D515C5" w:rsidRPr="00351EEC" w:rsidRDefault="00D515C5" w:rsidP="00D515C5">
      <w:pPr>
        <w:pStyle w:val="NoSpacing"/>
        <w:ind w:left="360" w:right="360"/>
        <w:rPr>
          <w:rFonts w:ascii="Times New Roman" w:hAnsi="Times New Roman" w:cs="Times New Roman"/>
        </w:rPr>
      </w:pPr>
    </w:p>
    <w:p w14:paraId="33181EE4" w14:textId="6F1983CC"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6E4F58">
      <w:pPr>
        <w:spacing w:after="0" w:line="240" w:lineRule="auto"/>
        <w:rPr>
          <w:rFonts w:ascii="Times New Roman" w:eastAsia="Times New Roman" w:hAnsi="Times New Roman" w:cs="Times New Roman"/>
        </w:rPr>
      </w:pPr>
    </w:p>
    <w:p w14:paraId="74A2830C"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98A5B19" w14:textId="77777777" w:rsidR="006E4F58" w:rsidRPr="006E4F58" w:rsidRDefault="006E4F58" w:rsidP="006E4F58">
      <w:pPr>
        <w:spacing w:after="0" w:line="240" w:lineRule="auto"/>
        <w:rPr>
          <w:rFonts w:ascii="Times New Roman" w:eastAsia="Times New Roman" w:hAnsi="Times New Roman" w:cs="Times New Roman"/>
        </w:rPr>
      </w:pPr>
    </w:p>
    <w:p w14:paraId="6BD58BB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4.   The insurance required in this Contract, through a policy or endorsement(s), shall include a provision that the policy and endorsements may not be canceled or modified without thirty (30) days’ prior written notice to the undersigned State agency.</w:t>
      </w:r>
    </w:p>
    <w:p w14:paraId="7A5F0B08"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2B371A6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4" w:name="_Toc236554570"/>
      <w:r w:rsidRPr="006E4F58">
        <w:rPr>
          <w:rFonts w:ascii="Times New Roman" w:eastAsia="Times New Roman" w:hAnsi="Times New Roman" w:cs="Times New Roman"/>
        </w:rPr>
        <w:t>Key person(s) to this Contract is/are _________________________________________</w:t>
      </w:r>
      <w:bookmarkEnd w:id="4"/>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C2AEA4D"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3"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5"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71778C72" w14:textId="3493CE63"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6F52192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B9C28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70BEA1A9" w14:textId="17448D11"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7C45A7D5" w14:textId="77777777" w:rsidR="00922B2E" w:rsidRPr="006E4F58" w:rsidRDefault="00922B2E" w:rsidP="006E4F58">
      <w:pPr>
        <w:spacing w:after="0" w:line="240" w:lineRule="auto"/>
        <w:rPr>
          <w:rFonts w:ascii="Times New Roman" w:eastAsia="Times New Roman" w:hAnsi="Times New Roman" w:cs="Times New Roman"/>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250E20C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B07CB0">
        <w:rPr>
          <w:rFonts w:ascii="Times New Roman" w:eastAsia="Times New Roman" w:hAnsi="Times New Roman" w:cs="Times New Roman"/>
        </w:rPr>
        <w:t xml:space="preserve"> 20-073</w:t>
      </w:r>
      <w:r w:rsidRPr="006E4F58">
        <w:rPr>
          <w:rFonts w:ascii="Times New Roman" w:eastAsia="Times New Roman" w:hAnsi="Times New Roman" w:cs="Times New Roman"/>
        </w:rPr>
        <w:t>, (4) Contractor’s response to RFP</w:t>
      </w:r>
      <w:r w:rsidR="00B07CB0">
        <w:rPr>
          <w:rFonts w:ascii="Times New Roman" w:eastAsia="Times New Roman" w:hAnsi="Times New Roman" w:cs="Times New Roman"/>
        </w:rPr>
        <w:t xml:space="preserve"> 20-073</w:t>
      </w:r>
      <w:r w:rsidRPr="006E4F58">
        <w:rPr>
          <w:rFonts w:ascii="Times New Roman" w:eastAsia="Times New Roman" w:hAnsi="Times New Roman" w:cs="Times New Roman"/>
        </w:rPr>
        <w:t>,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0182D964"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7ACDE692" w14:textId="0811A6B3"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8136247" w14:textId="77777777" w:rsidR="006E4F58" w:rsidRPr="006E4F58" w:rsidRDefault="006E4F58" w:rsidP="006E4F58">
      <w:pPr>
        <w:spacing w:after="0" w:line="240" w:lineRule="auto"/>
        <w:rPr>
          <w:rFonts w:ascii="Times New Roman" w:eastAsia="Times New Roman" w:hAnsi="Times New Roman" w:cs="Times New Roman"/>
        </w:rPr>
      </w:pPr>
    </w:p>
    <w:p w14:paraId="2AAE25B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15363651"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6623DCD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172B2C2D"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1EE03D8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02975F2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281E48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2CD6101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B3387D7"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72EEFBE6"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
    </w:p>
    <w:p w14:paraId="55429A9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Default="00AD2E37" w:rsidP="006E4F58">
      <w:pPr>
        <w:spacing w:after="0" w:line="240" w:lineRule="auto"/>
        <w:rPr>
          <w:rFonts w:ascii="Times New Roman" w:eastAsia="Times New Roman" w:hAnsi="Times New Roman" w:cs="Times New Roman"/>
        </w:rPr>
      </w:pPr>
    </w:p>
    <w:p w14:paraId="46E75AD1" w14:textId="214FCDD1"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08EAE961"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sidR="004D718B">
        <w:rPr>
          <w:rFonts w:ascii="Times New Roman" w:eastAsia="Times New Roman" w:hAnsi="Times New Roman" w:cs="Times New Roman"/>
          <w:i/>
        </w:rPr>
        <w:t>9</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w:t>
      </w:r>
      <w:r w:rsidR="004D718B">
        <w:rPr>
          <w:rFonts w:ascii="Times New Roman" w:eastAsia="Times New Roman" w:hAnsi="Times New Roman" w:cs="Times New Roman"/>
          <w:i/>
        </w:rPr>
        <w:t>9</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39553CD6" w14:textId="77777777" w:rsidR="006E4F58" w:rsidRPr="006E4F58" w:rsidRDefault="006E4F58" w:rsidP="006E4F58">
      <w:pPr>
        <w:spacing w:after="0" w:line="240" w:lineRule="auto"/>
        <w:rPr>
          <w:rFonts w:ascii="Times New Roman" w:eastAsia="Times New Roman" w:hAnsi="Times New Roman" w:cs="Times New Roman"/>
        </w:rPr>
      </w:pPr>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6" w:name="_Toc236554576"/>
      <w:r w:rsidRPr="006E4F58">
        <w:rPr>
          <w:rFonts w:ascii="Times New Roman" w:eastAsia="Times New Roman" w:hAnsi="Times New Roman" w:cs="Times New Roman"/>
          <w:b/>
        </w:rPr>
        <w:lastRenderedPageBreak/>
        <w:t>Non-Collusion and Acceptance</w:t>
      </w:r>
      <w:bookmarkEnd w:id="6"/>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0A8E1984" w14:textId="77777777" w:rsidR="007145B5" w:rsidRDefault="007145B5" w:rsidP="006E4F58">
      <w:pPr>
        <w:spacing w:after="0" w:line="240" w:lineRule="auto"/>
        <w:rPr>
          <w:rFonts w:ascii="Times New Roman" w:eastAsia="Times New Roman" w:hAnsi="Times New Roman" w:cs="Times New Roman"/>
          <w:b/>
          <w:bCs/>
        </w:rPr>
      </w:pP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075B7F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3707F559"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proofErr w:type="spellStart"/>
      <w:r w:rsidRPr="00F0508A">
        <w:rPr>
          <w:rFonts w:ascii="Times New Roman" w:eastAsia="Times New Roman" w:hAnsi="Times New Roman" w:cs="Times New Roman"/>
        </w:rPr>
        <w:t>Dewand</w:t>
      </w:r>
      <w:proofErr w:type="spellEnd"/>
      <w:r w:rsidRPr="00F0508A">
        <w:rPr>
          <w:rFonts w:ascii="Times New Roman" w:eastAsia="Times New Roman" w:hAnsi="Times New Roman" w:cs="Times New Roman"/>
        </w:rPr>
        <w:t xml:space="preserve">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1DD03D0B"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11DC8" w14:textId="77777777" w:rsidR="00070479" w:rsidRDefault="00070479" w:rsidP="00C96F20">
      <w:pPr>
        <w:spacing w:after="0" w:line="240" w:lineRule="auto"/>
      </w:pPr>
      <w:r>
        <w:separator/>
      </w:r>
    </w:p>
  </w:endnote>
  <w:endnote w:type="continuationSeparator" w:id="0">
    <w:p w14:paraId="3A315477" w14:textId="77777777" w:rsidR="00070479" w:rsidRDefault="0007047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2B101656"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2335B71D" w14:textId="1374C8EA" w:rsidR="00AA11FE" w:rsidRPr="00C96F20" w:rsidRDefault="00AA11FE">
    <w:pPr>
      <w:pStyle w:val="Footer"/>
      <w:rPr>
        <w:sz w:val="20"/>
        <w:szCs w:val="20"/>
      </w:rPr>
    </w:pPr>
    <w:r w:rsidRPr="00C96F20">
      <w:rPr>
        <w:sz w:val="20"/>
        <w:szCs w:val="20"/>
      </w:rPr>
      <w:t>07/1</w:t>
    </w:r>
    <w:r w:rsidR="003A027C">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DB096" w14:textId="77777777" w:rsidR="00070479" w:rsidRDefault="00070479" w:rsidP="00C96F20">
      <w:pPr>
        <w:spacing w:after="0" w:line="240" w:lineRule="auto"/>
      </w:pPr>
      <w:r>
        <w:separator/>
      </w:r>
    </w:p>
  </w:footnote>
  <w:footnote w:type="continuationSeparator" w:id="0">
    <w:p w14:paraId="409EC10E" w14:textId="77777777" w:rsidR="00070479" w:rsidRDefault="0007047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0479"/>
    <w:rsid w:val="00087CFF"/>
    <w:rsid w:val="00094DA4"/>
    <w:rsid w:val="000A5FFB"/>
    <w:rsid w:val="00105774"/>
    <w:rsid w:val="001739B8"/>
    <w:rsid w:val="00187140"/>
    <w:rsid w:val="00191752"/>
    <w:rsid w:val="00196CC0"/>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97D2B"/>
    <w:rsid w:val="004B543A"/>
    <w:rsid w:val="004C48C7"/>
    <w:rsid w:val="004D718B"/>
    <w:rsid w:val="00506D5C"/>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7145B5"/>
    <w:rsid w:val="007412B2"/>
    <w:rsid w:val="007645D6"/>
    <w:rsid w:val="00782C06"/>
    <w:rsid w:val="007A3C99"/>
    <w:rsid w:val="007D3AD3"/>
    <w:rsid w:val="007F284D"/>
    <w:rsid w:val="007F468B"/>
    <w:rsid w:val="00833B43"/>
    <w:rsid w:val="008C1ADE"/>
    <w:rsid w:val="00902E76"/>
    <w:rsid w:val="00922B2E"/>
    <w:rsid w:val="00946970"/>
    <w:rsid w:val="00960CD4"/>
    <w:rsid w:val="009C3620"/>
    <w:rsid w:val="00AA11FE"/>
    <w:rsid w:val="00AA3DDD"/>
    <w:rsid w:val="00AA6E84"/>
    <w:rsid w:val="00AD2E37"/>
    <w:rsid w:val="00AD39F3"/>
    <w:rsid w:val="00AF3B2B"/>
    <w:rsid w:val="00B07CB0"/>
    <w:rsid w:val="00B50BE2"/>
    <w:rsid w:val="00C05BE2"/>
    <w:rsid w:val="00C27C59"/>
    <w:rsid w:val="00C82C5D"/>
    <w:rsid w:val="00C96F20"/>
    <w:rsid w:val="00D012F3"/>
    <w:rsid w:val="00D0184B"/>
    <w:rsid w:val="00D225EE"/>
    <w:rsid w:val="00D4443D"/>
    <w:rsid w:val="00D515C5"/>
    <w:rsid w:val="00D574E0"/>
    <w:rsid w:val="00D67CFA"/>
    <w:rsid w:val="00DA3AAA"/>
    <w:rsid w:val="00E10ABB"/>
    <w:rsid w:val="00E93E1F"/>
    <w:rsid w:val="00EF309B"/>
    <w:rsid w:val="00F0508A"/>
    <w:rsid w:val="00F2585D"/>
    <w:rsid w:val="00F4772B"/>
    <w:rsid w:val="00F72519"/>
    <w:rsid w:val="00F970E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68B1"/>
  <w15:docId w15:val="{6D5630FD-FF3B-4CB9-892B-400124A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7899</Words>
  <Characters>45026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52820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Mercer, Misty</dc:creator>
  <cp:keywords/>
  <dc:description/>
  <cp:lastModifiedBy>Alex Fish</cp:lastModifiedBy>
  <cp:revision>3</cp:revision>
  <dcterms:created xsi:type="dcterms:W3CDTF">2020-01-17T01:27:00Z</dcterms:created>
  <dcterms:modified xsi:type="dcterms:W3CDTF">2020-01-24T18:25:00Z</dcterms:modified>
</cp:coreProperties>
</file>