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PROF_SERVICES1901-01-01UID1"/>
        <w:id w:val="1664512577"/>
      </w:sdtPr>
      <w:sdtEndPr/>
      <w:sdtContent>
        <w:p w:rsidR="001A1AD4" w:rsidRDefault="007068D2">
          <w:pPr>
            <w:pStyle w:val="PSUnnumHeading"/>
          </w:pPr>
          <w:r>
            <w:t>PROFESSIONAL SERVICES CONTRACT</w:t>
          </w:r>
        </w:p>
        <w:p w:rsidR="001A1AD4" w:rsidRDefault="007068D2">
          <w:pPr>
            <w:pStyle w:val="PSUnnumHeading"/>
          </w:pPr>
          <w:r>
            <w:t>Contract #</w:t>
          </w:r>
          <w:sdt>
            <w:sdtPr>
              <w:tag w:val="%%CONTRACT_ID%%"/>
              <w:id w:val="2088117335"/>
            </w:sdtPr>
            <w:sdtEndPr/>
            <w:sdtContent>
              <w:r w:rsidR="001A1AD4">
                <w:t>00000000000000000000XXXXX</w:t>
              </w:r>
            </w:sdtContent>
          </w:sdt>
        </w:p>
        <w:p w:rsidR="001A1AD4" w:rsidRDefault="007068D2">
          <w:pPr>
            <w:pStyle w:val="PSBody2"/>
          </w:pPr>
          <w:r>
            <w:t xml:space="preserve">This Contract ("this Contract"), entered into by and between </w:t>
          </w:r>
          <w:sdt>
            <w:sdtPr>
              <w:tag w:val="%%AGENCY_NAME%%"/>
              <w:id w:val="2016961307"/>
            </w:sdtPr>
            <w:sdtEndPr/>
            <w:sdtContent>
              <w:r>
                <w:t>Indiana Department of Administration</w:t>
              </w:r>
            </w:sdtContent>
          </w:sdt>
          <w:r>
            <w:t xml:space="preserve"> (the "State") and </w:t>
          </w:r>
          <w:sdt>
            <w:sdtPr>
              <w:tag w:val="%%VENDOR_NAME%%"/>
              <w:id w:val="1378363763"/>
            </w:sdtPr>
            <w:sdtEndPr/>
            <w:sdtContent>
              <w:r w:rsidR="00DA5B51">
                <w:t>XCONTRACTOR</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3-01-01UID2"/>
        <w:id w:val="-308020190"/>
      </w:sdtPr>
      <w:sdtEndPr/>
      <w:sdtContent>
        <w:p w:rsidR="001A1AD4" w:rsidRDefault="001A1AD4">
          <w:pPr>
            <w:pStyle w:val="PSBody2"/>
          </w:pPr>
        </w:p>
        <w:p w:rsidR="001A1AD4" w:rsidRDefault="001A1AD4" w:rsidP="001A1AD4">
          <w:pPr>
            <w:pStyle w:val="PSNumHeading"/>
            <w:numPr>
              <w:ilvl w:val="0"/>
              <w:numId w:val="0"/>
            </w:numPr>
            <w:rPr>
              <w:rFonts w:eastAsia="Times New Roman"/>
              <w:szCs w:val="20"/>
            </w:rPr>
          </w:pPr>
          <w:r w:rsidRPr="001A1AD4">
            <w:rPr>
              <w:rFonts w:eastAsia="Times New Roman"/>
              <w:szCs w:val="20"/>
            </w:rPr>
            <w:t>1.  Duties of Contractor</w:t>
          </w:r>
        </w:p>
        <w:sdt>
          <w:sdtPr>
            <w:rPr>
              <w:rFonts w:cs="Times New Roman"/>
              <w:b/>
              <w:bCs w:val="0"/>
              <w:sz w:val="24"/>
              <w:szCs w:val="24"/>
            </w:rPr>
            <w:tag w:val="contract_objSTIND0001DUTIES_OF_CNTRCTR1901-01-01UID2"/>
            <w:id w:val="-1608344077"/>
          </w:sdtPr>
          <w:sdtEndPr>
            <w:rPr>
              <w:b w:val="0"/>
            </w:rPr>
          </w:sdtEndPr>
          <w:sdtContent>
            <w:p w:rsidR="001A1AD4" w:rsidRPr="00C84F7D" w:rsidRDefault="001A1AD4" w:rsidP="001A1AD4">
              <w:pPr>
                <w:pStyle w:val="PSBody2"/>
                <w:numPr>
                  <w:ilvl w:val="0"/>
                  <w:numId w:val="0"/>
                </w:numPr>
              </w:pPr>
            </w:p>
            <w:p w:rsidR="001A1AD4" w:rsidRPr="00EC57BE" w:rsidRDefault="001A1AD4" w:rsidP="001A1AD4">
              <w:pPr>
                <w:rPr>
                  <w:rFonts w:eastAsia="Calibri" w:cs="Arial"/>
                  <w:sz w:val="20"/>
                  <w:szCs w:val="20"/>
                  <w:lang w:eastAsia="en-US"/>
                </w:rPr>
              </w:pPr>
              <w:r>
                <w:rPr>
                  <w:rFonts w:eastAsia="Calibri" w:cs="Arial"/>
                  <w:sz w:val="20"/>
                  <w:szCs w:val="20"/>
                  <w:lang w:eastAsia="en-US"/>
                </w:rPr>
                <w:t xml:space="preserve">The </w:t>
              </w:r>
              <w:r w:rsidRPr="00EC57BE">
                <w:rPr>
                  <w:rFonts w:eastAsia="Calibri" w:cs="Arial"/>
                  <w:sz w:val="20"/>
                  <w:szCs w:val="20"/>
                  <w:lang w:eastAsia="en-US"/>
                </w:rPr>
                <w:t>Indiana Department of Administration on behalf of All State Agencies is establishing a quantity purchase agreement (QPA</w:t>
              </w:r>
              <w:r>
                <w:rPr>
                  <w:rFonts w:eastAsia="Calibri" w:cs="Arial"/>
                  <w:sz w:val="20"/>
                  <w:szCs w:val="20"/>
                  <w:lang w:eastAsia="en-US"/>
                </w:rPr>
                <w:t># XXXXX</w:t>
              </w:r>
              <w:r w:rsidRPr="00EC57BE">
                <w:rPr>
                  <w:rFonts w:eastAsia="Calibri" w:cs="Arial"/>
                  <w:sz w:val="20"/>
                  <w:szCs w:val="20"/>
                  <w:lang w:eastAsia="en-US"/>
                </w:rPr>
                <w:t xml:space="preserve">) with the Contractor to provide the following vehicle types for the State of Indiana and all services necessary to provide new vehicles as set forth in RFP </w:t>
              </w:r>
              <w:r>
                <w:rPr>
                  <w:rFonts w:eastAsia="Calibri" w:cs="Arial"/>
                  <w:sz w:val="20"/>
                  <w:szCs w:val="20"/>
                  <w:lang w:eastAsia="en-US"/>
                </w:rPr>
                <w:t>ASA-20-005</w:t>
              </w:r>
              <w:r w:rsidRPr="00EC57BE">
                <w:rPr>
                  <w:rFonts w:eastAsia="Calibri" w:cs="Arial"/>
                  <w:sz w:val="20"/>
                  <w:szCs w:val="20"/>
                  <w:lang w:eastAsia="en-US"/>
                </w:rPr>
                <w:t xml:space="preserve"> and Contractor’s response attached hereto in the incorporated Exhibits and made a part of this Contract herein by reference:</w:t>
              </w:r>
            </w:p>
            <w:p w:rsidR="001A1AD4" w:rsidRDefault="001A1AD4" w:rsidP="001A1AD4">
              <w:pPr>
                <w:rPr>
                  <w:rFonts w:eastAsia="Calibri" w:cs="Arial"/>
                  <w:sz w:val="20"/>
                  <w:szCs w:val="20"/>
                  <w:lang w:eastAsia="en-US"/>
                </w:rPr>
              </w:pP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EXAMPLE</w:t>
              </w: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Mid-Size Sedan</w:t>
              </w: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Full-Size Sedan</w:t>
              </w:r>
            </w:p>
            <w:p w:rsidR="00282AF5" w:rsidRDefault="00282AF5" w:rsidP="00802FCF">
              <w:pPr>
                <w:numPr>
                  <w:ilvl w:val="0"/>
                  <w:numId w:val="24"/>
                </w:numPr>
                <w:autoSpaceDE w:val="0"/>
                <w:autoSpaceDN w:val="0"/>
                <w:adjustRightInd w:val="0"/>
                <w:rPr>
                  <w:rFonts w:cs="Arial"/>
                  <w:sz w:val="20"/>
                  <w:szCs w:val="20"/>
                  <w:lang w:eastAsia="en-US"/>
                </w:rPr>
              </w:pPr>
              <w:r>
                <w:rPr>
                  <w:rFonts w:cs="Arial"/>
                  <w:sz w:val="20"/>
                  <w:szCs w:val="20"/>
                  <w:lang w:eastAsia="en-US"/>
                </w:rPr>
                <w:t>Mid-Size SUV</w:t>
              </w:r>
            </w:p>
            <w:p w:rsidR="00282AF5" w:rsidRDefault="00282AF5" w:rsidP="00802FCF">
              <w:pPr>
                <w:numPr>
                  <w:ilvl w:val="0"/>
                  <w:numId w:val="24"/>
                </w:numPr>
                <w:autoSpaceDE w:val="0"/>
                <w:autoSpaceDN w:val="0"/>
                <w:adjustRightInd w:val="0"/>
                <w:rPr>
                  <w:rFonts w:cs="Arial"/>
                  <w:sz w:val="20"/>
                  <w:szCs w:val="20"/>
                  <w:lang w:eastAsia="en-US"/>
                </w:rPr>
              </w:pPr>
              <w:r>
                <w:rPr>
                  <w:rFonts w:cs="Arial"/>
                  <w:sz w:val="20"/>
                  <w:szCs w:val="20"/>
                  <w:lang w:eastAsia="en-US"/>
                </w:rPr>
                <w:t>Full-Size SUV</w:t>
              </w:r>
            </w:p>
            <w:p w:rsidR="00802FCF" w:rsidRDefault="00802FCF" w:rsidP="00802FCF">
              <w:pPr>
                <w:numPr>
                  <w:ilvl w:val="0"/>
                  <w:numId w:val="24"/>
                </w:numPr>
                <w:rPr>
                  <w:rFonts w:eastAsia="Calibri" w:cs="Arial"/>
                  <w:sz w:val="20"/>
                  <w:szCs w:val="20"/>
                  <w:lang w:eastAsia="en-US"/>
                </w:rPr>
              </w:pPr>
              <w:r>
                <w:rPr>
                  <w:rFonts w:cs="Arial"/>
                  <w:sz w:val="20"/>
                  <w:szCs w:val="20"/>
                  <w:lang w:eastAsia="en-US"/>
                </w:rPr>
                <w:t>Etc.</w:t>
              </w:r>
            </w:p>
            <w:p w:rsidR="00802FCF" w:rsidRPr="00EC57BE" w:rsidRDefault="00802FCF" w:rsidP="001A1AD4">
              <w:pPr>
                <w:rPr>
                  <w:rFonts w:eastAsia="Calibri" w:cs="Arial"/>
                  <w:sz w:val="20"/>
                  <w:szCs w:val="20"/>
                  <w:lang w:eastAsia="en-US"/>
                </w:rPr>
              </w:pPr>
            </w:p>
            <w:p w:rsidR="001A1AD4" w:rsidRPr="00EC57BE" w:rsidRDefault="001A1AD4" w:rsidP="001A1AD4">
              <w:pPr>
                <w:rPr>
                  <w:rFonts w:eastAsia="Calibri" w:cs="Arial"/>
                  <w:sz w:val="20"/>
                  <w:szCs w:val="20"/>
                  <w:lang w:eastAsia="en-US"/>
                </w:rPr>
              </w:pPr>
              <w:r w:rsidRPr="00EC57BE">
                <w:rPr>
                  <w:rFonts w:eastAsia="Calibri" w:cs="Arial"/>
                  <w:sz w:val="20"/>
                  <w:szCs w:val="20"/>
                  <w:lang w:eastAsia="en-US"/>
                </w:rPr>
                <w:t>The following Contract Exhibits are hereby included in this Contract and incorporated herein by reference as follows according to Section 34 of this Contract (Order of Precedence):</w:t>
              </w:r>
            </w:p>
            <w:p w:rsidR="001A1AD4" w:rsidRPr="00EC57BE" w:rsidRDefault="001A1AD4" w:rsidP="001A1AD4">
              <w:pPr>
                <w:rPr>
                  <w:rFonts w:eastAsia="Calibri" w:cs="Arial"/>
                  <w:sz w:val="20"/>
                  <w:szCs w:val="20"/>
                  <w:highlight w:val="yellow"/>
                  <w:lang w:eastAsia="en-US"/>
                </w:rPr>
              </w:pPr>
            </w:p>
            <w:p w:rsidR="001173A8" w:rsidRPr="001173A8" w:rsidRDefault="001A1AD4" w:rsidP="00490587">
              <w:pPr>
                <w:numPr>
                  <w:ilvl w:val="0"/>
                  <w:numId w:val="16"/>
                </w:numPr>
                <w:rPr>
                  <w:rFonts w:eastAsia="Calibri" w:cs="Arial"/>
                  <w:b/>
                  <w:sz w:val="20"/>
                  <w:szCs w:val="20"/>
                  <w:lang w:eastAsia="en-US"/>
                </w:rPr>
              </w:pPr>
              <w:r w:rsidRPr="00EC57BE">
                <w:rPr>
                  <w:rFonts w:eastAsia="Calibri" w:cs="Arial"/>
                  <w:b/>
                  <w:sz w:val="20"/>
                  <w:szCs w:val="20"/>
                  <w:lang w:eastAsia="en-US"/>
                </w:rPr>
                <w:t>Exhibit A – Vehicle &amp; Accessory Pricing</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B</w:t>
              </w:r>
              <w:r w:rsidR="001A1AD4" w:rsidRPr="00EC57BE">
                <w:rPr>
                  <w:rFonts w:eastAsia="Calibri" w:cs="Arial"/>
                  <w:b/>
                  <w:sz w:val="20"/>
                  <w:szCs w:val="20"/>
                  <w:lang w:eastAsia="en-US"/>
                </w:rPr>
                <w:t xml:space="preserve"> – Performance Metrics and Corrective Actions</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C</w:t>
              </w:r>
              <w:r w:rsidR="001A1AD4" w:rsidRPr="00EC57BE">
                <w:rPr>
                  <w:rFonts w:eastAsia="Calibri" w:cs="Arial"/>
                  <w:b/>
                  <w:sz w:val="20"/>
                  <w:szCs w:val="20"/>
                  <w:lang w:eastAsia="en-US"/>
                </w:rPr>
                <w:t xml:space="preserve"> – Minimum Vehicle Specifications</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D</w:t>
              </w:r>
              <w:r w:rsidR="001A1AD4" w:rsidRPr="00EC57BE">
                <w:rPr>
                  <w:rFonts w:eastAsia="Calibri" w:cs="Arial"/>
                  <w:b/>
                  <w:sz w:val="20"/>
                  <w:szCs w:val="20"/>
                  <w:lang w:eastAsia="en-US"/>
                </w:rPr>
                <w:t xml:space="preserve"> – RFP </w:t>
              </w:r>
              <w:r w:rsidR="001A1AD4">
                <w:rPr>
                  <w:rFonts w:eastAsia="Calibri" w:cs="Arial"/>
                  <w:b/>
                  <w:sz w:val="20"/>
                  <w:szCs w:val="20"/>
                  <w:lang w:eastAsia="en-US"/>
                </w:rPr>
                <w:t>ASA-20-005</w:t>
              </w:r>
              <w:r w:rsidR="001A1AD4" w:rsidRPr="00EC57BE">
                <w:rPr>
                  <w:rFonts w:eastAsia="Calibri" w:cs="Arial"/>
                  <w:b/>
                  <w:sz w:val="20"/>
                  <w:szCs w:val="20"/>
                  <w:lang w:eastAsia="en-US"/>
                </w:rPr>
                <w:t xml:space="preserve"> Documents</w:t>
              </w:r>
              <w:r w:rsidR="001A1AD4">
                <w:rPr>
                  <w:rFonts w:eastAsia="Calibri" w:cs="Arial"/>
                  <w:b/>
                  <w:sz w:val="20"/>
                  <w:szCs w:val="20"/>
                  <w:lang w:eastAsia="en-US"/>
                </w:rPr>
                <w:t xml:space="preserve"> &amp; Response</w:t>
              </w:r>
            </w:p>
            <w:p w:rsidR="001A1AD4" w:rsidRPr="00EC57BE" w:rsidRDefault="001A1AD4" w:rsidP="001A1AD4">
              <w:pPr>
                <w:ind w:left="720"/>
                <w:rPr>
                  <w:rFonts w:eastAsia="Times New Roman" w:cs="Arial"/>
                  <w:b/>
                  <w:sz w:val="20"/>
                  <w:szCs w:val="20"/>
                  <w:lang w:eastAsia="en-US"/>
                </w:rPr>
              </w:pPr>
            </w:p>
            <w:p w:rsidR="001A1AD4" w:rsidRPr="00EC57BE" w:rsidRDefault="001A1AD4" w:rsidP="001A1AD4">
              <w:pPr>
                <w:spacing w:before="240"/>
                <w:ind w:left="360"/>
                <w:contextualSpacing/>
                <w:rPr>
                  <w:rFonts w:cs="Arial"/>
                  <w:bCs/>
                  <w:sz w:val="20"/>
                  <w:szCs w:val="26"/>
                </w:rPr>
              </w:pPr>
              <w:r w:rsidRPr="00EC57BE">
                <w:rPr>
                  <w:rFonts w:cs="Arial"/>
                  <w:bCs/>
                  <w:sz w:val="20"/>
                  <w:szCs w:val="26"/>
                </w:rPr>
                <w:t>The duties of the Contractor are set forth, attached hereto, and fully incorporated herein:</w:t>
              </w:r>
              <w:r w:rsidRPr="00EC57BE" w:rsidDel="0063010C">
                <w:rPr>
                  <w:rFonts w:cs="Arial"/>
                  <w:bCs/>
                  <w:sz w:val="20"/>
                  <w:szCs w:val="26"/>
                </w:rPr>
                <w:t xml:space="preserve"> </w:t>
              </w:r>
            </w:p>
            <w:p w:rsidR="001A1AD4" w:rsidRPr="00EC57BE" w:rsidRDefault="001A1AD4" w:rsidP="001A1AD4">
              <w:pPr>
                <w:spacing w:before="240"/>
                <w:ind w:left="360"/>
                <w:contextualSpacing/>
                <w:rPr>
                  <w:rFonts w:cs="Arial"/>
                  <w:bCs/>
                  <w:sz w:val="20"/>
                  <w:szCs w:val="26"/>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Entities Eligible to Utilize Contract</w:t>
              </w: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State Agency</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As defined in IC 4-13-1, “state agency” means an authority, board, branch, commission, committee, department, division, or other instrumentality of the executive, including the administrative, department of state government.</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K-12Indiana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LibraryIndiana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1A1AD4" w:rsidRPr="00EC57BE" w:rsidRDefault="001A1AD4" w:rsidP="001A1AD4">
              <w:pPr>
                <w:ind w:left="1440"/>
                <w:rPr>
                  <w:rFonts w:eastAsia="Calibri" w:cs="Arial"/>
                  <w:sz w:val="20"/>
                  <w:szCs w:val="20"/>
                  <w:u w:val="single"/>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Extension of Other Governmental Entities/OneIndiana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 xml:space="preserve">The Contractor shall extend the pricing and services under this Contract to all other governmental entities within the State of Indiana (“Governmental Entities”).  </w:t>
              </w:r>
              <w:r w:rsidRPr="00EC57BE">
                <w:rPr>
                  <w:rFonts w:eastAsia="Calibri" w:cs="Arial"/>
                  <w:sz w:val="20"/>
                  <w:szCs w:val="20"/>
                  <w:lang w:eastAsia="en-US"/>
                </w:rPr>
                <w:lastRenderedPageBreak/>
                <w:t>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  The Contractor shall work with the State to provide access and the means to make purchases through the OneIndiana purchasing portal which can be accessed at OneIndiana.net.</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autoSpaceDE w:val="0"/>
                <w:autoSpaceDN w:val="0"/>
                <w:adjustRightInd w:val="0"/>
                <w:rPr>
                  <w:rFonts w:eastAsia="Calibri" w:cs="Arial"/>
                  <w:color w:val="000000"/>
                  <w:sz w:val="20"/>
                  <w:szCs w:val="20"/>
                  <w:lang w:eastAsia="en-US"/>
                </w:rPr>
              </w:pPr>
              <w:r w:rsidRPr="00EC57BE">
                <w:rPr>
                  <w:rFonts w:eastAsia="Calibri" w:cs="Arial"/>
                  <w:color w:val="000000"/>
                  <w:sz w:val="20"/>
                  <w:szCs w:val="20"/>
                  <w:lang w:eastAsia="en-US"/>
                </w:rPr>
                <w:t>Unless otherwise specified within this Contract, the term “Requesting Entity” shall refer to entities/procurement initiatives 1 -4 as set forth in Section A, Entities Eligible to Utilize Contract.  Ordering and/or usage instructions exclusive to State Agencies or Governmental Entities shall be identified within each article.</w:t>
              </w:r>
            </w:p>
            <w:p w:rsidR="001A1AD4" w:rsidRDefault="001A1AD4" w:rsidP="001A1AD4">
              <w:pPr>
                <w:autoSpaceDE w:val="0"/>
                <w:autoSpaceDN w:val="0"/>
                <w:adjustRightInd w:val="0"/>
                <w:rPr>
                  <w:rFonts w:eastAsia="Calibri" w:cs="Arial"/>
                  <w:color w:val="000000"/>
                  <w:sz w:val="20"/>
                  <w:szCs w:val="20"/>
                  <w:lang w:eastAsia="en-US"/>
                </w:rPr>
              </w:pPr>
            </w:p>
            <w:p w:rsidR="001A1AD4" w:rsidRDefault="001A1AD4" w:rsidP="001A1AD4">
              <w:pPr>
                <w:autoSpaceDE w:val="0"/>
                <w:autoSpaceDN w:val="0"/>
                <w:adjustRightInd w:val="0"/>
                <w:rPr>
                  <w:rFonts w:eastAsia="Calibri" w:cs="Arial"/>
                  <w:color w:val="000000"/>
                  <w:sz w:val="20"/>
                  <w:szCs w:val="20"/>
                  <w:lang w:eastAsia="en-US"/>
                </w:rPr>
              </w:pPr>
            </w:p>
            <w:p w:rsidR="001A1AD4" w:rsidRPr="00EC57BE" w:rsidRDefault="001A1AD4" w:rsidP="001A1AD4">
              <w:pPr>
                <w:autoSpaceDE w:val="0"/>
                <w:autoSpaceDN w:val="0"/>
                <w:adjustRightInd w:val="0"/>
                <w:rPr>
                  <w:rFonts w:eastAsia="Calibri" w:cs="Arial"/>
                  <w:color w:val="000000"/>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Order Confirmation</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is required to provide an order confirmation to the Requesting Entity within two (2) business days from receipt of the Purchase Order, including item description (including vehicle make, model, model year, any add-on accessories and options), quantity, vehicle order number(s), contact information, purchase order number, unit price, extended price, delivery fees, total price, and the delivery date agreed to by the Contractor and the Requesting Entity. </w:t>
              </w:r>
            </w:p>
            <w:p w:rsidR="001A1AD4" w:rsidRPr="00EC57BE" w:rsidRDefault="001A1AD4" w:rsidP="001A1AD4">
              <w:pPr>
                <w:ind w:left="36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Delivery Requirements</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Delivery of the new vehicle(s) ordered by the projected delivery date is crucial to the Requesting Entity.  The Contractor shall use commercially reasonable best efforts to maintain a Fill Rate of 100% delivery of new vehicles within the maximum delivery date range of 120 calendar days from Order Confirmation Date, or a date otherwise mutually agreed upon by the Requesting Entity and the Contractor. The Contractor shall use commercially reasonable best efforts to meet the requirements specified by each Requesting Entity and to deliver to all current and potential delivery sites or points of use within the State of Indiana.</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 </w:t>
              </w:r>
            </w:p>
            <w:p w:rsidR="001A1AD4" w:rsidRPr="00EC57BE" w:rsidRDefault="001A1AD4" w:rsidP="001A1AD4">
              <w:pPr>
                <w:autoSpaceDE w:val="0"/>
                <w:autoSpaceDN w:val="0"/>
                <w:adjustRightInd w:val="0"/>
                <w:ind w:left="720"/>
                <w:rPr>
                  <w:rFonts w:cs="Arial"/>
                  <w:b/>
                  <w:sz w:val="20"/>
                  <w:szCs w:val="20"/>
                </w:rPr>
              </w:pPr>
              <w:r w:rsidRPr="00EC57BE">
                <w:rPr>
                  <w:rFonts w:cs="Arial"/>
                  <w:sz w:val="20"/>
                  <w:szCs w:val="20"/>
                </w:rPr>
                <w:t xml:space="preserve">If for any reason the Contractor is unable to meet the maximum delivery date of 120 calendar days or the date that was otherwise mutually agreed upon for a vehicle, the Contractor shall be subject to consequential Invoice Credits and corrective actions as described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920F52" w:rsidRDefault="00920F52" w:rsidP="00920F52">
              <w:pPr>
                <w:autoSpaceDE w:val="0"/>
                <w:autoSpaceDN w:val="0"/>
                <w:adjustRightInd w:val="0"/>
                <w:rPr>
                  <w:rFonts w:cs="Arial"/>
                  <w:sz w:val="20"/>
                  <w:szCs w:val="20"/>
                </w:rPr>
              </w:pPr>
            </w:p>
            <w:p w:rsidR="001A1AD4" w:rsidRDefault="00920F52" w:rsidP="001A1AD4">
              <w:pPr>
                <w:autoSpaceDE w:val="0"/>
                <w:autoSpaceDN w:val="0"/>
                <w:adjustRightInd w:val="0"/>
                <w:ind w:left="720"/>
                <w:rPr>
                  <w:rFonts w:cs="Arial"/>
                  <w:sz w:val="20"/>
                  <w:szCs w:val="20"/>
                </w:rPr>
              </w:pPr>
              <w:r>
                <w:rPr>
                  <w:rFonts w:cs="Arial"/>
                  <w:sz w:val="20"/>
                  <w:szCs w:val="20"/>
                </w:rPr>
                <w:t>T</w:t>
              </w:r>
              <w:r w:rsidRPr="00920F52">
                <w:rPr>
                  <w:rFonts w:cs="Arial"/>
                  <w:sz w:val="20"/>
                  <w:szCs w:val="20"/>
                </w:rPr>
                <w:t>here will be no delivery charge for the following delivery locations: Marion County, INDOT Facility in Greenfield, Camp Atterbury – DNR Quartermaster facility in Johnson County, and DOC - Pendleton. Additionally, there will be no delivery charges for up to and including 50 miles from the dealership. After the 51st mile, there will be a flat, dollar-per-mile charge with the mileage as measured by Google Maps.</w:t>
              </w:r>
              <w:r w:rsidR="001A1AD4">
                <w:rPr>
                  <w:rFonts w:cs="Arial"/>
                  <w:sz w:val="20"/>
                  <w:szCs w:val="20"/>
                </w:rPr>
                <w:t xml:space="preserve"> </w:t>
              </w:r>
            </w:p>
            <w:p w:rsidR="001A1AD4" w:rsidRPr="00EC57BE" w:rsidRDefault="001A1AD4" w:rsidP="001A1AD4">
              <w:pPr>
                <w:autoSpaceDE w:val="0"/>
                <w:autoSpaceDN w:val="0"/>
                <w:adjustRightInd w:val="0"/>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Order Due Date Notification and Guarantee</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is required to notify the State immediately when manufacturers’ final order due dates are released.  All orders received by the Contractor on, or prior to a manufacturer’s final order due date shall guarantee delivery of the vehicle as described on the purchase order at the contract price.  If a vehicle that is ordered before the manufacturer’s order due date (as last communicated in writing to IDOA) is out of stock or out of production, the Contractor must honor the originally ordered vehicle’s pricing on the newer year model or a functionally equivalent vehicle that is acceptable to the Requesting Entity. </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If the Contractor provides a replacement vehicle that is acceptable to and approved by the Requesting Entity, but after the original delivery date or a revised date approved by </w:t>
              </w:r>
              <w:r w:rsidRPr="00EC57BE">
                <w:rPr>
                  <w:rFonts w:cs="Arial"/>
                  <w:sz w:val="20"/>
                  <w:szCs w:val="20"/>
                </w:rPr>
                <w:lastRenderedPageBreak/>
                <w:t xml:space="preserve">the Requesting Entity, the Contractor will be subject to the Delivery and Pick Up Timeliness metric’s Invoice Credit calculation as detailed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If the Contractor and the Requesting Entity cannot come to an agreement on a replacement vehicle that is acceptable to the Requesting Entity within five (5) business days, the Requesting Entity may cancel the order at no cost. The Contractor will also be subject to the Order Fill Rate metric’s Invoice Credit calculation as detailed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ind w:left="36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Vehicle Requirements</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Minimum specifications for each vehicle type can be found in </w:t>
              </w:r>
              <w:r w:rsidR="00490587">
                <w:rPr>
                  <w:rFonts w:cs="Arial"/>
                  <w:b/>
                  <w:sz w:val="20"/>
                  <w:szCs w:val="20"/>
                </w:rPr>
                <w:t>Exhibit C</w:t>
              </w:r>
              <w:r w:rsidRPr="00EC57BE">
                <w:rPr>
                  <w:rFonts w:cs="Arial"/>
                  <w:b/>
                  <w:sz w:val="20"/>
                  <w:szCs w:val="20"/>
                </w:rPr>
                <w:t xml:space="preserve"> – Minimum Vehicle Specifications</w:t>
              </w:r>
              <w:r w:rsidRPr="00EC57BE">
                <w:rPr>
                  <w:rFonts w:cs="Arial"/>
                  <w:sz w:val="20"/>
                  <w:szCs w:val="20"/>
                </w:rPr>
                <w:t>.</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Vehicle Drivable Upon Delivery</w:t>
              </w:r>
            </w:p>
            <w:p w:rsidR="001A1AD4" w:rsidRPr="00B708DE" w:rsidRDefault="001A1AD4" w:rsidP="001A1AD4">
              <w:pPr>
                <w:autoSpaceDE w:val="0"/>
                <w:autoSpaceDN w:val="0"/>
                <w:adjustRightInd w:val="0"/>
                <w:ind w:left="720"/>
                <w:rPr>
                  <w:rFonts w:cs="Arial"/>
                  <w:sz w:val="20"/>
                  <w:szCs w:val="20"/>
                </w:rPr>
              </w:pPr>
              <w:r w:rsidRPr="00EC57BE">
                <w:rPr>
                  <w:rFonts w:cs="Arial"/>
                  <w:sz w:val="20"/>
                  <w:szCs w:val="20"/>
                </w:rPr>
                <w:t xml:space="preserve">All vehicles sold under this contract shall be fully serviced as per the manufacturer’s pre-delivery recommendations and all equipment accessories and options are to be installed with the adjustments made that are required to prepare the vehicle for immediate and continuous operation.  All necessary fluids must be filled to the maximum level.  The gasoline tank must be at least one half (½) full.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Advertisements on Vehicle</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All vehicles sold under this contract shall not have any advertisement or dealer logo of any kind affixed to the vehicle. Only information required by law shall be affixed to the vehicle.</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Odometer Limit</w:t>
              </w:r>
            </w:p>
            <w:p w:rsidR="00490587" w:rsidRDefault="001A1AD4" w:rsidP="00490587">
              <w:pPr>
                <w:ind w:left="720"/>
                <w:rPr>
                  <w:rFonts w:eastAsia="Calibri" w:cs="Arial"/>
                  <w:sz w:val="20"/>
                  <w:szCs w:val="20"/>
                  <w:lang w:eastAsia="en-US"/>
                </w:rPr>
              </w:pPr>
              <w:r w:rsidRPr="00EC57BE">
                <w:rPr>
                  <w:rFonts w:eastAsia="Calibri" w:cs="Arial"/>
                  <w:sz w:val="20"/>
                  <w:szCs w:val="20"/>
                  <w:lang w:eastAsia="en-US"/>
                </w:rPr>
                <w:t>All vehicles sold under this contract must be delivered or picked up with less than 175 miles on the odometer.  If the Contractor believes that a vehicle will have 175 miles or more on the odometer before delivery or pickup, the Contractor must seek the written approval of the Requesting Entity and IDOA Contract Manager. The Requesting Entity and IDOA has the authority to reject any vehicle that has 175 miles or more on the odometer if the Requesting Entity and IDOA did not already agree to such mileage in writing.</w:t>
              </w:r>
            </w:p>
            <w:p w:rsidR="00490587" w:rsidRDefault="00490587" w:rsidP="00490587">
              <w:pPr>
                <w:ind w:left="720"/>
                <w:rPr>
                  <w:rFonts w:eastAsia="Calibri" w:cs="Arial"/>
                  <w:sz w:val="20"/>
                  <w:szCs w:val="20"/>
                  <w:lang w:eastAsia="en-US"/>
                </w:rPr>
              </w:pPr>
            </w:p>
            <w:p w:rsidR="00490587" w:rsidRDefault="00490587" w:rsidP="00490587">
              <w:pPr>
                <w:numPr>
                  <w:ilvl w:val="0"/>
                  <w:numId w:val="17"/>
                </w:numPr>
                <w:rPr>
                  <w:rFonts w:eastAsia="Calibri" w:cs="Arial"/>
                  <w:b/>
                  <w:sz w:val="20"/>
                  <w:szCs w:val="20"/>
                  <w:lang w:eastAsia="en-US"/>
                </w:rPr>
              </w:pPr>
              <w:r>
                <w:rPr>
                  <w:rFonts w:eastAsia="Calibri" w:cs="Arial"/>
                  <w:b/>
                  <w:sz w:val="20"/>
                  <w:szCs w:val="20"/>
                  <w:lang w:eastAsia="en-US"/>
                </w:rPr>
                <w:t>Pre-Delivery Service Checklist</w:t>
              </w:r>
            </w:p>
            <w:p w:rsidR="00490587" w:rsidRPr="00FD0D1F" w:rsidRDefault="00490587" w:rsidP="00490587">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Pre-Delivery Inspection</w:t>
              </w:r>
            </w:p>
            <w:p w:rsidR="00490587" w:rsidRDefault="00490587" w:rsidP="00490587">
              <w:pPr>
                <w:ind w:left="1440"/>
                <w:rPr>
                  <w:rFonts w:cs="Arial"/>
                  <w:sz w:val="20"/>
                  <w:szCs w:val="20"/>
                </w:rPr>
              </w:pPr>
              <w:r w:rsidRPr="002E33CC">
                <w:rPr>
                  <w:rFonts w:cs="Arial"/>
                  <w:sz w:val="20"/>
                  <w:szCs w:val="20"/>
                </w:rPr>
                <w:t>Prior to delivery of any vehicle, the dealer should make arrangements with the State or an ordering Authorized User for the purpose of scheduling delivery and conducting an inspection of delivered vehicles. The State or an ordering Authorized User reserve the right to inspect each delivered vehicle to establish conformity to specifications prior to acceptance. All delivered vehicles shall be ready for immediate operation. All Bidders awarded a Contract shall perform all pre-delivery servicing and adjustments, which includes, without limitation, all manufacturers’ recommendations, and the following</w:t>
              </w:r>
              <w:r w:rsidR="00FD0D1F">
                <w:rPr>
                  <w:rFonts w:cs="Arial"/>
                  <w:sz w:val="20"/>
                  <w:szCs w:val="20"/>
                </w:rPr>
                <w:t>:</w:t>
              </w:r>
            </w:p>
            <w:p w:rsidR="00FD0D1F" w:rsidRDefault="00FD0D1F" w:rsidP="00490587">
              <w:pPr>
                <w:ind w:left="1440"/>
                <w:rPr>
                  <w:rFonts w:cs="Arial"/>
                  <w:sz w:val="20"/>
                  <w:szCs w:val="20"/>
                </w:rPr>
              </w:pP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A. Complete vehicle winterization;</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B. Complete lubrication of operating chassis, engine, and mechanisms with manufacturer’s recommended grades of lubricants;</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C. All fluid level checks to ensure that the vehicle meets proper manufacturer’s specifications;</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D. Adjustments to each vehicle’s engine/motor/drive to ensure operating conditions consistent with manufacturer specifications;</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E. Checking to ensure proper operation of all accessories, gauges, lights, and mechanical and hydraulic features;</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F. Charging battery and inspecting electrical, braking, and suspension systems;</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lastRenderedPageBreak/>
                <w:t>G. Inflating tires, including spare, to optimal pressure;</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H. Filling gas tanks with gas or alternative fuel to ½ Tank (by Fuel Gauge);</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I. Ensuring that vehicles are thoroughly cleaned and detailed inside and out prior to delivery. All upholstery and floor protection shall be removed. Manufacturer’s floor mats are to be placed, window decals removed, and all adhesives cleaned from the vehicle. The vehicle must be delivered free of any decal or other attached item identifying the dealer. The vehicle is expected to be completely cleaned and operational at the time of delivery;</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J. Correcting all factory defects prior to delivery, and;</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K. Providing two (2) pre-tested keys marked with the VIN number. The vehicle key code must be provided, attached to the keys.</w:t>
              </w:r>
            </w:p>
            <w:p w:rsidR="00FD0D1F" w:rsidRDefault="00FD0D1F" w:rsidP="00490587">
              <w:pPr>
                <w:ind w:left="1440"/>
                <w:rPr>
                  <w:rFonts w:eastAsia="Calibri" w:cs="Arial"/>
                  <w:b/>
                  <w:sz w:val="20"/>
                  <w:szCs w:val="20"/>
                  <w:lang w:eastAsia="en-US"/>
                </w:rPr>
              </w:pPr>
            </w:p>
            <w:p w:rsidR="00FD0D1F" w:rsidRPr="00FD0D1F" w:rsidRDefault="00FD0D1F" w:rsidP="00FD0D1F">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Documentation Requirements</w:t>
              </w:r>
            </w:p>
            <w:p w:rsidR="00FD0D1F" w:rsidRDefault="00FD0D1F" w:rsidP="00FD0D1F">
              <w:pPr>
                <w:ind w:left="1440"/>
                <w:rPr>
                  <w:rFonts w:eastAsia="Calibri" w:cs="Arial"/>
                  <w:sz w:val="20"/>
                  <w:szCs w:val="20"/>
                  <w:lang w:eastAsia="en-US"/>
                </w:rPr>
              </w:pPr>
              <w:r w:rsidRPr="00FD0D1F">
                <w:rPr>
                  <w:rFonts w:eastAsia="Calibri" w:cs="Arial"/>
                  <w:sz w:val="20"/>
                  <w:szCs w:val="20"/>
                  <w:lang w:eastAsia="en-US"/>
                </w:rPr>
                <w:t>The following document package shall be delivered with each vehicle:</w:t>
              </w:r>
            </w:p>
            <w:p w:rsidR="00FD0D1F" w:rsidRDefault="00FD0D1F" w:rsidP="00FD0D1F">
              <w:pPr>
                <w:ind w:left="1440"/>
                <w:rPr>
                  <w:rFonts w:eastAsia="Calibri" w:cs="Arial"/>
                  <w:sz w:val="20"/>
                  <w:szCs w:val="20"/>
                  <w:lang w:eastAsia="en-US"/>
                </w:rPr>
              </w:pP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A. Dealer’s completed Pre-Delivery Inspection Document;</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B. Operators (owners) Manual;</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C. Manufacturer’s Warranty Information;</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D. Dealer Acknowledgement of Receipt of Order;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E. Authorized User’s Purchase Order;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F. Vehicle Window Sticker;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G. Original Odometer Statement;</w:t>
              </w:r>
            </w:p>
            <w:p w:rsidR="00FD0D1F" w:rsidRDefault="00FD0D1F" w:rsidP="00FD0D1F">
              <w:pPr>
                <w:ind w:left="1440"/>
                <w:rPr>
                  <w:rFonts w:eastAsia="Calibri" w:cs="Arial"/>
                  <w:sz w:val="20"/>
                  <w:szCs w:val="20"/>
                  <w:lang w:eastAsia="en-US"/>
                </w:rPr>
              </w:pPr>
              <w:r w:rsidRPr="00FD0D1F">
                <w:rPr>
                  <w:rFonts w:eastAsia="Calibri" w:cs="Arial"/>
                  <w:sz w:val="20"/>
                  <w:szCs w:val="20"/>
                  <w:lang w:eastAsia="en-US"/>
                </w:rPr>
                <w:t>H. Manufacturer’s Statement of Origin (MSO).</w:t>
              </w:r>
            </w:p>
            <w:p w:rsidR="00FD0D1F" w:rsidRDefault="00FD0D1F" w:rsidP="00FD0D1F">
              <w:pPr>
                <w:ind w:left="1440"/>
                <w:rPr>
                  <w:rFonts w:eastAsia="Calibri" w:cs="Arial"/>
                  <w:sz w:val="20"/>
                  <w:szCs w:val="20"/>
                  <w:lang w:eastAsia="en-US"/>
                </w:rPr>
              </w:pPr>
            </w:p>
            <w:p w:rsidR="00FD0D1F" w:rsidRDefault="00FD0D1F" w:rsidP="00FD0D1F">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Final Inspection, Delivery, and Acceptance of Vehicle</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The State or an ordering Authorized User shall have three (3) business days from delivery to thoroughly inspect each delivered vehicle and notify the Bidder awarded a Contract in writing that the vehicle meets specifications and is accepted, or it does not meet specifications or the vehicle is otherwise defective and is not accepted. The Bidder awarded a Contract shall have the vehicle transported for any required service or adjustments within two (2) business days following notification by the State or an Authorized User that the delivered vehicle is not accepted. The State or an Authorized User reserves the right, in its sole and absolute discretion, to withhold acceptance of any delivered vehicle until such time as the vehicle meets all specifications, service, or adjustments made to the vehicle to the State’s or an Authorized User’s satisfaction. The costs of any transportation and delivery required as part of the initial delivery or any re-deliveries are the responsibility of the Bidder awarded the Contract.</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Liquefied Petroleum Gas (LPG) Fuel Authorized Conversion</w:t>
              </w:r>
            </w:p>
            <w:p w:rsidR="001A1AD4" w:rsidRPr="00EC57BE" w:rsidRDefault="001A1AD4" w:rsidP="001A1AD4">
              <w:pPr>
                <w:ind w:left="720"/>
                <w:rPr>
                  <w:rFonts w:eastAsia="Calibri" w:cs="Arial"/>
                  <w:sz w:val="20"/>
                  <w:szCs w:val="20"/>
                  <w:lang w:eastAsia="en-US"/>
                </w:rPr>
              </w:pPr>
              <w:r w:rsidRPr="00EC57BE">
                <w:rPr>
                  <w:rFonts w:eastAsia="Calibri" w:cs="Arial"/>
                  <w:sz w:val="20"/>
                  <w:szCs w:val="20"/>
                  <w:lang w:eastAsia="en-US"/>
                </w:rPr>
                <w:t>Pickup Trucks shall have the option to be purchased as LPG-capable vehicle.  The Contractor confirms that the organization utilized by the Contractor to conduct the LP conversion process for each vehicle is certified by the vehicle’s manufacturer.</w:t>
              </w:r>
            </w:p>
            <w:p w:rsidR="001A1AD4" w:rsidRPr="00EC57BE" w:rsidRDefault="001A1AD4" w:rsidP="001A1AD4">
              <w:pPr>
                <w:ind w:left="720"/>
                <w:rPr>
                  <w:rFonts w:eastAsia="Calibri" w:cs="Arial"/>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Reporting</w:t>
              </w:r>
            </w:p>
            <w:p w:rsidR="001A1AD4" w:rsidRDefault="00590DAA" w:rsidP="001A1AD4">
              <w:pPr>
                <w:autoSpaceDE w:val="0"/>
                <w:autoSpaceDN w:val="0"/>
                <w:adjustRightInd w:val="0"/>
                <w:ind w:left="720"/>
                <w:rPr>
                  <w:rFonts w:cs="Arial"/>
                  <w:sz w:val="20"/>
                  <w:szCs w:val="20"/>
                </w:rPr>
              </w:pPr>
              <w:r>
                <w:rPr>
                  <w:rFonts w:cs="Arial"/>
                  <w:sz w:val="20"/>
                  <w:szCs w:val="20"/>
                </w:rPr>
                <w:t xml:space="preserve">The Contractor will </w:t>
              </w:r>
              <w:r w:rsidR="001A1AD4" w:rsidRPr="00EC57BE">
                <w:rPr>
                  <w:rFonts w:cs="Arial"/>
                  <w:sz w:val="20"/>
                  <w:szCs w:val="20"/>
                </w:rPr>
                <w:t xml:space="preserve">provide IDOA with the reports listed below as well as any reports requested by the State on an ad hoc basis. </w:t>
              </w:r>
            </w:p>
            <w:p w:rsidR="002F4A18" w:rsidRPr="002F4A18" w:rsidRDefault="002F4A18" w:rsidP="002F4A18">
              <w:pPr>
                <w:numPr>
                  <w:ilvl w:val="0"/>
                  <w:numId w:val="36"/>
                </w:numPr>
                <w:autoSpaceDE w:val="0"/>
                <w:autoSpaceDN w:val="0"/>
                <w:adjustRightInd w:val="0"/>
                <w:rPr>
                  <w:rFonts w:cs="Arial"/>
                  <w:b/>
                  <w:sz w:val="20"/>
                  <w:szCs w:val="20"/>
                </w:rPr>
              </w:pPr>
              <w:r w:rsidRPr="002F4A18">
                <w:rPr>
                  <w:rFonts w:cs="Arial"/>
                  <w:b/>
                  <w:sz w:val="20"/>
                  <w:szCs w:val="20"/>
                </w:rPr>
                <w:t>Monthly Build Out Date and Order Bank Update R</w:t>
              </w:r>
              <w:r>
                <w:rPr>
                  <w:rFonts w:cs="Arial"/>
                  <w:b/>
                  <w:sz w:val="20"/>
                  <w:szCs w:val="20"/>
                </w:rPr>
                <w:t>eport:</w:t>
              </w:r>
              <w:r>
                <w:rPr>
                  <w:rFonts w:cs="Arial"/>
                  <w:sz w:val="20"/>
                  <w:szCs w:val="20"/>
                </w:rPr>
                <w:t xml:space="preserve"> The Contractor will send an updated report on the 15</w:t>
              </w:r>
              <w:r w:rsidRPr="002F4A18">
                <w:rPr>
                  <w:rFonts w:cs="Arial"/>
                  <w:sz w:val="20"/>
                  <w:szCs w:val="20"/>
                  <w:vertAlign w:val="superscript"/>
                </w:rPr>
                <w:t>th</w:t>
              </w:r>
              <w:r>
                <w:rPr>
                  <w:rFonts w:cs="Arial"/>
                  <w:sz w:val="20"/>
                  <w:szCs w:val="20"/>
                </w:rPr>
                <w:t xml:space="preserve"> of each month</w:t>
              </w:r>
              <w:r w:rsidR="007C2ADD">
                <w:rPr>
                  <w:rFonts w:cs="Arial"/>
                  <w:sz w:val="20"/>
                  <w:szCs w:val="20"/>
                </w:rPr>
                <w:t xml:space="preserve"> stating</w:t>
              </w:r>
              <w:r>
                <w:rPr>
                  <w:rFonts w:cs="Arial"/>
                  <w:sz w:val="20"/>
                  <w:szCs w:val="20"/>
                </w:rPr>
                <w:t xml:space="preserve"> the most recent</w:t>
              </w:r>
              <w:r w:rsidR="004A5D90">
                <w:rPr>
                  <w:rFonts w:cs="Arial"/>
                  <w:sz w:val="20"/>
                  <w:szCs w:val="20"/>
                </w:rPr>
                <w:t>ly available</w:t>
              </w:r>
              <w:r>
                <w:rPr>
                  <w:rFonts w:cs="Arial"/>
                  <w:sz w:val="20"/>
                  <w:szCs w:val="20"/>
                </w:rPr>
                <w:t xml:space="preserve"> </w:t>
              </w:r>
              <w:r w:rsidR="004A5D90">
                <w:rPr>
                  <w:rFonts w:cs="Arial"/>
                  <w:sz w:val="20"/>
                  <w:szCs w:val="20"/>
                </w:rPr>
                <w:t>build out date information for the current model year of each vehicle on contract, as well as the most recently available order bank information for the next model year of each vehicle on contract.</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Monthly Sales Report:</w:t>
              </w:r>
              <w:r w:rsidRPr="00EC57BE">
                <w:rPr>
                  <w:rFonts w:cs="Arial"/>
                  <w:sz w:val="20"/>
                  <w:szCs w:val="20"/>
                </w:rPr>
                <w:t xml:space="preserve"> The Contractor shall submit to IDOA a monthly sales report on the 15th of each month documenting the sales for the past month. Reports shall include, but are not limited to:</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Requesting Entity Name</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lastRenderedPageBreak/>
                <w:t>End-user Type (State Agency, School, Local Government, other)</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Purchase Order Number and Date of Order</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 xml:space="preserve">Estimated Date of Delivery </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Vehicle model year, make, model and any other accessories or options purchased</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Price per unit</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Quantity ordered</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Extended Price</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non-QPA Sales Report:</w:t>
              </w:r>
              <w:r w:rsidRPr="00EC57BE">
                <w:rPr>
                  <w:rFonts w:cs="Arial"/>
                  <w:sz w:val="20"/>
                  <w:szCs w:val="20"/>
                </w:rPr>
                <w:t xml:space="preserve"> The Contractor shall submit to IDOA a quarterly report that documents any sales made to Indiana government customers but not under the auspices of this QPA. For example, the Contractor will include vehicles that are not an approved QPA model in this report. The report will contain the same data points and shall be in the same format as the monthly sales report.</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Performance Report:</w:t>
              </w:r>
              <w:r w:rsidRPr="00EC57BE">
                <w:rPr>
                  <w:rFonts w:cs="Arial"/>
                  <w:sz w:val="20"/>
                  <w:szCs w:val="20"/>
                </w:rPr>
                <w:t xml:space="preserve"> The Contractor shall submit to IDOA a quarterly performance report on the 15th of each month, documenting the degree to which the Contractor met the performance metrics outlined in Section 1.4.14 over the past month. </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Other Governmental Bodies</w:t>
              </w:r>
              <w:r w:rsidRPr="00EC57BE" w:rsidDel="00970832">
                <w:rPr>
                  <w:rFonts w:cs="Arial"/>
                  <w:b/>
                  <w:sz w:val="20"/>
                  <w:szCs w:val="20"/>
                </w:rPr>
                <w:t xml:space="preserve"> </w:t>
              </w:r>
              <w:r w:rsidRPr="00EC57BE">
                <w:rPr>
                  <w:rFonts w:cs="Arial"/>
                  <w:b/>
                  <w:sz w:val="20"/>
                  <w:szCs w:val="20"/>
                </w:rPr>
                <w:t>Report:</w:t>
              </w:r>
              <w:r w:rsidRPr="00EC57BE">
                <w:rPr>
                  <w:rFonts w:cs="Arial"/>
                  <w:sz w:val="20"/>
                  <w:szCs w:val="20"/>
                </w:rPr>
                <w:t xml:space="preserve"> The Contractor shall submit to IDOA a quarterly report that documents any sales made to Other Governmental Bodies</w:t>
              </w:r>
              <w:r w:rsidRPr="00EC57BE" w:rsidDel="00970832">
                <w:rPr>
                  <w:rFonts w:cs="Arial"/>
                  <w:sz w:val="20"/>
                  <w:szCs w:val="20"/>
                </w:rPr>
                <w:t xml:space="preserve"> </w:t>
              </w:r>
              <w:r w:rsidRPr="00EC57BE">
                <w:rPr>
                  <w:rFonts w:cs="Arial"/>
                  <w:sz w:val="20"/>
                  <w:szCs w:val="20"/>
                </w:rPr>
                <w:t xml:space="preserve">that falls under the auspices of this QPA. </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Close-out Report:</w:t>
              </w:r>
              <w:r w:rsidRPr="00EC57BE">
                <w:rPr>
                  <w:rFonts w:cs="Arial"/>
                  <w:sz w:val="20"/>
                  <w:szCs w:val="20"/>
                </w:rPr>
                <w:t xml:space="preserve"> The Contractor shall submit to IDOA a close-out report within one hundred twenty (120) days after the expiration of the contract. The close-out report must cover all sales now shown on the final monthly report and reconcile all errors and credits. If the Contractor reporting all sales and reconciled all errors and credits on the monthly sales report, then the Contractor should show zero (0) sales in the close-out report. The report will contain the same information and shall be in the same format as the monthly sales report. </w:t>
              </w:r>
            </w:p>
            <w:p w:rsidR="001A1AD4" w:rsidRPr="00EC57BE" w:rsidRDefault="001A1AD4" w:rsidP="001A1AD4">
              <w:pPr>
                <w:autoSpaceDE w:val="0"/>
                <w:autoSpaceDN w:val="0"/>
                <w:adjustRightInd w:val="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All reports shall be submitted in a Microsoft Excel template provided by IDOA at the start of the contract term.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Auditing</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State reserves the right to audit at any time the Contractor’s dealer invoices, factory invoices, evidence of holdbacks and dealer incentives, customer incentives, published price lists, or any other evidence establishing the Contractor’s net cost, upon request.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Timely Reponses to Inquiry</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shall respond to comments or questions 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For requests for quotes on non-QPA items, the Contractor shall acknowledge the Requesting Entity with an email confirmation response within two (2) business days.  The Contractor shall provide the requested quote within five (5) business days.  If the requested item is past the Order Due Date or not available for order then the requested quote is not required and notification of such is required within two (2) business days of the initial request.  If the Contractor fails to meet this requirement, the Contractor shall be subject to all applicable corrective actions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Quarterly Business Review (QBR)</w:t>
              </w:r>
            </w:p>
            <w:p w:rsidR="001A1AD4" w:rsidRDefault="001A1AD4" w:rsidP="001A1AD4">
              <w:pPr>
                <w:ind w:left="720"/>
                <w:rPr>
                  <w:rFonts w:eastAsia="Calibri" w:cs="Arial"/>
                  <w:sz w:val="20"/>
                  <w:szCs w:val="20"/>
                  <w:lang w:eastAsia="en-US"/>
                </w:rPr>
              </w:pPr>
              <w:r w:rsidRPr="00EC57BE">
                <w:rPr>
                  <w:rFonts w:eastAsia="Calibri" w:cs="Arial"/>
                  <w:sz w:val="20"/>
                  <w:szCs w:val="20"/>
                  <w:lang w:eastAsia="en-US"/>
                </w:rPr>
                <w:lastRenderedPageBreak/>
                <w:t xml:space="preserve">A quarterly </w:t>
              </w:r>
              <w:r w:rsidRPr="00EC57BE">
                <w:rPr>
                  <w:rFonts w:ascii="Calibri" w:eastAsia="Calibri" w:hAnsi="Calibri" w:cs="Arial"/>
                  <w:sz w:val="20"/>
                  <w:szCs w:val="20"/>
                  <w:lang w:eastAsia="en-US"/>
                </w:rPr>
                <w:t xml:space="preserve">business review shall take </w:t>
              </w:r>
              <w:r w:rsidRPr="00EC57BE">
                <w:rPr>
                  <w:rFonts w:eastAsia="Calibri" w:cs="Arial"/>
                  <w:sz w:val="20"/>
                  <w:szCs w:val="20"/>
                  <w:lang w:eastAsia="en-US"/>
                </w:rPr>
                <w:t xml:space="preserve">place among the Account Managers, State Agency Representatives, and the State Contract Manager to review the quality of service provided to the State by the Contractor.  It is at this time that the State will score the Contractor on a variety of performance criteria, including, but not limited to, the performance metrics described in </w:t>
              </w:r>
              <w:r w:rsidR="00490587">
                <w:rPr>
                  <w:rFonts w:eastAsia="Calibri" w:cs="Arial"/>
                  <w:b/>
                  <w:sz w:val="20"/>
                  <w:szCs w:val="20"/>
                  <w:lang w:eastAsia="en-US"/>
                </w:rPr>
                <w:t>Exhibit B</w:t>
              </w:r>
              <w:r w:rsidRPr="00EC57BE">
                <w:rPr>
                  <w:rFonts w:eastAsia="Calibri" w:cs="Arial"/>
                  <w:b/>
                  <w:sz w:val="20"/>
                  <w:szCs w:val="20"/>
                  <w:lang w:eastAsia="en-US"/>
                </w:rPr>
                <w:t xml:space="preserve"> – Performance Metrics and Corrective Actions. </w:t>
              </w:r>
              <w:r w:rsidRPr="00EC57BE">
                <w:rPr>
                  <w:rFonts w:eastAsia="Calibri" w:cs="Arial"/>
                  <w:sz w:val="20"/>
                  <w:szCs w:val="20"/>
                  <w:lang w:eastAsia="en-US"/>
                </w:rPr>
                <w:t>The Contractor will also have the opportunity to provide the State with suggestions on how to improve its own processes relating to vehicles.</w:t>
              </w:r>
            </w:p>
            <w:p w:rsidR="001A1AD4" w:rsidRPr="00EC57BE" w:rsidRDefault="001A1AD4" w:rsidP="001A1AD4">
              <w:pPr>
                <w:ind w:left="720"/>
                <w:rPr>
                  <w:rFonts w:eastAsia="Calibri" w:cs="Arial"/>
                  <w:b/>
                  <w:sz w:val="20"/>
                  <w:szCs w:val="20"/>
                  <w:lang w:eastAsia="en-US"/>
                </w:rPr>
              </w:pPr>
            </w:p>
            <w:p w:rsidR="001A1AD4" w:rsidRDefault="00E737A4" w:rsidP="001A1AD4">
              <w:pPr>
                <w:ind w:left="1080"/>
              </w:pPr>
            </w:p>
          </w:sdtContent>
        </w:sdt>
        <w:p w:rsidR="001A1AD4" w:rsidRDefault="007068D2" w:rsidP="001A1AD4">
          <w:pPr>
            <w:pStyle w:val="PSBody2"/>
            <w:numPr>
              <w:ilvl w:val="0"/>
              <w:numId w:val="0"/>
            </w:numPr>
            <w:rPr>
              <w:rFonts w:eastAsia="Times New Roman"/>
              <w:szCs w:val="20"/>
            </w:rPr>
          </w:pPr>
          <w:r w:rsidRPr="00F44F01">
            <w:rPr>
              <w:rFonts w:eastAsia="Times New Roman"/>
              <w:szCs w:val="20"/>
            </w:rPr>
            <w:t xml:space="preserve"> </w:t>
          </w:r>
        </w:p>
        <w:p w:rsidR="001A1AD4" w:rsidRPr="00F44F01" w:rsidRDefault="001A1AD4" w:rsidP="001A1AD4">
          <w:pPr>
            <w:pStyle w:val="PSBody2"/>
            <w:rPr>
              <w:rFonts w:eastAsia="Times New Roman"/>
              <w:szCs w:val="20"/>
            </w:rPr>
          </w:pPr>
        </w:p>
        <w:p w:rsidR="009C285F" w:rsidRDefault="007068D2" w:rsidP="001A1AD4">
          <w:pPr>
            <w:pStyle w:val="PSBody2"/>
            <w:rPr>
              <w:rFonts w:eastAsia="Times New Roman"/>
              <w:szCs w:val="20"/>
            </w:rPr>
          </w:pPr>
          <w:r w:rsidRPr="00F44F01">
            <w:rPr>
              <w:rFonts w:eastAsia="Times New Roman"/>
              <w:b/>
              <w:szCs w:val="20"/>
            </w:rPr>
            <w:t>2.  Consideration</w:t>
          </w:r>
          <w:r w:rsidRPr="00F44F01">
            <w:rPr>
              <w:rFonts w:eastAsia="Times New Roman"/>
              <w:szCs w:val="20"/>
            </w:rPr>
            <w:t xml:space="preserve">. </w:t>
          </w:r>
        </w:p>
        <w:p w:rsidR="009C285F" w:rsidRDefault="009C285F" w:rsidP="001A1AD4">
          <w:pPr>
            <w:pStyle w:val="PSBody2"/>
            <w:rPr>
              <w:rFonts w:eastAsia="Times New Roman"/>
              <w:szCs w:val="20"/>
            </w:rPr>
          </w:pPr>
        </w:p>
        <w:p w:rsidR="00F84189" w:rsidRPr="0024518C" w:rsidRDefault="00F84189" w:rsidP="00F84189">
          <w:pPr>
            <w:ind w:left="360"/>
            <w:rPr>
              <w:rFonts w:cs="Arial"/>
              <w:color w:val="FF0000"/>
              <w:sz w:val="20"/>
              <w:szCs w:val="20"/>
            </w:rPr>
          </w:pPr>
          <w:r w:rsidRPr="0024518C">
            <w:rPr>
              <w:rFonts w:cs="Arial"/>
              <w:sz w:val="20"/>
              <w:szCs w:val="20"/>
            </w:rPr>
            <w:t xml:space="preserve">The State </w:t>
          </w:r>
          <w:r>
            <w:rPr>
              <w:rFonts w:cs="Arial"/>
              <w:sz w:val="20"/>
              <w:szCs w:val="20"/>
            </w:rPr>
            <w:t xml:space="preserve">shall pay </w:t>
          </w:r>
          <w:r w:rsidRPr="0024518C">
            <w:rPr>
              <w:rFonts w:cs="Arial"/>
              <w:sz w:val="20"/>
              <w:szCs w:val="20"/>
            </w:rPr>
            <w:t xml:space="preserve">for the vehicles that meet the minimum specifications </w:t>
          </w:r>
          <w:r>
            <w:rPr>
              <w:rFonts w:cs="Arial"/>
              <w:sz w:val="20"/>
              <w:szCs w:val="20"/>
            </w:rPr>
            <w:t xml:space="preserve">in </w:t>
          </w:r>
          <w:r w:rsidRPr="0024518C">
            <w:rPr>
              <w:rFonts w:cs="Arial"/>
              <w:b/>
              <w:sz w:val="20"/>
              <w:szCs w:val="20"/>
            </w:rPr>
            <w:t>Exhibit C</w:t>
          </w:r>
          <w:r>
            <w:rPr>
              <w:rFonts w:cs="Arial"/>
              <w:b/>
              <w:sz w:val="20"/>
              <w:szCs w:val="20"/>
            </w:rPr>
            <w:t xml:space="preserve"> – Minimum Vehicle Specifications</w:t>
          </w:r>
          <w:r>
            <w:rPr>
              <w:rFonts w:cs="Arial"/>
              <w:sz w:val="20"/>
              <w:szCs w:val="20"/>
            </w:rPr>
            <w:t xml:space="preserve"> </w:t>
          </w:r>
          <w:r w:rsidRPr="0024518C">
            <w:rPr>
              <w:rFonts w:cs="Arial"/>
              <w:sz w:val="20"/>
              <w:szCs w:val="20"/>
            </w:rPr>
            <w:t xml:space="preserve">according to the following calculation: </w:t>
          </w:r>
        </w:p>
        <w:tbl>
          <w:tblPr>
            <w:tblpPr w:leftFromText="180" w:rightFromText="180" w:vertAnchor="text" w:tblpX="468" w:tblpY="1"/>
            <w:tblOverlap w:val="never"/>
            <w:tblW w:w="475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1935"/>
            <w:gridCol w:w="1937"/>
            <w:gridCol w:w="1937"/>
            <w:gridCol w:w="1766"/>
          </w:tblGrid>
          <w:tr w:rsidR="00F84189" w:rsidRPr="0024518C" w:rsidTr="00B56B64">
            <w:trPr>
              <w:trHeight w:val="690"/>
            </w:trPr>
            <w:tc>
              <w:tcPr>
                <w:tcW w:w="506" w:type="pct"/>
                <w:shd w:val="clear" w:color="000000" w:fill="FFFFCC"/>
                <w:vAlign w:val="center"/>
                <w:hideMark/>
              </w:tcPr>
              <w:p w:rsidR="00F84189" w:rsidRPr="0024518C" w:rsidRDefault="00F84189" w:rsidP="00B56B64">
                <w:pPr>
                  <w:jc w:val="center"/>
                  <w:rPr>
                    <w:rFonts w:cs="Arial"/>
                    <w:iCs/>
                    <w:sz w:val="20"/>
                    <w:szCs w:val="20"/>
                  </w:rPr>
                </w:pPr>
                <w:r w:rsidRPr="0024518C">
                  <w:rPr>
                    <w:rFonts w:cs="Arial"/>
                    <w:iCs/>
                    <w:sz w:val="20"/>
                    <w:szCs w:val="20"/>
                  </w:rPr>
                  <w:t>MSRP</w:t>
                </w:r>
                <w:r w:rsidR="00B56B64">
                  <w:rPr>
                    <w:rFonts w:cs="Arial"/>
                    <w:iCs/>
                    <w:sz w:val="20"/>
                    <w:szCs w:val="20"/>
                  </w:rPr>
                  <w:t xml:space="preserve">   </w:t>
                </w:r>
              </w:p>
            </w:tc>
            <w:tc>
              <w:tcPr>
                <w:tcW w:w="1148" w:type="pct"/>
                <w:shd w:val="clear" w:color="000000" w:fill="FFFFCC"/>
                <w:vAlign w:val="center"/>
                <w:hideMark/>
              </w:tcPr>
              <w:p w:rsidR="00F84189" w:rsidRPr="0024518C" w:rsidRDefault="00F84189" w:rsidP="00B56B64">
                <w:pPr>
                  <w:jc w:val="center"/>
                  <w:rPr>
                    <w:rFonts w:cs="Arial"/>
                    <w:iCs/>
                    <w:sz w:val="20"/>
                    <w:szCs w:val="20"/>
                  </w:rPr>
                </w:pPr>
                <w:r w:rsidRPr="0024518C">
                  <w:rPr>
                    <w:rFonts w:cs="Arial"/>
                    <w:b/>
                    <w:iCs/>
                    <w:sz w:val="20"/>
                    <w:szCs w:val="20"/>
                  </w:rPr>
                  <w:t>-</w:t>
                </w:r>
                <w:r w:rsidRPr="0024518C">
                  <w:rPr>
                    <w:rFonts w:cs="Arial"/>
                    <w:iCs/>
                    <w:sz w:val="20"/>
                    <w:szCs w:val="20"/>
                  </w:rPr>
                  <w:t xml:space="preserve"> (Contract Discount Percentage X MSRP) </w:t>
                </w:r>
                <w:r w:rsidRPr="0024518C">
                  <w:rPr>
                    <w:rFonts w:cs="Arial"/>
                    <w:iCs/>
                    <w:sz w:val="20"/>
                    <w:szCs w:val="20"/>
                  </w:rPr>
                  <w:br/>
                </w:r>
              </w:p>
            </w:tc>
            <w:tc>
              <w:tcPr>
                <w:tcW w:w="1149" w:type="pct"/>
                <w:shd w:val="clear" w:color="000000" w:fill="FFFFCC"/>
                <w:noWrap/>
                <w:vAlign w:val="center"/>
                <w:hideMark/>
              </w:tcPr>
              <w:p w:rsidR="00F84189" w:rsidRPr="0024518C" w:rsidRDefault="00F84189" w:rsidP="00B56B64">
                <w:pPr>
                  <w:jc w:val="center"/>
                  <w:rPr>
                    <w:rFonts w:cs="Arial"/>
                    <w:iCs/>
                    <w:sz w:val="20"/>
                    <w:szCs w:val="20"/>
                  </w:rPr>
                </w:pPr>
                <w:r w:rsidRPr="0024518C">
                  <w:rPr>
                    <w:rFonts w:cs="Arial"/>
                    <w:b/>
                    <w:iCs/>
                    <w:sz w:val="20"/>
                    <w:szCs w:val="20"/>
                  </w:rPr>
                  <w:t>+</w:t>
                </w:r>
                <w:r w:rsidRPr="0024518C">
                  <w:rPr>
                    <w:rFonts w:cs="Arial"/>
                    <w:iCs/>
                    <w:sz w:val="20"/>
                    <w:szCs w:val="20"/>
                  </w:rPr>
                  <w:t xml:space="preserve"> Price of Aftermarket Installed Equipment</w:t>
                </w:r>
              </w:p>
            </w:tc>
            <w:tc>
              <w:tcPr>
                <w:tcW w:w="1149" w:type="pct"/>
                <w:shd w:val="clear" w:color="000000" w:fill="FFFFCC"/>
                <w:vAlign w:val="center"/>
              </w:tcPr>
              <w:p w:rsidR="00F84189" w:rsidRPr="0024518C" w:rsidRDefault="00F84189" w:rsidP="00B56B64">
                <w:pPr>
                  <w:jc w:val="center"/>
                  <w:rPr>
                    <w:rFonts w:cs="Arial"/>
                    <w:iCs/>
                    <w:sz w:val="20"/>
                    <w:szCs w:val="20"/>
                  </w:rPr>
                </w:pPr>
                <w:r w:rsidRPr="0024518C">
                  <w:rPr>
                    <w:rFonts w:cs="Arial"/>
                    <w:b/>
                    <w:iCs/>
                    <w:sz w:val="20"/>
                    <w:szCs w:val="20"/>
                  </w:rPr>
                  <w:t>-</w:t>
                </w:r>
                <w:r w:rsidRPr="0024518C">
                  <w:rPr>
                    <w:rFonts w:cs="Arial"/>
                    <w:iCs/>
                    <w:sz w:val="20"/>
                    <w:szCs w:val="20"/>
                  </w:rPr>
                  <w:t xml:space="preserve"> Incentives (Guaranteed Incentives + any additional available incentives)</w:t>
                </w:r>
              </w:p>
            </w:tc>
            <w:tc>
              <w:tcPr>
                <w:tcW w:w="1050" w:type="pct"/>
                <w:shd w:val="clear" w:color="000000" w:fill="FFFFCC"/>
                <w:vAlign w:val="center"/>
              </w:tcPr>
              <w:p w:rsidR="00F84189" w:rsidRPr="0024518C" w:rsidRDefault="00F84189" w:rsidP="00B56B64">
                <w:pPr>
                  <w:jc w:val="center"/>
                  <w:rPr>
                    <w:rFonts w:cs="Arial"/>
                    <w:iCs/>
                    <w:sz w:val="20"/>
                    <w:szCs w:val="20"/>
                  </w:rPr>
                </w:pPr>
                <w:r w:rsidRPr="0024518C">
                  <w:rPr>
                    <w:rFonts w:cs="Arial"/>
                    <w:iCs/>
                    <w:sz w:val="20"/>
                    <w:szCs w:val="20"/>
                  </w:rPr>
                  <w:t>= State Purchase Price</w:t>
                </w:r>
              </w:p>
            </w:tc>
          </w:tr>
        </w:tbl>
        <w:p w:rsidR="00F84189" w:rsidRPr="0024518C" w:rsidRDefault="00F84189" w:rsidP="00F84189">
          <w:pPr>
            <w:rPr>
              <w:rFonts w:cs="Arial"/>
              <w:sz w:val="20"/>
              <w:szCs w:val="20"/>
            </w:rPr>
          </w:pPr>
        </w:p>
        <w:p w:rsidR="00F84189" w:rsidRPr="0024518C" w:rsidRDefault="00F84189" w:rsidP="00F84189">
          <w:pPr>
            <w:ind w:firstLine="360"/>
            <w:rPr>
              <w:rFonts w:cs="Arial"/>
              <w:sz w:val="20"/>
              <w:szCs w:val="20"/>
            </w:rPr>
          </w:pPr>
          <w:r w:rsidRPr="0024518C">
            <w:rPr>
              <w:rFonts w:cs="Arial"/>
              <w:sz w:val="20"/>
              <w:szCs w:val="20"/>
            </w:rPr>
            <w:t>The terms of the calculation are explained here:</w:t>
          </w:r>
        </w:p>
        <w:p w:rsidR="00F84189" w:rsidRPr="0024518C" w:rsidRDefault="00F84189" w:rsidP="00F84189">
          <w:pPr>
            <w:numPr>
              <w:ilvl w:val="0"/>
              <w:numId w:val="34"/>
            </w:numPr>
            <w:rPr>
              <w:rFonts w:cs="Arial"/>
              <w:sz w:val="20"/>
              <w:szCs w:val="20"/>
            </w:rPr>
          </w:pPr>
          <w:r w:rsidRPr="0024518C">
            <w:rPr>
              <w:rFonts w:cs="Arial"/>
              <w:b/>
              <w:sz w:val="20"/>
              <w:szCs w:val="20"/>
            </w:rPr>
            <w:t>MSRP:</w:t>
          </w:r>
          <w:r w:rsidRPr="0024518C">
            <w:rPr>
              <w:rFonts w:cs="Arial"/>
              <w:sz w:val="20"/>
              <w:szCs w:val="20"/>
            </w:rPr>
            <w:t xml:space="preserve"> The published manufacturer’s suggested retail price for the vehicle and any necessary manufacturer installed accessories and/or options required to meet the minimum specifications in </w:t>
          </w:r>
          <w:r w:rsidRPr="00984CFD">
            <w:rPr>
              <w:rFonts w:cs="Arial"/>
              <w:b/>
              <w:sz w:val="20"/>
              <w:szCs w:val="20"/>
            </w:rPr>
            <w:t>Exhibit C – Minimum Vehicle Specifications</w:t>
          </w:r>
          <w:r>
            <w:rPr>
              <w:rFonts w:cs="Arial"/>
              <w:sz w:val="20"/>
              <w:szCs w:val="20"/>
            </w:rPr>
            <w:t>.</w:t>
          </w:r>
        </w:p>
        <w:p w:rsidR="00F84189" w:rsidRPr="0024518C" w:rsidRDefault="00F84189" w:rsidP="00F84189">
          <w:pPr>
            <w:numPr>
              <w:ilvl w:val="0"/>
              <w:numId w:val="34"/>
            </w:numPr>
            <w:rPr>
              <w:rFonts w:cs="Arial"/>
              <w:sz w:val="20"/>
              <w:szCs w:val="20"/>
            </w:rPr>
          </w:pPr>
          <w:r w:rsidRPr="0024518C">
            <w:rPr>
              <w:rFonts w:cs="Arial"/>
              <w:b/>
              <w:sz w:val="20"/>
              <w:szCs w:val="20"/>
            </w:rPr>
            <w:t>Contract Discount for Vehicle and All Accessories / Options (Contract Discount):</w:t>
          </w:r>
          <w:r w:rsidRPr="0024518C">
            <w:rPr>
              <w:rFonts w:cs="Arial"/>
              <w:sz w:val="20"/>
              <w:szCs w:val="20"/>
            </w:rPr>
            <w:t xml:space="preserve"> The guaranteed percentage discount off the MSRP that the Contractor will offer for a particular vehicle type, and all accessories and options offered for that particular vehicle type, throughout the life of this contract.</w:t>
          </w:r>
        </w:p>
        <w:p w:rsidR="00F84189" w:rsidRPr="0024518C" w:rsidRDefault="00F84189" w:rsidP="00F84189">
          <w:pPr>
            <w:numPr>
              <w:ilvl w:val="0"/>
              <w:numId w:val="34"/>
            </w:numPr>
            <w:rPr>
              <w:rFonts w:cs="Arial"/>
              <w:sz w:val="20"/>
              <w:szCs w:val="20"/>
            </w:rPr>
          </w:pPr>
          <w:r w:rsidRPr="0024518C">
            <w:rPr>
              <w:rFonts w:cs="Arial"/>
              <w:b/>
              <w:sz w:val="20"/>
              <w:szCs w:val="20"/>
            </w:rPr>
            <w:t xml:space="preserve">Aftermarket Installed Equipment: </w:t>
          </w:r>
          <w:r w:rsidRPr="0024518C">
            <w:rPr>
              <w:rFonts w:cs="Arial"/>
              <w:sz w:val="20"/>
              <w:szCs w:val="20"/>
            </w:rPr>
            <w:t xml:space="preserve">The price the Contractor charges to install any necessary accessories and/or options after the vehicle is delivered by the manufacturer in order to meet the minimum specifications in </w:t>
          </w:r>
          <w:r w:rsidRPr="00984CFD">
            <w:rPr>
              <w:rFonts w:cs="Arial"/>
              <w:b/>
              <w:sz w:val="20"/>
              <w:szCs w:val="20"/>
            </w:rPr>
            <w:t>Exhibit C – Minimum Vehicle Specifications</w:t>
          </w:r>
          <w:r>
            <w:rPr>
              <w:rFonts w:cs="Arial"/>
              <w:sz w:val="20"/>
              <w:szCs w:val="20"/>
            </w:rPr>
            <w:t>.</w:t>
          </w:r>
          <w:r w:rsidRPr="0024518C">
            <w:rPr>
              <w:rFonts w:cs="Arial"/>
              <w:sz w:val="20"/>
              <w:szCs w:val="20"/>
            </w:rPr>
            <w:t xml:space="preserve"> </w:t>
          </w:r>
          <w:r>
            <w:rPr>
              <w:rFonts w:cs="Arial"/>
              <w:sz w:val="20"/>
              <w:szCs w:val="20"/>
            </w:rPr>
            <w:t xml:space="preserve"> </w:t>
          </w:r>
          <w:r w:rsidRPr="0024518C">
            <w:rPr>
              <w:rFonts w:cs="Arial"/>
              <w:sz w:val="20"/>
              <w:szCs w:val="20"/>
            </w:rPr>
            <w:t>The cost of these items shall remain fixed throughout the life of the contract.</w:t>
          </w:r>
        </w:p>
        <w:p w:rsidR="00F84189" w:rsidRDefault="00F84189" w:rsidP="00F84189">
          <w:pPr>
            <w:numPr>
              <w:ilvl w:val="0"/>
              <w:numId w:val="34"/>
            </w:numPr>
            <w:rPr>
              <w:rFonts w:cs="Arial"/>
              <w:sz w:val="20"/>
              <w:szCs w:val="20"/>
            </w:rPr>
          </w:pPr>
          <w:r w:rsidRPr="0024518C">
            <w:rPr>
              <w:rFonts w:cs="Arial"/>
              <w:b/>
              <w:sz w:val="20"/>
              <w:szCs w:val="20"/>
            </w:rPr>
            <w:t>Guaranteed Incentives:</w:t>
          </w:r>
          <w:r w:rsidRPr="0024518C">
            <w:rPr>
              <w:rFonts w:cs="Arial"/>
              <w:sz w:val="20"/>
              <w:szCs w:val="20"/>
            </w:rPr>
            <w:t xml:space="preserve"> </w:t>
          </w:r>
          <w:r w:rsidR="00210DF0" w:rsidRPr="00210DF0">
            <w:rPr>
              <w:rFonts w:cs="Arial"/>
              <w:sz w:val="20"/>
              <w:szCs w:val="20"/>
            </w:rPr>
            <w:t xml:space="preserve">Additional price concessions to be subtracted from the Dealer Invoice price. These price concessions shall be inclusive of all Manufacturer-to-Dealer incentives, all Manufacturer-to-Consumer incentives, and any other incentive the dealer or a customer may receive from the purchase of a particular vehicle. The Incentives amount agreed to upon contracting will be the minimum incentive amount guaranteed to the State for a particular vehicle category </w:t>
          </w:r>
          <w:r w:rsidR="00210DF0" w:rsidRPr="00210DF0">
            <w:rPr>
              <w:rFonts w:cs="Arial"/>
              <w:sz w:val="20"/>
              <w:szCs w:val="20"/>
              <w:u w:val="single"/>
            </w:rPr>
            <w:t>for the duration of the contract</w:t>
          </w:r>
          <w:r w:rsidR="00210DF0" w:rsidRPr="00210DF0">
            <w:rPr>
              <w:rFonts w:cs="Arial"/>
              <w:sz w:val="20"/>
              <w:szCs w:val="20"/>
            </w:rPr>
            <w:t>. The State shall receive any other incentives offered at the time of sale of each vehicle in addition to the guaranteed Incentives.</w:t>
          </w:r>
        </w:p>
        <w:p w:rsidR="00F84189" w:rsidRPr="0024518C" w:rsidRDefault="00F84189" w:rsidP="00F84189">
          <w:pPr>
            <w:pStyle w:val="PSBody1"/>
            <w:rPr>
              <w:szCs w:val="20"/>
            </w:rPr>
          </w:pPr>
          <w:r w:rsidRPr="0024518C">
            <w:rPr>
              <w:szCs w:val="20"/>
            </w:rPr>
            <w:t xml:space="preserve">The Contractor shall be paid, in arrears, </w:t>
          </w:r>
          <w:r>
            <w:rPr>
              <w:szCs w:val="20"/>
            </w:rPr>
            <w:t xml:space="preserve">for the vehicle purchase price as set </w:t>
          </w:r>
          <w:r w:rsidRPr="0024518C">
            <w:rPr>
              <w:szCs w:val="20"/>
            </w:rPr>
            <w:t xml:space="preserve">forth in </w:t>
          </w:r>
          <w:r w:rsidRPr="0024518C">
            <w:rPr>
              <w:b/>
              <w:szCs w:val="20"/>
            </w:rPr>
            <w:t>Exhibit A</w:t>
          </w:r>
          <w:r>
            <w:rPr>
              <w:b/>
              <w:szCs w:val="20"/>
            </w:rPr>
            <w:t xml:space="preserve"> – Vehicle &amp; Accessory Pricing</w:t>
          </w:r>
          <w:r w:rsidRPr="0024518C">
            <w:rPr>
              <w:szCs w:val="20"/>
            </w:rPr>
            <w:t>, attached hereto and incorporate</w:t>
          </w:r>
          <w:bookmarkStart w:id="0" w:name="_GoBack"/>
          <w:bookmarkEnd w:id="0"/>
          <w:r w:rsidRPr="0024518C">
            <w:rPr>
              <w:szCs w:val="20"/>
            </w:rPr>
            <w:t>d herein.</w:t>
          </w:r>
          <w:r>
            <w:rPr>
              <w:szCs w:val="20"/>
            </w:rPr>
            <w:t xml:space="preserve">  T</w:t>
          </w:r>
          <w:r w:rsidRPr="0024518C">
            <w:rPr>
              <w:szCs w:val="20"/>
            </w:rPr>
            <w:t>otal remuneration under this Contract shall not exceed $</w:t>
          </w:r>
          <w:sdt>
            <w:sdtPr>
              <w:rPr>
                <w:szCs w:val="20"/>
              </w:rPr>
              <w:tag w:val="%%CONTRACT_MAX_AMT%%"/>
              <w:id w:val="567921913"/>
            </w:sdtPr>
            <w:sdtEndPr/>
            <w:sdtContent>
              <w:r w:rsidR="00D21B2D">
                <w:rPr>
                  <w:szCs w:val="20"/>
                </w:rPr>
                <w:t>10</w:t>
              </w:r>
              <w:r>
                <w:rPr>
                  <w:szCs w:val="20"/>
                </w:rPr>
                <w:t>,000,000.00</w:t>
              </w:r>
            </w:sdtContent>
          </w:sdt>
          <w:r w:rsidRPr="0024518C">
            <w:rPr>
              <w:szCs w:val="20"/>
            </w:rPr>
            <w:t>.</w:t>
          </w:r>
        </w:p>
        <w:p w:rsidR="00F84189" w:rsidRDefault="00F84189" w:rsidP="00F84189">
          <w:pPr>
            <w:ind w:firstLine="360"/>
            <w:jc w:val="both"/>
            <w:outlineLvl w:val="1"/>
            <w:rPr>
              <w:rFonts w:cs="Arial"/>
              <w:b/>
              <w:sz w:val="20"/>
              <w:szCs w:val="20"/>
            </w:rPr>
          </w:pPr>
        </w:p>
        <w:p w:rsidR="00F84189" w:rsidRPr="0024518C" w:rsidRDefault="00F84189" w:rsidP="00D21B2D">
          <w:pPr>
            <w:jc w:val="both"/>
            <w:outlineLvl w:val="1"/>
            <w:rPr>
              <w:rFonts w:cs="Arial"/>
              <w:b/>
              <w:sz w:val="20"/>
              <w:szCs w:val="20"/>
            </w:rPr>
          </w:pPr>
          <w:r w:rsidRPr="0024518C">
            <w:rPr>
              <w:rFonts w:cs="Arial"/>
              <w:b/>
              <w:sz w:val="20"/>
              <w:szCs w:val="20"/>
            </w:rPr>
            <w:t>Price Decrease Reciprocation</w:t>
          </w:r>
        </w:p>
        <w:p w:rsidR="00F84189" w:rsidRDefault="00F84189" w:rsidP="00D21B2D">
          <w:pPr>
            <w:autoSpaceDE w:val="0"/>
            <w:autoSpaceDN w:val="0"/>
            <w:adjustRightInd w:val="0"/>
          </w:pPr>
          <w:r w:rsidRPr="0024518C">
            <w:rPr>
              <w:rFonts w:cs="Arial"/>
              <w:sz w:val="20"/>
              <w:szCs w:val="20"/>
            </w:rPr>
            <w:t>If, during the contract term, the</w:t>
          </w:r>
          <w:r w:rsidRPr="00AC1F6C">
            <w:rPr>
              <w:rFonts w:cs="Arial"/>
              <w:sz w:val="20"/>
              <w:szCs w:val="20"/>
            </w:rPr>
            <w:t xml:space="preserve"> Contractor’s costs from the manufacturer for a vehicle, accessory, option or any other equipment or product sold under this contract decrease, the Contractor shall notify the State of such decrease </w:t>
          </w:r>
          <w:r>
            <w:rPr>
              <w:rFonts w:cs="Arial"/>
              <w:sz w:val="20"/>
              <w:szCs w:val="20"/>
            </w:rPr>
            <w:t xml:space="preserve">to </w:t>
          </w:r>
          <w:r w:rsidRPr="00AC1F6C">
            <w:rPr>
              <w:rFonts w:cs="Arial"/>
              <w:sz w:val="20"/>
              <w:szCs w:val="20"/>
            </w:rPr>
            <w:t>pass along any cost savings to the State. In addition, the State shall receive any other incentives offered at the time of sale of each vehicle in additio</w:t>
          </w:r>
          <w:r>
            <w:rPr>
              <w:rFonts w:cs="Arial"/>
              <w:sz w:val="20"/>
              <w:szCs w:val="20"/>
            </w:rPr>
            <w:t xml:space="preserve">n to the </w:t>
          </w:r>
          <w:r w:rsidRPr="00942648">
            <w:rPr>
              <w:rFonts w:cs="Arial"/>
              <w:sz w:val="20"/>
              <w:szCs w:val="20"/>
            </w:rPr>
            <w:t>guaranteed Incentives.</w:t>
          </w:r>
        </w:p>
        <w:p w:rsidR="001A1AD4" w:rsidRPr="00F44F01" w:rsidRDefault="00F84189" w:rsidP="00F84189">
          <w:pPr>
            <w:pStyle w:val="PSBody2"/>
            <w:rPr>
              <w:rFonts w:eastAsia="Times New Roman"/>
              <w:szCs w:val="20"/>
            </w:rPr>
          </w:pPr>
          <w:r w:rsidRPr="00F44F01">
            <w:rPr>
              <w:rFonts w:eastAsia="Times New Roman"/>
              <w:szCs w:val="20"/>
            </w:rPr>
            <w:t xml:space="preserve"> </w:t>
          </w:r>
          <w:r w:rsidR="007068D2" w:rsidRPr="00F44F01">
            <w:rPr>
              <w:rFonts w:eastAsia="Times New Roman"/>
              <w:szCs w:val="20"/>
            </w:rPr>
            <w:t>Total remuneration under this Contract shall not exceed $</w:t>
          </w:r>
          <w:sdt>
            <w:sdtPr>
              <w:tag w:val="%%CONTRACT_MAX_AMT%%"/>
              <w:id w:val="1895468189"/>
            </w:sdtPr>
            <w:sdtEndPr/>
            <w:sdtContent>
              <w:r w:rsidR="007068D2">
                <w:rPr>
                  <w:rFonts w:eastAsia="Times New Roman"/>
                  <w:szCs w:val="20"/>
                </w:rPr>
                <w:t>10,000,000.00</w:t>
              </w:r>
            </w:sdtContent>
          </w:sdt>
          <w:r w:rsidR="007068D2">
            <w:rPr>
              <w:rFonts w:eastAsia="Times New Roman"/>
              <w:szCs w:val="20"/>
            </w:rPr>
            <w:t>.</w:t>
          </w:r>
        </w:p>
        <w:p w:rsidR="001A1AD4" w:rsidRPr="00F44F01" w:rsidRDefault="001A1AD4" w:rsidP="001A1AD4">
          <w:pPr>
            <w:pStyle w:val="PSBody2"/>
            <w:rPr>
              <w:rFonts w:eastAsia="Times New Roman"/>
              <w:szCs w:val="20"/>
            </w:rPr>
          </w:pPr>
        </w:p>
        <w:p w:rsidR="00DC1C33" w:rsidRDefault="007068D2" w:rsidP="001A1AD4">
          <w:pPr>
            <w:pStyle w:val="PSBody2"/>
            <w:rPr>
              <w:rFonts w:eastAsia="Times New Roman"/>
              <w:szCs w:val="20"/>
            </w:rPr>
          </w:pPr>
          <w:r w:rsidRPr="00F44F01">
            <w:rPr>
              <w:rFonts w:eastAsia="Times New Roman"/>
              <w:b/>
              <w:szCs w:val="20"/>
            </w:rPr>
            <w:lastRenderedPageBreak/>
            <w:t>3.  Term</w:t>
          </w:r>
          <w:r w:rsidRPr="00F44F01">
            <w:rPr>
              <w:rFonts w:eastAsia="Times New Roman"/>
              <w:szCs w:val="20"/>
            </w:rPr>
            <w:t xml:space="preserve">.  </w:t>
          </w:r>
        </w:p>
        <w:p w:rsidR="001A1AD4" w:rsidRPr="00F44F01" w:rsidRDefault="007068D2" w:rsidP="00DC1C33">
          <w:pPr>
            <w:pStyle w:val="PSBody2"/>
            <w:numPr>
              <w:ilvl w:val="0"/>
              <w:numId w:val="0"/>
            </w:numPr>
            <w:rPr>
              <w:rFonts w:eastAsia="Times New Roman"/>
              <w:szCs w:val="20"/>
            </w:rPr>
          </w:pPr>
          <w:r w:rsidRPr="00F44F01">
            <w:rPr>
              <w:rFonts w:eastAsia="Times New Roman"/>
              <w:szCs w:val="20"/>
            </w:rPr>
            <w:t>This Contract shall be eff</w:t>
          </w:r>
          <w:r w:rsidR="00AC07F5">
            <w:rPr>
              <w:rFonts w:eastAsia="Times New Roman"/>
              <w:szCs w:val="20"/>
            </w:rPr>
            <w:t>ective for a period of 2 years</w:t>
          </w:r>
          <w:r w:rsidRPr="00F44F01">
            <w:rPr>
              <w:rFonts w:eastAsia="Times New Roman"/>
              <w:szCs w:val="20"/>
            </w:rPr>
            <w:t xml:space="preserve">. It shall commence on </w:t>
          </w:r>
          <w:sdt>
            <w:sdtPr>
              <w:tag w:val="%%CONTRACT_START_DATE%%"/>
              <w:id w:val="-1188214186"/>
            </w:sdtPr>
            <w:sdtEndPr/>
            <w:sdtContent>
              <w:r w:rsidR="00AC07F5">
                <w:rPr>
                  <w:rFonts w:eastAsia="Times New Roman"/>
                  <w:szCs w:val="20"/>
                </w:rPr>
                <w:t>February 1, 2020</w:t>
              </w:r>
            </w:sdtContent>
          </w:sdt>
          <w:r>
            <w:rPr>
              <w:rFonts w:eastAsia="Times New Roman"/>
              <w:szCs w:val="20"/>
            </w:rPr>
            <w:t xml:space="preserve"> and shall remain in effect through </w:t>
          </w:r>
          <w:sdt>
            <w:sdtPr>
              <w:tag w:val="%%CONTRACT_END_DATE%%"/>
              <w:id w:val="650719536"/>
            </w:sdtPr>
            <w:sdtEndPr/>
            <w:sdtContent>
              <w:r w:rsidR="00AC07F5">
                <w:rPr>
                  <w:rFonts w:eastAsia="Times New Roman"/>
                  <w:szCs w:val="20"/>
                </w:rPr>
                <w:t>March 29, 2022</w:t>
              </w:r>
            </w:sdtContent>
          </w:sdt>
          <w:r>
            <w:rPr>
              <w:rFonts w:eastAsia="Times New Roman"/>
              <w:szCs w:val="20"/>
            </w:rPr>
            <w:t>.</w:t>
          </w:r>
          <w:r w:rsidR="001B07B6">
            <w:rPr>
              <w:rFonts w:eastAsia="Times New Roman"/>
              <w:szCs w:val="20"/>
            </w:rPr>
            <w:t xml:space="preserve">  There may be two one-year </w:t>
          </w:r>
          <w:r w:rsidR="00C01914">
            <w:rPr>
              <w:rFonts w:eastAsia="Times New Roman"/>
              <w:szCs w:val="20"/>
            </w:rPr>
            <w:t>renewals</w:t>
          </w:r>
          <w:r w:rsidR="001B07B6">
            <w:rPr>
              <w:rFonts w:eastAsia="Times New Roman"/>
              <w:szCs w:val="20"/>
            </w:rPr>
            <w:t xml:space="preserve"> for a total of four</w:t>
          </w:r>
          <w:r w:rsidR="00C01914">
            <w:rPr>
              <w:rFonts w:eastAsia="Times New Roman"/>
              <w:szCs w:val="20"/>
            </w:rPr>
            <w:t xml:space="preserve"> years at the State’s option.</w:t>
          </w:r>
        </w:p>
        <w:p w:rsidR="001A1AD4" w:rsidRPr="00F44F01" w:rsidRDefault="001A1AD4" w:rsidP="001A1AD4">
          <w:pPr>
            <w:pStyle w:val="PSBody2"/>
            <w:rPr>
              <w:rFonts w:eastAsia="Times New Roman"/>
              <w:b/>
              <w:smallCaps/>
              <w:color w:val="000000"/>
              <w:szCs w:val="20"/>
            </w:rPr>
          </w:pPr>
        </w:p>
        <w:p w:rsidR="00DC1C33" w:rsidRDefault="007068D2" w:rsidP="00DC1C33">
          <w:pPr>
            <w:pStyle w:val="PSBody2"/>
            <w:rPr>
              <w:rFonts w:eastAsia="Times New Roman"/>
              <w:szCs w:val="20"/>
            </w:rPr>
          </w:pPr>
          <w:r w:rsidRPr="00F44F01">
            <w:rPr>
              <w:rFonts w:eastAsia="Times New Roman"/>
              <w:b/>
              <w:szCs w:val="20"/>
            </w:rPr>
            <w:t>4.  Access to Records</w:t>
          </w:r>
          <w:r w:rsidRPr="00F44F01">
            <w:rPr>
              <w:rFonts w:eastAsia="Times New Roman"/>
              <w:szCs w:val="20"/>
            </w:rPr>
            <w:t xml:space="preserve">.  </w:t>
          </w:r>
        </w:p>
        <w:p w:rsidR="001A1AD4" w:rsidRPr="00DC1C33" w:rsidRDefault="007068D2" w:rsidP="00DC1C33">
          <w:pPr>
            <w:pStyle w:val="PSBody2"/>
            <w:rPr>
              <w:rFonts w:eastAsia="Times New Roman"/>
              <w:szCs w:val="20"/>
            </w:rPr>
          </w:pPr>
          <w:r w:rsidRPr="00F44F01">
            <w:rPr>
              <w:rFonts w:eastAsia="Times New Roman"/>
              <w:szCs w:val="20"/>
            </w:rPr>
            <w:t>T</w:t>
          </w:r>
          <w:r w:rsidRPr="00DC1C33">
            <w:rPr>
              <w:rFonts w:eastAsia="Times New Roman"/>
              <w:szCs w:val="20"/>
            </w:rPr>
            <w: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rsidR="001A1AD4" w:rsidRPr="00F44F01" w:rsidRDefault="001A1AD4" w:rsidP="001A1AD4">
          <w:pPr>
            <w:pStyle w:val="PSBody2"/>
            <w:rPr>
              <w:rFonts w:eastAsia="Times New Roman"/>
              <w:szCs w:val="20"/>
            </w:rPr>
          </w:pPr>
        </w:p>
        <w:p w:rsidR="00DC1C33" w:rsidRDefault="007068D2" w:rsidP="001A1AD4">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w:t>
          </w:r>
        </w:p>
        <w:p w:rsidR="001A1AD4" w:rsidRPr="00F44F01" w:rsidRDefault="007068D2" w:rsidP="001A1AD4">
          <w:pPr>
            <w:pStyle w:val="PSBody2"/>
            <w:shd w:val="clear" w:color="auto" w:fill="FFFFFF"/>
            <w:rPr>
              <w:rFonts w:eastAsia="Times New Roman"/>
              <w:szCs w:val="20"/>
            </w:rPr>
          </w:pPr>
          <w:r w:rsidRPr="00F44F01">
            <w:rPr>
              <w:rFonts w:eastAsia="Times New Roman"/>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1A1AD4" w:rsidRPr="00F44F01" w:rsidRDefault="001A1AD4" w:rsidP="001A1AD4">
          <w:pPr>
            <w:pStyle w:val="PSBody2"/>
            <w:rPr>
              <w:rFonts w:eastAsia="Times New Roman"/>
              <w:szCs w:val="20"/>
            </w:rPr>
          </w:pPr>
        </w:p>
        <w:p w:rsidR="00DC1C33" w:rsidRDefault="007068D2" w:rsidP="001A1AD4">
          <w:pPr>
            <w:pStyle w:val="PSBody2"/>
            <w:rPr>
              <w:rFonts w:eastAsia="Times New Roman"/>
              <w:szCs w:val="20"/>
            </w:rPr>
          </w:pPr>
          <w:r w:rsidRPr="00F44F01">
            <w:rPr>
              <w:rFonts w:eastAsia="Times New Roman"/>
              <w:b/>
              <w:szCs w:val="20"/>
            </w:rPr>
            <w:t>7.  Audits</w:t>
          </w:r>
          <w:r w:rsidRPr="00F44F01">
            <w:rPr>
              <w:rFonts w:eastAsia="Times New Roman"/>
              <w:szCs w:val="20"/>
            </w:rPr>
            <w:t xml:space="preserve">. </w:t>
          </w:r>
        </w:p>
        <w:p w:rsidR="001A1AD4" w:rsidRPr="00F44F01" w:rsidRDefault="007068D2" w:rsidP="00DC1C33">
          <w:pPr>
            <w:pStyle w:val="PSBody2"/>
            <w:numPr>
              <w:ilvl w:val="0"/>
              <w:numId w:val="0"/>
            </w:numPr>
            <w:rPr>
              <w:rFonts w:eastAsia="Times New Roman"/>
              <w:szCs w:val="20"/>
            </w:rPr>
          </w:pPr>
          <w:r w:rsidRPr="00F44F01">
            <w:rPr>
              <w:rFonts w:eastAsia="Times New Roman"/>
              <w:szCs w:val="20"/>
            </w:rPr>
            <w:t xml:space="preserve">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The State considers the Contractor to be a "Contractor" under 2 C.F.R. 200.330 for purposes of this Contract. However, if it is determined that the Contractor is a "subrecipient"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10.  Compliance with Laws. </w:t>
          </w:r>
        </w:p>
        <w:p w:rsidR="001A1AD4" w:rsidRPr="00F44F01" w:rsidRDefault="007068D2" w:rsidP="001A1AD4">
          <w:pPr>
            <w:pStyle w:val="PSBody2"/>
            <w:rPr>
              <w:rFonts w:eastAsia="Times New Roman"/>
              <w:szCs w:val="20"/>
            </w:rPr>
          </w:pPr>
          <w:r w:rsidRPr="00F44F01">
            <w:rPr>
              <w:rFonts w:eastAsia="Times New Roman"/>
              <w:szCs w:val="20"/>
            </w:rPr>
            <w:t xml:space="preserve">A.  The Contractor shall comply with all applicable federal, state, and local laws, rules, regulations, and ordinances, and all provisions required thereby to be included herein are hereby incorporated </w:t>
          </w:r>
          <w:r w:rsidRPr="00F44F01">
            <w:rPr>
              <w:rFonts w:eastAsia="Times New Roman"/>
              <w:szCs w:val="20"/>
            </w:rPr>
            <w:lastRenderedPageBreak/>
            <w:t>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rsidR="001A1AD4" w:rsidRPr="00F44F01" w:rsidRDefault="001A1AD4" w:rsidP="001A1AD4">
          <w:pPr>
            <w:pStyle w:val="PSBody2"/>
            <w:rPr>
              <w:rFonts w:eastAsia="Times New Roman"/>
              <w:szCs w:val="20"/>
            </w:rPr>
          </w:pPr>
        </w:p>
        <w:p w:rsidR="001A1AD4" w:rsidRPr="00F44F01" w:rsidRDefault="007068D2" w:rsidP="001A1AD4">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rsidR="001A1AD4" w:rsidRPr="00F44F01" w:rsidRDefault="007068D2" w:rsidP="007068D2">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1A1AD4" w:rsidRPr="00F44F01" w:rsidRDefault="007068D2" w:rsidP="001A1AD4">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lastRenderedPageBreak/>
            <w:t>IC §24-5-12 [</w:t>
          </w:r>
          <w:bookmarkStart w:id="1" w:name="IC24-5-12"/>
          <w:r w:rsidRPr="00F44F01">
            <w:rPr>
              <w:rFonts w:eastAsia="Times New Roman" w:cs="Arial"/>
              <w:sz w:val="20"/>
              <w:szCs w:val="20"/>
            </w:rPr>
            <w:t>Telephone Solicitations</w:t>
          </w:r>
          <w:bookmarkEnd w:id="1"/>
          <w:r w:rsidRPr="00F44F01">
            <w:rPr>
              <w:rFonts w:eastAsia="Times New Roman" w:cs="Arial"/>
              <w:sz w:val="20"/>
              <w:szCs w:val="20"/>
            </w:rPr>
            <w:t>];</w:t>
          </w:r>
          <w:r w:rsidRPr="00F44F01">
            <w:rPr>
              <w:rFonts w:eastAsia="Times New Roman" w:cs="Arial"/>
              <w:bCs/>
              <w:sz w:val="20"/>
              <w:szCs w:val="20"/>
            </w:rPr>
            <w:t xml:space="preserve"> or </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2" w:name="IC24-5-14"/>
          <w:r w:rsidRPr="00F44F01">
            <w:rPr>
              <w:rFonts w:eastAsia="Times New Roman" w:cs="Arial"/>
              <w:sz w:val="20"/>
              <w:szCs w:val="20"/>
            </w:rPr>
            <w:t>Regulation of Automatic Dialing Machines</w:t>
          </w:r>
          <w:bookmarkEnd w:id="2"/>
          <w:r w:rsidRPr="00F44F01">
            <w:rPr>
              <w:rFonts w:eastAsia="Times New Roman" w:cs="Arial"/>
              <w:sz w:val="20"/>
              <w:szCs w:val="20"/>
            </w:rPr>
            <w:t>];</w:t>
          </w:r>
          <w:r w:rsidRPr="00F44F01">
            <w:rPr>
              <w:rFonts w:eastAsia="Times New Roman" w:cs="Arial"/>
              <w:bCs/>
              <w:sz w:val="20"/>
              <w:szCs w:val="20"/>
            </w:rPr>
            <w:t xml:space="preserve"> </w:t>
          </w:r>
        </w:p>
        <w:p w:rsidR="001A1AD4" w:rsidRPr="00F44F01" w:rsidRDefault="007068D2" w:rsidP="001A1AD4">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rsidR="001A1AD4" w:rsidRPr="00F44F01" w:rsidRDefault="007068D2" w:rsidP="001A1AD4">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rsidR="001A1AD4" w:rsidRPr="00F44F01" w:rsidRDefault="007068D2" w:rsidP="007068D2">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1A1AD4" w:rsidRPr="00F44F01" w:rsidRDefault="007068D2" w:rsidP="001A1AD4">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rsidR="001A1AD4" w:rsidRPr="00F44F01" w:rsidRDefault="007068D2" w:rsidP="001A1AD4">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11. Condition of Payment</w:t>
          </w:r>
          <w:r w:rsidRPr="00F44F01">
            <w:rPr>
              <w:rFonts w:eastAsia="Times New Roman"/>
              <w:szCs w:val="20"/>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13.  Continuity of Services.   </w:t>
          </w:r>
        </w:p>
        <w:p w:rsidR="001A1AD4" w:rsidRPr="00F44F01" w:rsidRDefault="007068D2" w:rsidP="001A1AD4">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1A1AD4" w:rsidRPr="00F44F01" w:rsidRDefault="007068D2" w:rsidP="007068D2">
          <w:pPr>
            <w:pStyle w:val="ListParagraph"/>
            <w:numPr>
              <w:ilvl w:val="0"/>
              <w:numId w:val="12"/>
            </w:numPr>
            <w:spacing w:after="0"/>
            <w:contextualSpacing/>
            <w:rPr>
              <w:rFonts w:eastAsia="Times New Roman" w:cs="Arial"/>
              <w:szCs w:val="20"/>
            </w:rPr>
          </w:pPr>
          <w:bookmarkStart w:id="3" w:name="_Toc236554569"/>
          <w:r w:rsidRPr="00F44F01">
            <w:rPr>
              <w:rFonts w:eastAsia="Times New Roman" w:cs="Arial"/>
              <w:szCs w:val="20"/>
            </w:rPr>
            <w:t>Furnish phase-in training; and</w:t>
          </w:r>
          <w:bookmarkEnd w:id="3"/>
        </w:p>
        <w:p w:rsidR="001A1AD4" w:rsidRPr="00F44F01" w:rsidRDefault="007068D2" w:rsidP="007068D2">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The Contractor shall, upon the State's written notice:</w:t>
          </w:r>
        </w:p>
        <w:p w:rsidR="001A1AD4" w:rsidRPr="00F44F01" w:rsidRDefault="007068D2" w:rsidP="007068D2">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rsidR="001A1AD4" w:rsidRPr="00F44F01" w:rsidRDefault="007068D2" w:rsidP="007068D2">
          <w:pPr>
            <w:numPr>
              <w:ilvl w:val="0"/>
              <w:numId w:val="13"/>
            </w:numPr>
            <w:tabs>
              <w:tab w:val="clear" w:pos="360"/>
            </w:tabs>
            <w:ind w:left="720"/>
            <w:rPr>
              <w:rFonts w:eastAsia="Times New Roman" w:cs="Arial"/>
              <w:sz w:val="20"/>
              <w:szCs w:val="20"/>
            </w:rPr>
          </w:pPr>
          <w:r w:rsidRPr="00F44F01">
            <w:rPr>
              <w:rFonts w:eastAsia="Times New Roman" w:cs="Arial"/>
              <w:sz w:val="20"/>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w:t>
          </w:r>
          <w:r w:rsidRPr="00F44F01">
            <w:rPr>
              <w:rFonts w:eastAsia="Times New Roman" w:cs="Arial"/>
              <w:sz w:val="20"/>
              <w:szCs w:val="20"/>
            </w:rPr>
            <w:lastRenderedPageBreak/>
            <w:t>experienced personnel during the phase-in, phase-out period to ensure that the services called for by this Contract are maintained at the required level of proficiency.</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14.  Debarment and Suspension. </w:t>
          </w:r>
        </w:p>
        <w:p w:rsidR="001A1AD4" w:rsidRPr="00F44F01" w:rsidRDefault="007068D2" w:rsidP="001A1AD4">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b/>
              <w:szCs w:val="20"/>
            </w:rPr>
          </w:pPr>
          <w:r w:rsidRPr="00F44F01">
            <w:rPr>
              <w:rFonts w:eastAsia="Times New Roman"/>
              <w:b/>
              <w:szCs w:val="20"/>
            </w:rPr>
            <w:t>16.  Disputes.</w:t>
          </w:r>
        </w:p>
        <w:p w:rsidR="001A1AD4" w:rsidRPr="00F44F01" w:rsidRDefault="007068D2" w:rsidP="001A1AD4">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1A1AD4" w:rsidRPr="00F44F01" w:rsidRDefault="001A1AD4" w:rsidP="001A1AD4">
          <w:pPr>
            <w:pStyle w:val="PSBody2"/>
            <w:rPr>
              <w:szCs w:val="20"/>
            </w:rPr>
          </w:pPr>
        </w:p>
        <w:p w:rsidR="001A1AD4" w:rsidRPr="00F44F01" w:rsidRDefault="007068D2" w:rsidP="001A1AD4">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w:t>
          </w:r>
          <w:r w:rsidRPr="00F44F01">
            <w:rPr>
              <w:rFonts w:eastAsia="Times New Roman"/>
              <w:szCs w:val="20"/>
            </w:rPr>
            <w:lastRenderedPageBreak/>
            <w:t xml:space="preserve">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rsidR="001A1AD4" w:rsidRPr="00F44F01" w:rsidRDefault="001A1AD4" w:rsidP="001A1AD4">
          <w:pPr>
            <w:pStyle w:val="PSBody2"/>
            <w:rPr>
              <w:rFonts w:eastAsia="Times New Roman"/>
              <w:szCs w:val="20"/>
            </w:rPr>
          </w:pPr>
        </w:p>
        <w:p w:rsidR="001A1AD4" w:rsidRPr="00F44F01" w:rsidRDefault="007068D2" w:rsidP="001A1AD4">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lastRenderedPageBreak/>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1A1AD4" w:rsidRPr="00F44F01" w:rsidRDefault="001A1AD4" w:rsidP="001A1AD4">
          <w:pPr>
            <w:pStyle w:val="PSBody2"/>
            <w:tabs>
              <w:tab w:val="left" w:pos="-1440"/>
            </w:tabs>
            <w:rPr>
              <w:rFonts w:eastAsia="Times New Roman"/>
              <w:szCs w:val="20"/>
            </w:rPr>
          </w:pPr>
        </w:p>
        <w:p w:rsidR="001A1AD4" w:rsidRPr="00F44F01" w:rsidRDefault="007068D2" w:rsidP="001A1AD4">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B.  The Contractor shall not knowingly employ or contract with an unauthorized alien. The Contractor shall not retain an employee or contract with a person that the Contractor subsequently learns is an unauthorized alien.</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21.  Funding Cancellation</w:t>
          </w:r>
          <w:r w:rsidRPr="00F44F01">
            <w:rPr>
              <w:rFonts w:eastAsia="Times New Roman"/>
              <w:szCs w:val="20"/>
            </w:rPr>
            <w:t>.  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lastRenderedPageBreak/>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rsidR="001A1AD4" w:rsidRPr="00F44F01" w:rsidRDefault="001A1AD4" w:rsidP="001A1AD4">
          <w:pPr>
            <w:pStyle w:val="PSBody2"/>
            <w:rPr>
              <w:rFonts w:eastAsia="Times New Roman"/>
              <w:szCs w:val="20"/>
            </w:rPr>
          </w:pPr>
        </w:p>
        <w:p w:rsidR="001A1AD4" w:rsidRPr="00F44F01" w:rsidRDefault="007068D2" w:rsidP="001A1AD4">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1A1AD4" w:rsidRDefault="001A1AD4" w:rsidP="001A1AD4">
          <w:pPr>
            <w:pStyle w:val="PSBody2"/>
            <w:rPr>
              <w:rFonts w:eastAsia="Times New Roman"/>
              <w:b/>
              <w:szCs w:val="20"/>
            </w:rPr>
          </w:pPr>
        </w:p>
        <w:p w:rsidR="001A1AD4" w:rsidRPr="00F44F01" w:rsidRDefault="007068D2" w:rsidP="001A1AD4">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[Add additional IVOSBs using the same format.]</w:t>
          </w:r>
          <w:r w:rsidRPr="00F44F01">
            <w:rPr>
              <w:szCs w:val="20"/>
            </w:rPr>
            <w:t xml:space="preserve"> </w:t>
          </w:r>
          <w:r w:rsidRPr="00F44F01">
            <w:rPr>
              <w:color w:val="000000"/>
              <w:szCs w:val="20"/>
            </w:rPr>
            <w:t xml:space="preserve"> </w:t>
          </w:r>
        </w:p>
        <w:p w:rsidR="001A1AD4" w:rsidRPr="00F804FA" w:rsidRDefault="007068D2" w:rsidP="001A1AD4">
          <w:pPr>
            <w:pStyle w:val="PSBody2"/>
            <w:autoSpaceDE w:val="0"/>
            <w:autoSpaceDN w:val="0"/>
            <w:rPr>
              <w:color w:val="000000"/>
              <w:sz w:val="16"/>
              <w:szCs w:val="16"/>
            </w:rPr>
          </w:pPr>
          <w:r w:rsidRPr="00F804FA">
            <w:rPr>
              <w:color w:val="000000"/>
              <w:sz w:val="16"/>
              <w:szCs w:val="16"/>
            </w:rPr>
            <w:t xml:space="preserve">IVOSB       COMPANY NAME </w:t>
          </w:r>
          <w:r w:rsidRPr="00F804FA">
            <w:rPr>
              <w:color w:val="000000"/>
              <w:sz w:val="16"/>
              <w:szCs w:val="16"/>
            </w:rPr>
            <w:tab/>
          </w:r>
          <w:r w:rsidRPr="00F804FA">
            <w:rPr>
              <w:color w:val="000000"/>
              <w:sz w:val="16"/>
              <w:szCs w:val="16"/>
            </w:rPr>
            <w:tab/>
            <w:t xml:space="preserve">PHONE </w:t>
          </w:r>
          <w:r w:rsidRPr="00F804FA">
            <w:rPr>
              <w:color w:val="000000"/>
              <w:sz w:val="16"/>
              <w:szCs w:val="16"/>
            </w:rPr>
            <w:tab/>
            <w:t>EMAIL OF CONTACT PERSON</w:t>
          </w:r>
          <w:r w:rsidRPr="00F804FA">
            <w:rPr>
              <w:color w:val="000000"/>
              <w:sz w:val="16"/>
              <w:szCs w:val="16"/>
            </w:rPr>
            <w:tab/>
            <w:t xml:space="preserve">  PERCENT</w:t>
          </w:r>
        </w:p>
        <w:p w:rsidR="001A1AD4" w:rsidRPr="00F44F01" w:rsidRDefault="007068D2" w:rsidP="001A1AD4">
          <w:pPr>
            <w:pStyle w:val="PSBody2"/>
            <w:autoSpaceDE w:val="0"/>
            <w:autoSpaceDN w:val="0"/>
            <w:rPr>
              <w:color w:val="000000"/>
              <w:szCs w:val="20"/>
            </w:rPr>
          </w:pPr>
          <w:r w:rsidRPr="00F44F01">
            <w:rPr>
              <w:color w:val="000000"/>
              <w:szCs w:val="20"/>
            </w:rPr>
            <w:t xml:space="preserve"> </w:t>
          </w: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 xml:space="preserve">Briefly describe the IVOSB service(s)/product(s) to be provided under this Contract and include the estimated date(s) for utilization during the Contract term: </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1A1AD4" w:rsidRPr="00F44F01" w:rsidRDefault="001A1AD4" w:rsidP="001A1AD4">
          <w:pPr>
            <w:pStyle w:val="NoSpacing"/>
            <w:jc w:val="both"/>
            <w:rPr>
              <w:rFonts w:ascii="Arial" w:hAnsi="Arial" w:cs="Arial"/>
              <w:sz w:val="20"/>
              <w:szCs w:val="20"/>
            </w:rPr>
          </w:pPr>
        </w:p>
        <w:p w:rsidR="001A1AD4" w:rsidRPr="00F44F01" w:rsidRDefault="007068D2" w:rsidP="001A1AD4">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IVOSB Division, as reasonably requested and in the format required by the IVOSB Division.</w:t>
          </w:r>
        </w:p>
        <w:p w:rsidR="001A1AD4" w:rsidRPr="00F44F01" w:rsidRDefault="001A1AD4" w:rsidP="001A1AD4">
          <w:pPr>
            <w:pStyle w:val="PSBody2"/>
            <w:rPr>
              <w:szCs w:val="20"/>
            </w:rPr>
          </w:pPr>
        </w:p>
        <w:p w:rsidR="001A1AD4" w:rsidRDefault="007068D2" w:rsidP="001A1AD4">
          <w:pPr>
            <w:pStyle w:val="PSBody2"/>
            <w:rPr>
              <w:szCs w:val="20"/>
            </w:rPr>
          </w:pPr>
          <w:r w:rsidRPr="00F44F01">
            <w:rPr>
              <w:szCs w:val="20"/>
            </w:rPr>
            <w:t>The Contractor's failure to comply with the provisions in this clause may be considered a material breach of the Contract.</w:t>
          </w:r>
        </w:p>
        <w:p w:rsidR="001A1AD4" w:rsidRPr="00F44F01" w:rsidRDefault="001A1AD4" w:rsidP="001A1AD4">
          <w:pPr>
            <w:pStyle w:val="PSBody2"/>
            <w:rPr>
              <w:szCs w:val="20"/>
            </w:rPr>
          </w:pPr>
        </w:p>
        <w:p w:rsidR="001A1AD4" w:rsidRPr="00F44F01" w:rsidRDefault="007068D2" w:rsidP="001A1AD4">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w:t>
          </w:r>
          <w:r w:rsidRPr="00F44F01">
            <w:rPr>
              <w:rFonts w:ascii="Arial" w:hAnsi="Arial" w:cs="Arial"/>
              <w:sz w:val="20"/>
              <w:szCs w:val="20"/>
            </w:rPr>
            <w:t xml:space="preserve"> </w:t>
          </w:r>
          <w:hyperlink r:id="rId14" w:history="1">
            <w:r w:rsidRPr="00F44F01">
              <w:rPr>
                <w:rStyle w:val="Hyperlink"/>
                <w:rFonts w:ascii="Arial" w:hAnsi="Arial" w:cs="Arial"/>
                <w:sz w:val="20"/>
                <w:szCs w:val="20"/>
              </w:rPr>
              <w:t>https://www.in.gov/iot/2394.htm</w:t>
            </w:r>
          </w:hyperlink>
          <w:r>
            <w:rPr>
              <w:rFonts w:ascii="Arial" w:hAnsi="Arial" w:cs="Arial"/>
              <w:sz w:val="20"/>
              <w:szCs w:val="20"/>
            </w:rPr>
            <w:t xml:space="preserve"> that are applicable, including the assistive technology standard.  </w:t>
          </w:r>
          <w:r w:rsidRPr="00F44F01">
            <w:rPr>
              <w:rFonts w:ascii="Arial" w:hAnsi="Arial" w:cs="Arial"/>
              <w:sz w:val="20"/>
              <w:szCs w:val="20"/>
            </w:rPr>
            <w:t>The State may terminate this Contract for default if the terms of this paragraph are breached.</w:t>
          </w:r>
        </w:p>
        <w:p w:rsidR="001A1AD4" w:rsidRPr="00F44F01" w:rsidRDefault="001A1AD4" w:rsidP="001A1AD4">
          <w:pPr>
            <w:pStyle w:val="PSBody2"/>
            <w:widowControl w:val="0"/>
            <w:rPr>
              <w:rFonts w:eastAsia="Times New Roman"/>
              <w:b/>
              <w:snapToGrid w:val="0"/>
              <w:szCs w:val="20"/>
            </w:rPr>
          </w:pPr>
        </w:p>
        <w:p w:rsidR="001A1AD4" w:rsidRPr="00F44F01" w:rsidRDefault="007068D2" w:rsidP="001A1AD4">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rsidR="001A1AD4" w:rsidRPr="00F44F01" w:rsidRDefault="007068D2" w:rsidP="001A1AD4">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1A1AD4" w:rsidRPr="00F44F01" w:rsidRDefault="001A1AD4" w:rsidP="001A1AD4">
          <w:pPr>
            <w:pStyle w:val="PSBody2"/>
            <w:widowControl w:val="0"/>
            <w:spacing w:before="10"/>
            <w:rPr>
              <w:szCs w:val="20"/>
            </w:rPr>
          </w:pPr>
        </w:p>
        <w:p w:rsidR="001A1AD4" w:rsidRDefault="007068D2" w:rsidP="001A1AD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rsidR="001A1AD4" w:rsidRPr="00F44F01" w:rsidRDefault="001A1AD4" w:rsidP="001A1AD4">
          <w:pPr>
            <w:pStyle w:val="PSBody2"/>
            <w:widowControl w:val="0"/>
            <w:tabs>
              <w:tab w:val="left" w:pos="360"/>
            </w:tabs>
            <w:ind w:left="360" w:right="360"/>
            <w:rPr>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rsidR="001A1AD4" w:rsidRPr="00F44F01" w:rsidRDefault="001A1AD4" w:rsidP="001A1AD4">
          <w:pPr>
            <w:pStyle w:val="NoSpacing"/>
            <w:rPr>
              <w:rFonts w:ascii="Arial" w:hAnsi="Arial" w:cs="Arial"/>
              <w:sz w:val="20"/>
              <w:szCs w:val="20"/>
            </w:rPr>
          </w:pPr>
        </w:p>
        <w:p w:rsidR="001A1AD4" w:rsidRPr="00F44F01" w:rsidRDefault="007068D2" w:rsidP="001A1AD4">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lastRenderedPageBreak/>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1A1AD4" w:rsidRPr="00F44F01" w:rsidRDefault="001A1AD4" w:rsidP="001A1AD4">
          <w:pPr>
            <w:pStyle w:val="PSBody2"/>
            <w:jc w:val="both"/>
            <w:rPr>
              <w:rFonts w:eastAsia="Times New Roman"/>
              <w:szCs w:val="20"/>
            </w:rPr>
          </w:pPr>
        </w:p>
        <w:p w:rsidR="001A1AD4" w:rsidRPr="00F44F01" w:rsidRDefault="007068D2" w:rsidP="001A1AD4">
          <w:pPr>
            <w:pStyle w:val="PSBody2"/>
            <w:jc w:val="both"/>
            <w:rPr>
              <w:rFonts w:eastAsia="Times New Roman"/>
              <w:szCs w:val="20"/>
            </w:rPr>
          </w:pPr>
          <w:r w:rsidRPr="00F44F01">
            <w:rPr>
              <w:rFonts w:eastAsia="Times New Roman"/>
              <w:szCs w:val="20"/>
            </w:rPr>
            <w:t>B.  The Contractor's insurance coverage must meet the following additional requirements:</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rsidR="001A1AD4" w:rsidRPr="00F44F01" w:rsidRDefault="001A1AD4" w:rsidP="001A1AD4">
          <w:pPr>
            <w:pStyle w:val="PSBody2"/>
            <w:ind w:left="720" w:hanging="360"/>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bookmarkStart w:id="4" w:name="_Toc236554570"/>
          <w:r w:rsidRPr="00F44F01">
            <w:rPr>
              <w:rFonts w:eastAsia="Times New Roman"/>
              <w:szCs w:val="20"/>
            </w:rPr>
            <w:t>Key person(s) to this Contract is/are</w:t>
          </w:r>
          <w:bookmarkEnd w:id="4"/>
          <w:r>
            <w:rPr>
              <w:rFonts w:eastAsia="Times New Roman"/>
              <w:szCs w:val="20"/>
            </w:rPr>
            <w:t xml:space="preserve"> </w:t>
          </w:r>
          <w:sdt>
            <w:sdtPr>
              <w:tag w:val="%%KEY_PERSON_1%%"/>
              <w:id w:val="1073858714"/>
            </w:sdtPr>
            <w:sdtEndPr/>
            <w:sdtContent>
              <w:r>
                <w:rPr>
                  <w:rFonts w:eastAsia="Times New Roman"/>
                  <w:szCs w:val="20"/>
                </w:rPr>
                <w:t>N/A</w:t>
              </w:r>
            </w:sdtContent>
          </w:sdt>
          <w:r>
            <w:rPr>
              <w:rFonts w:eastAsia="Times New Roman"/>
              <w:szCs w:val="20"/>
            </w:rPr>
            <w: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30.  Licensing Standards</w:t>
          </w:r>
          <w:r w:rsidRPr="00F44F01">
            <w:rPr>
              <w:rFonts w:eastAsia="Times New Roman"/>
              <w:szCs w:val="20"/>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w:t>
          </w:r>
          <w:r w:rsidRPr="00F44F01">
            <w:rPr>
              <w:rFonts w:eastAsia="Times New Roman"/>
              <w:szCs w:val="20"/>
            </w:rPr>
            <w:lastRenderedPageBreak/>
            <w:t>Contractor shall notify the State immediately and the State, at its option, may immediately terminate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1A1AD4" w:rsidRPr="00F44F01" w:rsidRDefault="001A1AD4" w:rsidP="001A1AD4">
          <w:pPr>
            <w:pStyle w:val="PSBody2"/>
            <w:rPr>
              <w:rFonts w:eastAsia="Times New Roman"/>
              <w:szCs w:val="20"/>
            </w:rPr>
          </w:pPr>
        </w:p>
        <w:p w:rsidR="001A1AD4" w:rsidRPr="00F44F01" w:rsidRDefault="007068D2" w:rsidP="001A1AD4">
          <w:pPr>
            <w:pStyle w:val="PSBody2"/>
            <w:autoSpaceDE w:val="0"/>
            <w:autoSpaceDN w:val="0"/>
            <w:rPr>
              <w:szCs w:val="20"/>
            </w:rPr>
          </w:pPr>
          <w:r w:rsidRPr="00F44F01">
            <w:rPr>
              <w:b/>
              <w:color w:val="000000"/>
              <w:szCs w:val="20"/>
            </w:rPr>
            <w:t xml:space="preserve">32.  Minority and Women's Business Enterprises Compliance.   </w:t>
          </w:r>
        </w:p>
        <w:p w:rsidR="001A1AD4" w:rsidRPr="00F44F01" w:rsidRDefault="007068D2" w:rsidP="001A1AD4">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szCs w:val="20"/>
            </w:rPr>
            <w:t xml:space="preserve">  </w:t>
          </w:r>
        </w:p>
        <w:p w:rsidR="001A1AD4" w:rsidRPr="00F44F01" w:rsidRDefault="001A1AD4" w:rsidP="001A1AD4">
          <w:pPr>
            <w:pStyle w:val="PSBody2"/>
            <w:autoSpaceDE w:val="0"/>
            <w:autoSpaceDN w:val="0"/>
            <w:rPr>
              <w:b/>
              <w:szCs w:val="20"/>
            </w:rPr>
          </w:pPr>
        </w:p>
        <w:p w:rsidR="001A1AD4" w:rsidRPr="00F44F01" w:rsidRDefault="007068D2" w:rsidP="001A1AD4">
          <w:pPr>
            <w:pStyle w:val="PSBody2"/>
            <w:autoSpaceDE w:val="0"/>
            <w:autoSpaceDN w:val="0"/>
            <w:rPr>
              <w:color w:val="000000"/>
              <w:szCs w:val="20"/>
            </w:rPr>
          </w:pPr>
          <w:r w:rsidRPr="00F44F01">
            <w:rPr>
              <w:szCs w:val="20"/>
            </w:rPr>
            <w:t xml:space="preserve">The following MBE/WBE Division ("Division") certified MBE and/or WBE subcontractors will be participating in this Contract: </w:t>
          </w:r>
          <w:r w:rsidRPr="00F44F01">
            <w:rPr>
              <w:b/>
              <w:szCs w:val="20"/>
            </w:rPr>
            <w:t>[Add additional MBEs and WBEs using the same format.]</w:t>
          </w:r>
          <w:r w:rsidRPr="00F44F01">
            <w:rPr>
              <w:szCs w:val="20"/>
            </w:rPr>
            <w:t xml:space="preserve"> </w:t>
          </w:r>
          <w:r w:rsidRPr="00F44F01">
            <w:rPr>
              <w:color w:val="000000"/>
              <w:szCs w:val="20"/>
            </w:rPr>
            <w:t xml:space="preserve"> </w:t>
          </w:r>
        </w:p>
        <w:p w:rsidR="001A1AD4" w:rsidRPr="00F44F01" w:rsidRDefault="001A1AD4" w:rsidP="001A1AD4">
          <w:pPr>
            <w:pStyle w:val="PSBody2"/>
            <w:autoSpaceDE w:val="0"/>
            <w:autoSpaceDN w:val="0"/>
            <w:rPr>
              <w:color w:val="000000"/>
              <w:szCs w:val="20"/>
            </w:rPr>
          </w:pPr>
        </w:p>
        <w:p w:rsidR="001A1AD4" w:rsidRPr="00CB35E4" w:rsidRDefault="007068D2" w:rsidP="001A1AD4">
          <w:pPr>
            <w:pStyle w:val="PSBody2"/>
            <w:autoSpaceDE w:val="0"/>
            <w:autoSpaceDN w:val="0"/>
            <w:rPr>
              <w:color w:val="000000"/>
              <w:sz w:val="16"/>
              <w:szCs w:val="16"/>
            </w:rPr>
          </w:pPr>
          <w:r w:rsidRPr="00CB35E4">
            <w:rPr>
              <w:color w:val="000000"/>
              <w:sz w:val="16"/>
              <w:szCs w:val="16"/>
            </w:rPr>
            <w:t xml:space="preserve">MBE or WBE       </w:t>
          </w:r>
          <w:r w:rsidRPr="00CB35E4">
            <w:rPr>
              <w:color w:val="000000"/>
              <w:sz w:val="16"/>
              <w:szCs w:val="16"/>
            </w:rPr>
            <w:tab/>
            <w:t xml:space="preserve">COMPANY NAME </w:t>
          </w:r>
          <w:r w:rsidRPr="00CB35E4">
            <w:rPr>
              <w:color w:val="000000"/>
              <w:sz w:val="16"/>
              <w:szCs w:val="16"/>
            </w:rPr>
            <w:tab/>
          </w:r>
          <w:r w:rsidRPr="00CB35E4">
            <w:rPr>
              <w:color w:val="000000"/>
              <w:sz w:val="16"/>
              <w:szCs w:val="16"/>
            </w:rPr>
            <w:tab/>
            <w:t xml:space="preserve">PHONE </w:t>
          </w:r>
          <w:r w:rsidRPr="00CB35E4">
            <w:rPr>
              <w:color w:val="000000"/>
              <w:sz w:val="16"/>
              <w:szCs w:val="16"/>
            </w:rPr>
            <w:tab/>
          </w:r>
          <w:r w:rsidRPr="00CB35E4">
            <w:rPr>
              <w:color w:val="000000"/>
              <w:sz w:val="16"/>
              <w:szCs w:val="16"/>
            </w:rPr>
            <w:tab/>
            <w:t>EMAIL OF CONTACT PERSON</w:t>
          </w:r>
          <w:r w:rsidRPr="00CB35E4">
            <w:rPr>
              <w:color w:val="000000"/>
              <w:sz w:val="16"/>
              <w:szCs w:val="16"/>
            </w:rPr>
            <w:tab/>
            <w:t>PERCENT</w:t>
          </w:r>
        </w:p>
        <w:p w:rsidR="001A1AD4" w:rsidRPr="00F44F01" w:rsidRDefault="007068D2" w:rsidP="001A1AD4">
          <w:pPr>
            <w:pStyle w:val="PSBody2"/>
            <w:autoSpaceDE w:val="0"/>
            <w:autoSpaceDN w:val="0"/>
            <w:rPr>
              <w:color w:val="000000"/>
              <w:szCs w:val="20"/>
            </w:rPr>
          </w:pPr>
          <w:r w:rsidRPr="00F44F01">
            <w:rPr>
              <w:color w:val="000000"/>
              <w:szCs w:val="20"/>
            </w:rPr>
            <w:t xml:space="preserve"> </w:t>
          </w: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 xml:space="preserve">Briefly describe the MBE and/or WBE service(s)/product(s) to be provided under this Contract and include the estimated date(s) for utilization during the Contract term: </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w:t>
          </w:r>
          <w:r>
            <w:rPr>
              <w:i/>
              <w:color w:val="000000"/>
              <w:szCs w:val="20"/>
            </w:rPr>
            <w:t>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1A1AD4" w:rsidRPr="00F44F01" w:rsidRDefault="001A1AD4" w:rsidP="001A1AD4">
          <w:pPr>
            <w:pStyle w:val="NoSpacing"/>
            <w:jc w:val="both"/>
            <w:rPr>
              <w:rFonts w:ascii="Arial" w:hAnsi="Arial" w:cs="Arial"/>
              <w:sz w:val="20"/>
              <w:szCs w:val="20"/>
            </w:rPr>
          </w:pPr>
        </w:p>
        <w:p w:rsidR="001A1AD4" w:rsidRPr="00F44F01" w:rsidRDefault="007068D2" w:rsidP="001A1AD4">
          <w:pPr>
            <w:pStyle w:val="PSBody2"/>
            <w:rPr>
              <w:szCs w:val="20"/>
            </w:rPr>
          </w:pPr>
          <w:r w:rsidRPr="00F44F0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 certified subcontractor payments directly to the Division, as reasonably requested and in the format required by the Division.</w:t>
          </w:r>
        </w:p>
        <w:p w:rsidR="001A1AD4" w:rsidRPr="00F44F01" w:rsidRDefault="001A1AD4" w:rsidP="001A1AD4">
          <w:pPr>
            <w:pStyle w:val="PSBody2"/>
            <w:rPr>
              <w:szCs w:val="20"/>
            </w:rPr>
          </w:pPr>
        </w:p>
        <w:p w:rsidR="001A1AD4" w:rsidRDefault="007068D2" w:rsidP="001A1AD4">
          <w:pPr>
            <w:pStyle w:val="PSBody2"/>
            <w:rPr>
              <w:szCs w:val="20"/>
            </w:rPr>
          </w:pPr>
          <w:r w:rsidRPr="00F44F01">
            <w:rPr>
              <w:szCs w:val="20"/>
            </w:rPr>
            <w:t>The Contractor's failure to comply with the provisions in this clause may be considered a material breach of the Contract.</w:t>
          </w:r>
        </w:p>
        <w:p w:rsidR="001A1AD4" w:rsidRPr="00F44F01" w:rsidRDefault="001A1AD4" w:rsidP="001A1AD4">
          <w:pPr>
            <w:pStyle w:val="PSBody2"/>
            <w:rPr>
              <w:szCs w:val="20"/>
            </w:rPr>
          </w:pPr>
        </w:p>
        <w:p w:rsidR="001A1AD4" w:rsidRPr="00F44F01" w:rsidRDefault="007068D2" w:rsidP="001A1AD4">
          <w:pPr>
            <w:pStyle w:val="PSBody2"/>
            <w:rPr>
              <w:rFonts w:eastAsia="Times New Roman"/>
              <w:szCs w:val="20"/>
            </w:rPr>
          </w:pPr>
          <w:r w:rsidRPr="00F44F01">
            <w:rPr>
              <w:rFonts w:eastAsia="Times New Roman"/>
              <w:b/>
              <w:szCs w:val="20"/>
            </w:rPr>
            <w:lastRenderedPageBreak/>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1A1AD4" w:rsidRPr="00F44F01" w:rsidRDefault="001A1AD4" w:rsidP="001A1AD4">
          <w:pPr>
            <w:pStyle w:val="PSBody2"/>
            <w:rPr>
              <w:rFonts w:eastAsia="Times New Roman"/>
              <w:szCs w:val="20"/>
            </w:rPr>
          </w:pPr>
        </w:p>
        <w:p w:rsidR="001A1AD4" w:rsidRPr="00F44F01" w:rsidRDefault="007068D2" w:rsidP="001A1AD4">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p>
        <w:p w:rsidR="001A1AD4" w:rsidRPr="00F44F01" w:rsidRDefault="007068D2" w:rsidP="001E034E">
          <w:pPr>
            <w:pStyle w:val="PSBody2"/>
            <w:numPr>
              <w:ilvl w:val="0"/>
              <w:numId w:val="0"/>
            </w:numPr>
            <w:ind w:left="720"/>
            <w:rPr>
              <w:rFonts w:eastAsia="Times New Roman"/>
              <w:szCs w:val="20"/>
            </w:rPr>
          </w:pPr>
          <w:r w:rsidRPr="00F44F01">
            <w:rPr>
              <w:rFonts w:eastAsia="Times New Roman"/>
              <w:szCs w:val="20"/>
            </w:rPr>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E-mail:  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r>
        </w:p>
        <w:p w:rsidR="001A1AD4" w:rsidRPr="00F44F01" w:rsidRDefault="007068D2" w:rsidP="001A1AD4">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E-mail:  ___________________________________</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As required by IC § 4-13-2-14.8, payments to the Contractor shall be made via electronic funds transfer in accordance with instructions filed by the Contractor with the Indiana Auditor of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w:t>
          </w:r>
          <w:r w:rsidR="001E034E">
            <w:rPr>
              <w:rFonts w:eastAsia="Times New Roman"/>
              <w:szCs w:val="20"/>
            </w:rPr>
            <w:t xml:space="preserve">RFP ASA-20-005 </w:t>
          </w:r>
          <w:r w:rsidRPr="00F44F01">
            <w:rPr>
              <w:rFonts w:eastAsia="Times New Roman"/>
              <w:szCs w:val="20"/>
            </w:rPr>
            <w:t xml:space="preserve">, (4) Contractor's response to </w:t>
          </w:r>
          <w:r w:rsidR="001E034E">
            <w:rPr>
              <w:rFonts w:eastAsia="Times New Roman"/>
              <w:szCs w:val="20"/>
            </w:rPr>
            <w:t xml:space="preserve">RFP ASA-20-005 </w:t>
          </w:r>
          <w:r w:rsidRPr="00F44F01">
            <w:rPr>
              <w:rFonts w:eastAsia="Times New Roman"/>
              <w:szCs w:val="20"/>
            </w:rPr>
            <w:t>, and (5) attachments prepared by the Contractor. All attachments, and all documents referred to in this paragraph, are hereby incorporated fully by reference.</w:t>
          </w:r>
        </w:p>
        <w:p w:rsidR="001A1AD4" w:rsidRPr="00F44F01" w:rsidRDefault="001A1AD4" w:rsidP="001A1AD4">
          <w:pPr>
            <w:pStyle w:val="PSBody2"/>
            <w:rPr>
              <w:rFonts w:eastAsia="Times New Roman"/>
              <w:szCs w:val="20"/>
            </w:rPr>
          </w:pPr>
        </w:p>
        <w:p w:rsidR="001A1AD4" w:rsidRPr="00F44F01" w:rsidRDefault="007068D2" w:rsidP="001A1AD4">
          <w:pPr>
            <w:pStyle w:val="PSBody2"/>
            <w:rPr>
              <w:szCs w:val="20"/>
            </w:rPr>
          </w:pPr>
          <w:r w:rsidRPr="00F44F01">
            <w:rPr>
              <w:b/>
              <w:szCs w:val="20"/>
            </w:rPr>
            <w:t>36.  Ownership of Documents and Materials.</w:t>
          </w:r>
          <w:r w:rsidRPr="00F44F01">
            <w:rPr>
              <w:szCs w:val="20"/>
            </w:rPr>
            <w:t xml:space="preserve">  </w:t>
          </w:r>
        </w:p>
        <w:p w:rsidR="001A1AD4" w:rsidRPr="00F44F01" w:rsidRDefault="007068D2" w:rsidP="001A1AD4">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lastRenderedPageBreak/>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rsidR="001A1AD4" w:rsidRPr="00F44F01" w:rsidRDefault="007068D2" w:rsidP="001A1AD4">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46.  Termination for Default.  </w:t>
          </w:r>
        </w:p>
        <w:p w:rsidR="001A1AD4" w:rsidRPr="00F44F01" w:rsidRDefault="007068D2" w:rsidP="001A1AD4">
          <w:pPr>
            <w:pStyle w:val="PSBody2"/>
            <w:rPr>
              <w:rFonts w:eastAsia="Times New Roman"/>
              <w:szCs w:val="20"/>
            </w:rPr>
          </w:pPr>
          <w:r w:rsidRPr="00F44F01">
            <w:rPr>
              <w:rFonts w:eastAsia="Times New Roman"/>
              <w:szCs w:val="20"/>
            </w:rPr>
            <w:t>A.  With the provision of thirty (30) days' notice to the Contractor, the State may terminate this Contract in whole or in part if the Contractor fails to:</w:t>
          </w:r>
        </w:p>
        <w:p w:rsidR="001A1AD4" w:rsidRDefault="001A1AD4" w:rsidP="001A1AD4">
          <w:pPr>
            <w:pStyle w:val="PSBody2"/>
            <w:tabs>
              <w:tab w:val="num" w:pos="720"/>
            </w:tabs>
            <w:rPr>
              <w:rFonts w:eastAsia="Times New Roman"/>
              <w:szCs w:val="20"/>
            </w:rPr>
          </w:pPr>
        </w:p>
        <w:p w:rsidR="001A1AD4" w:rsidRPr="00D330CA" w:rsidRDefault="007068D2" w:rsidP="007068D2">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1A1AD4" w:rsidRPr="00D330CA" w:rsidRDefault="007068D2" w:rsidP="007068D2">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rsidR="001A1AD4" w:rsidRPr="00D330CA" w:rsidRDefault="007068D2" w:rsidP="007068D2">
          <w:pPr>
            <w:pStyle w:val="ListParagraph"/>
            <w:numPr>
              <w:ilvl w:val="0"/>
              <w:numId w:val="15"/>
            </w:numPr>
            <w:spacing w:after="0"/>
            <w:contextualSpacing/>
            <w:rPr>
              <w:rFonts w:eastAsia="Times New Roman" w:cs="Arial"/>
              <w:szCs w:val="20"/>
            </w:rPr>
          </w:pPr>
          <w:bookmarkStart w:id="5" w:name="_Toc236554574"/>
          <w:r w:rsidRPr="00D330CA">
            <w:rPr>
              <w:rFonts w:eastAsia="Times New Roman" w:cs="Arial"/>
              <w:szCs w:val="20"/>
            </w:rPr>
            <w:t>Make progress so as to endanger performance of this Contract; or</w:t>
          </w:r>
          <w:bookmarkEnd w:id="5"/>
        </w:p>
        <w:p w:rsidR="001A1AD4" w:rsidRPr="00D330CA" w:rsidRDefault="007068D2" w:rsidP="007068D2">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1A1AD4" w:rsidRDefault="001A1AD4" w:rsidP="001A1AD4">
          <w:pPr>
            <w:pStyle w:val="PSBody2"/>
            <w:tabs>
              <w:tab w:val="num" w:pos="720"/>
            </w:tabs>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1A1AD4" w:rsidRPr="00F44F01" w:rsidRDefault="001A1AD4" w:rsidP="001A1AD4">
          <w:pPr>
            <w:pStyle w:val="PSBody2"/>
            <w:tabs>
              <w:tab w:val="num" w:pos="720"/>
            </w:tabs>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rights and remedies of the State in this clause are in addition to any other rights and remedies provided by law or equity or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with the Budget Agency's </w:t>
          </w:r>
          <w:r w:rsidRPr="00F44F01">
            <w:rPr>
              <w:rFonts w:eastAsia="Times New Roman"/>
              <w:i/>
              <w:szCs w:val="20"/>
            </w:rPr>
            <w:t>Financial Management Circular --</w:t>
          </w:r>
          <w:r w:rsidRPr="00F44F01">
            <w:rPr>
              <w:i/>
              <w:szCs w:val="20"/>
            </w:rPr>
            <w:t xml:space="preserve"> Travel Policies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sidRPr="00F44F01">
            <w:rPr>
              <w:i/>
              <w:szCs w:val="20"/>
            </w:rPr>
            <w:t>Circular</w:t>
          </w:r>
          <w:r w:rsidRPr="00F44F01">
            <w:rPr>
              <w:rFonts w:eastAsia="Times New Roman"/>
              <w:szCs w:val="20"/>
            </w:rPr>
            <w:t xml:space="preserve"> guidelines.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48.  Waiver of Rights</w:t>
          </w:r>
          <w:r w:rsidRPr="00F44F01">
            <w:rPr>
              <w:rFonts w:eastAsia="Times New Roman"/>
              <w:szCs w:val="20"/>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w:t>
          </w:r>
          <w:r w:rsidRPr="00F44F01">
            <w:rPr>
              <w:rFonts w:eastAsia="Times New Roman"/>
              <w:szCs w:val="20"/>
            </w:rPr>
            <w:lastRenderedPageBreak/>
            <w:t>applicable law for all damages to the State caused by the Contractor's negligent performance of any of the services furnished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xml:space="preserve">.  I swear or affirm under the penalties of perjury that I have not altered, modified, changed or deleted the State's standard contract clauses (as contained in the </w:t>
          </w:r>
          <w:r w:rsidRPr="00F44F01">
            <w:rPr>
              <w:rFonts w:eastAsia="Times New Roman"/>
              <w:i/>
              <w:szCs w:val="20"/>
            </w:rPr>
            <w:t>201</w:t>
          </w:r>
          <w:r>
            <w:rPr>
              <w:rFonts w:eastAsia="Times New Roman"/>
              <w:i/>
              <w:szCs w:val="20"/>
            </w:rPr>
            <w:t>9</w:t>
          </w:r>
          <w:r w:rsidRPr="00F44F01">
            <w:rPr>
              <w:rFonts w:eastAsia="Times New Roman"/>
              <w:i/>
              <w:szCs w:val="20"/>
            </w:rPr>
            <w:t xml:space="preserve"> </w:t>
          </w:r>
          <w:r w:rsidRPr="00F44F01">
            <w:rPr>
              <w:rFonts w:eastAsia="Times New Roman"/>
              <w:szCs w:val="20"/>
            </w:rPr>
            <w:t xml:space="preserve">OAG/ IDOA </w:t>
          </w:r>
          <w:r w:rsidRPr="00F44F01">
            <w:rPr>
              <w:rFonts w:eastAsia="Times New Roman"/>
              <w:i/>
              <w:szCs w:val="20"/>
            </w:rPr>
            <w:t xml:space="preserve">Professional Services Contract Manual </w:t>
          </w:r>
          <w:r w:rsidRPr="00F44F01">
            <w:rPr>
              <w:rFonts w:eastAsia="Times New Roman"/>
              <w:szCs w:val="20"/>
            </w:rPr>
            <w:t>or</w:t>
          </w:r>
          <w:r w:rsidRPr="00F44F01">
            <w:rPr>
              <w:rFonts w:eastAsia="Times New Roman"/>
              <w:i/>
              <w:szCs w:val="20"/>
            </w:rPr>
            <w:t xml:space="preserve"> </w:t>
          </w:r>
          <w:r w:rsidRPr="00F44F01">
            <w:rPr>
              <w:rFonts w:eastAsia="Times New Roman"/>
              <w:szCs w:val="20"/>
            </w:rPr>
            <w:t>the</w:t>
          </w:r>
          <w:r w:rsidRPr="00F44F01">
            <w:rPr>
              <w:rFonts w:eastAsia="Times New Roman"/>
              <w:i/>
              <w:szCs w:val="20"/>
            </w:rPr>
            <w:t xml:space="preserve"> 201</w:t>
          </w:r>
          <w:r>
            <w:rPr>
              <w:rFonts w:eastAsia="Times New Roman"/>
              <w:i/>
              <w:szCs w:val="20"/>
            </w:rPr>
            <w:t>9</w:t>
          </w:r>
          <w:r w:rsidRPr="00F44F01">
            <w:rPr>
              <w:rFonts w:eastAsia="Times New Roman"/>
              <w:i/>
              <w:szCs w:val="20"/>
            </w:rPr>
            <w:t xml:space="preserve"> SCM Template</w:t>
          </w:r>
          <w:r w:rsidRPr="00F44F01">
            <w:rPr>
              <w:rFonts w:eastAsia="Times New Roman"/>
              <w:szCs w:val="20"/>
            </w:rPr>
            <w:t>) in any way except as follows: _____________________________</w:t>
          </w:r>
        </w:p>
        <w:p w:rsidR="001A1AD4" w:rsidRDefault="00E737A4">
          <w:pPr>
            <w:pStyle w:val="PSBody2"/>
          </w:pPr>
        </w:p>
      </w:sdtContent>
    </w:sdt>
    <w:p w:rsidR="00B637A4" w:rsidRDefault="007068D2">
      <w:r>
        <w:br w:type="page"/>
      </w:r>
    </w:p>
    <w:sdt>
      <w:sdtPr>
        <w:rPr>
          <w:rFonts w:cs="Arial"/>
          <w:b w:val="0"/>
          <w:bCs/>
          <w:sz w:val="20"/>
          <w:szCs w:val="26"/>
        </w:rPr>
        <w:tag w:val="contract_objSTIND0002COLLUSION1903-01-01UID3"/>
        <w:id w:val="-206817849"/>
      </w:sdtPr>
      <w:sdtEndPr/>
      <w:sdtContent>
        <w:p w:rsidR="001A1AD4" w:rsidRDefault="007068D2" w:rsidP="001A1AD4">
          <w:pPr>
            <w:pStyle w:val="PSUnnumHeading"/>
          </w:pPr>
          <w:r w:rsidRPr="00865C41">
            <w:rPr>
              <w:sz w:val="20"/>
              <w:szCs w:val="20"/>
            </w:rPr>
            <w:t>Non-Collusion and Acceptance</w:t>
          </w:r>
        </w:p>
        <w:p w:rsidR="001A1AD4" w:rsidRDefault="007068D2" w:rsidP="001A1AD4">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1A1AD4" w:rsidRDefault="001A1AD4" w:rsidP="001A1AD4">
          <w:pPr>
            <w:pStyle w:val="PSBody2"/>
            <w:ind w:right="-306"/>
            <w:rPr>
              <w:rFonts w:eastAsia="Times New Roman"/>
              <w:szCs w:val="20"/>
            </w:rPr>
          </w:pPr>
        </w:p>
        <w:p w:rsidR="001A1AD4" w:rsidRDefault="007068D2" w:rsidP="001A1AD4">
          <w:pPr>
            <w:pStyle w:val="PSBody2"/>
            <w:ind w:right="-306"/>
            <w:jc w:val="center"/>
            <w:rPr>
              <w:rFonts w:eastAsia="Times New Roman"/>
              <w:b/>
              <w:szCs w:val="20"/>
            </w:rPr>
          </w:pPr>
          <w:r w:rsidRPr="00764D02">
            <w:rPr>
              <w:rFonts w:eastAsia="Times New Roman"/>
              <w:b/>
              <w:szCs w:val="20"/>
            </w:rPr>
            <w:t>Agreement to Use Electronic Signatures</w:t>
          </w:r>
        </w:p>
        <w:p w:rsidR="001A1AD4" w:rsidRPr="00764D02" w:rsidRDefault="001A1AD4" w:rsidP="001A1AD4">
          <w:pPr>
            <w:pStyle w:val="PSBody2"/>
            <w:ind w:right="-306"/>
            <w:jc w:val="center"/>
            <w:rPr>
              <w:rFonts w:eastAsia="Times New Roman"/>
              <w:b/>
              <w:szCs w:val="20"/>
            </w:rPr>
          </w:pPr>
        </w:p>
        <w:p w:rsidR="001A1AD4" w:rsidRDefault="007068D2" w:rsidP="001A1AD4">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350363">
              <w:rPr>
                <w:rStyle w:val="Hyperlink"/>
                <w:szCs w:val="20"/>
              </w:rPr>
              <w:t>https://hr.gmis.in.gov/psp/pa91prd/EMPLOYEE/EMPL/h/?tab=PAPP_GUEST</w:t>
            </w:r>
          </w:hyperlink>
        </w:p>
        <w:p w:rsidR="001A1AD4" w:rsidRPr="00E4136D" w:rsidRDefault="001A1AD4" w:rsidP="001A1AD4">
          <w:pPr>
            <w:pStyle w:val="PSBody2"/>
            <w:ind w:right="-306"/>
            <w:rPr>
              <w:szCs w:val="20"/>
            </w:rPr>
          </w:pPr>
        </w:p>
        <w:p w:rsidR="001A1AD4" w:rsidRPr="00725E5D" w:rsidRDefault="007068D2" w:rsidP="001A1AD4">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1A1AD4" w:rsidRPr="00725E5D" w:rsidRDefault="001A1AD4" w:rsidP="001A1AD4">
          <w:pPr>
            <w:pStyle w:val="PSBody2"/>
            <w:rPr>
              <w:rFonts w:eastAsia="Times New Roman"/>
              <w:szCs w:val="20"/>
            </w:rPr>
          </w:pPr>
        </w:p>
        <w:bookmarkStart w:id="6" w:name="_Toc236554577"/>
        <w:p w:rsidR="001A1AD4" w:rsidRPr="00725E5D" w:rsidRDefault="00E737A4" w:rsidP="001A1AD4">
          <w:pPr>
            <w:pStyle w:val="PSBody2"/>
            <w:rPr>
              <w:rFonts w:eastAsia="Times New Roman"/>
              <w:szCs w:val="20"/>
            </w:rPr>
          </w:pPr>
          <w:sdt>
            <w:sdtPr>
              <w:tag w:val="%%VENDOR_NAME%%"/>
              <w:id w:val="-446313150"/>
            </w:sdtPr>
            <w:sdtEndPr/>
            <w:sdtContent>
              <w:r w:rsidR="001E034E">
                <w:rPr>
                  <w:rFonts w:eastAsia="Times New Roman"/>
                  <w:szCs w:val="20"/>
                </w:rPr>
                <w:t>XCONTRACTOR</w:t>
              </w:r>
            </w:sdtContent>
          </w:sdt>
          <w:bookmarkEnd w:id="6"/>
          <w:r w:rsidR="007068D2">
            <w:rPr>
              <w:rFonts w:eastAsia="Times New Roman"/>
              <w:szCs w:val="20"/>
            </w:rPr>
            <w:t xml:space="preserve">                                           </w:t>
          </w:r>
          <w:r w:rsidR="0016017D">
            <w:rPr>
              <w:rFonts w:eastAsia="Times New Roman"/>
              <w:szCs w:val="20"/>
            </w:rPr>
            <w:tab/>
          </w:r>
          <w:r w:rsidR="007068D2">
            <w:rPr>
              <w:rFonts w:eastAsia="Times New Roman"/>
              <w:szCs w:val="20"/>
            </w:rPr>
            <w:t xml:space="preserve">   </w:t>
          </w:r>
          <w:sdt>
            <w:sdtPr>
              <w:tag w:val="%%AGENCY_NAME%%"/>
              <w:id w:val="-777707514"/>
            </w:sdtPr>
            <w:sdtEndPr/>
            <w:sdtContent>
              <w:r w:rsidR="007068D2">
                <w:rPr>
                  <w:rFonts w:eastAsia="Times New Roman"/>
                  <w:szCs w:val="20"/>
                </w:rPr>
                <w:t>Indiana Department of Administration</w:t>
              </w:r>
            </w:sdtContent>
          </w:sdt>
        </w:p>
        <w:p w:rsidR="001A1AD4" w:rsidRPr="00725E5D" w:rsidRDefault="001A1AD4" w:rsidP="001A1AD4">
          <w:pPr>
            <w:pStyle w:val="PSBody2"/>
            <w:rPr>
              <w:rFonts w:eastAsia="Times New Roman"/>
              <w:szCs w:val="20"/>
            </w:rPr>
          </w:pPr>
        </w:p>
        <w:p w:rsidR="001A1AD4" w:rsidRDefault="007068D2" w:rsidP="001A1AD4">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1A1AD4" w:rsidRPr="00725E5D" w:rsidRDefault="001A1AD4" w:rsidP="001A1AD4">
          <w:pPr>
            <w:pStyle w:val="PSBody2"/>
            <w:rPr>
              <w:rFonts w:eastAsia="Times New Roman"/>
              <w:szCs w:val="20"/>
            </w:rPr>
          </w:pPr>
        </w:p>
        <w:p w:rsidR="001A1AD4" w:rsidRDefault="007068D2" w:rsidP="001A1AD4">
          <w:pPr>
            <w:pStyle w:val="PSBody2"/>
            <w:rPr>
              <w:rFonts w:eastAsia="Times New Roman"/>
              <w:szCs w:val="20"/>
            </w:rPr>
          </w:pPr>
          <w:bookmarkStart w:id="7" w:name="_Toc236554578"/>
          <w:r w:rsidRPr="00725E5D">
            <w:rPr>
              <w:rFonts w:eastAsia="Times New Roman"/>
              <w:szCs w:val="20"/>
            </w:rPr>
            <w:t>Title:</w:t>
          </w:r>
          <w:bookmarkEnd w:id="7"/>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1A1AD4" w:rsidRPr="00725E5D" w:rsidRDefault="001A1AD4" w:rsidP="001A1AD4">
          <w:pPr>
            <w:pStyle w:val="PSBody2"/>
            <w:rPr>
              <w:rFonts w:eastAsia="Times New Roman"/>
              <w:szCs w:val="20"/>
            </w:rPr>
          </w:pPr>
        </w:p>
        <w:p w:rsidR="001A1AD4" w:rsidDel="00237F53" w:rsidRDefault="007068D2" w:rsidP="001A1AD4">
          <w:pPr>
            <w:pStyle w:val="PSBody2"/>
          </w:pPr>
          <w:bookmarkStart w:id="8" w:name="_Toc236554579"/>
          <w:r w:rsidRPr="00725E5D">
            <w:rPr>
              <w:rFonts w:eastAsia="Times New Roman"/>
              <w:szCs w:val="20"/>
            </w:rPr>
            <w:t>Date:</w:t>
          </w:r>
          <w:bookmarkEnd w:id="8"/>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1A1AD4" w:rsidRDefault="00E737A4" w:rsidP="001A1AD4">
          <w:pPr>
            <w:pStyle w:val="PSBody2"/>
          </w:pPr>
        </w:p>
      </w:sdtContent>
    </w:sdt>
    <w:sdt>
      <w:sdtPr>
        <w:rPr>
          <w:vanish/>
        </w:rPr>
        <w:tag w:val="contract_objSTIND0004IOT_YES_NO1904-01-0123.1.0.0.0.0.0.0.0UID4"/>
        <w:id w:val="-527873021"/>
      </w:sdtPr>
      <w:sdtEndPr/>
      <w:sdtContent>
        <w:p w:rsidR="00B637A4" w:rsidRDefault="00E737A4">
          <w:pPr>
            <w:rPr>
              <w:vanish/>
            </w:rPr>
          </w:pPr>
        </w:p>
      </w:sdtContent>
    </w:sdt>
    <w:sdt>
      <w:sdtPr>
        <w:rPr>
          <w:vanish/>
        </w:rPr>
        <w:tag w:val="contract_objSTIND0004COLLUSION_NOIOT1904-01-0123.2.0.0.0.0.0.0.0UID5"/>
        <w:id w:val="1603079541"/>
      </w:sdtPr>
      <w:sdtEndPr/>
      <w:sdtContent>
        <w:p w:rsidR="00B637A4" w:rsidRDefault="00E737A4">
          <w:pPr>
            <w:rPr>
              <w:vanish/>
            </w:rPr>
          </w:pPr>
        </w:p>
      </w:sdtContent>
    </w:sdt>
    <w:sdt>
      <w:sdtPr>
        <w:rPr>
          <w:rFonts w:cs="Times New Roman"/>
          <w:bCs w:val="0"/>
          <w:sz w:val="24"/>
          <w:szCs w:val="24"/>
        </w:rPr>
        <w:tag w:val="contract_objSTIND0001COLLUSION_DOA1905-01-01UID6"/>
        <w:id w:val="387909818"/>
      </w:sdtPr>
      <w:sdtEndPr/>
      <w:sdtContent>
        <w:p w:rsidR="001A1AD4" w:rsidRDefault="001A1AD4" w:rsidP="001A1AD4">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1A1AD4" w:rsidTr="001A1AD4">
            <w:tc>
              <w:tcPr>
                <w:tcW w:w="487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by:                                                                    </w:t>
                </w:r>
              </w:p>
              <w:p w:rsidR="001A1AD4" w:rsidRPr="00E16A88" w:rsidRDefault="007068D2" w:rsidP="001A1AD4">
                <w:pPr>
                  <w:rPr>
                    <w:sz w:val="16"/>
                    <w:szCs w:val="16"/>
                  </w:rPr>
                </w:pPr>
                <w:r w:rsidRPr="00E16A88">
                  <w:rPr>
                    <w:sz w:val="16"/>
                    <w:szCs w:val="16"/>
                  </w:rPr>
                  <w:t>Department of Administration</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Lesley A. Crane</w:t>
                </w:r>
                <w:r w:rsidRPr="00E16A88">
                  <w:rPr>
                    <w:sz w:val="16"/>
                    <w:szCs w:val="16"/>
                  </w:rPr>
                  <w:t>, Commissioner</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rPr>
                    <w:sz w:val="20"/>
                    <w:szCs w:val="20"/>
                  </w:rPr>
                </w:pPr>
              </w:p>
            </w:tc>
            <w:tc>
              <w:tcPr>
                <w:tcW w:w="4698" w:type="dxa"/>
              </w:tcPr>
              <w:p w:rsidR="001A1AD4" w:rsidRPr="00F849F3" w:rsidRDefault="001A1AD4" w:rsidP="001A1AD4">
                <w:pPr>
                  <w:rPr>
                    <w:sz w:val="20"/>
                    <w:szCs w:val="20"/>
                  </w:rPr>
                </w:pPr>
              </w:p>
            </w:tc>
          </w:tr>
          <w:tr w:rsidR="001A1AD4" w:rsidTr="001A1AD4">
            <w:tc>
              <w:tcPr>
                <w:tcW w:w="487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by:                                                                    </w:t>
                </w:r>
              </w:p>
              <w:p w:rsidR="001A1AD4" w:rsidRPr="00E16A88" w:rsidRDefault="007068D2" w:rsidP="001A1AD4">
                <w:pPr>
                  <w:rPr>
                    <w:sz w:val="16"/>
                    <w:szCs w:val="16"/>
                  </w:rPr>
                </w:pPr>
                <w:r w:rsidRPr="00E16A88">
                  <w:rPr>
                    <w:sz w:val="16"/>
                    <w:szCs w:val="16"/>
                  </w:rPr>
                  <w:t>State Budget Agency</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Zachary Q. Jackson</w:t>
                </w:r>
                <w:r w:rsidRPr="00E16A88">
                  <w:rPr>
                    <w:sz w:val="16"/>
                    <w:szCs w:val="16"/>
                  </w:rPr>
                  <w:t>, Director</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jc w:val="center"/>
                  <w:rPr>
                    <w:sz w:val="20"/>
                    <w:szCs w:val="20"/>
                  </w:rPr>
                </w:pPr>
              </w:p>
            </w:tc>
            <w:tc>
              <w:tcPr>
                <w:tcW w:w="469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as to Form and Legality:                                                                    </w:t>
                </w:r>
              </w:p>
              <w:p w:rsidR="001A1AD4" w:rsidRPr="00E16A88" w:rsidRDefault="007068D2" w:rsidP="001A1AD4">
                <w:pPr>
                  <w:rPr>
                    <w:sz w:val="16"/>
                    <w:szCs w:val="16"/>
                  </w:rPr>
                </w:pPr>
                <w:r w:rsidRPr="00E16A88">
                  <w:rPr>
                    <w:sz w:val="16"/>
                    <w:szCs w:val="16"/>
                  </w:rPr>
                  <w:t>Office of the Attorney General</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Curtis T. Hill, Jr.</w:t>
                </w:r>
                <w:r w:rsidRPr="00E16A88">
                  <w:rPr>
                    <w:sz w:val="16"/>
                    <w:szCs w:val="16"/>
                  </w:rPr>
                  <w:t>, Attorney General</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rPr>
                    <w:sz w:val="20"/>
                    <w:szCs w:val="20"/>
                  </w:rPr>
                </w:pPr>
              </w:p>
            </w:tc>
          </w:tr>
        </w:tbl>
        <w:p w:rsidR="001A1AD4" w:rsidRDefault="001A1AD4" w:rsidP="001A1AD4">
          <w:pPr>
            <w:pStyle w:val="PSBody2"/>
            <w:numPr>
              <w:ilvl w:val="1"/>
              <w:numId w:val="2"/>
            </w:numPr>
          </w:pPr>
        </w:p>
        <w:p w:rsidR="001A1AD4" w:rsidRDefault="001A1AD4" w:rsidP="001A1AD4">
          <w:pPr>
            <w:pStyle w:val="PSBody2"/>
            <w:numPr>
              <w:ilvl w:val="1"/>
              <w:numId w:val="2"/>
            </w:numPr>
          </w:pPr>
        </w:p>
        <w:p w:rsidR="0016017D" w:rsidRDefault="0016017D" w:rsidP="0016017D">
          <w:pPr>
            <w:pStyle w:val="PSBody2"/>
            <w:numPr>
              <w:ilvl w:val="0"/>
              <w:numId w:val="0"/>
            </w:numPr>
          </w:pPr>
        </w:p>
        <w:p w:rsidR="0041296B" w:rsidRPr="00A17B88" w:rsidRDefault="00E737A4" w:rsidP="00A17B88">
          <w:pPr>
            <w:autoSpaceDE w:val="0"/>
            <w:autoSpaceDN w:val="0"/>
            <w:adjustRightInd w:val="0"/>
          </w:pPr>
        </w:p>
      </w:sdtContent>
    </w:sdt>
    <w:p w:rsidR="00A17B88" w:rsidRPr="00A94FAD" w:rsidRDefault="00A17B88" w:rsidP="00A17B88">
      <w:pPr>
        <w:pStyle w:val="PSBody2"/>
        <w:numPr>
          <w:ilvl w:val="1"/>
          <w:numId w:val="2"/>
        </w:numPr>
        <w:jc w:val="center"/>
        <w:rPr>
          <w:b/>
          <w:sz w:val="24"/>
          <w:szCs w:val="24"/>
        </w:rPr>
      </w:pPr>
      <w:r w:rsidRPr="00A94FAD">
        <w:rPr>
          <w:b/>
          <w:sz w:val="24"/>
          <w:szCs w:val="24"/>
        </w:rPr>
        <w:t xml:space="preserve">Exhibit A – </w:t>
      </w:r>
      <w:r>
        <w:rPr>
          <w:b/>
          <w:sz w:val="24"/>
          <w:szCs w:val="24"/>
        </w:rPr>
        <w:t>Vehicle &amp; Accessory Pricing</w:t>
      </w:r>
    </w:p>
    <w:p w:rsidR="0041296B" w:rsidRPr="0041296B" w:rsidRDefault="0041296B" w:rsidP="0041296B">
      <w:pPr>
        <w:pStyle w:val="BodyText"/>
        <w:kinsoku w:val="0"/>
        <w:overflowPunct w:val="0"/>
        <w:spacing w:line="223" w:lineRule="exact"/>
        <w:ind w:left="2944" w:right="2944"/>
        <w:jc w:val="center"/>
        <w:rPr>
          <w:b/>
          <w:szCs w:val="20"/>
          <w:lang w:eastAsia="en-US"/>
        </w:rPr>
      </w:pPr>
    </w:p>
    <w:p w:rsidR="0041296B" w:rsidRPr="0041296B" w:rsidRDefault="0041296B" w:rsidP="0041296B">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41296B" w:rsidRPr="0041296B" w:rsidRDefault="0041296B" w:rsidP="0041296B">
      <w:pPr>
        <w:kinsoku w:val="0"/>
        <w:overflowPunct w:val="0"/>
        <w:autoSpaceDE w:val="0"/>
        <w:autoSpaceDN w:val="0"/>
        <w:adjustRightInd w:val="0"/>
        <w:spacing w:before="8"/>
        <w:rPr>
          <w:rFonts w:cs="Arial"/>
          <w:sz w:val="19"/>
          <w:szCs w:val="19"/>
          <w:lang w:eastAsia="en-US"/>
        </w:rPr>
      </w:pPr>
    </w:p>
    <w:p w:rsidR="0041296B" w:rsidRPr="0041296B" w:rsidRDefault="0041296B" w:rsidP="0041296B">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16017D" w:rsidRDefault="0016017D" w:rsidP="0041296B">
      <w:pPr>
        <w:autoSpaceDE w:val="0"/>
        <w:autoSpaceDN w:val="0"/>
        <w:adjustRightInd w:val="0"/>
        <w:rPr>
          <w:rFonts w:cs="Arial"/>
          <w:b/>
          <w:bCs/>
          <w:sz w:val="20"/>
          <w:szCs w:val="20"/>
          <w:lang w:eastAsia="en-US"/>
        </w:rPr>
      </w:pPr>
    </w:p>
    <w:sdt>
      <w:sdtPr>
        <w:rPr>
          <w:rFonts w:cs="Arial"/>
          <w:bCs/>
          <w:sz w:val="20"/>
          <w:szCs w:val="26"/>
        </w:rPr>
        <w:tag w:val="contract_objSTIND0001COLLUSION_DOA1904-01-01UID58"/>
        <w:id w:val="1572230637"/>
      </w:sdtPr>
      <w:sdtEndPr/>
      <w:sdtContent>
        <w:p w:rsidR="001173A8" w:rsidRDefault="001173A8" w:rsidP="001173A8">
          <w:pPr>
            <w:jc w:val="center"/>
          </w:pPr>
          <w:r>
            <w:t>PDF FILES TO BE ADDED AT TIME OF SIGNATURE</w:t>
          </w: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FA1B76" w:rsidRPr="006C773F" w:rsidRDefault="00E737A4" w:rsidP="006C773F">
          <w:pPr>
            <w:pStyle w:val="PSBody2"/>
            <w:numPr>
              <w:ilvl w:val="1"/>
              <w:numId w:val="2"/>
            </w:numPr>
            <w:rPr>
              <w:b/>
              <w:sz w:val="24"/>
              <w:szCs w:val="24"/>
            </w:rPr>
          </w:pPr>
        </w:p>
      </w:sdtContent>
    </w:sdt>
    <w:p w:rsidR="00F724DF" w:rsidRPr="00A94FAD" w:rsidRDefault="00490587" w:rsidP="00F724DF">
      <w:pPr>
        <w:pStyle w:val="PSBody2"/>
        <w:numPr>
          <w:ilvl w:val="1"/>
          <w:numId w:val="2"/>
        </w:numPr>
        <w:jc w:val="center"/>
        <w:rPr>
          <w:b/>
          <w:sz w:val="24"/>
          <w:szCs w:val="24"/>
        </w:rPr>
      </w:pPr>
      <w:r>
        <w:rPr>
          <w:b/>
          <w:sz w:val="24"/>
          <w:szCs w:val="24"/>
        </w:rPr>
        <w:lastRenderedPageBreak/>
        <w:t>Exhibit B</w:t>
      </w:r>
      <w:r w:rsidR="00F724DF" w:rsidRPr="00A94FAD">
        <w:rPr>
          <w:b/>
          <w:sz w:val="24"/>
          <w:szCs w:val="24"/>
        </w:rPr>
        <w:t xml:space="preserve"> – </w:t>
      </w:r>
      <w:r w:rsidR="00180B21">
        <w:rPr>
          <w:b/>
          <w:sz w:val="24"/>
          <w:szCs w:val="24"/>
        </w:rPr>
        <w:t>Performance Metrics and Corrective Actions</w:t>
      </w:r>
    </w:p>
    <w:p w:rsidR="00F724DF" w:rsidRPr="0041296B" w:rsidRDefault="00F724DF" w:rsidP="00F724DF">
      <w:pPr>
        <w:pStyle w:val="BodyText"/>
        <w:kinsoku w:val="0"/>
        <w:overflowPunct w:val="0"/>
        <w:spacing w:line="223" w:lineRule="exact"/>
        <w:ind w:left="2944" w:right="2944"/>
        <w:jc w:val="center"/>
        <w:rPr>
          <w:b/>
          <w:szCs w:val="20"/>
          <w:lang w:eastAsia="en-US"/>
        </w:rPr>
      </w:pPr>
    </w:p>
    <w:p w:rsidR="00F724DF" w:rsidRPr="0041296B" w:rsidRDefault="00F724DF" w:rsidP="00F724D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F724DF" w:rsidRPr="0041296B" w:rsidRDefault="00F724DF" w:rsidP="00F724DF">
      <w:pPr>
        <w:kinsoku w:val="0"/>
        <w:overflowPunct w:val="0"/>
        <w:autoSpaceDE w:val="0"/>
        <w:autoSpaceDN w:val="0"/>
        <w:adjustRightInd w:val="0"/>
        <w:spacing w:before="8"/>
        <w:rPr>
          <w:rFonts w:cs="Arial"/>
          <w:sz w:val="19"/>
          <w:szCs w:val="19"/>
          <w:lang w:eastAsia="en-US"/>
        </w:rPr>
      </w:pPr>
    </w:p>
    <w:p w:rsidR="007B556F" w:rsidRDefault="00F724DF" w:rsidP="00DC50EB">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00DC50EB">
        <w:rPr>
          <w:rFonts w:cs="Arial"/>
          <w:sz w:val="20"/>
          <w:szCs w:val="20"/>
          <w:lang w:eastAsia="en-US"/>
        </w:rPr>
        <w:t>.</w:t>
      </w:r>
    </w:p>
    <w:p w:rsidR="00DC50EB" w:rsidRDefault="00DC50EB" w:rsidP="00DC50EB">
      <w:pPr>
        <w:kinsoku w:val="0"/>
        <w:overflowPunct w:val="0"/>
        <w:autoSpaceDE w:val="0"/>
        <w:autoSpaceDN w:val="0"/>
        <w:adjustRightInd w:val="0"/>
        <w:ind w:left="40"/>
        <w:rPr>
          <w:rFonts w:cs="Arial"/>
          <w:sz w:val="20"/>
          <w:szCs w:val="20"/>
          <w:lang w:eastAsia="en-US"/>
        </w:rPr>
      </w:pPr>
    </w:p>
    <w:p w:rsidR="00F84189" w:rsidRDefault="00F84189" w:rsidP="00F84189">
      <w:pPr>
        <w:numPr>
          <w:ilvl w:val="0"/>
          <w:numId w:val="27"/>
        </w:numPr>
        <w:autoSpaceDE w:val="0"/>
        <w:autoSpaceDN w:val="0"/>
        <w:adjustRightInd w:val="0"/>
        <w:rPr>
          <w:rFonts w:cs="Arial"/>
          <w:b/>
          <w:sz w:val="20"/>
          <w:szCs w:val="20"/>
        </w:rPr>
      </w:pPr>
      <w:r w:rsidRPr="00D20B7C">
        <w:rPr>
          <w:rFonts w:cs="Arial"/>
          <w:b/>
          <w:sz w:val="20"/>
          <w:szCs w:val="20"/>
        </w:rPr>
        <w:t>Performance Metrics</w:t>
      </w:r>
    </w:p>
    <w:p w:rsidR="00F84189" w:rsidRPr="009F6223" w:rsidRDefault="00F84189" w:rsidP="00F84189">
      <w:pPr>
        <w:autoSpaceDE w:val="0"/>
        <w:autoSpaceDN w:val="0"/>
        <w:adjustRightInd w:val="0"/>
        <w:ind w:left="360"/>
        <w:rPr>
          <w:rFonts w:cs="Arial"/>
          <w:sz w:val="20"/>
          <w:szCs w:val="20"/>
        </w:rPr>
      </w:pPr>
      <w:r w:rsidRPr="009F6223">
        <w:rPr>
          <w:rFonts w:cs="Arial"/>
          <w:sz w:val="20"/>
          <w:szCs w:val="20"/>
        </w:rPr>
        <w:t>The State has developed a set of performance metrics and ta</w:t>
      </w:r>
      <w:r>
        <w:rPr>
          <w:rFonts w:cs="Arial"/>
          <w:sz w:val="20"/>
          <w:szCs w:val="20"/>
        </w:rPr>
        <w:t xml:space="preserve">rgets, defined below, that the Contractor shall </w:t>
      </w:r>
      <w:r w:rsidRPr="009F6223">
        <w:rPr>
          <w:rFonts w:cs="Arial"/>
          <w:sz w:val="20"/>
          <w:szCs w:val="20"/>
        </w:rPr>
        <w:t>meet or exceed in order to be in</w:t>
      </w:r>
      <w:r>
        <w:rPr>
          <w:rFonts w:cs="Arial"/>
          <w:sz w:val="20"/>
          <w:szCs w:val="20"/>
        </w:rPr>
        <w:t xml:space="preserve"> good standing on the contract.  The performance for these metrics and invoice credits shall be reviewed quarterly by the State Contract Manager at each Quarterly Business Review. </w:t>
      </w:r>
    </w:p>
    <w:p w:rsidR="00F84189" w:rsidRPr="009F6223" w:rsidRDefault="00F84189" w:rsidP="00F84189">
      <w:pPr>
        <w:autoSpaceDE w:val="0"/>
        <w:autoSpaceDN w:val="0"/>
        <w:adjustRightInd w:val="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1: Delivery and Pick Up Timeliness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(a) The Contractor delivers the ordered vehicle/accessories/options by the scheduled delivery date and, (b) for orders where the Requesting Entity plans to pick up the vehicle, the Contractor has the vehicle ready for pick up by scheduled pick up date.</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Zero (0) days late on each order</w:t>
      </w:r>
    </w:p>
    <w:p w:rsidR="00F84189" w:rsidRDefault="00F84189" w:rsidP="00F84189">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w:t>
      </w:r>
      <w:r>
        <w:rPr>
          <w:rFonts w:cs="Arial"/>
          <w:sz w:val="20"/>
          <w:szCs w:val="20"/>
        </w:rPr>
        <w:t xml:space="preserve"> Number of days that an order is delivered/available for pick up beyond the originally agreed upon delivery/pick up date</w:t>
      </w:r>
      <w:r w:rsidRPr="009F6223">
        <w:rPr>
          <w:rFonts w:cs="Arial"/>
          <w:sz w:val="20"/>
          <w:szCs w:val="20"/>
        </w:rPr>
        <w:t xml:space="preserve">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If the Contractor fails to meet the service level target, the Contractor will provide fifty dollars ($50.00) in Invoice Credit on the affected order’s invoice per calendar day late beyond the approved delivery/pick up date. There is, however, a five (5) calendar day grace period after the approved delivery/pick up date. If for any late order, the vehicle is still not delivered/ready for pick up after grace period ends, the Invoice Credit calculation will be triggered and will include the days of the grace period.</w:t>
      </w:r>
      <w:r>
        <w:rPr>
          <w:rFonts w:cs="Arial"/>
          <w:sz w:val="20"/>
          <w:szCs w:val="20"/>
        </w:rPr>
        <w:t xml:space="preserve">  With written documentation from the manufacturer, the Contractor shall not be required to pay the invoice credit in instances where the delivery date is not met due to manufacturer’s delay.  This written documentation shall be sent from the Contractor to IDOA and Requesting Entity within one (1) business day of the Contractors receipt from the Manufacturer.  If the written documentation is sent later than 1 business day, the Contractor will provide fifty dollars ($50.00) in Invoice Credit on the affected order’s invoice per calendar day until it was received.  </w:t>
      </w:r>
    </w:p>
    <w:p w:rsidR="00F84189" w:rsidRPr="009F6223" w:rsidRDefault="00F84189" w:rsidP="00F84189">
      <w:pPr>
        <w:autoSpaceDE w:val="0"/>
        <w:autoSpaceDN w:val="0"/>
        <w:adjustRightInd w:val="0"/>
        <w:ind w:left="72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2: Order Accuracy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Orders are filled correctly. Vehicles meet the order specifications and all requested accessories and options are included.</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98% or higher</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Calculation</w:t>
      </w:r>
      <w:r w:rsidRPr="009F6223">
        <w:rPr>
          <w:rFonts w:cs="Arial"/>
          <w:sz w:val="20"/>
          <w:szCs w:val="20"/>
        </w:rPr>
        <w:t>: Number of orders that are correctly filled monthly divided by total number of orders placed monthly</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Invoice Credit</w:t>
      </w:r>
      <w:r w:rsidRPr="009F6223">
        <w:rPr>
          <w:rFonts w:cs="Arial"/>
          <w:sz w:val="20"/>
          <w:szCs w:val="20"/>
        </w:rPr>
        <w:t xml:space="preserve">: If the Contractor fails to meet the performance target for three (3) consecutive months, the Contractor will be required to provide a future two percent (2%) Invoice Credit based on the value of the affected orders over that three month period. </w:t>
      </w:r>
    </w:p>
    <w:p w:rsidR="00F84189" w:rsidRPr="009F6223" w:rsidRDefault="00F84189" w:rsidP="00F84189">
      <w:pPr>
        <w:autoSpaceDE w:val="0"/>
        <w:autoSpaceDN w:val="0"/>
        <w:adjustRightInd w:val="0"/>
        <w:ind w:left="72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3: Order Fill Rate </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Goal</w:t>
      </w:r>
      <w:r w:rsidRPr="009F6223">
        <w:rPr>
          <w:rFonts w:cs="Arial"/>
          <w:sz w:val="20"/>
          <w:szCs w:val="20"/>
        </w:rPr>
        <w:t>: The Contractor is able to fill orders for vehicles, options, and accessories placed before the manufacturer’s order due date (as last communicated in writing to IDOA).</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100%</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lastRenderedPageBreak/>
        <w:t>Calculation</w:t>
      </w:r>
      <w:r w:rsidRPr="009F6223">
        <w:rPr>
          <w:rFonts w:cs="Arial"/>
          <w:sz w:val="20"/>
          <w:szCs w:val="20"/>
        </w:rPr>
        <w:t>: Total number of orders filled monthly divided by total number of orders placed monthly</w:t>
      </w:r>
      <w:r w:rsidR="00720066">
        <w:rPr>
          <w:rFonts w:cs="Arial"/>
          <w:sz w:val="20"/>
          <w:szCs w:val="20"/>
        </w:rPr>
        <w:t>.</w:t>
      </w:r>
    </w:p>
    <w:p w:rsidR="00F84189" w:rsidRDefault="00F84189" w:rsidP="006C773F">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xml:space="preserve">: If the Contractor is unable to fill the order and if then the Contractor and the Requesting Entity cannot come to an agreement on a replacement vehicle/option/accessory that is acceptable to the Requesting Entity in a reasonable time period, then the Contractor must provide the Requesting Entity with a future Invoice Credit in an amount equal to three percent (3%) of the total value of the cancelled order. </w:t>
      </w:r>
    </w:p>
    <w:p w:rsidR="006C773F" w:rsidRDefault="006C773F" w:rsidP="00720066">
      <w:pPr>
        <w:autoSpaceDE w:val="0"/>
        <w:autoSpaceDN w:val="0"/>
        <w:adjustRightInd w:val="0"/>
        <w:rPr>
          <w:rFonts w:cs="Arial"/>
          <w:sz w:val="20"/>
          <w:szCs w:val="20"/>
        </w:rPr>
      </w:pPr>
    </w:p>
    <w:p w:rsidR="006C773F" w:rsidRPr="009F6223" w:rsidRDefault="006C773F" w:rsidP="006C773F">
      <w:pPr>
        <w:autoSpaceDE w:val="0"/>
        <w:autoSpaceDN w:val="0"/>
        <w:adjustRightInd w:val="0"/>
        <w:ind w:left="1080"/>
        <w:rPr>
          <w:rFonts w:cs="Arial"/>
          <w:sz w:val="20"/>
          <w:szCs w:val="20"/>
        </w:rPr>
      </w:pPr>
    </w:p>
    <w:p w:rsidR="00F84189" w:rsidRPr="009F6223" w:rsidRDefault="00F84189" w:rsidP="00F84189">
      <w:pPr>
        <w:autoSpaceDE w:val="0"/>
        <w:autoSpaceDN w:val="0"/>
        <w:adjustRightInd w:val="0"/>
        <w:ind w:left="360"/>
        <w:rPr>
          <w:rFonts w:cs="Arial"/>
          <w:sz w:val="20"/>
          <w:szCs w:val="20"/>
        </w:rPr>
      </w:pPr>
      <w:r w:rsidRPr="009F6223">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F84189" w:rsidRPr="009F6223" w:rsidRDefault="00F84189" w:rsidP="00F84189">
      <w:pPr>
        <w:autoSpaceDE w:val="0"/>
        <w:autoSpaceDN w:val="0"/>
        <w:adjustRightInd w:val="0"/>
        <w:rPr>
          <w:rFonts w:cs="Arial"/>
          <w:sz w:val="20"/>
          <w:szCs w:val="20"/>
        </w:rPr>
      </w:pPr>
    </w:p>
    <w:p w:rsidR="00F84189" w:rsidRPr="006B4DFA" w:rsidRDefault="00F84189" w:rsidP="00F84189">
      <w:pPr>
        <w:autoSpaceDE w:val="0"/>
        <w:autoSpaceDN w:val="0"/>
        <w:adjustRightInd w:val="0"/>
        <w:ind w:left="360"/>
        <w:rPr>
          <w:rFonts w:cs="Arial"/>
          <w:b/>
          <w:sz w:val="20"/>
          <w:szCs w:val="20"/>
        </w:rPr>
      </w:pPr>
      <w:r w:rsidRPr="006B4DFA">
        <w:rPr>
          <w:rFonts w:cs="Arial"/>
          <w:b/>
          <w:sz w:val="20"/>
          <w:szCs w:val="20"/>
        </w:rPr>
        <w:t xml:space="preserve">B. </w:t>
      </w:r>
      <w:r>
        <w:rPr>
          <w:rFonts w:cs="Arial"/>
          <w:b/>
          <w:sz w:val="20"/>
          <w:szCs w:val="20"/>
        </w:rPr>
        <w:t xml:space="preserve"> </w:t>
      </w:r>
      <w:r w:rsidRPr="006B4DFA">
        <w:rPr>
          <w:rFonts w:cs="Arial"/>
          <w:b/>
          <w:sz w:val="20"/>
          <w:szCs w:val="20"/>
        </w:rPr>
        <w:t>Corrective Actions for Non-Compliance</w:t>
      </w:r>
    </w:p>
    <w:p w:rsidR="00F84189" w:rsidRDefault="00F84189" w:rsidP="00F84189">
      <w:pPr>
        <w:autoSpaceDE w:val="0"/>
        <w:autoSpaceDN w:val="0"/>
        <w:adjustRightInd w:val="0"/>
        <w:ind w:left="360"/>
        <w:rPr>
          <w:rFonts w:cs="Arial"/>
          <w:b/>
          <w:sz w:val="20"/>
          <w:szCs w:val="20"/>
        </w:rPr>
      </w:pPr>
      <w:r w:rsidRPr="009F6223">
        <w:rPr>
          <w:rFonts w:cs="Arial"/>
          <w:sz w:val="20"/>
          <w:szCs w:val="20"/>
        </w:rPr>
        <w:t xml:space="preserve">In </w:t>
      </w:r>
      <w:r w:rsidRPr="001F42C1">
        <w:rPr>
          <w:rFonts w:cs="Arial"/>
          <w:sz w:val="20"/>
          <w:szCs w:val="20"/>
        </w:rPr>
        <w:t>addition to the Invoice Credits, the Contractor may be subject to Corrective Actions as detailed below.  The Contractor shall submit to IDOA a quarterly performance report on the 15th of each month, documenting the degree to which the Contractor met the performance metrics outlined above over the past month. 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F84189" w:rsidRPr="009F6223" w:rsidRDefault="00F84189" w:rsidP="00F84189">
      <w:pPr>
        <w:numPr>
          <w:ilvl w:val="0"/>
          <w:numId w:val="25"/>
        </w:numPr>
        <w:rPr>
          <w:rFonts w:cs="Arial"/>
          <w:sz w:val="20"/>
          <w:szCs w:val="20"/>
        </w:rPr>
      </w:pPr>
      <w:r w:rsidRPr="009F6223">
        <w:rPr>
          <w:rFonts w:cs="Arial"/>
          <w:sz w:val="20"/>
          <w:szCs w:val="20"/>
          <w:u w:val="single"/>
        </w:rPr>
        <w:t>Non-compliance with General Contract Provisions</w:t>
      </w:r>
    </w:p>
    <w:p w:rsidR="00F84189" w:rsidRPr="009F6223" w:rsidRDefault="00F84189" w:rsidP="00F84189">
      <w:pPr>
        <w:ind w:left="1080"/>
        <w:rPr>
          <w:rFonts w:cs="Arial"/>
          <w:sz w:val="20"/>
          <w:szCs w:val="20"/>
        </w:rPr>
      </w:pPr>
      <w:r w:rsidRPr="009F6223">
        <w:rPr>
          <w:rFonts w:cs="Arial"/>
          <w:sz w:val="20"/>
          <w:szCs w:val="20"/>
        </w:rPr>
        <w:t>The State monitors certain quality and performance standards, and holds the Contractor accountable for delivering the scope of work</w:t>
      </w:r>
      <w:r>
        <w:rPr>
          <w:rFonts w:cs="Arial"/>
          <w:sz w:val="20"/>
          <w:szCs w:val="20"/>
        </w:rPr>
        <w:t xml:space="preserve">, as defined in </w:t>
      </w:r>
      <w:r w:rsidRPr="005F75CA">
        <w:rPr>
          <w:rFonts w:cs="Arial"/>
          <w:b/>
          <w:sz w:val="20"/>
          <w:szCs w:val="20"/>
        </w:rPr>
        <w:t>Section 1</w:t>
      </w:r>
      <w:r>
        <w:rPr>
          <w:rFonts w:cs="Arial"/>
          <w:sz w:val="20"/>
          <w:szCs w:val="20"/>
        </w:rPr>
        <w:t xml:space="preserve"> of the Contract,</w:t>
      </w:r>
      <w:r w:rsidRPr="009F6223">
        <w:rPr>
          <w:rFonts w:cs="Arial"/>
          <w:sz w:val="20"/>
          <w:szCs w:val="20"/>
        </w:rPr>
        <w:t xml:space="preserve">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F84189" w:rsidRPr="009F6223" w:rsidRDefault="00F84189" w:rsidP="00F84189">
      <w:pPr>
        <w:autoSpaceDE w:val="0"/>
        <w:autoSpaceDN w:val="0"/>
        <w:adjustRightInd w:val="0"/>
        <w:rPr>
          <w:rFonts w:cs="Arial"/>
          <w:sz w:val="20"/>
          <w:szCs w:val="20"/>
        </w:rPr>
      </w:pPr>
    </w:p>
    <w:p w:rsidR="00F84189" w:rsidRPr="009F6223" w:rsidRDefault="00F84189" w:rsidP="00F84189">
      <w:pPr>
        <w:widowControl w:val="0"/>
        <w:numPr>
          <w:ilvl w:val="0"/>
          <w:numId w:val="25"/>
        </w:numPr>
        <w:rPr>
          <w:rFonts w:cs="Arial"/>
          <w:sz w:val="20"/>
          <w:szCs w:val="20"/>
        </w:rPr>
      </w:pPr>
      <w:r w:rsidRPr="009F6223">
        <w:rPr>
          <w:rFonts w:cs="Arial"/>
          <w:sz w:val="20"/>
          <w:szCs w:val="20"/>
          <w:u w:val="single"/>
        </w:rPr>
        <w:t>Non-compliance with Reporting Requirements</w:t>
      </w:r>
    </w:p>
    <w:p w:rsidR="00F84189" w:rsidRPr="009F6223" w:rsidRDefault="00F84189" w:rsidP="00F84189">
      <w:pPr>
        <w:ind w:left="1080"/>
        <w:rPr>
          <w:rFonts w:cs="Arial"/>
          <w:sz w:val="20"/>
          <w:szCs w:val="20"/>
        </w:rPr>
      </w:pPr>
      <w:r w:rsidRPr="009F6223">
        <w:rPr>
          <w:rFonts w:cs="Arial"/>
          <w:sz w:val="20"/>
          <w:szCs w:val="20"/>
        </w:rPr>
        <w:t xml:space="preserve">Reports submitted incorrectly or not delivered complete, on time, and in the correct reporting formats, as defined in </w:t>
      </w:r>
      <w:r w:rsidRPr="005F75CA">
        <w:rPr>
          <w:rFonts w:cs="Arial"/>
          <w:b/>
          <w:sz w:val="20"/>
          <w:szCs w:val="20"/>
        </w:rPr>
        <w:t xml:space="preserve">Section </w:t>
      </w:r>
      <w:r w:rsidRPr="001F42C1">
        <w:rPr>
          <w:rFonts w:cs="Arial"/>
          <w:b/>
          <w:sz w:val="20"/>
          <w:szCs w:val="20"/>
        </w:rPr>
        <w:t>1 (J)</w:t>
      </w:r>
      <w:r w:rsidRPr="009F6223">
        <w:rPr>
          <w:rFonts w:cs="Arial"/>
          <w:sz w:val="20"/>
          <w:szCs w:val="20"/>
        </w:rPr>
        <w:t xml:space="preserve"> of the </w:t>
      </w:r>
      <w:r>
        <w:rPr>
          <w:rFonts w:cs="Arial"/>
          <w:sz w:val="20"/>
          <w:szCs w:val="20"/>
        </w:rPr>
        <w:t>Contract</w:t>
      </w:r>
      <w:r w:rsidRPr="009F6223">
        <w:rPr>
          <w:rFonts w:cs="Arial"/>
          <w:sz w:val="20"/>
          <w:szCs w:val="20"/>
        </w:rPr>
        <w:t>, constitute contractual non-compliance and the State may require corrective action(s) as described in this Section.  The State may change the frequency of required reports, or may require additional reports, at the State’s reasonable discretion.</w:t>
      </w:r>
    </w:p>
    <w:p w:rsidR="00F84189" w:rsidRPr="009F6223" w:rsidRDefault="00F84189" w:rsidP="00F84189">
      <w:pPr>
        <w:ind w:left="720"/>
        <w:rPr>
          <w:rFonts w:cs="Arial"/>
          <w:sz w:val="20"/>
          <w:szCs w:val="20"/>
        </w:rPr>
      </w:pPr>
    </w:p>
    <w:p w:rsidR="00F84189" w:rsidRPr="009F6223" w:rsidRDefault="00F84189" w:rsidP="00F84189">
      <w:pPr>
        <w:widowControl w:val="0"/>
        <w:numPr>
          <w:ilvl w:val="0"/>
          <w:numId w:val="25"/>
        </w:numPr>
        <w:rPr>
          <w:rFonts w:cs="Arial"/>
          <w:sz w:val="20"/>
          <w:szCs w:val="20"/>
        </w:rPr>
      </w:pPr>
      <w:r w:rsidRPr="009F6223">
        <w:rPr>
          <w:rFonts w:cs="Arial"/>
          <w:sz w:val="20"/>
          <w:szCs w:val="20"/>
          <w:u w:val="single"/>
        </w:rPr>
        <w:t xml:space="preserve">Non-compliance with </w:t>
      </w:r>
      <w:r>
        <w:rPr>
          <w:rFonts w:cs="Arial"/>
          <w:sz w:val="20"/>
          <w:szCs w:val="20"/>
          <w:u w:val="single"/>
        </w:rPr>
        <w:t>Performance Metrics</w:t>
      </w:r>
    </w:p>
    <w:p w:rsidR="00F84189" w:rsidRPr="009F6223" w:rsidRDefault="00F84189" w:rsidP="00F84189">
      <w:pPr>
        <w:ind w:left="1080"/>
        <w:rPr>
          <w:rFonts w:cs="Arial"/>
          <w:sz w:val="20"/>
          <w:szCs w:val="20"/>
        </w:rPr>
      </w:pPr>
      <w:r w:rsidRPr="009F6223">
        <w:rPr>
          <w:rFonts w:cs="Arial"/>
          <w:sz w:val="20"/>
          <w:szCs w:val="20"/>
        </w:rPr>
        <w:t xml:space="preserve">The State has developed a set of </w:t>
      </w:r>
      <w:r>
        <w:rPr>
          <w:rFonts w:cs="Arial"/>
          <w:sz w:val="20"/>
          <w:szCs w:val="20"/>
        </w:rPr>
        <w:t xml:space="preserve">Performance Metrics as defined above in this Exhibit that </w:t>
      </w:r>
      <w:r w:rsidRPr="009F6223">
        <w:rPr>
          <w:rFonts w:cs="Arial"/>
          <w:sz w:val="20"/>
          <w:szCs w:val="20"/>
        </w:rPr>
        <w:t xml:space="preserve">the </w:t>
      </w:r>
      <w:r>
        <w:rPr>
          <w:rFonts w:cs="Arial"/>
          <w:sz w:val="20"/>
          <w:szCs w:val="20"/>
        </w:rPr>
        <w:t xml:space="preserve">Contractor shall meet </w:t>
      </w:r>
      <w:r w:rsidRPr="009F6223">
        <w:rPr>
          <w:rFonts w:cs="Arial"/>
          <w:sz w:val="20"/>
          <w:szCs w:val="20"/>
        </w:rPr>
        <w:t xml:space="preserve">or exceed in order to be in good standing on the contract. The </w:t>
      </w:r>
      <w:r>
        <w:rPr>
          <w:rFonts w:cs="Arial"/>
          <w:sz w:val="20"/>
          <w:szCs w:val="20"/>
        </w:rPr>
        <w:t xml:space="preserve">Performance Metrics shall be </w:t>
      </w:r>
      <w:r w:rsidRPr="009F6223">
        <w:rPr>
          <w:rFonts w:cs="Arial"/>
          <w:sz w:val="20"/>
          <w:szCs w:val="20"/>
        </w:rPr>
        <w:t xml:space="preserve">reviewed quarterly by the State </w:t>
      </w:r>
      <w:r>
        <w:rPr>
          <w:rFonts w:cs="Arial"/>
          <w:sz w:val="20"/>
          <w:szCs w:val="20"/>
        </w:rPr>
        <w:t xml:space="preserve">Contract Manager </w:t>
      </w:r>
      <w:r w:rsidRPr="009F6223">
        <w:rPr>
          <w:rFonts w:cs="Arial"/>
          <w:sz w:val="20"/>
          <w:szCs w:val="20"/>
        </w:rPr>
        <w:t xml:space="preserve">to identify any issues requiring immediate attention from the State and Contractor. </w:t>
      </w:r>
    </w:p>
    <w:p w:rsidR="00F84189" w:rsidRPr="009F6223" w:rsidRDefault="00F84189" w:rsidP="00F84189">
      <w:pPr>
        <w:ind w:left="720"/>
        <w:rPr>
          <w:rFonts w:cs="Arial"/>
          <w:sz w:val="20"/>
          <w:szCs w:val="20"/>
        </w:rPr>
      </w:pPr>
    </w:p>
    <w:p w:rsidR="00F84189" w:rsidRPr="009F6223" w:rsidRDefault="00F84189" w:rsidP="00F84189">
      <w:pPr>
        <w:widowControl w:val="0"/>
        <w:numPr>
          <w:ilvl w:val="0"/>
          <w:numId w:val="25"/>
        </w:numPr>
        <w:rPr>
          <w:rFonts w:cs="Arial"/>
          <w:sz w:val="20"/>
          <w:szCs w:val="20"/>
          <w:u w:val="single"/>
        </w:rPr>
      </w:pPr>
      <w:r w:rsidRPr="009F6223">
        <w:rPr>
          <w:rFonts w:cs="Arial"/>
          <w:sz w:val="20"/>
          <w:szCs w:val="20"/>
          <w:u w:val="single"/>
        </w:rPr>
        <w:t>Corrective Actions</w:t>
      </w:r>
    </w:p>
    <w:p w:rsidR="00F84189" w:rsidRPr="009F6223" w:rsidRDefault="00F84189" w:rsidP="00F84189">
      <w:pPr>
        <w:ind w:left="1080"/>
        <w:rPr>
          <w:rFonts w:cs="Arial"/>
          <w:sz w:val="20"/>
          <w:szCs w:val="20"/>
        </w:rPr>
      </w:pPr>
      <w:r w:rsidRPr="009F6223">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F84189" w:rsidRPr="009F6223" w:rsidRDefault="00F84189" w:rsidP="00F84189">
      <w:pPr>
        <w:ind w:left="720"/>
        <w:rPr>
          <w:rFonts w:cs="Arial"/>
          <w:sz w:val="20"/>
          <w:szCs w:val="20"/>
        </w:rPr>
      </w:pPr>
    </w:p>
    <w:p w:rsidR="00F84189" w:rsidRPr="009F6223" w:rsidRDefault="00F84189" w:rsidP="00F84189">
      <w:pPr>
        <w:ind w:left="1080"/>
        <w:rPr>
          <w:rFonts w:cs="Arial"/>
          <w:sz w:val="20"/>
          <w:szCs w:val="20"/>
        </w:rPr>
      </w:pPr>
      <w:r w:rsidRPr="009F6223">
        <w:rPr>
          <w:rFonts w:cs="Arial"/>
          <w:sz w:val="20"/>
          <w:szCs w:val="20"/>
        </w:rPr>
        <w:lastRenderedPageBreak/>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F84189" w:rsidRPr="009F6223" w:rsidRDefault="00F84189" w:rsidP="00F84189">
      <w:pPr>
        <w:autoSpaceDE w:val="0"/>
        <w:autoSpaceDN w:val="0"/>
        <w:adjustRightInd w:val="0"/>
        <w:rPr>
          <w:rFonts w:cs="Arial"/>
          <w:sz w:val="20"/>
          <w:szCs w:val="20"/>
        </w:rPr>
      </w:pPr>
    </w:p>
    <w:p w:rsidR="00F84189" w:rsidRDefault="00F84189" w:rsidP="00F84189">
      <w:pPr>
        <w:ind w:left="1080"/>
        <w:rPr>
          <w:rFonts w:cs="Arial"/>
          <w:sz w:val="20"/>
          <w:szCs w:val="20"/>
        </w:rPr>
      </w:pPr>
      <w:r w:rsidRPr="009F6223">
        <w:rPr>
          <w:rFonts w:cs="Arial"/>
          <w:sz w:val="20"/>
          <w:szCs w:val="20"/>
        </w:rPr>
        <w:t xml:space="preserve">The nature of the corrective action(s) </w:t>
      </w:r>
      <w:r>
        <w:rPr>
          <w:rFonts w:cs="Arial"/>
          <w:sz w:val="20"/>
          <w:szCs w:val="20"/>
        </w:rPr>
        <w:t>shall</w:t>
      </w:r>
      <w:r w:rsidRPr="009F6223">
        <w:rPr>
          <w:rFonts w:cs="Arial"/>
          <w:sz w:val="20"/>
          <w:szCs w:val="20"/>
        </w:rPr>
        <w:t xml:space="preserve"> depend upon the nature, severity and duration of the deficiency and repeated nature of the non-compliance. The written notice of non-compliance corrective actions may be instituted in any sequence and include, but are not limited to, any of the following:</w:t>
      </w:r>
    </w:p>
    <w:p w:rsidR="00F84189" w:rsidRDefault="00F84189" w:rsidP="00F84189">
      <w:pPr>
        <w:ind w:left="1080"/>
        <w:rPr>
          <w:rFonts w:cs="Arial"/>
          <w:sz w:val="20"/>
          <w:szCs w:val="20"/>
        </w:rPr>
      </w:pPr>
    </w:p>
    <w:p w:rsidR="00F84189" w:rsidRDefault="00F84189" w:rsidP="00F84189">
      <w:pPr>
        <w:numPr>
          <w:ilvl w:val="0"/>
          <w:numId w:val="28"/>
        </w:numPr>
        <w:rPr>
          <w:rFonts w:cs="Arial"/>
          <w:sz w:val="20"/>
          <w:szCs w:val="20"/>
        </w:rPr>
      </w:pPr>
      <w:r w:rsidRPr="005F75CA">
        <w:rPr>
          <w:rFonts w:cs="Arial"/>
          <w:sz w:val="20"/>
          <w:szCs w:val="20"/>
          <w:u w:val="single"/>
        </w:rPr>
        <w:t>Written Warning:</w:t>
      </w:r>
      <w:r w:rsidRPr="005F75CA">
        <w:rPr>
          <w:rFonts w:cs="Arial"/>
          <w:sz w:val="20"/>
          <w:szCs w:val="20"/>
        </w:rPr>
        <w:t xml:space="preserve"> The State may issue a written warning and solicit a response regarding the Contractor’s corrective action.</w:t>
      </w:r>
    </w:p>
    <w:p w:rsidR="00F84189" w:rsidRDefault="00F84189" w:rsidP="00F84189">
      <w:pPr>
        <w:ind w:left="1800"/>
        <w:rPr>
          <w:rFonts w:cs="Arial"/>
          <w:sz w:val="20"/>
          <w:szCs w:val="20"/>
        </w:rPr>
      </w:pPr>
    </w:p>
    <w:p w:rsidR="00F84189" w:rsidRDefault="00F84189" w:rsidP="00F84189">
      <w:pPr>
        <w:pStyle w:val="NoSpacing"/>
        <w:numPr>
          <w:ilvl w:val="0"/>
          <w:numId w:val="28"/>
        </w:numPr>
        <w:rPr>
          <w:rFonts w:ascii="Arial" w:hAnsi="Arial" w:cs="Arial"/>
          <w:sz w:val="20"/>
          <w:szCs w:val="20"/>
        </w:rPr>
      </w:pPr>
      <w:r w:rsidRPr="005F75CA">
        <w:rPr>
          <w:rFonts w:ascii="Arial" w:hAnsi="Arial" w:cs="Arial"/>
          <w:sz w:val="20"/>
          <w:szCs w:val="20"/>
          <w:u w:val="single"/>
        </w:rPr>
        <w:t>Formal Corrective Action Plan:</w:t>
      </w:r>
      <w:r w:rsidRPr="005F75CA">
        <w:rPr>
          <w:rFonts w:ascii="Arial" w:hAnsi="Arial" w:cs="Arial"/>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F84189" w:rsidRPr="005F75CA" w:rsidRDefault="00F84189" w:rsidP="00F84189">
      <w:pPr>
        <w:pStyle w:val="NoSpacing"/>
        <w:ind w:left="1800"/>
        <w:rPr>
          <w:rFonts w:ascii="Arial" w:hAnsi="Arial" w:cs="Arial"/>
          <w:sz w:val="20"/>
          <w:szCs w:val="20"/>
        </w:rPr>
      </w:pPr>
    </w:p>
    <w:p w:rsidR="007B556F" w:rsidRDefault="00F84189" w:rsidP="00F84189">
      <w:pPr>
        <w:autoSpaceDE w:val="0"/>
        <w:autoSpaceDN w:val="0"/>
        <w:adjustRightInd w:val="0"/>
        <w:rPr>
          <w:rFonts w:cs="Arial"/>
          <w:b/>
          <w:bCs/>
          <w:sz w:val="20"/>
          <w:szCs w:val="20"/>
          <w:lang w:eastAsia="en-US"/>
        </w:rPr>
      </w:pPr>
      <w:r w:rsidRPr="006B4DFA">
        <w:rPr>
          <w:rFonts w:cs="Arial"/>
          <w:sz w:val="20"/>
          <w:szCs w:val="20"/>
          <w:u w:val="single"/>
        </w:rPr>
        <w:t>Contract Termination:</w:t>
      </w:r>
      <w:r w:rsidRPr="005F75CA">
        <w:rPr>
          <w:rFonts w:cs="Arial"/>
          <w:sz w:val="20"/>
          <w:szCs w:val="20"/>
        </w:rPr>
        <w:t xml:space="preserve"> The State reserves the right to terminate the contract pursuant to the contract termination clauses.  </w:t>
      </w: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Pr="00A94FAD" w:rsidRDefault="00490587" w:rsidP="007B556F">
      <w:pPr>
        <w:pStyle w:val="PSBody2"/>
        <w:numPr>
          <w:ilvl w:val="1"/>
          <w:numId w:val="2"/>
        </w:numPr>
        <w:jc w:val="center"/>
        <w:rPr>
          <w:b/>
          <w:sz w:val="24"/>
          <w:szCs w:val="24"/>
        </w:rPr>
      </w:pPr>
      <w:r>
        <w:rPr>
          <w:b/>
          <w:sz w:val="24"/>
          <w:szCs w:val="24"/>
        </w:rPr>
        <w:lastRenderedPageBreak/>
        <w:t>Exhibit C</w:t>
      </w:r>
      <w:r w:rsidR="007B556F" w:rsidRPr="00A94FAD">
        <w:rPr>
          <w:b/>
          <w:sz w:val="24"/>
          <w:szCs w:val="24"/>
        </w:rPr>
        <w:t xml:space="preserve"> – </w:t>
      </w:r>
      <w:r w:rsidR="00180B21">
        <w:rPr>
          <w:b/>
          <w:sz w:val="24"/>
          <w:szCs w:val="24"/>
        </w:rPr>
        <w:t>Minimum Vehicle Specifications</w:t>
      </w:r>
    </w:p>
    <w:p w:rsidR="007B556F" w:rsidRPr="0041296B" w:rsidRDefault="007B556F" w:rsidP="007B556F">
      <w:pPr>
        <w:pStyle w:val="BodyText"/>
        <w:kinsoku w:val="0"/>
        <w:overflowPunct w:val="0"/>
        <w:spacing w:line="223" w:lineRule="exact"/>
        <w:ind w:left="2944" w:right="2944"/>
        <w:jc w:val="center"/>
        <w:rPr>
          <w:b/>
          <w:szCs w:val="20"/>
          <w:lang w:eastAsia="en-US"/>
        </w:rPr>
      </w:pPr>
    </w:p>
    <w:p w:rsidR="007B556F" w:rsidRPr="0041296B" w:rsidRDefault="007B556F" w:rsidP="007B556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7B556F" w:rsidRPr="0041296B" w:rsidRDefault="007B556F" w:rsidP="007B556F">
      <w:pPr>
        <w:kinsoku w:val="0"/>
        <w:overflowPunct w:val="0"/>
        <w:autoSpaceDE w:val="0"/>
        <w:autoSpaceDN w:val="0"/>
        <w:adjustRightInd w:val="0"/>
        <w:spacing w:before="8"/>
        <w:rPr>
          <w:rFonts w:cs="Arial"/>
          <w:sz w:val="19"/>
          <w:szCs w:val="19"/>
          <w:lang w:eastAsia="en-US"/>
        </w:rPr>
      </w:pPr>
    </w:p>
    <w:p w:rsidR="007B556F" w:rsidRPr="0041296B" w:rsidRDefault="007B556F" w:rsidP="007B556F">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7B556F" w:rsidRDefault="007B556F" w:rsidP="007B556F">
      <w:pPr>
        <w:autoSpaceDE w:val="0"/>
        <w:autoSpaceDN w:val="0"/>
        <w:adjustRightInd w:val="0"/>
        <w:rPr>
          <w:rFonts w:cs="Arial"/>
          <w:b/>
          <w:bCs/>
          <w:sz w:val="20"/>
          <w:szCs w:val="20"/>
          <w:lang w:eastAsia="en-US"/>
        </w:rPr>
      </w:pPr>
    </w:p>
    <w:p w:rsidR="007B556F" w:rsidRDefault="007B556F" w:rsidP="007B556F">
      <w:pPr>
        <w:jc w:val="center"/>
      </w:pPr>
      <w:r>
        <w:t>PDF FILES TO BE ADDED AT TIME OF SIGNATURE</w:t>
      </w: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Pr="00A94FAD" w:rsidRDefault="00490587" w:rsidP="007B556F">
      <w:pPr>
        <w:pStyle w:val="PSBody2"/>
        <w:numPr>
          <w:ilvl w:val="1"/>
          <w:numId w:val="2"/>
        </w:numPr>
        <w:jc w:val="center"/>
        <w:rPr>
          <w:b/>
          <w:sz w:val="24"/>
          <w:szCs w:val="24"/>
        </w:rPr>
      </w:pPr>
      <w:r>
        <w:rPr>
          <w:b/>
          <w:sz w:val="24"/>
          <w:szCs w:val="24"/>
        </w:rPr>
        <w:lastRenderedPageBreak/>
        <w:t>Exhibit D</w:t>
      </w:r>
      <w:r w:rsidR="007B556F" w:rsidRPr="00A94FAD">
        <w:rPr>
          <w:b/>
          <w:sz w:val="24"/>
          <w:szCs w:val="24"/>
        </w:rPr>
        <w:t xml:space="preserve"> – </w:t>
      </w:r>
      <w:r w:rsidR="00180B21">
        <w:rPr>
          <w:b/>
          <w:sz w:val="24"/>
          <w:szCs w:val="24"/>
        </w:rPr>
        <w:t>RFP ASA-20-005 Documents &amp; Response</w:t>
      </w:r>
    </w:p>
    <w:p w:rsidR="007B556F" w:rsidRPr="0041296B" w:rsidRDefault="007B556F" w:rsidP="007B556F">
      <w:pPr>
        <w:pStyle w:val="BodyText"/>
        <w:kinsoku w:val="0"/>
        <w:overflowPunct w:val="0"/>
        <w:spacing w:line="223" w:lineRule="exact"/>
        <w:ind w:left="2944" w:right="2944"/>
        <w:jc w:val="center"/>
        <w:rPr>
          <w:b/>
          <w:szCs w:val="20"/>
          <w:lang w:eastAsia="en-US"/>
        </w:rPr>
      </w:pPr>
    </w:p>
    <w:p w:rsidR="007B556F" w:rsidRPr="0041296B" w:rsidRDefault="007B556F" w:rsidP="007B556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7B556F" w:rsidRPr="0041296B" w:rsidRDefault="007B556F" w:rsidP="007B556F">
      <w:pPr>
        <w:kinsoku w:val="0"/>
        <w:overflowPunct w:val="0"/>
        <w:autoSpaceDE w:val="0"/>
        <w:autoSpaceDN w:val="0"/>
        <w:adjustRightInd w:val="0"/>
        <w:spacing w:before="8"/>
        <w:rPr>
          <w:rFonts w:cs="Arial"/>
          <w:sz w:val="19"/>
          <w:szCs w:val="19"/>
          <w:lang w:eastAsia="en-US"/>
        </w:rPr>
      </w:pPr>
    </w:p>
    <w:p w:rsidR="007B556F" w:rsidRPr="0041296B" w:rsidRDefault="007B556F" w:rsidP="007B556F">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7B556F" w:rsidRDefault="007B556F" w:rsidP="007B556F">
      <w:pPr>
        <w:autoSpaceDE w:val="0"/>
        <w:autoSpaceDN w:val="0"/>
        <w:adjustRightInd w:val="0"/>
        <w:rPr>
          <w:rFonts w:cs="Arial"/>
          <w:b/>
          <w:bCs/>
          <w:sz w:val="20"/>
          <w:szCs w:val="20"/>
          <w:lang w:eastAsia="en-US"/>
        </w:rPr>
      </w:pPr>
    </w:p>
    <w:p w:rsidR="007B556F" w:rsidRDefault="007B556F" w:rsidP="007B556F">
      <w:pPr>
        <w:jc w:val="center"/>
      </w:pPr>
      <w:r>
        <w:t>PDF FILES TO BE ADDED AT TIME OF SIGNATURE</w:t>
      </w:r>
    </w:p>
    <w:p w:rsidR="007B556F" w:rsidRPr="0041296B" w:rsidRDefault="007B556F" w:rsidP="0041296B">
      <w:pPr>
        <w:autoSpaceDE w:val="0"/>
        <w:autoSpaceDN w:val="0"/>
        <w:adjustRightInd w:val="0"/>
        <w:rPr>
          <w:rFonts w:cs="Arial"/>
          <w:b/>
          <w:bCs/>
          <w:sz w:val="20"/>
          <w:szCs w:val="20"/>
          <w:lang w:eastAsia="en-US"/>
        </w:rPr>
      </w:pPr>
    </w:p>
    <w:sectPr w:rsidR="007B556F" w:rsidRPr="0041296B" w:rsidSect="005A014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7A4" w:rsidRDefault="00E737A4">
      <w:r>
        <w:separator/>
      </w:r>
    </w:p>
  </w:endnote>
  <w:endnote w:type="continuationSeparator" w:id="0">
    <w:p w:rsidR="00E737A4" w:rsidRDefault="00E7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Footer"/>
    </w:pPr>
  </w:p>
  <w:p w:rsidR="00B56B64" w:rsidRDefault="00B56B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Footer"/>
      <w:jc w:val="center"/>
    </w:pPr>
    <w:r>
      <w:t xml:space="preserve">Page </w:t>
    </w:r>
    <w:r>
      <w:fldChar w:fldCharType="begin"/>
    </w:r>
    <w:r>
      <w:instrText xml:space="preserve"> PAGE </w:instrText>
    </w:r>
    <w:r>
      <w:fldChar w:fldCharType="separate"/>
    </w:r>
    <w:r w:rsidR="004D161E">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4D161E">
      <w:rPr>
        <w:noProof/>
      </w:rPr>
      <w:t>27</w:t>
    </w:r>
    <w:r>
      <w:rPr>
        <w:noProof/>
      </w:rPr>
      <w:fldChar w:fldCharType="end"/>
    </w:r>
  </w:p>
  <w:p w:rsidR="00B56B64" w:rsidRDefault="00B56B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7A4" w:rsidRDefault="00E737A4">
      <w:r>
        <w:separator/>
      </w:r>
    </w:p>
  </w:footnote>
  <w:footnote w:type="continuationSeparator" w:id="0">
    <w:p w:rsidR="00E737A4" w:rsidRDefault="00E7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Header"/>
    </w:pPr>
  </w:p>
  <w:p w:rsidR="00B56B64" w:rsidRDefault="00B56B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Header"/>
    </w:pPr>
  </w:p>
  <w:p w:rsidR="00B56B64" w:rsidRDefault="00B56B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64" w:rsidRDefault="00B56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5E57"/>
    <w:multiLevelType w:val="hybridMultilevel"/>
    <w:tmpl w:val="074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838"/>
    <w:multiLevelType w:val="hybridMultilevel"/>
    <w:tmpl w:val="782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3A6"/>
    <w:multiLevelType w:val="hybridMultilevel"/>
    <w:tmpl w:val="D0086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5" w15:restartNumberingAfterBreak="0">
    <w:nsid w:val="1C925636"/>
    <w:multiLevelType w:val="hybridMultilevel"/>
    <w:tmpl w:val="1EF60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93359E"/>
    <w:multiLevelType w:val="hybridMultilevel"/>
    <w:tmpl w:val="F134D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F1DAB"/>
    <w:multiLevelType w:val="hybridMultilevel"/>
    <w:tmpl w:val="DB34D220"/>
    <w:lvl w:ilvl="0" w:tplc="BC6636C6">
      <w:start w:val="1"/>
      <w:numFmt w:val="upperLetter"/>
      <w:lvlText w:val="%1."/>
      <w:lvlJc w:val="left"/>
      <w:pPr>
        <w:ind w:left="820" w:hanging="361"/>
      </w:pPr>
      <w:rPr>
        <w:rFonts w:ascii="Arial" w:eastAsia="Arial" w:hAnsi="Arial" w:cs="Arial" w:hint="default"/>
        <w:b/>
        <w:bCs/>
        <w:spacing w:val="-5"/>
        <w:w w:val="99"/>
        <w:sz w:val="20"/>
        <w:szCs w:val="20"/>
      </w:rPr>
    </w:lvl>
    <w:lvl w:ilvl="1" w:tplc="C41CF242">
      <w:numFmt w:val="bullet"/>
      <w:lvlText w:val=""/>
      <w:lvlJc w:val="left"/>
      <w:pPr>
        <w:ind w:left="1180" w:hanging="360"/>
      </w:pPr>
      <w:rPr>
        <w:rFonts w:ascii="Symbol" w:eastAsia="Symbol" w:hAnsi="Symbol" w:cs="Symbol" w:hint="default"/>
        <w:w w:val="99"/>
        <w:sz w:val="20"/>
        <w:szCs w:val="20"/>
      </w:rPr>
    </w:lvl>
    <w:lvl w:ilvl="2" w:tplc="58E0FAFC">
      <w:numFmt w:val="bullet"/>
      <w:lvlText w:val="•"/>
      <w:lvlJc w:val="left"/>
      <w:pPr>
        <w:ind w:left="2137" w:hanging="360"/>
      </w:pPr>
      <w:rPr>
        <w:rFonts w:hint="default"/>
      </w:rPr>
    </w:lvl>
    <w:lvl w:ilvl="3" w:tplc="575E127A">
      <w:numFmt w:val="bullet"/>
      <w:lvlText w:val="•"/>
      <w:lvlJc w:val="left"/>
      <w:pPr>
        <w:ind w:left="3095" w:hanging="360"/>
      </w:pPr>
      <w:rPr>
        <w:rFonts w:hint="default"/>
      </w:rPr>
    </w:lvl>
    <w:lvl w:ilvl="4" w:tplc="33D491CA">
      <w:numFmt w:val="bullet"/>
      <w:lvlText w:val="•"/>
      <w:lvlJc w:val="left"/>
      <w:pPr>
        <w:ind w:left="4053" w:hanging="360"/>
      </w:pPr>
      <w:rPr>
        <w:rFonts w:hint="default"/>
      </w:rPr>
    </w:lvl>
    <w:lvl w:ilvl="5" w:tplc="626C5C62">
      <w:numFmt w:val="bullet"/>
      <w:lvlText w:val="•"/>
      <w:lvlJc w:val="left"/>
      <w:pPr>
        <w:ind w:left="5011" w:hanging="360"/>
      </w:pPr>
      <w:rPr>
        <w:rFonts w:hint="default"/>
      </w:rPr>
    </w:lvl>
    <w:lvl w:ilvl="6" w:tplc="716A88F8">
      <w:numFmt w:val="bullet"/>
      <w:lvlText w:val="•"/>
      <w:lvlJc w:val="left"/>
      <w:pPr>
        <w:ind w:left="5968" w:hanging="360"/>
      </w:pPr>
      <w:rPr>
        <w:rFonts w:hint="default"/>
      </w:rPr>
    </w:lvl>
    <w:lvl w:ilvl="7" w:tplc="234EF230">
      <w:numFmt w:val="bullet"/>
      <w:lvlText w:val="•"/>
      <w:lvlJc w:val="left"/>
      <w:pPr>
        <w:ind w:left="6926" w:hanging="360"/>
      </w:pPr>
      <w:rPr>
        <w:rFonts w:hint="default"/>
      </w:rPr>
    </w:lvl>
    <w:lvl w:ilvl="8" w:tplc="C6727D76">
      <w:numFmt w:val="bullet"/>
      <w:lvlText w:val="•"/>
      <w:lvlJc w:val="left"/>
      <w:pPr>
        <w:ind w:left="7884" w:hanging="360"/>
      </w:pPr>
      <w:rPr>
        <w:rFonts w:hint="default"/>
      </w:rPr>
    </w:lvl>
  </w:abstractNum>
  <w:abstractNum w:abstractNumId="8" w15:restartNumberingAfterBreak="0">
    <w:nsid w:val="249935BE"/>
    <w:multiLevelType w:val="hybridMultilevel"/>
    <w:tmpl w:val="910AAE7C"/>
    <w:lvl w:ilvl="0" w:tplc="8624AD4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1"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4" w15:restartNumberingAfterBreak="0">
    <w:nsid w:val="2CFF7F6E"/>
    <w:multiLevelType w:val="hybridMultilevel"/>
    <w:tmpl w:val="D05AC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6"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254BF7"/>
    <w:multiLevelType w:val="hybridMultilevel"/>
    <w:tmpl w:val="ED129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D72B7B"/>
    <w:multiLevelType w:val="hybridMultilevel"/>
    <w:tmpl w:val="AE2C619C"/>
    <w:lvl w:ilvl="0" w:tplc="280CC052">
      <w:numFmt w:val="bullet"/>
      <w:lvlText w:val="–"/>
      <w:lvlJc w:val="left"/>
      <w:pPr>
        <w:ind w:left="1900" w:hanging="360"/>
      </w:pPr>
      <w:rPr>
        <w:rFonts w:ascii="Calibri" w:eastAsia="Calibri" w:hAnsi="Calibri" w:cs="Calibri" w:hint="default"/>
        <w:w w:val="99"/>
        <w:sz w:val="20"/>
        <w:szCs w:val="20"/>
      </w:rPr>
    </w:lvl>
    <w:lvl w:ilvl="1" w:tplc="937C9960">
      <w:numFmt w:val="bullet"/>
      <w:lvlText w:val="•"/>
      <w:lvlJc w:val="left"/>
      <w:pPr>
        <w:ind w:left="2690" w:hanging="360"/>
      </w:pPr>
      <w:rPr>
        <w:rFonts w:hint="default"/>
      </w:rPr>
    </w:lvl>
    <w:lvl w:ilvl="2" w:tplc="7250E03E">
      <w:numFmt w:val="bullet"/>
      <w:lvlText w:val="•"/>
      <w:lvlJc w:val="left"/>
      <w:pPr>
        <w:ind w:left="3480" w:hanging="360"/>
      </w:pPr>
      <w:rPr>
        <w:rFonts w:hint="default"/>
      </w:rPr>
    </w:lvl>
    <w:lvl w:ilvl="3" w:tplc="461ADACE">
      <w:numFmt w:val="bullet"/>
      <w:lvlText w:val="•"/>
      <w:lvlJc w:val="left"/>
      <w:pPr>
        <w:ind w:left="4270" w:hanging="360"/>
      </w:pPr>
      <w:rPr>
        <w:rFonts w:hint="default"/>
      </w:rPr>
    </w:lvl>
    <w:lvl w:ilvl="4" w:tplc="99F02F1A">
      <w:numFmt w:val="bullet"/>
      <w:lvlText w:val="•"/>
      <w:lvlJc w:val="left"/>
      <w:pPr>
        <w:ind w:left="5060" w:hanging="360"/>
      </w:pPr>
      <w:rPr>
        <w:rFonts w:hint="default"/>
      </w:rPr>
    </w:lvl>
    <w:lvl w:ilvl="5" w:tplc="59F44014">
      <w:numFmt w:val="bullet"/>
      <w:lvlText w:val="•"/>
      <w:lvlJc w:val="left"/>
      <w:pPr>
        <w:ind w:left="5850" w:hanging="360"/>
      </w:pPr>
      <w:rPr>
        <w:rFonts w:hint="default"/>
      </w:rPr>
    </w:lvl>
    <w:lvl w:ilvl="6" w:tplc="8BA6CF80">
      <w:numFmt w:val="bullet"/>
      <w:lvlText w:val="•"/>
      <w:lvlJc w:val="left"/>
      <w:pPr>
        <w:ind w:left="6640" w:hanging="360"/>
      </w:pPr>
      <w:rPr>
        <w:rFonts w:hint="default"/>
      </w:rPr>
    </w:lvl>
    <w:lvl w:ilvl="7" w:tplc="1598B398">
      <w:numFmt w:val="bullet"/>
      <w:lvlText w:val="•"/>
      <w:lvlJc w:val="left"/>
      <w:pPr>
        <w:ind w:left="7430" w:hanging="360"/>
      </w:pPr>
      <w:rPr>
        <w:rFonts w:hint="default"/>
      </w:rPr>
    </w:lvl>
    <w:lvl w:ilvl="8" w:tplc="8194737C">
      <w:numFmt w:val="bullet"/>
      <w:lvlText w:val="•"/>
      <w:lvlJc w:val="left"/>
      <w:pPr>
        <w:ind w:left="8220" w:hanging="360"/>
      </w:pPr>
      <w:rPr>
        <w:rFonts w:hint="default"/>
      </w:rPr>
    </w:lvl>
  </w:abstractNum>
  <w:abstractNum w:abstractNumId="20"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2"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4"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527384"/>
    <w:multiLevelType w:val="hybridMultilevel"/>
    <w:tmpl w:val="A51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40D79"/>
    <w:multiLevelType w:val="hybridMultilevel"/>
    <w:tmpl w:val="F9D0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26B72"/>
    <w:multiLevelType w:val="hybridMultilevel"/>
    <w:tmpl w:val="7EBC8C84"/>
    <w:lvl w:ilvl="0" w:tplc="3870ABEA">
      <w:numFmt w:val="bullet"/>
      <w:lvlText w:val=""/>
      <w:lvlJc w:val="left"/>
      <w:pPr>
        <w:ind w:left="1180" w:hanging="360"/>
      </w:pPr>
      <w:rPr>
        <w:rFonts w:ascii="Symbol" w:eastAsia="Symbol" w:hAnsi="Symbol" w:cs="Symbol" w:hint="default"/>
        <w:b/>
        <w:bCs/>
        <w:w w:val="99"/>
        <w:sz w:val="20"/>
        <w:szCs w:val="20"/>
      </w:rPr>
    </w:lvl>
    <w:lvl w:ilvl="1" w:tplc="A5482A8C">
      <w:numFmt w:val="bullet"/>
      <w:lvlText w:val="•"/>
      <w:lvlJc w:val="left"/>
      <w:pPr>
        <w:ind w:left="2042" w:hanging="360"/>
      </w:pPr>
      <w:rPr>
        <w:rFonts w:hint="default"/>
      </w:rPr>
    </w:lvl>
    <w:lvl w:ilvl="2" w:tplc="9D3A24FC">
      <w:numFmt w:val="bullet"/>
      <w:lvlText w:val="•"/>
      <w:lvlJc w:val="left"/>
      <w:pPr>
        <w:ind w:left="2904" w:hanging="360"/>
      </w:pPr>
      <w:rPr>
        <w:rFonts w:hint="default"/>
      </w:rPr>
    </w:lvl>
    <w:lvl w:ilvl="3" w:tplc="1A50F984">
      <w:numFmt w:val="bullet"/>
      <w:lvlText w:val="•"/>
      <w:lvlJc w:val="left"/>
      <w:pPr>
        <w:ind w:left="3766" w:hanging="360"/>
      </w:pPr>
      <w:rPr>
        <w:rFonts w:hint="default"/>
      </w:rPr>
    </w:lvl>
    <w:lvl w:ilvl="4" w:tplc="BFE8D540">
      <w:numFmt w:val="bullet"/>
      <w:lvlText w:val="•"/>
      <w:lvlJc w:val="left"/>
      <w:pPr>
        <w:ind w:left="4628" w:hanging="360"/>
      </w:pPr>
      <w:rPr>
        <w:rFonts w:hint="default"/>
      </w:rPr>
    </w:lvl>
    <w:lvl w:ilvl="5" w:tplc="8886E3BC">
      <w:numFmt w:val="bullet"/>
      <w:lvlText w:val="•"/>
      <w:lvlJc w:val="left"/>
      <w:pPr>
        <w:ind w:left="5490" w:hanging="360"/>
      </w:pPr>
      <w:rPr>
        <w:rFonts w:hint="default"/>
      </w:rPr>
    </w:lvl>
    <w:lvl w:ilvl="6" w:tplc="5BB4A5AA">
      <w:numFmt w:val="bullet"/>
      <w:lvlText w:val="•"/>
      <w:lvlJc w:val="left"/>
      <w:pPr>
        <w:ind w:left="6352" w:hanging="360"/>
      </w:pPr>
      <w:rPr>
        <w:rFonts w:hint="default"/>
      </w:rPr>
    </w:lvl>
    <w:lvl w:ilvl="7" w:tplc="DD8A8D68">
      <w:numFmt w:val="bullet"/>
      <w:lvlText w:val="•"/>
      <w:lvlJc w:val="left"/>
      <w:pPr>
        <w:ind w:left="7214" w:hanging="360"/>
      </w:pPr>
      <w:rPr>
        <w:rFonts w:hint="default"/>
      </w:rPr>
    </w:lvl>
    <w:lvl w:ilvl="8" w:tplc="3FDC39FE">
      <w:numFmt w:val="bullet"/>
      <w:lvlText w:val="•"/>
      <w:lvlJc w:val="left"/>
      <w:pPr>
        <w:ind w:left="8076" w:hanging="360"/>
      </w:pPr>
      <w:rPr>
        <w:rFonts w:hint="default"/>
      </w:rPr>
    </w:lvl>
  </w:abstractNum>
  <w:abstractNum w:abstractNumId="31"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2" w15:restartNumberingAfterBreak="0">
    <w:nsid w:val="74553FD6"/>
    <w:multiLevelType w:val="hybridMultilevel"/>
    <w:tmpl w:val="FCFC1C5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D3F1E97"/>
    <w:multiLevelType w:val="hybridMultilevel"/>
    <w:tmpl w:val="6DDE7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3F2385"/>
    <w:multiLevelType w:val="hybridMultilevel"/>
    <w:tmpl w:val="80F6E7F6"/>
    <w:lvl w:ilvl="0" w:tplc="8624AD4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22"/>
  </w:num>
  <w:num w:numId="3">
    <w:abstractNumId w:val="31"/>
  </w:num>
  <w:num w:numId="4">
    <w:abstractNumId w:val="4"/>
  </w:num>
  <w:num w:numId="5">
    <w:abstractNumId w:val="15"/>
  </w:num>
  <w:num w:numId="6">
    <w:abstractNumId w:val="21"/>
  </w:num>
  <w:num w:numId="7">
    <w:abstractNumId w:val="16"/>
  </w:num>
  <w:num w:numId="8">
    <w:abstractNumId w:val="10"/>
  </w:num>
  <w:num w:numId="9">
    <w:abstractNumId w:val="26"/>
  </w:num>
  <w:num w:numId="10">
    <w:abstractNumId w:val="13"/>
  </w:num>
  <w:num w:numId="11">
    <w:abstractNumId w:val="23"/>
  </w:num>
  <w:num w:numId="12">
    <w:abstractNumId w:val="28"/>
  </w:num>
  <w:num w:numId="13">
    <w:abstractNumId w:val="3"/>
  </w:num>
  <w:num w:numId="14">
    <w:abstractNumId w:val="12"/>
  </w:num>
  <w:num w:numId="15">
    <w:abstractNumId w:val="11"/>
  </w:num>
  <w:num w:numId="16">
    <w:abstractNumId w:val="1"/>
  </w:num>
  <w:num w:numId="17">
    <w:abstractNumId w:val="32"/>
  </w:num>
  <w:num w:numId="18">
    <w:abstractNumId w:val="6"/>
  </w:num>
  <w:num w:numId="19">
    <w:abstractNumId w:val="25"/>
  </w:num>
  <w:num w:numId="20">
    <w:abstractNumId w:val="34"/>
  </w:num>
  <w:num w:numId="21">
    <w:abstractNumId w:val="35"/>
  </w:num>
  <w:num w:numId="22">
    <w:abstractNumId w:val="8"/>
  </w:num>
  <w:num w:numId="23">
    <w:abstractNumId w:val="0"/>
  </w:num>
  <w:num w:numId="24">
    <w:abstractNumId w:val="29"/>
  </w:num>
  <w:num w:numId="25">
    <w:abstractNumId w:val="20"/>
  </w:num>
  <w:num w:numId="26">
    <w:abstractNumId w:val="5"/>
  </w:num>
  <w:num w:numId="27">
    <w:abstractNumId w:val="9"/>
  </w:num>
  <w:num w:numId="28">
    <w:abstractNumId w:val="27"/>
  </w:num>
  <w:num w:numId="29">
    <w:abstractNumId w:val="17"/>
  </w:num>
  <w:num w:numId="30">
    <w:abstractNumId w:val="24"/>
  </w:num>
  <w:num w:numId="31">
    <w:abstractNumId w:val="19"/>
  </w:num>
  <w:num w:numId="32">
    <w:abstractNumId w:val="30"/>
  </w:num>
  <w:num w:numId="33">
    <w:abstractNumId w:val="7"/>
  </w:num>
  <w:num w:numId="34">
    <w:abstractNumId w:val="2"/>
  </w:num>
  <w:num w:numId="35">
    <w:abstractNumId w:val="18"/>
  </w:num>
  <w:num w:numId="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B3AF6"/>
    <w:rsid w:val="000B66BA"/>
    <w:rsid w:val="000C3F2C"/>
    <w:rsid w:val="000C5D7A"/>
    <w:rsid w:val="000D7688"/>
    <w:rsid w:val="00111C05"/>
    <w:rsid w:val="001173A8"/>
    <w:rsid w:val="0013120D"/>
    <w:rsid w:val="0013221A"/>
    <w:rsid w:val="0016017D"/>
    <w:rsid w:val="001676E2"/>
    <w:rsid w:val="00180B21"/>
    <w:rsid w:val="001A1AD4"/>
    <w:rsid w:val="001B07B6"/>
    <w:rsid w:val="001B2C8D"/>
    <w:rsid w:val="001C6773"/>
    <w:rsid w:val="001C6835"/>
    <w:rsid w:val="001D1088"/>
    <w:rsid w:val="001E034E"/>
    <w:rsid w:val="001E5A80"/>
    <w:rsid w:val="001E6E57"/>
    <w:rsid w:val="002000B3"/>
    <w:rsid w:val="00210DF0"/>
    <w:rsid w:val="00223589"/>
    <w:rsid w:val="0022799F"/>
    <w:rsid w:val="00276E89"/>
    <w:rsid w:val="00280604"/>
    <w:rsid w:val="00282AF5"/>
    <w:rsid w:val="002B1CC8"/>
    <w:rsid w:val="002B5E3B"/>
    <w:rsid w:val="002B60E1"/>
    <w:rsid w:val="002B7051"/>
    <w:rsid w:val="002B73C7"/>
    <w:rsid w:val="002F06E5"/>
    <w:rsid w:val="002F4A18"/>
    <w:rsid w:val="002F7E7A"/>
    <w:rsid w:val="003135FA"/>
    <w:rsid w:val="00337A7A"/>
    <w:rsid w:val="003572B1"/>
    <w:rsid w:val="00381BE3"/>
    <w:rsid w:val="00382060"/>
    <w:rsid w:val="003B1482"/>
    <w:rsid w:val="003B2CE6"/>
    <w:rsid w:val="003C050D"/>
    <w:rsid w:val="0041296B"/>
    <w:rsid w:val="004327E4"/>
    <w:rsid w:val="00444337"/>
    <w:rsid w:val="00465F4E"/>
    <w:rsid w:val="00490587"/>
    <w:rsid w:val="004A20A8"/>
    <w:rsid w:val="004A5D90"/>
    <w:rsid w:val="004D161E"/>
    <w:rsid w:val="004E7D55"/>
    <w:rsid w:val="004F0357"/>
    <w:rsid w:val="005011BB"/>
    <w:rsid w:val="00523AF7"/>
    <w:rsid w:val="00535E73"/>
    <w:rsid w:val="00544D8C"/>
    <w:rsid w:val="00590DAA"/>
    <w:rsid w:val="005A0149"/>
    <w:rsid w:val="005F6D44"/>
    <w:rsid w:val="00601C2D"/>
    <w:rsid w:val="006118B9"/>
    <w:rsid w:val="006440A9"/>
    <w:rsid w:val="00682486"/>
    <w:rsid w:val="006B4A2F"/>
    <w:rsid w:val="006C773F"/>
    <w:rsid w:val="006F6794"/>
    <w:rsid w:val="007068D2"/>
    <w:rsid w:val="00720066"/>
    <w:rsid w:val="007350DD"/>
    <w:rsid w:val="00753AC1"/>
    <w:rsid w:val="0077040E"/>
    <w:rsid w:val="0079539D"/>
    <w:rsid w:val="007B54ED"/>
    <w:rsid w:val="007B556F"/>
    <w:rsid w:val="007C2ADD"/>
    <w:rsid w:val="007F2B38"/>
    <w:rsid w:val="007F5125"/>
    <w:rsid w:val="00802FCF"/>
    <w:rsid w:val="008158A5"/>
    <w:rsid w:val="00834D47"/>
    <w:rsid w:val="00837E68"/>
    <w:rsid w:val="00840215"/>
    <w:rsid w:val="008770BD"/>
    <w:rsid w:val="008A5B70"/>
    <w:rsid w:val="008B2F2F"/>
    <w:rsid w:val="008F7A30"/>
    <w:rsid w:val="00905F67"/>
    <w:rsid w:val="00920F52"/>
    <w:rsid w:val="00927DF7"/>
    <w:rsid w:val="00945C7E"/>
    <w:rsid w:val="00946321"/>
    <w:rsid w:val="009726FF"/>
    <w:rsid w:val="00974DE3"/>
    <w:rsid w:val="009A1387"/>
    <w:rsid w:val="009C285F"/>
    <w:rsid w:val="00A06882"/>
    <w:rsid w:val="00A11D52"/>
    <w:rsid w:val="00A17B88"/>
    <w:rsid w:val="00A330F5"/>
    <w:rsid w:val="00A4478C"/>
    <w:rsid w:val="00A94D0E"/>
    <w:rsid w:val="00AA0620"/>
    <w:rsid w:val="00AC07F5"/>
    <w:rsid w:val="00AC4697"/>
    <w:rsid w:val="00AD3679"/>
    <w:rsid w:val="00AE7CE3"/>
    <w:rsid w:val="00B1432A"/>
    <w:rsid w:val="00B1612D"/>
    <w:rsid w:val="00B25397"/>
    <w:rsid w:val="00B45009"/>
    <w:rsid w:val="00B54AE7"/>
    <w:rsid w:val="00B56B64"/>
    <w:rsid w:val="00B637A4"/>
    <w:rsid w:val="00B71F57"/>
    <w:rsid w:val="00B763B7"/>
    <w:rsid w:val="00B92523"/>
    <w:rsid w:val="00BA0659"/>
    <w:rsid w:val="00BD1580"/>
    <w:rsid w:val="00BD63DC"/>
    <w:rsid w:val="00BD6904"/>
    <w:rsid w:val="00BF0464"/>
    <w:rsid w:val="00C01914"/>
    <w:rsid w:val="00C067E0"/>
    <w:rsid w:val="00C31C5B"/>
    <w:rsid w:val="00C32C71"/>
    <w:rsid w:val="00C40882"/>
    <w:rsid w:val="00C4255E"/>
    <w:rsid w:val="00C44F16"/>
    <w:rsid w:val="00C815F1"/>
    <w:rsid w:val="00C83F54"/>
    <w:rsid w:val="00C9468F"/>
    <w:rsid w:val="00C97A27"/>
    <w:rsid w:val="00CA3879"/>
    <w:rsid w:val="00CB2326"/>
    <w:rsid w:val="00D0341C"/>
    <w:rsid w:val="00D04254"/>
    <w:rsid w:val="00D21B2D"/>
    <w:rsid w:val="00D8334F"/>
    <w:rsid w:val="00D97DEA"/>
    <w:rsid w:val="00DA5B51"/>
    <w:rsid w:val="00DC1C33"/>
    <w:rsid w:val="00DC50EB"/>
    <w:rsid w:val="00DD2909"/>
    <w:rsid w:val="00DE73BD"/>
    <w:rsid w:val="00E17E32"/>
    <w:rsid w:val="00E65410"/>
    <w:rsid w:val="00E737A4"/>
    <w:rsid w:val="00E81E88"/>
    <w:rsid w:val="00E92693"/>
    <w:rsid w:val="00EB1EA8"/>
    <w:rsid w:val="00EB3E2E"/>
    <w:rsid w:val="00EF6220"/>
    <w:rsid w:val="00F05C87"/>
    <w:rsid w:val="00F411C3"/>
    <w:rsid w:val="00F62791"/>
    <w:rsid w:val="00F64862"/>
    <w:rsid w:val="00F65CE0"/>
    <w:rsid w:val="00F724DF"/>
    <w:rsid w:val="00F84189"/>
    <w:rsid w:val="00FA1B76"/>
    <w:rsid w:val="00FD0D1F"/>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F134B-3926-423E-88FC-BA23111F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A17B8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Y</cs_protected>
  </Content>
  <Content id="contract_objSTIND0001PROF_SERVICES1903-01-01UID2">
    <setid>STIND</setid>
    <cs_object_type>0001</cs_object_type>
    <cs_object_id>PROF_SERVICES</cs_object_id>
    <effdt>1903-01-01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5-01-01UID6">
    <setid>STIND</setid>
    <cs_object_type>0001</cs_object_type>
    <cs_object_id>COLLUSION_DOA</cs_object_id>
    <effdt>1905-01-01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40D57697-B0D7-4296-BF48-57DC1266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12387</Words>
  <Characters>70608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Vehicles</vt:lpstr>
    </vt:vector>
  </TitlesOfParts>
  <Company>PeopleSoft, Inc.</Company>
  <LinksUpToDate>false</LinksUpToDate>
  <CharactersWithSpaces>82830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Vehicles</dc:title>
  <dc:subject/>
  <dc:creator>Tanner (Gerald) Ballinger -061</dc:creator>
  <cp:keywords/>
  <dc:description/>
  <cp:lastModifiedBy>Ballinger, Tanner</cp:lastModifiedBy>
  <cp:revision>2</cp:revision>
  <dcterms:created xsi:type="dcterms:W3CDTF">2019-10-31T15:18:00Z</dcterms:created>
  <dcterms:modified xsi:type="dcterms:W3CDTF">2019-10-31T15:18:00Z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1024752</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https://fs.gmis.in.gov/psp/fsprd_4/EMPLOYEE/ERP/c/CONTRACT_MGMT.CS_DOC_MAINT.GBL?Action=U&amp;CS_DOC_ID=1024752&amp;XferCheckin=Y</vt:lpwstr>
  </property>
  <property fmtid="{D5CDD505-2E9C-101B-9397-08002B2CF9AE}" pid="6" name="PS_cs_template_id">
    <vt:lpwstr>SOI_PROF_SRVCS</vt:lpwstr>
  </property>
</Properties>
</file>