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D38" w:rsidRDefault="00F8064A" w:rsidP="0009502C">
      <w:pPr>
        <w:jc w:val="center"/>
        <w:rPr>
          <w:rFonts w:ascii="Calibri" w:hAnsi="Calibri" w:cs="Calibri"/>
          <w:b/>
          <w:sz w:val="36"/>
        </w:rPr>
      </w:pPr>
      <w:r>
        <w:rPr>
          <w:rFonts w:ascii="Calibri" w:hAnsi="Calibri" w:cs="Calibri"/>
          <w:b/>
          <w:sz w:val="36"/>
        </w:rPr>
        <w:t>RFP 18-009</w:t>
      </w:r>
    </w:p>
    <w:p w:rsidR="0009502C" w:rsidRPr="001457E5" w:rsidRDefault="003F608A" w:rsidP="0009502C">
      <w:pPr>
        <w:jc w:val="center"/>
        <w:rPr>
          <w:rFonts w:ascii="Calibri" w:hAnsi="Calibri" w:cs="Calibri"/>
          <w:b/>
          <w:sz w:val="36"/>
        </w:rPr>
      </w:pPr>
      <w:r w:rsidRPr="001457E5">
        <w:rPr>
          <w:rFonts w:ascii="Calibri" w:hAnsi="Calibri" w:cs="Calibri"/>
          <w:b/>
          <w:sz w:val="36"/>
        </w:rPr>
        <w:t>TECHNICAL</w:t>
      </w:r>
      <w:r w:rsidR="0009502C" w:rsidRPr="001457E5">
        <w:rPr>
          <w:rFonts w:ascii="Calibri" w:hAnsi="Calibri" w:cs="Calibri"/>
          <w:b/>
          <w:sz w:val="36"/>
        </w:rPr>
        <w:t xml:space="preserve"> PROPOSAL</w:t>
      </w:r>
    </w:p>
    <w:p w:rsidR="0009502C" w:rsidRPr="001457E5" w:rsidRDefault="003F608A" w:rsidP="0009502C">
      <w:pPr>
        <w:jc w:val="center"/>
        <w:rPr>
          <w:rFonts w:ascii="Calibri" w:hAnsi="Calibri" w:cs="Calibri"/>
          <w:b/>
          <w:color w:val="0070C0"/>
          <w:sz w:val="32"/>
        </w:rPr>
      </w:pPr>
      <w:r w:rsidRPr="001457E5">
        <w:rPr>
          <w:rFonts w:ascii="Calibri" w:hAnsi="Calibri" w:cs="Calibri"/>
          <w:b/>
          <w:color w:val="0070C0"/>
          <w:sz w:val="32"/>
        </w:rPr>
        <w:t>ATTACHMENT F</w:t>
      </w:r>
    </w:p>
    <w:p w:rsidR="0009502C" w:rsidRPr="001457E5" w:rsidRDefault="0009502C" w:rsidP="0009502C">
      <w:pPr>
        <w:rPr>
          <w:rFonts w:ascii="Calibri" w:hAnsi="Calibri" w:cs="Calibri"/>
          <w:b/>
          <w:color w:val="FF0000"/>
          <w:szCs w:val="24"/>
        </w:rPr>
      </w:pPr>
    </w:p>
    <w:p w:rsidR="0009502C" w:rsidRPr="00542D70" w:rsidRDefault="0009502C" w:rsidP="0009502C">
      <w:pPr>
        <w:rPr>
          <w:rFonts w:ascii="Calibri" w:hAnsi="Calibri" w:cs="Calibri"/>
          <w:b/>
          <w:szCs w:val="24"/>
        </w:rPr>
      </w:pPr>
      <w:r w:rsidRPr="001457E5">
        <w:rPr>
          <w:rFonts w:ascii="Calibri" w:hAnsi="Calibri" w:cs="Calibri"/>
          <w:b/>
          <w:color w:val="FF0000"/>
          <w:szCs w:val="24"/>
        </w:rPr>
        <w:t>Instructions:</w:t>
      </w:r>
      <w:r w:rsidRPr="00542D70">
        <w:rPr>
          <w:rFonts w:ascii="Calibri" w:hAnsi="Calibri" w:cs="Calibri"/>
          <w:b/>
          <w:szCs w:val="24"/>
        </w:rPr>
        <w:t xml:space="preserve">  Please provide answers in the shaded areas to all questions.  Reference all attachments in</w:t>
      </w:r>
      <w:r w:rsidR="002960D5" w:rsidRPr="00542D70">
        <w:rPr>
          <w:rFonts w:ascii="Calibri" w:hAnsi="Calibri" w:cs="Calibri"/>
          <w:b/>
          <w:szCs w:val="24"/>
        </w:rPr>
        <w:t xml:space="preserve"> the shaded area</w:t>
      </w:r>
      <w:r w:rsidRPr="00542D70">
        <w:rPr>
          <w:rFonts w:ascii="Calibri" w:hAnsi="Calibri" w:cs="Calibri"/>
          <w:b/>
          <w:szCs w:val="24"/>
        </w:rPr>
        <w:t xml:space="preserve">.   </w:t>
      </w:r>
    </w:p>
    <w:p w:rsidR="0009502C" w:rsidRDefault="0009502C" w:rsidP="0009502C">
      <w:pPr>
        <w:rPr>
          <w:rFonts w:ascii="Calibri" w:hAnsi="Calibri" w:cs="Calibri"/>
        </w:rPr>
      </w:pPr>
    </w:p>
    <w:p w:rsidR="00021C55" w:rsidRDefault="00021C55" w:rsidP="0075035A">
      <w:pPr>
        <w:widowControl/>
        <w:ind w:left="810" w:hanging="810"/>
        <w:rPr>
          <w:rFonts w:ascii="Calibri" w:hAnsi="Calibri" w:cs="Calibri"/>
        </w:rPr>
      </w:pPr>
    </w:p>
    <w:p w:rsidR="00756278" w:rsidRDefault="00756BE9" w:rsidP="00021C55">
      <w:pPr>
        <w:widowControl/>
        <w:ind w:left="810" w:hanging="900"/>
        <w:rPr>
          <w:rFonts w:asciiTheme="minorHAnsi" w:hAnsiTheme="minorHAnsi" w:cstheme="minorHAnsi"/>
          <w:b/>
          <w:sz w:val="28"/>
          <w:szCs w:val="24"/>
        </w:rPr>
      </w:pPr>
      <w:r w:rsidRPr="006A38F3">
        <w:rPr>
          <w:rFonts w:ascii="Calibri" w:hAnsi="Calibri" w:cs="Calibri"/>
          <w:b/>
          <w:sz w:val="28"/>
        </w:rPr>
        <w:t>2.4.1</w:t>
      </w:r>
      <w:r w:rsidRPr="006A38F3">
        <w:rPr>
          <w:rFonts w:ascii="Calibri" w:hAnsi="Calibri" w:cs="Calibri"/>
          <w:b/>
          <w:sz w:val="28"/>
        </w:rPr>
        <w:tab/>
      </w:r>
      <w:r w:rsidR="004A5AC7">
        <w:rPr>
          <w:rFonts w:asciiTheme="minorHAnsi" w:hAnsiTheme="minorHAnsi" w:cstheme="minorHAnsi"/>
          <w:b/>
          <w:sz w:val="28"/>
          <w:szCs w:val="24"/>
        </w:rPr>
        <w:t>Mandatory Requirements</w:t>
      </w:r>
    </w:p>
    <w:p w:rsidR="004A5AC7" w:rsidRPr="004A5AC7" w:rsidRDefault="004A5AC7" w:rsidP="00021C55">
      <w:pPr>
        <w:widowControl/>
        <w:ind w:left="810" w:hanging="900"/>
        <w:rPr>
          <w:rFonts w:asciiTheme="minorHAnsi" w:hAnsiTheme="minorHAnsi" w:cstheme="minorHAnsi"/>
          <w:b/>
          <w:szCs w:val="24"/>
        </w:rPr>
      </w:pPr>
      <w:r>
        <w:rPr>
          <w:rFonts w:ascii="Calibri" w:hAnsi="Calibri" w:cs="Calibri"/>
          <w:b/>
          <w:sz w:val="28"/>
        </w:rPr>
        <w:tab/>
      </w:r>
      <w:r w:rsidRPr="008F218E">
        <w:rPr>
          <w:rFonts w:asciiTheme="minorHAnsi" w:hAnsiTheme="minorHAnsi"/>
          <w:b/>
        </w:rPr>
        <w:t>Please answer “Yes” or “No”.  If any question under section 2.4.1 is answered “No”, then evaluation of the proposal will end and the proposal will no longer be considered for award.</w:t>
      </w:r>
    </w:p>
    <w:p w:rsidR="001367D9" w:rsidRDefault="001367D9" w:rsidP="0075035A">
      <w:pPr>
        <w:widowControl/>
        <w:ind w:left="810" w:hanging="810"/>
        <w:rPr>
          <w:rFonts w:asciiTheme="minorHAnsi" w:hAnsiTheme="minorHAnsi" w:cstheme="minorHAnsi"/>
          <w:b/>
          <w:szCs w:val="24"/>
        </w:rPr>
      </w:pPr>
    </w:p>
    <w:p w:rsidR="004A5AC7" w:rsidRDefault="004A5AC7" w:rsidP="004A5AC7">
      <w:pPr>
        <w:widowControl/>
        <w:ind w:left="540"/>
        <w:rPr>
          <w:rFonts w:asciiTheme="minorHAnsi" w:hAnsiTheme="minorHAnsi"/>
        </w:rPr>
      </w:pPr>
      <w:r w:rsidRPr="004A5AC7">
        <w:rPr>
          <w:rFonts w:asciiTheme="minorHAnsi" w:hAnsiTheme="minorHAnsi"/>
          <w:b/>
        </w:rPr>
        <w:t>2.4.1.1</w:t>
      </w:r>
      <w:r w:rsidRPr="004A5AC7">
        <w:rPr>
          <w:rFonts w:asciiTheme="minorHAnsi" w:hAnsiTheme="minorHAnsi"/>
          <w:b/>
        </w:rPr>
        <w:tab/>
      </w:r>
      <w:r w:rsidRPr="00F1451C">
        <w:rPr>
          <w:rFonts w:asciiTheme="minorHAnsi" w:hAnsiTheme="minorHAnsi"/>
        </w:rPr>
        <w:t>Is the vendor an eligible service provider as determined by FCC/E-rate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2.4.1.2</w:t>
      </w:r>
      <w:r>
        <w:rPr>
          <w:rFonts w:asciiTheme="minorHAnsi" w:hAnsiTheme="minorHAnsi"/>
        </w:rPr>
        <w:tab/>
      </w:r>
      <w:r w:rsidRPr="00F1451C">
        <w:rPr>
          <w:rFonts w:asciiTheme="minorHAnsi" w:hAnsiTheme="minorHAnsi"/>
        </w:rPr>
        <w:t>Does the vendor have the ability to provide service statewide to all locations listed in the attachment?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2.4.1.3</w:t>
      </w:r>
      <w:r>
        <w:rPr>
          <w:rFonts w:asciiTheme="minorHAnsi" w:hAnsiTheme="minorHAnsi"/>
        </w:rPr>
        <w:tab/>
      </w:r>
      <w:r w:rsidRPr="00F1451C">
        <w:rPr>
          <w:rFonts w:asciiTheme="minorHAnsi" w:hAnsiTheme="minorHAnsi"/>
        </w:rPr>
        <w:t>Does the vendor have demonstrated experience providing e-rate service on a statewide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2.4.1.4</w:t>
      </w:r>
      <w:r>
        <w:rPr>
          <w:rFonts w:asciiTheme="minorHAnsi" w:hAnsiTheme="minorHAnsi"/>
        </w:rPr>
        <w:tab/>
      </w:r>
      <w:r w:rsidRPr="00F1451C">
        <w:rPr>
          <w:rFonts w:asciiTheme="minorHAnsi" w:hAnsiTheme="minorHAnsi"/>
        </w:rPr>
        <w:t>Does the vendor have experience providing network monitoring and support of a statewide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2.4.1.5</w:t>
      </w:r>
      <w:r>
        <w:rPr>
          <w:rFonts w:asciiTheme="minorHAnsi" w:hAnsiTheme="minorHAnsi"/>
        </w:rPr>
        <w:tab/>
      </w:r>
      <w:r w:rsidRPr="00F1451C">
        <w:rPr>
          <w:rFonts w:asciiTheme="minorHAnsi" w:hAnsiTheme="minorHAnsi"/>
        </w:rPr>
        <w:t xml:space="preserve">Does the vendor agree to use Service Provider Invoice </w:t>
      </w:r>
      <w:r w:rsidRPr="00AB1426">
        <w:rPr>
          <w:rFonts w:asciiTheme="minorHAnsi" w:hAnsiTheme="minorHAnsi"/>
        </w:rPr>
        <w:t>(SPI)</w:t>
      </w:r>
      <w:r>
        <w:rPr>
          <w:rFonts w:asciiTheme="minorHAnsi" w:hAnsiTheme="minorHAnsi"/>
        </w:rPr>
        <w:t xml:space="preserve"> </w:t>
      </w:r>
      <w:r w:rsidRPr="00F1451C">
        <w:rPr>
          <w:rFonts w:asciiTheme="minorHAnsi" w:hAnsiTheme="minorHAnsi"/>
        </w:rPr>
        <w:t>method of reimbursement with invoicing to libraries for only the undiscounted portion of the bill?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2.4.1.6</w:t>
      </w:r>
      <w:r>
        <w:rPr>
          <w:rFonts w:asciiTheme="minorHAnsi" w:hAnsiTheme="minorHAnsi"/>
        </w:rPr>
        <w:tab/>
      </w:r>
      <w:r w:rsidRPr="00F1451C">
        <w:rPr>
          <w:rFonts w:asciiTheme="minorHAnsi" w:hAnsiTheme="minorHAnsi"/>
        </w:rPr>
        <w:t>Does the vendor have demonstrated experience providing customer service success with centralized help desk as well as on-site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2.4.1.7</w:t>
      </w:r>
      <w:r>
        <w:rPr>
          <w:rFonts w:asciiTheme="minorHAnsi" w:hAnsiTheme="minorHAnsi"/>
        </w:rPr>
        <w:tab/>
      </w:r>
      <w:r w:rsidRPr="00F1451C">
        <w:rPr>
          <w:rFonts w:asciiTheme="minorHAnsi" w:hAnsiTheme="minorHAnsi"/>
        </w:rPr>
        <w:t>Does the vendor customer support provide easy-to-use reporting tools and annual consulting with libraries to review and analyze bandwidth usage?</w:t>
      </w:r>
    </w:p>
    <w:p w:rsidR="004A5AC7" w:rsidRPr="00542D70" w:rsidRDefault="004A5AC7" w:rsidP="004A5AC7">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542D70" w:rsidRDefault="004A5AC7" w:rsidP="004A5AC7">
      <w:pPr>
        <w:rPr>
          <w:rFonts w:ascii="Calibri" w:hAnsi="Calibri" w:cs="Calibri"/>
        </w:rPr>
      </w:pPr>
    </w:p>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2.4.1.8</w:t>
      </w:r>
      <w:r>
        <w:rPr>
          <w:rFonts w:asciiTheme="minorHAnsi" w:hAnsiTheme="minorHAnsi"/>
        </w:rPr>
        <w:tab/>
      </w:r>
      <w:r w:rsidRPr="00F1451C">
        <w:rPr>
          <w:rFonts w:asciiTheme="minorHAnsi" w:hAnsiTheme="minorHAnsi"/>
        </w:rPr>
        <w:t>Does the vendor have the ability to provide and update all necessary customer premises equipment at no cost to the libraries?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2.4.1.9</w:t>
      </w:r>
      <w:r>
        <w:rPr>
          <w:rFonts w:asciiTheme="minorHAnsi" w:hAnsiTheme="minorHAnsi"/>
        </w:rPr>
        <w:tab/>
      </w:r>
      <w:r w:rsidRPr="00F1451C">
        <w:rPr>
          <w:rFonts w:asciiTheme="minorHAnsi" w:hAnsiTheme="minorHAnsi"/>
        </w:rPr>
        <w:t>Does the vendor have the ability to provide continued service using libraries' existing IP addresses or to provide detailed plan for changing IP addresses with vendor making all required on-site configurations at no additional charge?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2.4.1.10</w:t>
      </w:r>
      <w:r>
        <w:rPr>
          <w:rFonts w:asciiTheme="minorHAnsi" w:hAnsiTheme="minorHAnsi"/>
        </w:rPr>
        <w:tab/>
      </w:r>
      <w:r w:rsidRPr="00F1451C">
        <w:rPr>
          <w:rFonts w:asciiTheme="minorHAnsi" w:hAnsiTheme="minorHAnsi"/>
        </w:rPr>
        <w:t>Does the vendor have, as part of a business proposal, their vision of technology changes applicable to these services during the next four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Default="004A5AC7" w:rsidP="004A5AC7">
      <w:pPr>
        <w:widowControl/>
        <w:ind w:left="540"/>
        <w:rPr>
          <w:rFonts w:asciiTheme="minorHAnsi" w:hAnsiTheme="minorHAnsi"/>
        </w:rPr>
      </w:pPr>
      <w:r w:rsidRPr="004A5AC7">
        <w:rPr>
          <w:rFonts w:asciiTheme="minorHAnsi" w:hAnsiTheme="minorHAnsi"/>
          <w:b/>
        </w:rPr>
        <w:t>2.4.1.11</w:t>
      </w:r>
      <w:r>
        <w:rPr>
          <w:rFonts w:asciiTheme="minorHAnsi" w:hAnsiTheme="minorHAnsi"/>
        </w:rPr>
        <w:tab/>
      </w:r>
      <w:r w:rsidRPr="00F1451C">
        <w:rPr>
          <w:rFonts w:asciiTheme="minorHAnsi" w:hAnsiTheme="minorHAnsi"/>
        </w:rPr>
        <w:t>Does the vendor provide optional services of firewall, filtering and bandwidth shaping?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5AC7" w:rsidRPr="00542D70" w:rsidTr="00AD68A2">
        <w:tc>
          <w:tcPr>
            <w:tcW w:w="8630" w:type="dxa"/>
            <w:shd w:val="clear" w:color="auto" w:fill="FFFF99"/>
          </w:tcPr>
          <w:p w:rsidR="004A5AC7" w:rsidRPr="00542D70" w:rsidRDefault="004A5AC7" w:rsidP="00AD68A2">
            <w:pPr>
              <w:rPr>
                <w:rFonts w:ascii="Calibri" w:hAnsi="Calibri" w:cs="Calibri"/>
              </w:rPr>
            </w:pPr>
          </w:p>
        </w:tc>
      </w:tr>
    </w:tbl>
    <w:p w:rsidR="004A5AC7" w:rsidRPr="00F1451C" w:rsidRDefault="004A5AC7" w:rsidP="004A5AC7">
      <w:pPr>
        <w:widowControl/>
        <w:ind w:left="540"/>
        <w:rPr>
          <w:rFonts w:asciiTheme="minorHAnsi" w:hAnsiTheme="minorHAnsi"/>
        </w:rPr>
      </w:pPr>
    </w:p>
    <w:p w:rsidR="004A5AC7" w:rsidRPr="004A5AC7" w:rsidRDefault="004A5AC7" w:rsidP="004A5AC7">
      <w:pPr>
        <w:widowControl/>
        <w:ind w:left="540"/>
        <w:rPr>
          <w:rFonts w:asciiTheme="minorHAnsi" w:hAnsiTheme="minorHAnsi"/>
        </w:rPr>
      </w:pPr>
      <w:r w:rsidRPr="004A5AC7">
        <w:rPr>
          <w:rFonts w:asciiTheme="minorHAnsi" w:hAnsiTheme="minorHAnsi"/>
          <w:b/>
        </w:rPr>
        <w:t>2.4.1.12</w:t>
      </w:r>
      <w:r>
        <w:rPr>
          <w:rFonts w:asciiTheme="minorHAnsi" w:hAnsiTheme="minorHAnsi"/>
        </w:rPr>
        <w:tab/>
      </w:r>
      <w:r w:rsidRPr="00F1451C">
        <w:rPr>
          <w:rFonts w:asciiTheme="minorHAnsi" w:hAnsiTheme="minorHAnsi"/>
        </w:rPr>
        <w:t>Does the vendor provide quality of service pricing for special library services, cross connect at platform level to statewide computer applications, and engineering support for statewide computer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653FDF" w:rsidRPr="00542D70" w:rsidTr="004A5AC7">
        <w:tc>
          <w:tcPr>
            <w:tcW w:w="8630" w:type="dxa"/>
            <w:shd w:val="clear" w:color="auto" w:fill="FFFF99"/>
          </w:tcPr>
          <w:p w:rsidR="00653FDF" w:rsidRPr="00542D70" w:rsidRDefault="00653FDF" w:rsidP="001D5421">
            <w:pPr>
              <w:rPr>
                <w:rFonts w:ascii="Calibri" w:hAnsi="Calibri" w:cs="Calibri"/>
              </w:rPr>
            </w:pPr>
          </w:p>
        </w:tc>
      </w:tr>
    </w:tbl>
    <w:p w:rsidR="00653FDF" w:rsidRDefault="00653FDF" w:rsidP="0009502C">
      <w:pPr>
        <w:rPr>
          <w:rFonts w:ascii="Calibri" w:hAnsi="Calibri" w:cs="Calibri"/>
        </w:rPr>
      </w:pPr>
    </w:p>
    <w:p w:rsidR="00F8064A" w:rsidRDefault="00F8064A" w:rsidP="00F8064A">
      <w:pPr>
        <w:widowControl/>
        <w:tabs>
          <w:tab w:val="left" w:pos="720"/>
          <w:tab w:val="num" w:pos="810"/>
        </w:tabs>
        <w:ind w:left="540"/>
        <w:rPr>
          <w:rFonts w:asciiTheme="minorHAnsi" w:hAnsiTheme="minorHAnsi"/>
        </w:rPr>
      </w:pPr>
      <w:r w:rsidRPr="00F8064A">
        <w:rPr>
          <w:rFonts w:asciiTheme="minorHAnsi" w:hAnsiTheme="minorHAnsi"/>
          <w:b/>
        </w:rPr>
        <w:t>2.4.1.13</w:t>
      </w:r>
      <w:r>
        <w:rPr>
          <w:rFonts w:asciiTheme="minorHAnsi" w:hAnsiTheme="minorHAnsi"/>
        </w:rPr>
        <w:tab/>
      </w:r>
      <w:r w:rsidRPr="00F1451C">
        <w:rPr>
          <w:rFonts w:asciiTheme="minorHAnsi" w:hAnsiTheme="minorHAnsi"/>
        </w:rPr>
        <w:t xml:space="preserve">Does the vendor provide disaster recovery and backup site for statewide computer applications, PRI interface service solution at the platform for statewide computer </w:t>
      </w:r>
      <w:r w:rsidRPr="00AB1426">
        <w:rPr>
          <w:rFonts w:asciiTheme="minorHAnsi" w:hAnsiTheme="minorHAnsi"/>
        </w:rPr>
        <w:t>applications and base pricing for WANs that are be priced separately?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630" w:type="dxa"/>
            <w:shd w:val="clear" w:color="auto" w:fill="FFFF99"/>
          </w:tcPr>
          <w:p w:rsidR="00F8064A" w:rsidRPr="00542D70" w:rsidRDefault="00F8064A" w:rsidP="00AD68A2">
            <w:pPr>
              <w:rPr>
                <w:rFonts w:ascii="Calibri" w:hAnsi="Calibri" w:cs="Calibri"/>
              </w:rPr>
            </w:pPr>
          </w:p>
        </w:tc>
      </w:tr>
    </w:tbl>
    <w:p w:rsidR="00F8064A" w:rsidRPr="00AB1426" w:rsidRDefault="00F8064A" w:rsidP="00F8064A">
      <w:pPr>
        <w:widowControl/>
        <w:tabs>
          <w:tab w:val="left" w:pos="720"/>
          <w:tab w:val="num" w:pos="810"/>
        </w:tabs>
        <w:ind w:left="540"/>
        <w:rPr>
          <w:rFonts w:asciiTheme="minorHAnsi" w:hAnsiTheme="minorHAnsi"/>
        </w:rPr>
      </w:pPr>
    </w:p>
    <w:p w:rsidR="00F8064A" w:rsidRPr="00AB1426" w:rsidRDefault="00F8064A" w:rsidP="00F8064A">
      <w:pPr>
        <w:widowControl/>
        <w:tabs>
          <w:tab w:val="left" w:pos="720"/>
          <w:tab w:val="num" w:pos="810"/>
        </w:tabs>
        <w:ind w:left="540"/>
        <w:rPr>
          <w:rFonts w:asciiTheme="minorHAnsi" w:hAnsiTheme="minorHAnsi"/>
        </w:rPr>
      </w:pPr>
      <w:r w:rsidRPr="00F8064A">
        <w:rPr>
          <w:rFonts w:asciiTheme="minorHAnsi" w:hAnsiTheme="minorHAnsi"/>
          <w:b/>
        </w:rPr>
        <w:t>2.4.1.14</w:t>
      </w:r>
      <w:r>
        <w:rPr>
          <w:rFonts w:asciiTheme="minorHAnsi" w:hAnsiTheme="minorHAnsi"/>
        </w:rPr>
        <w:tab/>
      </w:r>
      <w:r w:rsidRPr="00AB1426">
        <w:rPr>
          <w:rFonts w:asciiTheme="minorHAnsi" w:hAnsiTheme="minorHAnsi"/>
        </w:rPr>
        <w:t xml:space="preserve">Does the vendor have a valid FCC SPIN and a current SPAC?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630" w:type="dxa"/>
            <w:shd w:val="clear" w:color="auto" w:fill="FFFF99"/>
          </w:tcPr>
          <w:p w:rsidR="00F8064A" w:rsidRPr="00542D70" w:rsidRDefault="00F8064A" w:rsidP="00AD68A2">
            <w:pPr>
              <w:rPr>
                <w:rFonts w:ascii="Calibri" w:hAnsi="Calibri" w:cs="Calibri"/>
              </w:rPr>
            </w:pPr>
          </w:p>
        </w:tc>
      </w:tr>
    </w:tbl>
    <w:p w:rsidR="006A38F3" w:rsidRDefault="006A38F3" w:rsidP="0009502C">
      <w:pPr>
        <w:rPr>
          <w:rFonts w:ascii="Calibri" w:hAnsi="Calibri" w:cs="Calibri"/>
        </w:rPr>
      </w:pPr>
    </w:p>
    <w:p w:rsidR="00F8064A" w:rsidRDefault="00F8064A" w:rsidP="0009502C">
      <w:pPr>
        <w:rPr>
          <w:rFonts w:ascii="Calibri" w:hAnsi="Calibri" w:cs="Calibri"/>
        </w:rPr>
      </w:pPr>
    </w:p>
    <w:p w:rsidR="00F8064A" w:rsidRDefault="00F8064A" w:rsidP="0009502C">
      <w:pPr>
        <w:rPr>
          <w:rFonts w:ascii="Calibri" w:hAnsi="Calibri" w:cs="Calibri"/>
        </w:rPr>
      </w:pPr>
    </w:p>
    <w:p w:rsidR="006A38F3" w:rsidRPr="006A38F3" w:rsidRDefault="006A38F3" w:rsidP="00653FDF">
      <w:pPr>
        <w:ind w:hanging="90"/>
        <w:rPr>
          <w:rFonts w:ascii="Calibri" w:hAnsi="Calibri" w:cs="Calibri"/>
          <w:sz w:val="28"/>
        </w:rPr>
      </w:pPr>
      <w:r w:rsidRPr="006A38F3">
        <w:rPr>
          <w:rFonts w:ascii="Calibri" w:hAnsi="Calibri" w:cs="Calibri"/>
          <w:b/>
          <w:sz w:val="28"/>
        </w:rPr>
        <w:t xml:space="preserve">2.4.2 </w:t>
      </w:r>
      <w:r w:rsidR="00F8064A" w:rsidRPr="00F8064A">
        <w:rPr>
          <w:rFonts w:ascii="Calibri" w:hAnsi="Calibri" w:cs="Calibri"/>
          <w:b/>
          <w:sz w:val="28"/>
        </w:rPr>
        <w:t>Connectivity Vision and Experience</w:t>
      </w:r>
    </w:p>
    <w:p w:rsidR="006A38F3" w:rsidRDefault="006A38F3" w:rsidP="0009502C">
      <w:pPr>
        <w:rPr>
          <w:rFonts w:ascii="Calibri" w:hAnsi="Calibri" w:cs="Calibri"/>
        </w:rPr>
      </w:pPr>
    </w:p>
    <w:p w:rsidR="00F8064A" w:rsidRDefault="00F8064A" w:rsidP="00F8064A">
      <w:pPr>
        <w:pStyle w:val="ListParagraph"/>
        <w:widowControl/>
        <w:ind w:left="540"/>
        <w:rPr>
          <w:rFonts w:asciiTheme="minorHAnsi" w:hAnsiTheme="minorHAnsi"/>
        </w:rPr>
      </w:pPr>
      <w:r w:rsidRPr="00F8064A">
        <w:rPr>
          <w:rFonts w:asciiTheme="minorHAnsi" w:hAnsiTheme="minorHAnsi"/>
          <w:b/>
        </w:rPr>
        <w:t>2.4.2.1</w:t>
      </w:r>
      <w:r>
        <w:rPr>
          <w:rFonts w:asciiTheme="minorHAnsi" w:hAnsiTheme="minorHAnsi"/>
        </w:rPr>
        <w:tab/>
      </w:r>
      <w:r w:rsidRPr="00F1451C">
        <w:rPr>
          <w:rFonts w:asciiTheme="minorHAnsi" w:hAnsiTheme="minorHAnsi"/>
        </w:rPr>
        <w:t>Describe company’s vision for connectivity for public libraries over the next four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630" w:type="dxa"/>
            <w:shd w:val="clear" w:color="auto" w:fill="FFFF99"/>
          </w:tcPr>
          <w:p w:rsidR="00F8064A" w:rsidRPr="00542D70" w:rsidRDefault="00F8064A" w:rsidP="00AD68A2">
            <w:pPr>
              <w:rPr>
                <w:rFonts w:ascii="Calibri" w:hAnsi="Calibri" w:cs="Calibri"/>
              </w:rPr>
            </w:pPr>
          </w:p>
        </w:tc>
      </w:tr>
    </w:tbl>
    <w:p w:rsidR="00F8064A" w:rsidRPr="00F1451C" w:rsidRDefault="00F8064A" w:rsidP="00F8064A">
      <w:pPr>
        <w:pStyle w:val="ListParagraph"/>
        <w:widowControl/>
        <w:ind w:left="540"/>
        <w:rPr>
          <w:rFonts w:asciiTheme="minorHAnsi" w:hAnsiTheme="minorHAnsi"/>
          <w:sz w:val="22"/>
          <w:szCs w:val="22"/>
        </w:rPr>
      </w:pPr>
    </w:p>
    <w:p w:rsidR="00F8064A" w:rsidRDefault="00F8064A" w:rsidP="00F8064A">
      <w:pPr>
        <w:pStyle w:val="ListParagraph"/>
        <w:widowControl/>
        <w:ind w:left="540"/>
        <w:rPr>
          <w:rFonts w:asciiTheme="minorHAnsi" w:hAnsiTheme="minorHAnsi"/>
        </w:rPr>
      </w:pPr>
      <w:r w:rsidRPr="00F8064A">
        <w:rPr>
          <w:rFonts w:asciiTheme="minorHAnsi" w:hAnsiTheme="minorHAnsi"/>
          <w:b/>
        </w:rPr>
        <w:t>2.4.2.2</w:t>
      </w:r>
      <w:r>
        <w:rPr>
          <w:rFonts w:asciiTheme="minorHAnsi" w:hAnsiTheme="minorHAnsi"/>
        </w:rPr>
        <w:tab/>
      </w:r>
      <w:r w:rsidRPr="00F1451C">
        <w:rPr>
          <w:rFonts w:asciiTheme="minorHAnsi" w:hAnsiTheme="minorHAnsi"/>
        </w:rPr>
        <w:t>Describe company’s experience with statewide library consortia.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630" w:type="dxa"/>
            <w:shd w:val="clear" w:color="auto" w:fill="FFFF99"/>
          </w:tcPr>
          <w:p w:rsidR="00F8064A" w:rsidRPr="00542D70" w:rsidRDefault="00F8064A" w:rsidP="00AD68A2">
            <w:pPr>
              <w:rPr>
                <w:rFonts w:ascii="Calibri" w:hAnsi="Calibri" w:cs="Calibri"/>
              </w:rPr>
            </w:pPr>
          </w:p>
        </w:tc>
      </w:tr>
    </w:tbl>
    <w:p w:rsidR="00F8064A" w:rsidRPr="00F1451C" w:rsidRDefault="00F8064A" w:rsidP="00F8064A">
      <w:pPr>
        <w:pStyle w:val="ListParagraph"/>
        <w:widowControl/>
        <w:ind w:left="540"/>
        <w:rPr>
          <w:rFonts w:asciiTheme="minorHAnsi" w:hAnsiTheme="minorHAnsi"/>
        </w:rPr>
      </w:pPr>
    </w:p>
    <w:p w:rsidR="00F8064A" w:rsidRPr="00F8064A" w:rsidRDefault="00F8064A" w:rsidP="00F8064A">
      <w:pPr>
        <w:pStyle w:val="ListParagraph"/>
        <w:widowControl/>
        <w:ind w:left="540"/>
        <w:rPr>
          <w:rFonts w:asciiTheme="minorHAnsi" w:hAnsiTheme="minorHAnsi"/>
        </w:rPr>
      </w:pPr>
      <w:r w:rsidRPr="00F8064A">
        <w:rPr>
          <w:rFonts w:asciiTheme="minorHAnsi" w:hAnsiTheme="minorHAnsi"/>
          <w:b/>
        </w:rPr>
        <w:lastRenderedPageBreak/>
        <w:t>2.4.2.3</w:t>
      </w:r>
      <w:r>
        <w:rPr>
          <w:rFonts w:asciiTheme="minorHAnsi" w:hAnsiTheme="minorHAnsi"/>
        </w:rPr>
        <w:tab/>
      </w:r>
      <w:r w:rsidRPr="00F1451C">
        <w:rPr>
          <w:rFonts w:asciiTheme="minorHAnsi" w:hAnsiTheme="minorHAnsi"/>
        </w:rPr>
        <w:t>Describe the company’s previous experience with the E-rate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AA73CA" w:rsidRPr="00542D70" w:rsidTr="00F8064A">
        <w:tc>
          <w:tcPr>
            <w:tcW w:w="8630" w:type="dxa"/>
            <w:shd w:val="clear" w:color="auto" w:fill="FFFF99"/>
          </w:tcPr>
          <w:p w:rsidR="00AA73CA" w:rsidRPr="00542D70" w:rsidRDefault="00AA73CA" w:rsidP="001D5421">
            <w:pPr>
              <w:rPr>
                <w:rFonts w:ascii="Calibri" w:hAnsi="Calibri" w:cs="Calibri"/>
              </w:rPr>
            </w:pPr>
          </w:p>
        </w:tc>
      </w:tr>
    </w:tbl>
    <w:p w:rsidR="00AA73CA" w:rsidRDefault="00AA73CA" w:rsidP="00AA73CA">
      <w:pPr>
        <w:ind w:left="720" w:hanging="810"/>
        <w:rPr>
          <w:rFonts w:asciiTheme="minorHAnsi" w:hAnsiTheme="minorHAnsi" w:cs="Calibri"/>
        </w:rPr>
      </w:pPr>
    </w:p>
    <w:p w:rsidR="00AA73CA" w:rsidRDefault="00AA73CA" w:rsidP="00AA73CA">
      <w:pPr>
        <w:ind w:left="720" w:hanging="810"/>
        <w:rPr>
          <w:rFonts w:asciiTheme="minorHAnsi" w:hAnsiTheme="minorHAnsi" w:cs="Calibri"/>
        </w:rPr>
      </w:pPr>
    </w:p>
    <w:p w:rsidR="00AA73CA" w:rsidRDefault="00B754DA" w:rsidP="00AA73CA">
      <w:pPr>
        <w:ind w:left="720" w:hanging="810"/>
        <w:rPr>
          <w:rFonts w:asciiTheme="minorHAnsi" w:hAnsiTheme="minorHAnsi" w:cs="Calibri"/>
          <w:b/>
          <w:sz w:val="28"/>
        </w:rPr>
      </w:pPr>
      <w:r>
        <w:rPr>
          <w:rFonts w:asciiTheme="minorHAnsi" w:hAnsiTheme="minorHAnsi" w:cs="Calibri"/>
          <w:b/>
          <w:sz w:val="28"/>
        </w:rPr>
        <w:t>2.4.3</w:t>
      </w:r>
      <w:r>
        <w:rPr>
          <w:rFonts w:asciiTheme="minorHAnsi" w:hAnsiTheme="minorHAnsi" w:cs="Calibri"/>
          <w:b/>
          <w:sz w:val="28"/>
        </w:rPr>
        <w:tab/>
      </w:r>
      <w:r w:rsidR="00F8064A" w:rsidRPr="00F8064A">
        <w:rPr>
          <w:rFonts w:asciiTheme="minorHAnsi" w:hAnsiTheme="minorHAnsi" w:cs="Calibri"/>
          <w:b/>
          <w:sz w:val="28"/>
        </w:rPr>
        <w:t>Network Monitoring and Support</w:t>
      </w:r>
    </w:p>
    <w:p w:rsidR="00B754DA" w:rsidRDefault="00B754DA" w:rsidP="00AA73CA">
      <w:pPr>
        <w:ind w:left="720" w:hanging="810"/>
        <w:rPr>
          <w:rFonts w:asciiTheme="minorHAnsi" w:hAnsiTheme="minorHAnsi" w:cs="Calibri"/>
          <w:b/>
          <w:sz w:val="28"/>
        </w:rPr>
      </w:pPr>
    </w:p>
    <w:p w:rsidR="00F8064A" w:rsidRDefault="00F8064A" w:rsidP="00F8064A">
      <w:pPr>
        <w:pStyle w:val="ListParagraph"/>
        <w:widowControl/>
        <w:tabs>
          <w:tab w:val="left" w:pos="810"/>
        </w:tabs>
        <w:ind w:left="630"/>
        <w:rPr>
          <w:rFonts w:asciiTheme="minorHAnsi" w:hAnsiTheme="minorHAnsi"/>
        </w:rPr>
      </w:pPr>
      <w:r w:rsidRPr="00FE7724">
        <w:rPr>
          <w:rFonts w:asciiTheme="minorHAnsi" w:hAnsiTheme="minorHAnsi"/>
          <w:b/>
        </w:rPr>
        <w:t>2.4.3.1</w:t>
      </w:r>
      <w:r>
        <w:rPr>
          <w:rFonts w:asciiTheme="minorHAnsi" w:hAnsiTheme="minorHAnsi"/>
        </w:rPr>
        <w:tab/>
      </w:r>
      <w:r w:rsidRPr="00781D14">
        <w:rPr>
          <w:rFonts w:asciiTheme="minorHAnsi" w:hAnsiTheme="minorHAnsi"/>
        </w:rPr>
        <w:t>Describe the experience for the customer using the centralized helpdesk including average resolution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781D14" w:rsidRDefault="00F8064A" w:rsidP="00F8064A">
      <w:pPr>
        <w:pStyle w:val="ListParagraph"/>
        <w:widowControl/>
        <w:tabs>
          <w:tab w:val="left" w:pos="810"/>
        </w:tabs>
        <w:ind w:left="630"/>
        <w:rPr>
          <w:rFonts w:asciiTheme="minorHAnsi" w:hAnsiTheme="minorHAnsi"/>
        </w:rPr>
      </w:pPr>
    </w:p>
    <w:p w:rsidR="008E02A9" w:rsidRPr="00F8064A" w:rsidRDefault="00F8064A" w:rsidP="00F8064A">
      <w:pPr>
        <w:pStyle w:val="ListParagraph"/>
        <w:widowControl/>
        <w:tabs>
          <w:tab w:val="left" w:pos="810"/>
        </w:tabs>
        <w:ind w:left="630"/>
        <w:rPr>
          <w:rFonts w:asciiTheme="minorHAnsi" w:hAnsiTheme="minorHAnsi"/>
        </w:rPr>
      </w:pPr>
      <w:r w:rsidRPr="00FE7724">
        <w:rPr>
          <w:rFonts w:asciiTheme="minorHAnsi" w:hAnsiTheme="minorHAnsi"/>
          <w:b/>
        </w:rPr>
        <w:t>2.4.3.2</w:t>
      </w:r>
      <w:r>
        <w:rPr>
          <w:rFonts w:asciiTheme="minorHAnsi" w:hAnsiTheme="minorHAnsi"/>
        </w:rPr>
        <w:tab/>
      </w:r>
      <w:r w:rsidRPr="00781D14">
        <w:rPr>
          <w:rFonts w:asciiTheme="minorHAnsi" w:hAnsiTheme="minorHAnsi"/>
        </w:rPr>
        <w:t>Describe reporting tools and proposed plan for annual consultations with every library on the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8E02A9" w:rsidRPr="00542D70" w:rsidTr="001D5421">
        <w:tc>
          <w:tcPr>
            <w:tcW w:w="8856" w:type="dxa"/>
            <w:shd w:val="clear" w:color="auto" w:fill="FFFF99"/>
          </w:tcPr>
          <w:p w:rsidR="008E02A9" w:rsidRPr="00542D70" w:rsidRDefault="008E02A9" w:rsidP="001D5421">
            <w:pPr>
              <w:rPr>
                <w:rFonts w:ascii="Calibri" w:hAnsi="Calibri" w:cs="Calibri"/>
              </w:rPr>
            </w:pPr>
          </w:p>
        </w:tc>
      </w:tr>
    </w:tbl>
    <w:p w:rsidR="008E02A9" w:rsidRDefault="008E02A9" w:rsidP="00AA73CA">
      <w:pPr>
        <w:ind w:left="720" w:hanging="810"/>
        <w:rPr>
          <w:rFonts w:asciiTheme="minorHAnsi" w:hAnsiTheme="minorHAnsi" w:cs="Calibri"/>
        </w:rPr>
      </w:pPr>
    </w:p>
    <w:p w:rsidR="00D57C9D" w:rsidRDefault="00D57C9D" w:rsidP="00AA73CA">
      <w:pPr>
        <w:ind w:left="720" w:hanging="810"/>
        <w:rPr>
          <w:rFonts w:asciiTheme="minorHAnsi" w:hAnsiTheme="minorHAnsi" w:cs="Calibri"/>
        </w:rPr>
      </w:pPr>
    </w:p>
    <w:p w:rsidR="00F8064A" w:rsidRPr="00F8064A" w:rsidRDefault="00D57C9D" w:rsidP="00D57C9D">
      <w:pPr>
        <w:ind w:left="720" w:hanging="810"/>
        <w:rPr>
          <w:rFonts w:asciiTheme="minorHAnsi" w:hAnsiTheme="minorHAnsi" w:cs="Calibri"/>
          <w:b/>
          <w:sz w:val="28"/>
        </w:rPr>
      </w:pPr>
      <w:r>
        <w:rPr>
          <w:rFonts w:asciiTheme="minorHAnsi" w:hAnsiTheme="minorHAnsi" w:cs="Calibri"/>
          <w:b/>
          <w:sz w:val="28"/>
        </w:rPr>
        <w:t>2.4.4</w:t>
      </w:r>
      <w:r>
        <w:rPr>
          <w:rFonts w:asciiTheme="minorHAnsi" w:hAnsiTheme="minorHAnsi" w:cs="Calibri"/>
          <w:b/>
          <w:sz w:val="28"/>
        </w:rPr>
        <w:tab/>
      </w:r>
      <w:r w:rsidR="00F8064A">
        <w:rPr>
          <w:rFonts w:asciiTheme="minorHAnsi" w:hAnsiTheme="minorHAnsi" w:cs="Calibri"/>
          <w:b/>
          <w:sz w:val="28"/>
        </w:rPr>
        <w:t>Optional Services</w:t>
      </w:r>
    </w:p>
    <w:p w:rsidR="00D57C9D" w:rsidRDefault="00D57C9D" w:rsidP="00D57C9D">
      <w:pPr>
        <w:ind w:left="720" w:hanging="810"/>
        <w:rPr>
          <w:rFonts w:asciiTheme="minorHAnsi" w:hAnsiTheme="minorHAnsi" w:cs="Calibri"/>
        </w:rPr>
      </w:pPr>
    </w:p>
    <w:p w:rsidR="00F8064A" w:rsidRDefault="00F8064A" w:rsidP="00F8064A">
      <w:pPr>
        <w:pStyle w:val="ListParagraph"/>
        <w:widowControl/>
        <w:tabs>
          <w:tab w:val="left" w:pos="810"/>
        </w:tabs>
        <w:ind w:left="630"/>
        <w:rPr>
          <w:rFonts w:asciiTheme="minorHAnsi" w:hAnsiTheme="minorHAnsi"/>
        </w:rPr>
      </w:pPr>
      <w:r w:rsidRPr="00FE7724">
        <w:rPr>
          <w:rFonts w:asciiTheme="minorHAnsi" w:hAnsiTheme="minorHAnsi"/>
          <w:b/>
        </w:rPr>
        <w:t>2.4.4.1</w:t>
      </w:r>
      <w:r w:rsidRPr="00FE7724">
        <w:rPr>
          <w:rFonts w:asciiTheme="minorHAnsi" w:hAnsiTheme="minorHAnsi"/>
          <w:b/>
        </w:rPr>
        <w:tab/>
      </w:r>
      <w:r w:rsidRPr="00781D14">
        <w:rPr>
          <w:rFonts w:asciiTheme="minorHAnsi" w:hAnsiTheme="minorHAnsi"/>
        </w:rPr>
        <w:t>Describe disaster recovery plan for the network</w:t>
      </w:r>
      <w:r>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781D14" w:rsidRDefault="00F8064A" w:rsidP="00F8064A">
      <w:pPr>
        <w:pStyle w:val="ListParagraph"/>
        <w:widowControl/>
        <w:tabs>
          <w:tab w:val="left" w:pos="810"/>
        </w:tabs>
        <w:ind w:left="630"/>
        <w:rPr>
          <w:rFonts w:asciiTheme="minorHAnsi" w:hAnsiTheme="minorHAnsi"/>
        </w:rPr>
      </w:pPr>
    </w:p>
    <w:p w:rsidR="00D57C9D" w:rsidRPr="00F8064A" w:rsidRDefault="00F8064A" w:rsidP="00F8064A">
      <w:pPr>
        <w:pStyle w:val="ListParagraph"/>
        <w:widowControl/>
        <w:tabs>
          <w:tab w:val="left" w:pos="810"/>
        </w:tabs>
        <w:ind w:left="630"/>
        <w:rPr>
          <w:rFonts w:asciiTheme="minorHAnsi" w:hAnsiTheme="minorHAnsi"/>
        </w:rPr>
      </w:pPr>
      <w:r w:rsidRPr="00FE7724">
        <w:rPr>
          <w:rFonts w:asciiTheme="minorHAnsi" w:hAnsiTheme="minorHAnsi"/>
          <w:b/>
        </w:rPr>
        <w:t>2.4.4.2</w:t>
      </w:r>
      <w:r>
        <w:rPr>
          <w:rFonts w:asciiTheme="minorHAnsi" w:hAnsiTheme="minorHAnsi"/>
        </w:rPr>
        <w:tab/>
      </w:r>
      <w:r w:rsidRPr="00781D14">
        <w:rPr>
          <w:rFonts w:asciiTheme="minorHAnsi" w:hAnsiTheme="minorHAnsi"/>
        </w:rPr>
        <w:t>Provide details</w:t>
      </w:r>
      <w:r w:rsidR="001A6AF8">
        <w:rPr>
          <w:rFonts w:asciiTheme="minorHAnsi" w:hAnsiTheme="minorHAnsi"/>
        </w:rPr>
        <w:t>, including pricing,</w:t>
      </w:r>
      <w:r w:rsidRPr="00781D14">
        <w:rPr>
          <w:rFonts w:asciiTheme="minorHAnsi" w:hAnsiTheme="minorHAnsi"/>
        </w:rPr>
        <w:t xml:space="preserve"> for any other optional services included in this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D57C9D" w:rsidRPr="00542D70" w:rsidTr="00D2412F">
        <w:tc>
          <w:tcPr>
            <w:tcW w:w="8856" w:type="dxa"/>
            <w:shd w:val="clear" w:color="auto" w:fill="FFFF99"/>
          </w:tcPr>
          <w:p w:rsidR="00D57C9D" w:rsidRPr="00542D70" w:rsidRDefault="00D57C9D" w:rsidP="00D2412F">
            <w:pPr>
              <w:rPr>
                <w:rFonts w:ascii="Calibri" w:hAnsi="Calibri" w:cs="Calibri"/>
              </w:rPr>
            </w:pPr>
          </w:p>
        </w:tc>
      </w:tr>
    </w:tbl>
    <w:p w:rsidR="00D57C9D" w:rsidRDefault="00D57C9D" w:rsidP="00D57C9D">
      <w:pPr>
        <w:ind w:left="720" w:hanging="810"/>
        <w:rPr>
          <w:rFonts w:asciiTheme="minorHAnsi" w:hAnsiTheme="minorHAnsi" w:cs="Calibri"/>
          <w:b/>
        </w:rPr>
      </w:pPr>
    </w:p>
    <w:p w:rsidR="00F8064A" w:rsidRDefault="00F8064A" w:rsidP="00D57C9D">
      <w:pPr>
        <w:ind w:left="720" w:hanging="810"/>
        <w:rPr>
          <w:rFonts w:asciiTheme="minorHAnsi" w:hAnsiTheme="minorHAnsi" w:cs="Calibri"/>
          <w:b/>
        </w:rPr>
      </w:pPr>
    </w:p>
    <w:p w:rsidR="00F8064A" w:rsidRPr="00F8064A" w:rsidRDefault="00F8064A" w:rsidP="00F8064A">
      <w:pPr>
        <w:ind w:left="720" w:hanging="810"/>
        <w:rPr>
          <w:rFonts w:asciiTheme="minorHAnsi" w:hAnsiTheme="minorHAnsi" w:cs="Calibri"/>
          <w:b/>
          <w:sz w:val="28"/>
        </w:rPr>
      </w:pPr>
      <w:r>
        <w:rPr>
          <w:rFonts w:asciiTheme="minorHAnsi" w:hAnsiTheme="minorHAnsi" w:cs="Calibri"/>
          <w:b/>
          <w:sz w:val="28"/>
        </w:rPr>
        <w:t>2.4.5</w:t>
      </w:r>
      <w:r>
        <w:rPr>
          <w:rFonts w:asciiTheme="minorHAnsi" w:hAnsiTheme="minorHAnsi" w:cs="Calibri"/>
          <w:b/>
          <w:sz w:val="28"/>
        </w:rPr>
        <w:tab/>
        <w:t>Service Level Agreement</w:t>
      </w:r>
    </w:p>
    <w:p w:rsidR="00F8064A" w:rsidRDefault="00F8064A" w:rsidP="00D57C9D">
      <w:pPr>
        <w:ind w:left="720" w:hanging="810"/>
        <w:rPr>
          <w:rFonts w:asciiTheme="minorHAnsi" w:hAnsiTheme="minorHAnsi" w:cs="Calibri"/>
          <w:b/>
        </w:rPr>
      </w:pPr>
    </w:p>
    <w:p w:rsidR="00F8064A" w:rsidRDefault="00F8064A" w:rsidP="00F8064A">
      <w:pPr>
        <w:pStyle w:val="ListParagraph"/>
        <w:widowControl/>
        <w:tabs>
          <w:tab w:val="left" w:pos="810"/>
        </w:tabs>
        <w:rPr>
          <w:rFonts w:asciiTheme="minorHAnsi" w:hAnsiTheme="minorHAnsi"/>
        </w:rPr>
      </w:pPr>
      <w:r w:rsidRPr="00FE7724">
        <w:rPr>
          <w:rFonts w:asciiTheme="minorHAnsi" w:hAnsiTheme="minorHAnsi"/>
          <w:b/>
        </w:rPr>
        <w:t>2.4.5.1</w:t>
      </w:r>
      <w:r>
        <w:rPr>
          <w:rFonts w:asciiTheme="minorHAnsi" w:hAnsiTheme="minorHAnsi"/>
        </w:rPr>
        <w:tab/>
      </w:r>
      <w:bookmarkStart w:id="0" w:name="_GoBack"/>
      <w:bookmarkEnd w:id="0"/>
      <w:r w:rsidRPr="00AB1426">
        <w:rPr>
          <w:rFonts w:asciiTheme="minorHAnsi" w:hAnsiTheme="minorHAnsi"/>
        </w:rPr>
        <w:t xml:space="preserve">Describe how vendor will ensure 99.99% network availability of each circuit anywhere within the consortium.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AB1426" w:rsidRDefault="00F8064A" w:rsidP="00F8064A">
      <w:pPr>
        <w:pStyle w:val="ListParagraph"/>
        <w:widowControl/>
        <w:tabs>
          <w:tab w:val="left" w:pos="810"/>
        </w:tabs>
        <w:rPr>
          <w:rFonts w:asciiTheme="minorHAnsi" w:hAnsiTheme="minorHAnsi"/>
        </w:rPr>
      </w:pPr>
    </w:p>
    <w:p w:rsidR="00F8064A" w:rsidRDefault="00F8064A" w:rsidP="00F8064A">
      <w:pPr>
        <w:pStyle w:val="ListParagraph"/>
        <w:widowControl/>
        <w:tabs>
          <w:tab w:val="left" w:pos="810"/>
        </w:tabs>
        <w:rPr>
          <w:rFonts w:asciiTheme="minorHAnsi" w:hAnsiTheme="minorHAnsi"/>
        </w:rPr>
      </w:pPr>
      <w:r w:rsidRPr="00FE7724">
        <w:rPr>
          <w:rFonts w:asciiTheme="minorHAnsi" w:hAnsiTheme="minorHAnsi"/>
          <w:b/>
        </w:rPr>
        <w:t>2.4.5.2</w:t>
      </w:r>
      <w:r>
        <w:rPr>
          <w:rFonts w:asciiTheme="minorHAnsi" w:hAnsiTheme="minorHAnsi"/>
        </w:rPr>
        <w:tab/>
      </w:r>
      <w:r w:rsidRPr="00AB1426">
        <w:rPr>
          <w:rFonts w:asciiTheme="minorHAnsi" w:hAnsiTheme="minorHAnsi"/>
        </w:rPr>
        <w:t>Describe how vendor will conduct trainings for libraries.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AB1426" w:rsidRDefault="00F8064A" w:rsidP="00F8064A">
      <w:pPr>
        <w:pStyle w:val="ListParagraph"/>
        <w:widowControl/>
        <w:tabs>
          <w:tab w:val="left" w:pos="810"/>
        </w:tabs>
        <w:rPr>
          <w:rFonts w:asciiTheme="minorHAnsi" w:hAnsiTheme="minorHAnsi"/>
        </w:rPr>
      </w:pPr>
    </w:p>
    <w:p w:rsidR="00F8064A" w:rsidRDefault="00F8064A" w:rsidP="00F8064A">
      <w:pPr>
        <w:pStyle w:val="ListParagraph"/>
        <w:widowControl/>
        <w:tabs>
          <w:tab w:val="left" w:pos="810"/>
        </w:tabs>
        <w:rPr>
          <w:rFonts w:asciiTheme="minorHAnsi" w:hAnsiTheme="minorHAnsi"/>
        </w:rPr>
      </w:pPr>
      <w:r w:rsidRPr="00FE7724">
        <w:rPr>
          <w:rFonts w:asciiTheme="minorHAnsi" w:hAnsiTheme="minorHAnsi"/>
          <w:b/>
        </w:rPr>
        <w:t>2.4.5.3</w:t>
      </w:r>
      <w:r>
        <w:rPr>
          <w:rFonts w:asciiTheme="minorHAnsi" w:hAnsiTheme="minorHAnsi"/>
        </w:rPr>
        <w:tab/>
      </w:r>
      <w:r w:rsidRPr="00AB1426">
        <w:rPr>
          <w:rFonts w:asciiTheme="minorHAnsi" w:hAnsiTheme="minorHAnsi"/>
        </w:rPr>
        <w:t>Indicate the standard of frame/packet loss</w:t>
      </w:r>
      <w:r>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AB1426" w:rsidRDefault="00F8064A" w:rsidP="00F8064A">
      <w:pPr>
        <w:pStyle w:val="ListParagraph"/>
        <w:widowControl/>
        <w:tabs>
          <w:tab w:val="left" w:pos="810"/>
        </w:tabs>
        <w:rPr>
          <w:rFonts w:asciiTheme="minorHAnsi" w:hAnsiTheme="minorHAnsi"/>
        </w:rPr>
      </w:pPr>
    </w:p>
    <w:p w:rsidR="00F8064A" w:rsidRDefault="00F8064A" w:rsidP="00F8064A">
      <w:pPr>
        <w:pStyle w:val="ListParagraph"/>
        <w:widowControl/>
        <w:tabs>
          <w:tab w:val="left" w:pos="810"/>
        </w:tabs>
        <w:rPr>
          <w:rFonts w:asciiTheme="minorHAnsi" w:hAnsiTheme="minorHAnsi"/>
        </w:rPr>
      </w:pPr>
      <w:r w:rsidRPr="00FE7724">
        <w:rPr>
          <w:rFonts w:asciiTheme="minorHAnsi" w:hAnsiTheme="minorHAnsi"/>
          <w:b/>
        </w:rPr>
        <w:t>2.4.5.4</w:t>
      </w:r>
      <w:r>
        <w:rPr>
          <w:rFonts w:asciiTheme="minorHAnsi" w:hAnsiTheme="minorHAnsi"/>
        </w:rPr>
        <w:tab/>
      </w:r>
      <w:r w:rsidRPr="00AB1426">
        <w:rPr>
          <w:rFonts w:asciiTheme="minorHAnsi" w:hAnsiTheme="minorHAnsi"/>
        </w:rPr>
        <w:t>Indicate the standard of network latency</w:t>
      </w:r>
      <w:r>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AB1426" w:rsidRDefault="00F8064A" w:rsidP="00F8064A">
      <w:pPr>
        <w:pStyle w:val="ListParagraph"/>
        <w:widowControl/>
        <w:tabs>
          <w:tab w:val="left" w:pos="810"/>
        </w:tabs>
        <w:rPr>
          <w:rFonts w:asciiTheme="minorHAnsi" w:hAnsiTheme="minorHAnsi"/>
        </w:rPr>
      </w:pPr>
    </w:p>
    <w:p w:rsidR="00F8064A" w:rsidRDefault="00F8064A" w:rsidP="00F8064A">
      <w:pPr>
        <w:pStyle w:val="ListParagraph"/>
        <w:widowControl/>
        <w:tabs>
          <w:tab w:val="left" w:pos="810"/>
        </w:tabs>
        <w:rPr>
          <w:rFonts w:asciiTheme="minorHAnsi" w:hAnsiTheme="minorHAnsi"/>
        </w:rPr>
      </w:pPr>
      <w:r w:rsidRPr="00FE7724">
        <w:rPr>
          <w:rFonts w:asciiTheme="minorHAnsi" w:hAnsiTheme="minorHAnsi"/>
          <w:b/>
        </w:rPr>
        <w:t>2.4.5.5</w:t>
      </w:r>
      <w:r>
        <w:rPr>
          <w:rFonts w:asciiTheme="minorHAnsi" w:hAnsiTheme="minorHAnsi"/>
        </w:rPr>
        <w:tab/>
      </w:r>
      <w:r w:rsidRPr="00AB1426">
        <w:rPr>
          <w:rFonts w:asciiTheme="minorHAnsi" w:hAnsiTheme="minorHAnsi"/>
        </w:rPr>
        <w:t>Indicate the standard network jitter commitments</w:t>
      </w:r>
      <w:r>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AB1426" w:rsidRDefault="00F8064A" w:rsidP="00F8064A">
      <w:pPr>
        <w:pStyle w:val="ListParagraph"/>
        <w:widowControl/>
        <w:tabs>
          <w:tab w:val="left" w:pos="810"/>
        </w:tabs>
        <w:rPr>
          <w:rFonts w:asciiTheme="minorHAnsi" w:hAnsiTheme="minorHAnsi"/>
        </w:rPr>
      </w:pPr>
    </w:p>
    <w:p w:rsidR="00F8064A" w:rsidRDefault="00F8064A" w:rsidP="00F8064A">
      <w:pPr>
        <w:pStyle w:val="ListParagraph"/>
        <w:widowControl/>
        <w:tabs>
          <w:tab w:val="left" w:pos="810"/>
        </w:tabs>
        <w:rPr>
          <w:rFonts w:asciiTheme="minorHAnsi" w:hAnsiTheme="minorHAnsi"/>
        </w:rPr>
      </w:pPr>
      <w:r w:rsidRPr="00FE7724">
        <w:rPr>
          <w:rFonts w:asciiTheme="minorHAnsi" w:hAnsiTheme="minorHAnsi"/>
          <w:b/>
        </w:rPr>
        <w:t>2.4.5.6</w:t>
      </w:r>
      <w:r>
        <w:rPr>
          <w:rFonts w:asciiTheme="minorHAnsi" w:hAnsiTheme="minorHAnsi"/>
        </w:rPr>
        <w:tab/>
      </w:r>
      <w:r w:rsidRPr="00AB1426">
        <w:rPr>
          <w:rFonts w:asciiTheme="minorHAnsi" w:hAnsiTheme="minorHAnsi"/>
        </w:rPr>
        <w:t>Describe how vendor will achieve resiliency or DDoS protection</w:t>
      </w:r>
      <w:r>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8064A" w:rsidRPr="00542D70" w:rsidTr="00AD68A2">
        <w:tc>
          <w:tcPr>
            <w:tcW w:w="8856" w:type="dxa"/>
            <w:shd w:val="clear" w:color="auto" w:fill="FFFF99"/>
          </w:tcPr>
          <w:p w:rsidR="00F8064A" w:rsidRPr="00542D70" w:rsidRDefault="00F8064A" w:rsidP="00AD68A2">
            <w:pPr>
              <w:rPr>
                <w:rFonts w:ascii="Calibri" w:hAnsi="Calibri" w:cs="Calibri"/>
              </w:rPr>
            </w:pPr>
          </w:p>
        </w:tc>
      </w:tr>
    </w:tbl>
    <w:p w:rsidR="00F8064A" w:rsidRPr="00AB1426" w:rsidRDefault="00F8064A" w:rsidP="00F8064A">
      <w:pPr>
        <w:pStyle w:val="ListParagraph"/>
        <w:widowControl/>
        <w:tabs>
          <w:tab w:val="left" w:pos="810"/>
        </w:tabs>
        <w:rPr>
          <w:rFonts w:asciiTheme="minorHAnsi" w:hAnsiTheme="minorHAnsi"/>
        </w:rPr>
      </w:pPr>
    </w:p>
    <w:p w:rsidR="00F8064A" w:rsidRPr="00D57C9D" w:rsidRDefault="00F8064A" w:rsidP="00D57C9D">
      <w:pPr>
        <w:ind w:left="720" w:hanging="810"/>
        <w:rPr>
          <w:rFonts w:asciiTheme="minorHAnsi" w:hAnsiTheme="minorHAnsi" w:cs="Calibri"/>
          <w:b/>
        </w:rPr>
      </w:pPr>
    </w:p>
    <w:sectPr w:rsidR="00F8064A" w:rsidRPr="00D57C9D" w:rsidSect="00FD15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5"/>
  </w:num>
  <w:num w:numId="4">
    <w:abstractNumId w:val="4"/>
  </w:num>
  <w:num w:numId="5">
    <w:abstractNumId w:val="2"/>
  </w:num>
  <w:num w:numId="6">
    <w:abstractNumId w:val="6"/>
  </w:num>
  <w:num w:numId="7">
    <w:abstractNumId w:val="8"/>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21C55"/>
    <w:rsid w:val="0009502C"/>
    <w:rsid w:val="000E3824"/>
    <w:rsid w:val="001367D9"/>
    <w:rsid w:val="00141B94"/>
    <w:rsid w:val="001457E5"/>
    <w:rsid w:val="001A6AF8"/>
    <w:rsid w:val="001F7706"/>
    <w:rsid w:val="00203D6A"/>
    <w:rsid w:val="0025339C"/>
    <w:rsid w:val="00270673"/>
    <w:rsid w:val="002960D5"/>
    <w:rsid w:val="00323710"/>
    <w:rsid w:val="00370866"/>
    <w:rsid w:val="003F47B3"/>
    <w:rsid w:val="003F608A"/>
    <w:rsid w:val="004A5AC7"/>
    <w:rsid w:val="004E0E82"/>
    <w:rsid w:val="00542998"/>
    <w:rsid w:val="00542D70"/>
    <w:rsid w:val="0056091C"/>
    <w:rsid w:val="006122B8"/>
    <w:rsid w:val="00653FDF"/>
    <w:rsid w:val="00665366"/>
    <w:rsid w:val="006A38F3"/>
    <w:rsid w:val="006D4F94"/>
    <w:rsid w:val="0075035A"/>
    <w:rsid w:val="00756278"/>
    <w:rsid w:val="00756BE9"/>
    <w:rsid w:val="00786320"/>
    <w:rsid w:val="007B2329"/>
    <w:rsid w:val="007F1B85"/>
    <w:rsid w:val="008631B6"/>
    <w:rsid w:val="008E02A9"/>
    <w:rsid w:val="008E0DCF"/>
    <w:rsid w:val="008E5838"/>
    <w:rsid w:val="00AA73CA"/>
    <w:rsid w:val="00B427A0"/>
    <w:rsid w:val="00B754DA"/>
    <w:rsid w:val="00CD4D38"/>
    <w:rsid w:val="00D57C9D"/>
    <w:rsid w:val="00D61EF4"/>
    <w:rsid w:val="00E2761D"/>
    <w:rsid w:val="00E55CD1"/>
    <w:rsid w:val="00E65CF2"/>
    <w:rsid w:val="00F8064A"/>
    <w:rsid w:val="00FB6F5E"/>
    <w:rsid w:val="00FD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759788-23C2-47CB-8B14-95365E8C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basedOn w:val="DefaultParagraphFont"/>
    <w:rsid w:val="007F1B85"/>
    <w:rPr>
      <w:sz w:val="16"/>
      <w:szCs w:val="16"/>
    </w:rPr>
  </w:style>
  <w:style w:type="paragraph" w:styleId="CommentText">
    <w:name w:val="annotation text"/>
    <w:basedOn w:val="Normal"/>
    <w:link w:val="CommentTextChar"/>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character" w:customStyle="1" w:styleId="CommentTextChar">
    <w:name w:val="Comment Text Char"/>
    <w:basedOn w:val="DefaultParagraphFont"/>
    <w:link w:val="CommentText"/>
    <w:rsid w:val="00E2761D"/>
    <w:rPr>
      <w:rFonts w:ascii="Courier" w:hAnsi="Courier"/>
      <w:snapToGrid w:val="0"/>
    </w:rPr>
  </w:style>
  <w:style w:type="paragraph" w:customStyle="1" w:styleId="Default">
    <w:name w:val="Default"/>
    <w:rsid w:val="00756BE9"/>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8064A"/>
    <w:pPr>
      <w:ind w:left="720"/>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516</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Moorman, Greg</cp:lastModifiedBy>
  <cp:revision>13</cp:revision>
  <dcterms:created xsi:type="dcterms:W3CDTF">2017-07-24T13:00:00Z</dcterms:created>
  <dcterms:modified xsi:type="dcterms:W3CDTF">2017-10-03T12:36:00Z</dcterms:modified>
</cp:coreProperties>
</file>