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C2" w:rsidRDefault="001514C2" w:rsidP="001514C2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0D32BAA4" wp14:editId="6E2EE6C3">
            <wp:extent cx="1628775" cy="51195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naWIC_logo_horiz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365" cy="51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36"/>
          <w:szCs w:val="24"/>
        </w:rPr>
        <w:t>Pharmacy Price List (P</w:t>
      </w:r>
      <w:r w:rsidRPr="00710DF8">
        <w:rPr>
          <w:rFonts w:ascii="Arial" w:hAnsi="Arial" w:cs="Arial"/>
          <w:b/>
          <w:sz w:val="36"/>
          <w:szCs w:val="24"/>
        </w:rPr>
        <w:t>PL)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 xml:space="preserve">Updated </w:t>
      </w:r>
      <w:r w:rsidR="00D42698">
        <w:rPr>
          <w:rFonts w:ascii="Arial" w:hAnsi="Arial" w:cs="Arial"/>
          <w:sz w:val="24"/>
          <w:szCs w:val="24"/>
        </w:rPr>
        <w:t>03/01/2019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56"/>
        <w:gridCol w:w="3240"/>
        <w:gridCol w:w="3328"/>
        <w:gridCol w:w="3326"/>
      </w:tblGrid>
      <w:tr w:rsidR="001514C2" w:rsidTr="00E77F0C">
        <w:trPr>
          <w:jc w:val="center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14C2" w:rsidRDefault="001514C2" w:rsidP="00E015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1538">
              <w:rPr>
                <w:rFonts w:ascii="Arial" w:hAnsi="Arial" w:cs="Arial"/>
                <w:sz w:val="24"/>
                <w:szCs w:val="24"/>
              </w:rPr>
              <w:t> </w:t>
            </w:r>
            <w:r w:rsidR="00E01538">
              <w:rPr>
                <w:rFonts w:ascii="Arial" w:hAnsi="Arial" w:cs="Arial"/>
                <w:sz w:val="24"/>
                <w:szCs w:val="24"/>
              </w:rPr>
              <w:t> </w:t>
            </w:r>
            <w:r w:rsidR="00E01538">
              <w:rPr>
                <w:rFonts w:ascii="Arial" w:hAnsi="Arial" w:cs="Arial"/>
                <w:sz w:val="24"/>
                <w:szCs w:val="24"/>
              </w:rPr>
              <w:t> </w:t>
            </w:r>
            <w:r w:rsidR="00E01538">
              <w:rPr>
                <w:rFonts w:ascii="Arial" w:hAnsi="Arial" w:cs="Arial"/>
                <w:sz w:val="24"/>
                <w:szCs w:val="24"/>
              </w:rPr>
              <w:t> </w:t>
            </w:r>
            <w:r w:rsidR="00E01538">
              <w:rPr>
                <w:rFonts w:ascii="Arial" w:hAnsi="Arial" w:cs="Arial"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514C2" w:rsidTr="00E77F0C">
        <w:trPr>
          <w:jc w:val="center"/>
        </w:trPr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Store Name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County</w:t>
            </w:r>
          </w:p>
        </w:tc>
      </w:tr>
      <w:tr w:rsidR="001514C2" w:rsidTr="00E77F0C">
        <w:trPr>
          <w:jc w:val="center"/>
        </w:trPr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0" w:name="_GoBack"/>
            <w:bookmarkEnd w:id="0"/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514C2" w:rsidTr="00E77F0C">
        <w:trPr>
          <w:jc w:val="center"/>
        </w:trPr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Store Address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4C2" w:rsidRDefault="001514C2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 Code</w:t>
            </w:r>
          </w:p>
        </w:tc>
      </w:tr>
      <w:tr w:rsidR="00CB04FE" w:rsidTr="00CB04FE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4FE" w:rsidRDefault="00CB04FE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B04FE" w:rsidTr="00CB04FE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FE" w:rsidRDefault="00CB04FE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Person Completing this PPL</w:t>
            </w:r>
          </w:p>
        </w:tc>
      </w:tr>
    </w:tbl>
    <w:p w:rsidR="001514C2" w:rsidRPr="004D156D" w:rsidRDefault="001514C2" w:rsidP="001514C2">
      <w:pPr>
        <w:spacing w:before="240"/>
        <w:rPr>
          <w:rFonts w:ascii="Arial" w:hAnsi="Arial" w:cs="Arial"/>
          <w:b/>
          <w:sz w:val="24"/>
          <w:szCs w:val="24"/>
        </w:rPr>
      </w:pPr>
      <w:r w:rsidRPr="004D156D">
        <w:rPr>
          <w:rFonts w:ascii="Arial" w:hAnsi="Arial" w:cs="Arial"/>
          <w:b/>
          <w:sz w:val="24"/>
          <w:szCs w:val="24"/>
        </w:rPr>
        <w:t>Instructions:</w:t>
      </w:r>
    </w:p>
    <w:p w:rsidR="001514C2" w:rsidRDefault="001514C2" w:rsidP="001514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all sections of the Pharmacy Price List (PPL) for all relevant WIC authorized nutritionals in the following pages.</w:t>
      </w:r>
    </w:p>
    <w:p w:rsidR="001514C2" w:rsidRDefault="001514C2" w:rsidP="001514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questions, explanations, or comments, please provide these in the space on the last page.</w:t>
      </w:r>
    </w:p>
    <w:p w:rsidR="001514C2" w:rsidRDefault="00457FD4" w:rsidP="001514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the completed P</w:t>
      </w:r>
      <w:r w:rsidR="001514C2">
        <w:rPr>
          <w:rFonts w:ascii="Arial" w:hAnsi="Arial" w:cs="Arial"/>
          <w:sz w:val="24"/>
          <w:szCs w:val="24"/>
        </w:rPr>
        <w:t xml:space="preserve">PL document and Vendor Application to </w:t>
      </w:r>
      <w:hyperlink r:id="rId8" w:history="1">
        <w:r w:rsidR="001514C2" w:rsidRPr="00914E38">
          <w:rPr>
            <w:rStyle w:val="Hyperlink"/>
            <w:rFonts w:ascii="Arial" w:hAnsi="Arial" w:cs="Arial"/>
            <w:sz w:val="24"/>
            <w:szCs w:val="24"/>
          </w:rPr>
          <w:t>WICVendorMail@isdh.in.gov</w:t>
        </w:r>
      </w:hyperlink>
      <w:r w:rsidR="001514C2">
        <w:rPr>
          <w:rFonts w:ascii="Arial" w:hAnsi="Arial" w:cs="Arial"/>
          <w:sz w:val="24"/>
          <w:szCs w:val="24"/>
        </w:rPr>
        <w:t>.</w:t>
      </w:r>
    </w:p>
    <w:p w:rsidR="003600B6" w:rsidRDefault="003600B6" w:rsidP="00457F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Pharmacy WIC Minimum Stock Requirements</w:t>
      </w:r>
    </w:p>
    <w:p w:rsidR="003600B6" w:rsidRPr="003600B6" w:rsidRDefault="003600B6" w:rsidP="003600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00B6">
        <w:rPr>
          <w:rFonts w:ascii="Arial" w:hAnsi="Arial" w:cs="Arial"/>
          <w:sz w:val="24"/>
          <w:szCs w:val="24"/>
        </w:rPr>
        <w:t>6-</w:t>
      </w:r>
      <w:r w:rsidR="00E77F0C">
        <w:rPr>
          <w:rFonts w:ascii="Arial" w:hAnsi="Arial" w:cs="Arial"/>
          <w:sz w:val="24"/>
          <w:szCs w:val="24"/>
        </w:rPr>
        <w:t xml:space="preserve"> 8.1 or </w:t>
      </w:r>
      <w:r w:rsidRPr="003600B6">
        <w:rPr>
          <w:rFonts w:ascii="Arial" w:hAnsi="Arial" w:cs="Arial"/>
          <w:sz w:val="24"/>
          <w:szCs w:val="24"/>
        </w:rPr>
        <w:t>12.1 oz. Gerber Good Start Gentle concentrate</w:t>
      </w:r>
    </w:p>
    <w:p w:rsidR="003600B6" w:rsidRPr="003600B6" w:rsidRDefault="003600B6" w:rsidP="003600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3600B6">
        <w:rPr>
          <w:rFonts w:ascii="Arial" w:hAnsi="Arial" w:cs="Arial"/>
          <w:sz w:val="24"/>
          <w:szCs w:val="24"/>
        </w:rPr>
        <w:t>0-12.7 oz. Gerber Good Start Gentle powder</w:t>
      </w:r>
    </w:p>
    <w:p w:rsidR="003600B6" w:rsidRPr="003600B6" w:rsidRDefault="003600B6" w:rsidP="003600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3600B6">
        <w:rPr>
          <w:rFonts w:ascii="Arial" w:hAnsi="Arial" w:cs="Arial"/>
          <w:sz w:val="24"/>
          <w:szCs w:val="24"/>
        </w:rPr>
        <w:t xml:space="preserve">-12.4 oz. Gerber Good Start Soothe powder </w:t>
      </w:r>
    </w:p>
    <w:p w:rsidR="003600B6" w:rsidRPr="003600B6" w:rsidRDefault="003600B6" w:rsidP="003600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00B6">
        <w:rPr>
          <w:rFonts w:ascii="Arial" w:hAnsi="Arial" w:cs="Arial"/>
          <w:sz w:val="24"/>
          <w:szCs w:val="24"/>
        </w:rPr>
        <w:t>5-12.9 oz. Gerber Good Start Soy powder</w:t>
      </w:r>
    </w:p>
    <w:p w:rsidR="00457FD4" w:rsidRDefault="00457FD4" w:rsidP="00360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you obtain any of the items on the WIC formulary list located at </w:t>
      </w:r>
      <w:hyperlink r:id="rId9" w:history="1">
        <w:r w:rsidRPr="00914E38">
          <w:rPr>
            <w:rStyle w:val="Hyperlink"/>
            <w:rFonts w:ascii="Arial" w:hAnsi="Arial" w:cs="Arial"/>
            <w:sz w:val="24"/>
            <w:szCs w:val="24"/>
          </w:rPr>
          <w:t>http://www.in.gov/isdh/files/Indiana_WICFormulary.pdf</w:t>
        </w:r>
      </w:hyperlink>
      <w:r>
        <w:rPr>
          <w:rFonts w:ascii="Arial" w:hAnsi="Arial" w:cs="Arial"/>
          <w:sz w:val="24"/>
          <w:szCs w:val="24"/>
        </w:rPr>
        <w:t xml:space="preserve"> within 2 working days?</w:t>
      </w:r>
      <w:r w:rsidR="00843318">
        <w:rPr>
          <w:rFonts w:ascii="Arial" w:hAnsi="Arial" w:cs="Arial"/>
          <w:sz w:val="24"/>
          <w:szCs w:val="24"/>
        </w:rPr>
        <w:t xml:space="preserve"> </w:t>
      </w:r>
      <w:r w:rsidR="00843318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3428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3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43318">
        <w:rPr>
          <w:rFonts w:ascii="Arial" w:hAnsi="Arial" w:cs="Arial"/>
          <w:sz w:val="24"/>
          <w:szCs w:val="24"/>
        </w:rPr>
        <w:t xml:space="preserve"> Yes    </w:t>
      </w:r>
      <w:sdt>
        <w:sdtPr>
          <w:rPr>
            <w:rFonts w:ascii="Arial" w:hAnsi="Arial" w:cs="Arial"/>
            <w:sz w:val="24"/>
            <w:szCs w:val="24"/>
          </w:rPr>
          <w:id w:val="649409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3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43318">
        <w:rPr>
          <w:rFonts w:ascii="Arial" w:hAnsi="Arial" w:cs="Arial"/>
          <w:sz w:val="24"/>
          <w:szCs w:val="24"/>
        </w:rPr>
        <w:t xml:space="preserve"> No</w:t>
      </w:r>
    </w:p>
    <w:p w:rsidR="00AC658D" w:rsidRPr="00AC658D" w:rsidRDefault="00AC658D" w:rsidP="00AC658D">
      <w:r>
        <w:rPr>
          <w:rFonts w:ascii="Arial" w:hAnsi="Arial" w:cs="Arial"/>
          <w:b/>
          <w:sz w:val="24"/>
          <w:szCs w:val="24"/>
          <w:u w:val="single"/>
        </w:rPr>
        <w:t>CONTRACT FORMULA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71B3">
        <w:rPr>
          <w:rFonts w:ascii="Arial" w:hAnsi="Arial" w:cs="Arial"/>
          <w:b/>
          <w:sz w:val="24"/>
          <w:szCs w:val="24"/>
        </w:rPr>
        <w:t>(</w:t>
      </w:r>
      <w:r w:rsidRPr="00491C95">
        <w:rPr>
          <w:rFonts w:ascii="Arial" w:hAnsi="Arial" w:cs="Arial"/>
          <w:b/>
          <w:sz w:val="24"/>
          <w:szCs w:val="24"/>
        </w:rPr>
        <w:t xml:space="preserve">*Indicates </w:t>
      </w:r>
      <w:r>
        <w:rPr>
          <w:rFonts w:ascii="Arial" w:hAnsi="Arial" w:cs="Arial"/>
          <w:b/>
          <w:sz w:val="24"/>
          <w:szCs w:val="24"/>
        </w:rPr>
        <w:t>required formulas for all pharmacies)</w:t>
      </w: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1973"/>
        <w:gridCol w:w="2011"/>
        <w:gridCol w:w="1944"/>
        <w:gridCol w:w="2281"/>
        <w:gridCol w:w="1567"/>
        <w:gridCol w:w="1924"/>
        <w:gridCol w:w="1440"/>
      </w:tblGrid>
      <w:tr w:rsidR="00457FD4" w:rsidTr="009F5072"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457FD4" w:rsidRDefault="00457FD4" w:rsidP="00E77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FD4" w:rsidRPr="00491C95" w:rsidRDefault="00457FD4" w:rsidP="00E77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95">
              <w:rPr>
                <w:rFonts w:ascii="Arial" w:hAnsi="Arial" w:cs="Arial"/>
                <w:b/>
                <w:sz w:val="24"/>
                <w:szCs w:val="24"/>
              </w:rPr>
              <w:t>Powder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FD4" w:rsidRDefault="00457FD4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Price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FD4" w:rsidRPr="00491C95" w:rsidRDefault="00457FD4" w:rsidP="00E77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95">
              <w:rPr>
                <w:rFonts w:ascii="Arial" w:hAnsi="Arial" w:cs="Arial"/>
                <w:b/>
                <w:sz w:val="24"/>
                <w:szCs w:val="24"/>
              </w:rPr>
              <w:t>Ready to Feed (RTF)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FD4" w:rsidRDefault="00457FD4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Price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FD4" w:rsidRPr="00491C95" w:rsidRDefault="00457FD4" w:rsidP="00E77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95">
              <w:rPr>
                <w:rFonts w:ascii="Arial" w:hAnsi="Arial" w:cs="Arial"/>
                <w:b/>
                <w:sz w:val="24"/>
                <w:szCs w:val="24"/>
              </w:rPr>
              <w:t>Liquid Concentrate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FD4" w:rsidRDefault="00457FD4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Price</w:t>
            </w:r>
          </w:p>
        </w:tc>
      </w:tr>
      <w:tr w:rsidR="00457FD4" w:rsidTr="009F5072"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FD4" w:rsidRPr="00491C95" w:rsidRDefault="00457FD4" w:rsidP="00E77F0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91C95">
              <w:rPr>
                <w:rFonts w:ascii="Arial" w:hAnsi="Arial" w:cs="Arial"/>
                <w:b/>
                <w:sz w:val="24"/>
                <w:szCs w:val="24"/>
              </w:rPr>
              <w:t>Gerber Good Start Gentle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</w:tcPr>
          <w:p w:rsidR="00457FD4" w:rsidRPr="00491C95" w:rsidRDefault="00457FD4" w:rsidP="00E77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95">
              <w:rPr>
                <w:rFonts w:ascii="Arial" w:hAnsi="Arial" w:cs="Arial"/>
                <w:b/>
                <w:sz w:val="24"/>
                <w:szCs w:val="24"/>
              </w:rPr>
              <w:t>*12.7 oz.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457FD4" w:rsidRDefault="00457FD4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B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5B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C5BBF">
              <w:rPr>
                <w:rFonts w:ascii="Arial" w:hAnsi="Arial" w:cs="Arial"/>
                <w:sz w:val="24"/>
                <w:szCs w:val="24"/>
              </w:rPr>
            </w:r>
            <w:r w:rsidRPr="000C5B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457FD4" w:rsidRDefault="00457FD4" w:rsidP="00E77F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8.45 oz. 4-Pack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457FD4" w:rsidRDefault="00457FD4" w:rsidP="00E77F0C">
            <w:pPr>
              <w:jc w:val="center"/>
            </w:pPr>
            <w:r w:rsidRPr="00E2064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064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20641">
              <w:rPr>
                <w:rFonts w:ascii="Arial" w:hAnsi="Arial" w:cs="Arial"/>
                <w:sz w:val="24"/>
                <w:szCs w:val="24"/>
              </w:rPr>
            </w:r>
            <w:r w:rsidRPr="00E2064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2064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2064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2064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2064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2064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2064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57FD4" w:rsidRPr="00491C95" w:rsidRDefault="00457FD4" w:rsidP="00E77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95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E77F0C">
              <w:rPr>
                <w:rFonts w:ascii="Arial" w:hAnsi="Arial" w:cs="Arial"/>
                <w:b/>
                <w:sz w:val="24"/>
                <w:szCs w:val="24"/>
              </w:rPr>
              <w:t xml:space="preserve">8.1 </w:t>
            </w:r>
            <w:r w:rsidR="009F5072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  <w:r w:rsidRPr="00491C95">
              <w:rPr>
                <w:rFonts w:ascii="Arial" w:hAnsi="Arial" w:cs="Arial"/>
                <w:b/>
                <w:sz w:val="24"/>
                <w:szCs w:val="24"/>
              </w:rPr>
              <w:t>12.1 oz.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7FD4" w:rsidRDefault="00457FD4" w:rsidP="00E77F0C">
            <w:pPr>
              <w:jc w:val="center"/>
            </w:pPr>
            <w:r w:rsidRPr="001B356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356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B3568">
              <w:rPr>
                <w:rFonts w:ascii="Arial" w:hAnsi="Arial" w:cs="Arial"/>
                <w:sz w:val="24"/>
                <w:szCs w:val="24"/>
              </w:rPr>
            </w:r>
            <w:r w:rsidRPr="001B35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6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57FD4" w:rsidTr="009F5072"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FD4" w:rsidRPr="00491C95" w:rsidRDefault="00457FD4" w:rsidP="00E77F0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91C95">
              <w:rPr>
                <w:rFonts w:ascii="Arial" w:hAnsi="Arial" w:cs="Arial"/>
                <w:b/>
                <w:sz w:val="24"/>
                <w:szCs w:val="24"/>
              </w:rPr>
              <w:t>Gerber Good Start Soothe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457FD4" w:rsidRPr="00491C95" w:rsidRDefault="00457FD4" w:rsidP="00E77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95">
              <w:rPr>
                <w:rFonts w:ascii="Arial" w:hAnsi="Arial" w:cs="Arial"/>
                <w:b/>
                <w:sz w:val="24"/>
                <w:szCs w:val="24"/>
              </w:rPr>
              <w:t>*12.4 oz.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:rsidR="00457FD4" w:rsidRDefault="00457FD4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B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5B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C5BBF">
              <w:rPr>
                <w:rFonts w:ascii="Arial" w:hAnsi="Arial" w:cs="Arial"/>
                <w:sz w:val="24"/>
                <w:szCs w:val="24"/>
              </w:rPr>
            </w:r>
            <w:r w:rsidRPr="000C5B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FD4" w:rsidRDefault="00457FD4" w:rsidP="00E77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FD4" w:rsidRDefault="00457FD4" w:rsidP="00E77F0C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FD4" w:rsidRDefault="00457FD4" w:rsidP="00E77F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FD4" w:rsidRDefault="00457FD4" w:rsidP="00E77F0C">
            <w:pPr>
              <w:jc w:val="center"/>
            </w:pPr>
          </w:p>
        </w:tc>
      </w:tr>
      <w:tr w:rsidR="00457FD4" w:rsidTr="009F5072"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FD4" w:rsidRPr="00491C95" w:rsidRDefault="00457FD4" w:rsidP="00E77F0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91C95">
              <w:rPr>
                <w:rFonts w:ascii="Arial" w:hAnsi="Arial" w:cs="Arial"/>
                <w:b/>
                <w:sz w:val="24"/>
                <w:szCs w:val="24"/>
              </w:rPr>
              <w:t>Gerber Good Start Soy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457FD4" w:rsidRPr="00491C95" w:rsidRDefault="00457FD4" w:rsidP="00E77F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95">
              <w:rPr>
                <w:rFonts w:ascii="Arial" w:hAnsi="Arial" w:cs="Arial"/>
                <w:b/>
                <w:sz w:val="24"/>
                <w:szCs w:val="24"/>
              </w:rPr>
              <w:t>*12.9 oz.</w:t>
            </w:r>
          </w:p>
        </w:tc>
        <w:tc>
          <w:tcPr>
            <w:tcW w:w="1944" w:type="dxa"/>
          </w:tcPr>
          <w:p w:rsidR="00457FD4" w:rsidRDefault="00457FD4" w:rsidP="00E77F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BB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5BB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C5BBF">
              <w:rPr>
                <w:rFonts w:ascii="Arial" w:hAnsi="Arial" w:cs="Arial"/>
                <w:sz w:val="24"/>
                <w:szCs w:val="24"/>
              </w:rPr>
            </w:r>
            <w:r w:rsidRPr="000C5BB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C5BB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457FD4" w:rsidRDefault="00457FD4" w:rsidP="00E77F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8.45 oz. 4-Pack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457FD4" w:rsidRDefault="00457FD4" w:rsidP="00E77F0C">
            <w:pPr>
              <w:jc w:val="center"/>
            </w:pPr>
            <w:r w:rsidRPr="00E2064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2064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20641">
              <w:rPr>
                <w:rFonts w:ascii="Arial" w:hAnsi="Arial" w:cs="Arial"/>
                <w:sz w:val="24"/>
                <w:szCs w:val="24"/>
              </w:rPr>
            </w:r>
            <w:r w:rsidRPr="00E2064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2064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2064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2064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2064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2064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2064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457FD4" w:rsidRDefault="00457FD4" w:rsidP="00E77F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 oz.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57FD4" w:rsidRDefault="00457FD4" w:rsidP="00E77F0C">
            <w:pPr>
              <w:jc w:val="center"/>
            </w:pPr>
            <w:r w:rsidRPr="001B356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356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B3568">
              <w:rPr>
                <w:rFonts w:ascii="Arial" w:hAnsi="Arial" w:cs="Arial"/>
                <w:sz w:val="24"/>
                <w:szCs w:val="24"/>
              </w:rPr>
            </w:r>
            <w:r w:rsidRPr="001B35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B35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56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837965" w:rsidRDefault="00837965" w:rsidP="00837965">
      <w:pPr>
        <w:rPr>
          <w:rFonts w:ascii="Arial" w:hAnsi="Arial" w:cs="Arial"/>
          <w:b/>
          <w:sz w:val="24"/>
          <w:szCs w:val="24"/>
        </w:rPr>
      </w:pPr>
    </w:p>
    <w:p w:rsidR="00837965" w:rsidRPr="00837965" w:rsidRDefault="00837965" w:rsidP="00837965">
      <w:pPr>
        <w:rPr>
          <w:rFonts w:ascii="Arial" w:hAnsi="Arial" w:cs="Arial"/>
          <w:b/>
          <w:sz w:val="24"/>
          <w:szCs w:val="24"/>
          <w:u w:val="single"/>
        </w:rPr>
      </w:pPr>
      <w:r w:rsidRPr="00837965">
        <w:rPr>
          <w:rFonts w:ascii="Arial" w:hAnsi="Arial" w:cs="Arial"/>
          <w:b/>
          <w:sz w:val="24"/>
          <w:szCs w:val="24"/>
          <w:u w:val="single"/>
        </w:rPr>
        <w:lastRenderedPageBreak/>
        <w:t>SPECIAL FORMULA</w:t>
      </w:r>
    </w:p>
    <w:p w:rsidR="00837965" w:rsidRDefault="00837965" w:rsidP="00837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Pharmacies must list prices for </w:t>
      </w:r>
      <w:r>
        <w:rPr>
          <w:rFonts w:ascii="Arial" w:hAnsi="Arial" w:cs="Arial"/>
          <w:b/>
          <w:sz w:val="24"/>
          <w:szCs w:val="24"/>
          <w:u w:val="single"/>
        </w:rPr>
        <w:t>ALL FORMULAS ON THIS PAGE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890"/>
        <w:gridCol w:w="1538"/>
        <w:gridCol w:w="1347"/>
        <w:gridCol w:w="1538"/>
        <w:gridCol w:w="1347"/>
        <w:gridCol w:w="1538"/>
        <w:gridCol w:w="1346"/>
        <w:gridCol w:w="1538"/>
        <w:gridCol w:w="1345"/>
      </w:tblGrid>
      <w:tr w:rsidR="003600B6" w:rsidRPr="00A976A1" w:rsidTr="00E77F0C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138C">
              <w:rPr>
                <w:rFonts w:ascii="Arial" w:hAnsi="Arial" w:cs="Arial"/>
                <w:b/>
                <w:szCs w:val="24"/>
              </w:rPr>
              <w:t>Powder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138C">
              <w:rPr>
                <w:rFonts w:ascii="Arial" w:hAnsi="Arial" w:cs="Arial"/>
                <w:b/>
                <w:szCs w:val="24"/>
              </w:rPr>
              <w:t>Ready to Feed (RTF)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138C">
              <w:rPr>
                <w:rFonts w:ascii="Arial" w:hAnsi="Arial" w:cs="Arial"/>
                <w:b/>
                <w:szCs w:val="24"/>
              </w:rPr>
              <w:t>Liquid Concentrate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138C">
              <w:rPr>
                <w:rFonts w:ascii="Arial" w:hAnsi="Arial" w:cs="Arial"/>
                <w:b/>
                <w:szCs w:val="24"/>
              </w:rPr>
              <w:t>Case</w:t>
            </w:r>
          </w:p>
        </w:tc>
      </w:tr>
      <w:tr w:rsidR="003600B6" w:rsidRPr="00A976A1" w:rsidTr="00E77F0C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Size (UPC)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Price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Size (UPC)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Price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Size (UPC)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Price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Size (UPC)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6138C" w:rsidRDefault="003600B6" w:rsidP="00E77F0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Price</w:t>
            </w:r>
          </w:p>
        </w:tc>
      </w:tr>
      <w:tr w:rsidR="003600B6" w:rsidRPr="00A976A1" w:rsidTr="00E77F0C"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Boost (any flavor)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 6-Pack (041679674000)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Boost Kid Essentials 1.0 Cal (any flavor)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8.25 oz. 4-Pack (041679950968)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EleCare for Infants w/ DHA &amp; ARA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14.1 oz. (070074535111)</w:t>
            </w: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Enfamil Nutramigen w/ Enflora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12.6 oz. (300871239418)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Enfamil Nutramigen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Quart (300870499011)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13 oz. (300870498014)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Enfamil EnfaCare</w:t>
            </w:r>
            <w:r>
              <w:rPr>
                <w:rFonts w:ascii="Arial" w:hAnsi="Arial" w:cs="Arial"/>
                <w:sz w:val="18"/>
                <w:szCs w:val="24"/>
              </w:rPr>
              <w:t>/ Enfacare NeuroPro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12.8 oz. (</w:t>
            </w:r>
            <w:r w:rsidRPr="00D56C7B">
              <w:rPr>
                <w:rFonts w:ascii="Arial" w:hAnsi="Arial" w:cs="Arial"/>
                <w:sz w:val="18"/>
                <w:szCs w:val="24"/>
              </w:rPr>
              <w:t>300875122082</w:t>
            </w:r>
            <w:r w:rsidRPr="00A976A1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 oz. 6-Pack (</w:t>
            </w:r>
            <w:r w:rsidRPr="00CC062F">
              <w:rPr>
                <w:rFonts w:ascii="Arial" w:hAnsi="Arial" w:cs="Arial"/>
                <w:sz w:val="18"/>
                <w:szCs w:val="24"/>
              </w:rPr>
              <w:t>300875102985</w:t>
            </w:r>
            <w:r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2 oz./48/case (</w:t>
            </w:r>
            <w:r w:rsidRPr="00D56C7B">
              <w:rPr>
                <w:rFonts w:ascii="Arial" w:hAnsi="Arial" w:cs="Arial"/>
                <w:sz w:val="18"/>
                <w:szCs w:val="24"/>
              </w:rPr>
              <w:t>300875122051</w:t>
            </w:r>
            <w:r w:rsidRPr="00A976A1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Ensure</w:t>
            </w:r>
            <w:r>
              <w:rPr>
                <w:rFonts w:ascii="Arial" w:hAnsi="Arial" w:cs="Arial"/>
                <w:sz w:val="18"/>
                <w:szCs w:val="24"/>
              </w:rPr>
              <w:t xml:space="preserve"> (any flavor)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 6-Pack (070074407111)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Neocate Infant w/DHA &amp; ARA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14.1 oz. (749735025956)</w:t>
            </w: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Neocate Jr (any flavor)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14.1 oz. (749735017906)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Pediasure Grow &amp; Gain (any flavor)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 6-Pack (</w:t>
            </w:r>
            <w:r w:rsidRPr="00C6094C">
              <w:rPr>
                <w:rFonts w:ascii="Arial" w:hAnsi="Arial" w:cs="Arial"/>
                <w:sz w:val="18"/>
                <w:szCs w:val="24"/>
              </w:rPr>
              <w:t>070074580500</w:t>
            </w:r>
            <w:r w:rsidRPr="00A976A1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Pediasure Grow &amp; Gain w/ Fiber (any flavor)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 6-Pack (</w:t>
            </w:r>
            <w:r w:rsidRPr="00C6094C">
              <w:rPr>
                <w:rFonts w:ascii="Arial" w:hAnsi="Arial" w:cs="Arial"/>
                <w:sz w:val="18"/>
                <w:szCs w:val="24"/>
              </w:rPr>
              <w:t>070074580623</w:t>
            </w:r>
            <w:r w:rsidRPr="00A976A1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Pediasure 1.5 Cal (any flavor)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oz./24/case (070074564098)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Pediasure Peptide 1.0 Cal (any flavor)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oz./24/case (070074564111)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Similac Expert Care Alimentum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12.1</w:t>
            </w:r>
            <w:r w:rsidRPr="00A976A1">
              <w:rPr>
                <w:rFonts w:ascii="Arial" w:hAnsi="Arial" w:cs="Arial"/>
                <w:sz w:val="18"/>
                <w:szCs w:val="24"/>
              </w:rPr>
              <w:t xml:space="preserve"> oz.</w:t>
            </w:r>
            <w:r>
              <w:rPr>
                <w:rFonts w:ascii="Arial" w:hAnsi="Arial" w:cs="Arial"/>
                <w:sz w:val="18"/>
                <w:szCs w:val="24"/>
              </w:rPr>
              <w:t xml:space="preserve"> (</w:t>
            </w:r>
            <w:r w:rsidRPr="00CC062F">
              <w:rPr>
                <w:rFonts w:ascii="Arial" w:hAnsi="Arial" w:cs="Arial"/>
                <w:sz w:val="18"/>
                <w:szCs w:val="24"/>
              </w:rPr>
              <w:t>070074647128</w:t>
            </w:r>
            <w:r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Quart (070074575131)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600B6" w:rsidRPr="00A976A1" w:rsidTr="00E77F0C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B6" w:rsidRPr="00A976A1" w:rsidRDefault="003600B6" w:rsidP="00E77F0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Similac Expert Care NeoSure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3600B6" w:rsidRPr="00A976A1" w:rsidRDefault="003600B6" w:rsidP="00E77F0C">
            <w:pPr>
              <w:tabs>
                <w:tab w:val="right" w:pos="1762"/>
              </w:tabs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16 oz. (070074574318)</w:t>
            </w:r>
            <w:r w:rsidRPr="00A976A1">
              <w:rPr>
                <w:rFonts w:ascii="Arial" w:hAnsi="Arial" w:cs="Arial"/>
                <w:sz w:val="18"/>
                <w:szCs w:val="24"/>
              </w:rPr>
              <w:tab/>
            </w:r>
          </w:p>
        </w:tc>
        <w:tc>
          <w:tcPr>
            <w:tcW w:w="1347" w:type="dxa"/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Quart (070074574561)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3600B6" w:rsidRPr="00A976A1" w:rsidRDefault="003600B6" w:rsidP="00E77F0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3600B6" w:rsidRDefault="003600B6" w:rsidP="00837965">
      <w:pPr>
        <w:rPr>
          <w:rFonts w:ascii="Arial" w:hAnsi="Arial" w:cs="Arial"/>
          <w:i/>
          <w:sz w:val="24"/>
          <w:szCs w:val="24"/>
        </w:rPr>
      </w:pPr>
    </w:p>
    <w:p w:rsidR="00837965" w:rsidRDefault="00837965" w:rsidP="008379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This is not a complete list of all special formulas.  Please see the complete list at </w:t>
      </w:r>
      <w:hyperlink r:id="rId10" w:history="1">
        <w:r w:rsidRPr="00176D37">
          <w:rPr>
            <w:rStyle w:val="Hyperlink"/>
            <w:rFonts w:ascii="Arial" w:hAnsi="Arial" w:cs="Arial"/>
            <w:i/>
            <w:sz w:val="24"/>
            <w:szCs w:val="24"/>
          </w:rPr>
          <w:t>wic.in.gov</w:t>
        </w:r>
      </w:hyperlink>
      <w:r>
        <w:rPr>
          <w:rFonts w:ascii="Arial" w:hAnsi="Arial" w:cs="Arial"/>
          <w:i/>
          <w:sz w:val="24"/>
          <w:szCs w:val="24"/>
        </w:rPr>
        <w:t>.</w:t>
      </w:r>
    </w:p>
    <w:p w:rsidR="003600B6" w:rsidRDefault="00360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37965" w:rsidRPr="00176D37" w:rsidRDefault="00837965" w:rsidP="00837965">
      <w:pPr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lastRenderedPageBreak/>
        <w:t>In accordance with Federal civil rights law and U.S. Department of Agriculture (USDA) civil rights regulations and policies, the US</w:t>
      </w:r>
      <w:r>
        <w:rPr>
          <w:rFonts w:ascii="Arial" w:hAnsi="Arial" w:cs="Arial"/>
          <w:sz w:val="24"/>
          <w:szCs w:val="24"/>
        </w:rPr>
        <w:t xml:space="preserve">DA, its Agencies, offices, and </w:t>
      </w:r>
      <w:r w:rsidRPr="00176D37">
        <w:rPr>
          <w:rFonts w:ascii="Arial" w:hAnsi="Arial" w:cs="Arial"/>
          <w:sz w:val="24"/>
          <w:szCs w:val="24"/>
        </w:rPr>
        <w:t>employees, and institutions participating in or administering USDA programs are prohibited from discriminating based on race, color, nationa</w:t>
      </w:r>
      <w:r>
        <w:rPr>
          <w:rFonts w:ascii="Arial" w:hAnsi="Arial" w:cs="Arial"/>
          <w:sz w:val="24"/>
          <w:szCs w:val="24"/>
        </w:rPr>
        <w:t xml:space="preserve">l origin, sex, disability, age, </w:t>
      </w:r>
      <w:r w:rsidRPr="00176D37">
        <w:rPr>
          <w:rFonts w:ascii="Arial" w:hAnsi="Arial" w:cs="Arial"/>
          <w:sz w:val="24"/>
          <w:szCs w:val="24"/>
        </w:rPr>
        <w:t xml:space="preserve">or reprisal or retaliation for prior civil rights activity in any program or activity conducted or funded by USDA.  </w:t>
      </w:r>
    </w:p>
    <w:p w:rsidR="00837965" w:rsidRPr="00176D37" w:rsidRDefault="00837965" w:rsidP="00837965">
      <w:pPr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 xml:space="preserve">Persons with disabilities who require alternative means of communication for program information (e.g. Braille, large print, audiotape, </w:t>
      </w:r>
      <w:r>
        <w:rPr>
          <w:rFonts w:ascii="Arial" w:hAnsi="Arial" w:cs="Arial"/>
          <w:sz w:val="24"/>
          <w:szCs w:val="24"/>
        </w:rPr>
        <w:t xml:space="preserve">American Sign Language, etc.), </w:t>
      </w:r>
      <w:r w:rsidRPr="00176D37">
        <w:rPr>
          <w:rFonts w:ascii="Arial" w:hAnsi="Arial" w:cs="Arial"/>
          <w:sz w:val="24"/>
          <w:szCs w:val="24"/>
        </w:rPr>
        <w:t>should contact the Agency (State or local) where they applied for benefits.  Individuals who are deaf, hard of hearing or have speech</w:t>
      </w:r>
      <w:r>
        <w:rPr>
          <w:rFonts w:ascii="Arial" w:hAnsi="Arial" w:cs="Arial"/>
          <w:sz w:val="24"/>
          <w:szCs w:val="24"/>
        </w:rPr>
        <w:t xml:space="preserve"> disabilities may contact USDA </w:t>
      </w:r>
      <w:r w:rsidRPr="00176D37">
        <w:rPr>
          <w:rFonts w:ascii="Arial" w:hAnsi="Arial" w:cs="Arial"/>
          <w:sz w:val="24"/>
          <w:szCs w:val="24"/>
        </w:rPr>
        <w:t xml:space="preserve">through the Federal Relay Service at (800) 877-8339.  Additionally, program information may be made available in languages other than English. </w:t>
      </w:r>
    </w:p>
    <w:p w:rsidR="00837965" w:rsidRPr="00176D37" w:rsidRDefault="00837965" w:rsidP="00837965">
      <w:pPr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To file a program complaint of discrimination, complete the USDA Program Discrimination Complaint Fo</w:t>
      </w:r>
      <w:r>
        <w:rPr>
          <w:rFonts w:ascii="Arial" w:hAnsi="Arial" w:cs="Arial"/>
          <w:sz w:val="24"/>
          <w:szCs w:val="24"/>
        </w:rPr>
        <w:t xml:space="preserve">rm, (AD-3027) found online at: </w:t>
      </w:r>
      <w:hyperlink r:id="rId11" w:history="1">
        <w:r w:rsidRPr="00176D37">
          <w:rPr>
            <w:rStyle w:val="Hyperlink"/>
            <w:rFonts w:ascii="Arial" w:hAnsi="Arial" w:cs="Arial"/>
            <w:sz w:val="24"/>
            <w:szCs w:val="24"/>
          </w:rPr>
          <w:t>http://www.ascr.usda.gov/complaint_filing_cust.html</w:t>
        </w:r>
      </w:hyperlink>
      <w:r w:rsidRPr="00176D37">
        <w:rPr>
          <w:rFonts w:ascii="Arial" w:hAnsi="Arial" w:cs="Arial"/>
          <w:sz w:val="24"/>
          <w:szCs w:val="24"/>
        </w:rPr>
        <w:t>, and at any USDA office, or write a letter addressed to USDA and provide in the</w:t>
      </w:r>
      <w:r>
        <w:rPr>
          <w:rFonts w:ascii="Arial" w:hAnsi="Arial" w:cs="Arial"/>
          <w:sz w:val="24"/>
          <w:szCs w:val="24"/>
        </w:rPr>
        <w:t xml:space="preserve"> letter all of the information </w:t>
      </w:r>
      <w:r w:rsidRPr="00176D37">
        <w:rPr>
          <w:rFonts w:ascii="Arial" w:hAnsi="Arial" w:cs="Arial"/>
          <w:sz w:val="24"/>
          <w:szCs w:val="24"/>
        </w:rPr>
        <w:t xml:space="preserve">requested in the form. To request a copy of the complaint form, call (866) 632-9992. Submit your completed form or letter to USDA by: </w:t>
      </w:r>
    </w:p>
    <w:p w:rsidR="00837965" w:rsidRDefault="00837965" w:rsidP="00837965">
      <w:pPr>
        <w:ind w:firstLine="720"/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 xml:space="preserve"> mail: U.S. Department of Agriculture</w:t>
      </w:r>
    </w:p>
    <w:p w:rsidR="00837965" w:rsidRDefault="00837965" w:rsidP="00837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Office of the Assistant Secretary for Civil Rights</w:t>
      </w:r>
    </w:p>
    <w:p w:rsidR="00837965" w:rsidRDefault="00837965" w:rsidP="00837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1400 Independence Avenue, SW</w:t>
      </w:r>
    </w:p>
    <w:p w:rsidR="00837965" w:rsidRPr="00176D37" w:rsidRDefault="00837965" w:rsidP="00837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Washington, D.C. 20250-9410;</w:t>
      </w:r>
    </w:p>
    <w:p w:rsidR="00837965" w:rsidRPr="00176D37" w:rsidRDefault="00837965" w:rsidP="00837965">
      <w:pPr>
        <w:ind w:firstLine="720"/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fax: (202) 690-7442; or</w:t>
      </w:r>
    </w:p>
    <w:p w:rsidR="00837965" w:rsidRPr="00176D37" w:rsidRDefault="00837965" w:rsidP="00837965">
      <w:pPr>
        <w:ind w:firstLine="720"/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-3</w:t>
      </w:r>
      <w:r>
        <w:rPr>
          <w:rFonts w:ascii="Arial" w:hAnsi="Arial" w:cs="Arial"/>
          <w:sz w:val="24"/>
          <w:szCs w:val="24"/>
        </w:rPr>
        <w:t xml:space="preserve"> email: program.intake@usda.gov.</w:t>
      </w:r>
    </w:p>
    <w:p w:rsidR="00837965" w:rsidRPr="00176D37" w:rsidRDefault="00837965" w:rsidP="00837965">
      <w:pPr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USDA is an equal opportunity provider and employer.</w:t>
      </w:r>
    </w:p>
    <w:p w:rsidR="00837965" w:rsidRDefault="00837965" w:rsidP="00837965">
      <w:pPr>
        <w:jc w:val="center"/>
        <w:rPr>
          <w:rFonts w:ascii="Arial" w:hAnsi="Arial" w:cs="Arial"/>
          <w:sz w:val="24"/>
          <w:szCs w:val="24"/>
        </w:rPr>
      </w:pPr>
      <w:r>
        <w:rPr>
          <w:rFonts w:eastAsiaTheme="minorEastAsia"/>
          <w:noProof/>
          <w:kern w:val="24"/>
          <w:sz w:val="28"/>
          <w:szCs w:val="28"/>
        </w:rPr>
        <w:drawing>
          <wp:inline distT="0" distB="0" distL="0" distR="0" wp14:anchorId="3CE54C6B" wp14:editId="43B16D40">
            <wp:extent cx="1809750" cy="62788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naWIC_logo_horiz_4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112" cy="62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965" w:rsidRDefault="00837965" w:rsidP="008379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91BED" wp14:editId="40710740">
                <wp:simplePos x="0" y="0"/>
                <wp:positionH relativeFrom="column">
                  <wp:posOffset>-85725</wp:posOffset>
                </wp:positionH>
                <wp:positionV relativeFrom="paragraph">
                  <wp:posOffset>224790</wp:posOffset>
                </wp:positionV>
                <wp:extent cx="8410575" cy="1000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0575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0ABF5" id="Rectangle 2" o:spid="_x0000_s1026" style="position:absolute;margin-left:-6.75pt;margin-top:17.7pt;width:662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" filled="f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Explanations and comments:</w:t>
      </w:r>
    </w:p>
    <w:p w:rsidR="00837965" w:rsidRPr="00176D37" w:rsidRDefault="00837965" w:rsidP="00837965">
      <w:pPr>
        <w:tabs>
          <w:tab w:val="center" w:pos="0"/>
        </w:tabs>
        <w:rPr>
          <w:rFonts w:ascii="Arial" w:hAnsi="Arial" w:cs="Arial"/>
          <w:sz w:val="24"/>
          <w:szCs w:val="24"/>
        </w:rPr>
      </w:pPr>
      <w:r w:rsidRPr="000C5BBF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C5BBF">
        <w:rPr>
          <w:rFonts w:ascii="Arial" w:hAnsi="Arial" w:cs="Arial"/>
          <w:sz w:val="24"/>
          <w:szCs w:val="24"/>
        </w:rPr>
        <w:instrText xml:space="preserve"> FORMTEXT </w:instrText>
      </w:r>
      <w:r w:rsidRPr="000C5BBF">
        <w:rPr>
          <w:rFonts w:ascii="Arial" w:hAnsi="Arial" w:cs="Arial"/>
          <w:sz w:val="24"/>
          <w:szCs w:val="24"/>
        </w:rPr>
      </w:r>
      <w:r w:rsidRPr="000C5BBF">
        <w:rPr>
          <w:rFonts w:ascii="Arial" w:hAnsi="Arial" w:cs="Arial"/>
          <w:sz w:val="24"/>
          <w:szCs w:val="24"/>
        </w:rPr>
        <w:fldChar w:fldCharType="separate"/>
      </w:r>
      <w:r w:rsidRPr="000C5BBF">
        <w:rPr>
          <w:rFonts w:ascii="Arial" w:hAnsi="Arial" w:cs="Arial"/>
          <w:noProof/>
          <w:sz w:val="24"/>
          <w:szCs w:val="24"/>
        </w:rPr>
        <w:t> </w:t>
      </w:r>
      <w:r w:rsidRPr="000C5BBF">
        <w:rPr>
          <w:rFonts w:ascii="Arial" w:hAnsi="Arial" w:cs="Arial"/>
          <w:noProof/>
          <w:sz w:val="24"/>
          <w:szCs w:val="24"/>
        </w:rPr>
        <w:t> </w:t>
      </w:r>
      <w:r w:rsidRPr="000C5BBF">
        <w:rPr>
          <w:rFonts w:ascii="Arial" w:hAnsi="Arial" w:cs="Arial"/>
          <w:noProof/>
          <w:sz w:val="24"/>
          <w:szCs w:val="24"/>
        </w:rPr>
        <w:t> </w:t>
      </w:r>
      <w:r w:rsidRPr="000C5BBF">
        <w:rPr>
          <w:rFonts w:ascii="Arial" w:hAnsi="Arial" w:cs="Arial"/>
          <w:noProof/>
          <w:sz w:val="24"/>
          <w:szCs w:val="24"/>
        </w:rPr>
        <w:t> </w:t>
      </w:r>
      <w:r w:rsidRPr="000C5BBF">
        <w:rPr>
          <w:rFonts w:ascii="Arial" w:hAnsi="Arial" w:cs="Arial"/>
          <w:noProof/>
          <w:sz w:val="24"/>
          <w:szCs w:val="24"/>
        </w:rPr>
        <w:t> </w:t>
      </w:r>
      <w:r w:rsidRPr="000C5BBF">
        <w:rPr>
          <w:rFonts w:ascii="Arial" w:hAnsi="Arial" w:cs="Arial"/>
          <w:sz w:val="24"/>
          <w:szCs w:val="24"/>
        </w:rPr>
        <w:fldChar w:fldCharType="end"/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C658D" w:rsidRDefault="00AC658D">
      <w:pPr>
        <w:rPr>
          <w:rFonts w:ascii="Arial" w:hAnsi="Arial" w:cs="Arial"/>
          <w:b/>
          <w:sz w:val="24"/>
          <w:szCs w:val="24"/>
        </w:rPr>
      </w:pPr>
    </w:p>
    <w:sectPr w:rsidR="00AC658D" w:rsidSect="00AC658D">
      <w:footerReference w:type="default" r:id="rId13"/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58D" w:rsidRDefault="00AC658D" w:rsidP="00AC658D">
      <w:pPr>
        <w:spacing w:after="0" w:line="240" w:lineRule="auto"/>
      </w:pPr>
      <w:r>
        <w:separator/>
      </w:r>
    </w:p>
  </w:endnote>
  <w:endnote w:type="continuationSeparator" w:id="0">
    <w:p w:rsidR="00AC658D" w:rsidRDefault="00AC658D" w:rsidP="00AC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58D" w:rsidRDefault="00AC6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58D" w:rsidRDefault="00AC658D" w:rsidP="00AC658D">
      <w:pPr>
        <w:spacing w:after="0" w:line="240" w:lineRule="auto"/>
      </w:pPr>
      <w:r>
        <w:separator/>
      </w:r>
    </w:p>
  </w:footnote>
  <w:footnote w:type="continuationSeparator" w:id="0">
    <w:p w:rsidR="00AC658D" w:rsidRDefault="00AC658D" w:rsidP="00AC6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7486"/>
    <w:multiLevelType w:val="hybridMultilevel"/>
    <w:tmpl w:val="59CA0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82526"/>
    <w:multiLevelType w:val="hybridMultilevel"/>
    <w:tmpl w:val="CEDC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C2"/>
    <w:rsid w:val="001514C2"/>
    <w:rsid w:val="00232AA1"/>
    <w:rsid w:val="003600B6"/>
    <w:rsid w:val="00405ACB"/>
    <w:rsid w:val="00457FD4"/>
    <w:rsid w:val="004C548D"/>
    <w:rsid w:val="005A71B3"/>
    <w:rsid w:val="006833E0"/>
    <w:rsid w:val="007C30F5"/>
    <w:rsid w:val="00837965"/>
    <w:rsid w:val="00843318"/>
    <w:rsid w:val="009F5072"/>
    <w:rsid w:val="00A31A77"/>
    <w:rsid w:val="00AC10B7"/>
    <w:rsid w:val="00AC658D"/>
    <w:rsid w:val="00CB04FE"/>
    <w:rsid w:val="00D42698"/>
    <w:rsid w:val="00DE76BE"/>
    <w:rsid w:val="00E01538"/>
    <w:rsid w:val="00E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3516D4A-20FC-46E9-AD64-D8125A0E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58D"/>
  </w:style>
  <w:style w:type="paragraph" w:styleId="Footer">
    <w:name w:val="footer"/>
    <w:basedOn w:val="Normal"/>
    <w:link w:val="FooterChar"/>
    <w:uiPriority w:val="99"/>
    <w:unhideWhenUsed/>
    <w:rsid w:val="00AC6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VendorMail@isdh.in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cr.usda.gov/complaint_filing_cust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.gov/isdh/files/Indiana_WICFormular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.gov/isdh/files/Indiana_WICFormular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Mark</dc:creator>
  <cp:keywords/>
  <dc:description/>
  <cp:lastModifiedBy>Wolfe, Mark</cp:lastModifiedBy>
  <cp:revision>5</cp:revision>
  <dcterms:created xsi:type="dcterms:W3CDTF">2019-02-06T15:17:00Z</dcterms:created>
  <dcterms:modified xsi:type="dcterms:W3CDTF">2019-02-06T15:27:00Z</dcterms:modified>
</cp:coreProperties>
</file>