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12" w:rsidRDefault="006B4912" w:rsidP="006B4912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BLOOD PRESSURE MEDICATIONS</w:t>
      </w:r>
      <w:bookmarkStart w:id="0" w:name="_GoBack"/>
      <w:bookmarkEnd w:id="0"/>
    </w:p>
    <w:p w:rsidR="006B4912" w:rsidRPr="006B4912" w:rsidRDefault="006B4912" w:rsidP="006B4912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6B4912">
        <w:rPr>
          <w:rFonts w:ascii="Arial" w:eastAsia="Times New Roman" w:hAnsi="Arial" w:cs="Arial"/>
          <w:b/>
          <w:bCs/>
          <w:sz w:val="27"/>
          <w:szCs w:val="27"/>
        </w:rPr>
        <w:t>Diuretics</w:t>
      </w:r>
    </w:p>
    <w:p w:rsidR="006B4912" w:rsidRPr="006B4912" w:rsidRDefault="006B4912" w:rsidP="006B4912">
      <w:pPr>
        <w:shd w:val="clear" w:color="auto" w:fill="E1F2E0"/>
        <w:spacing w:before="100" w:beforeAutospacing="1" w:after="100" w:afterAutospacing="1" w:line="300" w:lineRule="atLeast"/>
        <w:rPr>
          <w:rFonts w:ascii="Arial" w:eastAsia="Times New Roman" w:hAnsi="Arial" w:cs="Arial"/>
          <w:sz w:val="18"/>
          <w:szCs w:val="18"/>
        </w:rPr>
      </w:pPr>
      <w:r w:rsidRPr="006B4912">
        <w:rPr>
          <w:rFonts w:ascii="Arial" w:eastAsia="Times New Roman" w:hAnsi="Arial" w:cs="Arial"/>
          <w:i/>
          <w:iCs/>
          <w:sz w:val="18"/>
          <w:szCs w:val="18"/>
        </w:rPr>
        <w:t>Diuretics help the body get rid of excess sodium (salt) and water and help control blood pressure. They are often used in combination with additional prescription therapies.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6B4912" w:rsidRPr="006B4912" w:rsidTr="006B4912">
        <w:trPr>
          <w:tblCellSpacing w:w="0" w:type="dxa"/>
        </w:trPr>
        <w:tc>
          <w:tcPr>
            <w:tcW w:w="2500" w:type="pct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Generic name</w:t>
            </w:r>
          </w:p>
        </w:tc>
        <w:tc>
          <w:tcPr>
            <w:tcW w:w="2500" w:type="pct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Common brand names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chlorthalidone</w:t>
            </w:r>
            <w:proofErr w:type="spellEnd"/>
          </w:p>
        </w:tc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Hygroton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chlorothiazide</w:t>
            </w:r>
            <w:proofErr w:type="spellEnd"/>
          </w:p>
        </w:tc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Diuril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sz w:val="24"/>
                <w:szCs w:val="24"/>
              </w:rPr>
              <w:t>furosemide</w:t>
            </w:r>
          </w:p>
        </w:tc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sz w:val="24"/>
                <w:szCs w:val="24"/>
              </w:rPr>
              <w:t>Lasix*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sz w:val="24"/>
                <w:szCs w:val="24"/>
              </w:rPr>
              <w:t>hydrochlorothiazide</w:t>
            </w:r>
          </w:p>
        </w:tc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Esidrix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 xml:space="preserve">*, </w:t>
            </w: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Hydrodiuril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 xml:space="preserve">*, </w:t>
            </w: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Microzide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indapamide</w:t>
            </w:r>
            <w:proofErr w:type="spellEnd"/>
          </w:p>
        </w:tc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Lozol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metolazone</w:t>
            </w:r>
            <w:proofErr w:type="spellEnd"/>
          </w:p>
        </w:tc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Mykrox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 xml:space="preserve">*, </w:t>
            </w: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Zaroxolyn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</w:tbl>
    <w:p w:rsidR="006B4912" w:rsidRPr="006B4912" w:rsidRDefault="006B4912" w:rsidP="006B4912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6B4912" w:rsidRPr="006B4912" w:rsidTr="006B4912">
        <w:trPr>
          <w:tblCellSpacing w:w="0" w:type="dxa"/>
        </w:trPr>
        <w:tc>
          <w:tcPr>
            <w:tcW w:w="2500" w:type="pct"/>
            <w:gridSpan w:val="2"/>
            <w:shd w:val="clear" w:color="auto" w:fill="E1F2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Potassium-sparing diuretics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amiloride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 xml:space="preserve"> hydrochloride</w:t>
            </w:r>
          </w:p>
        </w:tc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Midamar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sz w:val="24"/>
                <w:szCs w:val="24"/>
              </w:rPr>
              <w:t>spironolactone</w:t>
            </w:r>
          </w:p>
        </w:tc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Aldactone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sz w:val="24"/>
                <w:szCs w:val="24"/>
              </w:rPr>
              <w:t>triamterene</w:t>
            </w:r>
          </w:p>
        </w:tc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Dyrenium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</w:tbl>
    <w:p w:rsidR="006B4912" w:rsidRPr="006B4912" w:rsidRDefault="006B4912" w:rsidP="006B4912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6B4912" w:rsidRPr="006B4912" w:rsidTr="006B4912">
        <w:trPr>
          <w:tblCellSpacing w:w="0" w:type="dxa"/>
        </w:trPr>
        <w:tc>
          <w:tcPr>
            <w:tcW w:w="2500" w:type="pct"/>
            <w:gridSpan w:val="2"/>
            <w:shd w:val="clear" w:color="auto" w:fill="E1F2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Loop diuretic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sz w:val="24"/>
                <w:szCs w:val="24"/>
              </w:rPr>
              <w:t>bumetanide</w:t>
            </w:r>
          </w:p>
        </w:tc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Bumex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</w:tbl>
    <w:p w:rsidR="006B4912" w:rsidRPr="006B4912" w:rsidRDefault="006B4912" w:rsidP="006B4912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6B4912" w:rsidRPr="006B4912" w:rsidTr="006B4912">
        <w:trPr>
          <w:tblCellSpacing w:w="0" w:type="dxa"/>
        </w:trPr>
        <w:tc>
          <w:tcPr>
            <w:tcW w:w="2500" w:type="pct"/>
            <w:gridSpan w:val="2"/>
            <w:shd w:val="clear" w:color="auto" w:fill="E1F2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Combination diuretics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amiloride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 xml:space="preserve"> hydrochloride + hydrochlorothiazide</w:t>
            </w:r>
          </w:p>
        </w:tc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Moduretic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sz w:val="24"/>
                <w:szCs w:val="24"/>
              </w:rPr>
              <w:t>spironolactone + hydrochlorothiazide</w:t>
            </w:r>
          </w:p>
        </w:tc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Aldactazide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sz w:val="24"/>
                <w:szCs w:val="24"/>
              </w:rPr>
              <w:t>triamterene + hydrochlorothiazide</w:t>
            </w:r>
          </w:p>
        </w:tc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Dyazide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 xml:space="preserve">*, </w:t>
            </w: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Maxzide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</w:tbl>
    <w:p w:rsidR="006B4912" w:rsidRPr="006B4912" w:rsidRDefault="006B4912" w:rsidP="006B4912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6B4912" w:rsidRPr="006B4912" w:rsidTr="006B4912">
        <w:trPr>
          <w:tblCellSpacing w:w="0" w:type="dxa"/>
        </w:trPr>
        <w:tc>
          <w:tcPr>
            <w:tcW w:w="2500" w:type="pct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Generic name</w:t>
            </w:r>
          </w:p>
        </w:tc>
        <w:tc>
          <w:tcPr>
            <w:tcW w:w="2500" w:type="pct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Common brand names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acebutolol</w:t>
            </w:r>
            <w:proofErr w:type="spellEnd"/>
          </w:p>
        </w:tc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Sectral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sz w:val="24"/>
                <w:szCs w:val="24"/>
              </w:rPr>
              <w:t>atenolol</w:t>
            </w:r>
          </w:p>
        </w:tc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sz w:val="24"/>
                <w:szCs w:val="24"/>
              </w:rPr>
              <w:t>Tenormin*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betaxolol</w:t>
            </w:r>
            <w:proofErr w:type="spellEnd"/>
          </w:p>
        </w:tc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Kerlone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bisoprolol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 xml:space="preserve"> fumarate</w:t>
            </w:r>
          </w:p>
        </w:tc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Zebeta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carteolol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 xml:space="preserve"> hydrochloride</w:t>
            </w:r>
          </w:p>
        </w:tc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Cartrol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sz w:val="24"/>
                <w:szCs w:val="24"/>
              </w:rPr>
              <w:t>metoprolol tartrate</w:t>
            </w:r>
          </w:p>
        </w:tc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sz w:val="24"/>
                <w:szCs w:val="24"/>
              </w:rPr>
              <w:t>Lopressor*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sz w:val="24"/>
                <w:szCs w:val="24"/>
              </w:rPr>
              <w:t>metoprolol succinate</w:t>
            </w:r>
          </w:p>
        </w:tc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sz w:val="24"/>
                <w:szCs w:val="24"/>
              </w:rPr>
              <w:t>Toprol-XL*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nadolol</w:t>
            </w:r>
            <w:proofErr w:type="spellEnd"/>
          </w:p>
        </w:tc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Corgard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penbutolol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 xml:space="preserve"> sulfate</w:t>
            </w:r>
          </w:p>
        </w:tc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Levatol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pindolol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Visken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sz w:val="24"/>
                <w:szCs w:val="24"/>
              </w:rPr>
              <w:t>propranolol hydrochloride*</w:t>
            </w:r>
          </w:p>
        </w:tc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sz w:val="24"/>
                <w:szCs w:val="24"/>
              </w:rPr>
              <w:t>Inderal*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solotol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 xml:space="preserve"> hydrochloride</w:t>
            </w:r>
          </w:p>
        </w:tc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Betapace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timolol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 xml:space="preserve"> maleate*</w:t>
            </w:r>
          </w:p>
        </w:tc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Blocadren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</w:tbl>
    <w:p w:rsidR="006B4912" w:rsidRPr="006B4912" w:rsidRDefault="006B4912" w:rsidP="006B4912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6B4912" w:rsidRPr="006B4912" w:rsidTr="006B4912">
        <w:trPr>
          <w:gridAfter w:val="1"/>
          <w:wAfter w:w="2500" w:type="pct"/>
          <w:tblCellSpacing w:w="0" w:type="dxa"/>
        </w:trPr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Combination beta-blocker/ diuretic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sz w:val="24"/>
                <w:szCs w:val="24"/>
              </w:rPr>
              <w:t xml:space="preserve">hydrochlorothiazide and </w:t>
            </w: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bisoprolol</w:t>
            </w:r>
            <w:proofErr w:type="spellEnd"/>
          </w:p>
        </w:tc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Ziac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</w:tbl>
    <w:p w:rsidR="006B4912" w:rsidRPr="006B4912" w:rsidRDefault="006B4912" w:rsidP="006B4912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6B4912">
        <w:rPr>
          <w:rFonts w:ascii="Arial" w:eastAsia="Times New Roman" w:hAnsi="Arial" w:cs="Arial"/>
          <w:b/>
          <w:bCs/>
          <w:sz w:val="27"/>
          <w:szCs w:val="27"/>
        </w:rPr>
        <w:t>ACE inhibitors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6B4912" w:rsidRPr="006B4912" w:rsidTr="006B4912">
        <w:trPr>
          <w:tblCellSpacing w:w="0" w:type="dxa"/>
        </w:trPr>
        <w:tc>
          <w:tcPr>
            <w:tcW w:w="2500" w:type="pct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Generic name</w:t>
            </w:r>
          </w:p>
        </w:tc>
        <w:tc>
          <w:tcPr>
            <w:tcW w:w="2500" w:type="pct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Common brand names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sz w:val="24"/>
                <w:szCs w:val="24"/>
              </w:rPr>
              <w:t>benazepril hydrochloride</w:t>
            </w:r>
          </w:p>
        </w:tc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Lotensin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sz w:val="24"/>
                <w:szCs w:val="24"/>
              </w:rPr>
              <w:t>captopril</w:t>
            </w:r>
          </w:p>
        </w:tc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Capoten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enalapril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 xml:space="preserve"> maleate</w:t>
            </w:r>
          </w:p>
        </w:tc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Vasotec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fosinopril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 xml:space="preserve"> sodium</w:t>
            </w:r>
          </w:p>
        </w:tc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Monopril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lisinopril</w:t>
            </w:r>
            <w:proofErr w:type="spellEnd"/>
          </w:p>
        </w:tc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Prinivel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*, Zestril*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moexipril</w:t>
            </w:r>
            <w:proofErr w:type="spellEnd"/>
          </w:p>
        </w:tc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Univasc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sz w:val="24"/>
                <w:szCs w:val="24"/>
              </w:rPr>
              <w:t>perindopril</w:t>
            </w:r>
          </w:p>
        </w:tc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Aceon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sz w:val="24"/>
                <w:szCs w:val="24"/>
              </w:rPr>
              <w:t>quinapril hydrochloride</w:t>
            </w:r>
          </w:p>
        </w:tc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Accupril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ramipril</w:t>
            </w:r>
            <w:proofErr w:type="spellEnd"/>
          </w:p>
        </w:tc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Altace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trandolapril</w:t>
            </w:r>
            <w:proofErr w:type="spellEnd"/>
          </w:p>
        </w:tc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Mavik</w:t>
            </w:r>
            <w:proofErr w:type="spellEnd"/>
          </w:p>
        </w:tc>
      </w:tr>
    </w:tbl>
    <w:p w:rsidR="006B4912" w:rsidRPr="006B4912" w:rsidRDefault="006B4912" w:rsidP="006B4912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6B4912">
        <w:rPr>
          <w:rFonts w:ascii="Arial" w:eastAsia="Times New Roman" w:hAnsi="Arial" w:cs="Arial"/>
          <w:b/>
          <w:bCs/>
          <w:sz w:val="27"/>
          <w:szCs w:val="27"/>
        </w:rPr>
        <w:t>Angiotensin II receptor blockers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6B4912" w:rsidRPr="006B4912" w:rsidTr="006B4912">
        <w:trPr>
          <w:tblCellSpacing w:w="0" w:type="dxa"/>
        </w:trPr>
        <w:tc>
          <w:tcPr>
            <w:tcW w:w="2500" w:type="pct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Generic name</w:t>
            </w:r>
          </w:p>
        </w:tc>
        <w:tc>
          <w:tcPr>
            <w:tcW w:w="2500" w:type="pct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Common brand names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sz w:val="24"/>
                <w:szCs w:val="24"/>
              </w:rPr>
              <w:t>candesartan</w:t>
            </w:r>
          </w:p>
        </w:tc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Atacand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eprosartan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mesylate</w:t>
            </w:r>
            <w:proofErr w:type="spellEnd"/>
          </w:p>
        </w:tc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Teveten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irbesarten</w:t>
            </w:r>
            <w:proofErr w:type="spellEnd"/>
          </w:p>
        </w:tc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sz w:val="24"/>
                <w:szCs w:val="24"/>
              </w:rPr>
              <w:t>Avapro*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sz w:val="24"/>
                <w:szCs w:val="24"/>
              </w:rPr>
              <w:t>losartan potassium</w:t>
            </w:r>
          </w:p>
        </w:tc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Cozaar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telmisartan</w:t>
            </w:r>
            <w:proofErr w:type="spellEnd"/>
          </w:p>
        </w:tc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Micardis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sz w:val="24"/>
                <w:szCs w:val="24"/>
              </w:rPr>
              <w:t>valsartan</w:t>
            </w:r>
          </w:p>
        </w:tc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sz w:val="24"/>
                <w:szCs w:val="24"/>
              </w:rPr>
              <w:t>Diovan*</w:t>
            </w:r>
          </w:p>
        </w:tc>
      </w:tr>
    </w:tbl>
    <w:p w:rsidR="006E68A4" w:rsidRDefault="006E68A4"/>
    <w:p w:rsidR="006B4912" w:rsidRPr="006B4912" w:rsidRDefault="006B4912" w:rsidP="006B4912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6B4912">
        <w:rPr>
          <w:rFonts w:ascii="Arial" w:eastAsia="Times New Roman" w:hAnsi="Arial" w:cs="Arial"/>
          <w:b/>
          <w:bCs/>
          <w:sz w:val="27"/>
          <w:szCs w:val="27"/>
        </w:rPr>
        <w:t>Calcium channel blockers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6B4912" w:rsidRPr="006B4912" w:rsidTr="006B4912">
        <w:trPr>
          <w:tblCellSpacing w:w="0" w:type="dxa"/>
        </w:trPr>
        <w:tc>
          <w:tcPr>
            <w:tcW w:w="2500" w:type="pct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Generic name</w:t>
            </w:r>
          </w:p>
        </w:tc>
        <w:tc>
          <w:tcPr>
            <w:tcW w:w="2500" w:type="pct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Common brand names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sz w:val="24"/>
                <w:szCs w:val="24"/>
              </w:rPr>
              <w:t xml:space="preserve">amlodipine </w:t>
            </w: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besylate</w:t>
            </w:r>
            <w:proofErr w:type="spellEnd"/>
          </w:p>
        </w:tc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sz w:val="24"/>
                <w:szCs w:val="24"/>
              </w:rPr>
              <w:t>Norvasc*, Lotrel*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bepridil</w:t>
            </w:r>
            <w:proofErr w:type="spellEnd"/>
          </w:p>
        </w:tc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Vasocor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sz w:val="24"/>
                <w:szCs w:val="24"/>
              </w:rPr>
              <w:t>diltiazem hydrochloride</w:t>
            </w:r>
          </w:p>
        </w:tc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sz w:val="24"/>
                <w:szCs w:val="24"/>
              </w:rPr>
              <w:t xml:space="preserve">Cardizem CD*, Cardizem SR*, </w:t>
            </w: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Dilacor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 xml:space="preserve"> XR*, </w:t>
            </w: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Tiazac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felodipine</w:t>
            </w:r>
            <w:proofErr w:type="spellEnd"/>
          </w:p>
        </w:tc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Plendil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isradipine</w:t>
            </w:r>
            <w:proofErr w:type="spellEnd"/>
          </w:p>
        </w:tc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DynaCirc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 xml:space="preserve">*, </w:t>
            </w: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DynaCirc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 xml:space="preserve"> CR*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nicardipine</w:t>
            </w:r>
            <w:proofErr w:type="spellEnd"/>
          </w:p>
        </w:tc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Cardene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 xml:space="preserve"> SR*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nifedipine</w:t>
            </w:r>
            <w:proofErr w:type="spellEnd"/>
          </w:p>
        </w:tc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Adalat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 xml:space="preserve"> CC*, Procardia XL*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nisoldipine</w:t>
            </w:r>
            <w:proofErr w:type="spellEnd"/>
          </w:p>
        </w:tc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Sular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sz w:val="24"/>
                <w:szCs w:val="24"/>
              </w:rPr>
              <w:t>verapamil hydrochloride</w:t>
            </w:r>
          </w:p>
        </w:tc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Calan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 xml:space="preserve"> SR*, </w:t>
            </w: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Covera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 xml:space="preserve"> HS*, </w:t>
            </w: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Isoptin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 xml:space="preserve"> SR*, </w:t>
            </w: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Verelan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</w:tbl>
    <w:p w:rsidR="006B4912" w:rsidRDefault="006B4912"/>
    <w:p w:rsidR="006B4912" w:rsidRPr="006B4912" w:rsidRDefault="006B4912" w:rsidP="006B4912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6B4912">
        <w:rPr>
          <w:rFonts w:ascii="Arial" w:eastAsia="Times New Roman" w:hAnsi="Arial" w:cs="Arial"/>
          <w:b/>
          <w:bCs/>
          <w:sz w:val="27"/>
          <w:szCs w:val="27"/>
        </w:rPr>
        <w:t>Alpha blockers</w:t>
      </w:r>
    </w:p>
    <w:p w:rsidR="006B4912" w:rsidRPr="006B4912" w:rsidRDefault="006B4912" w:rsidP="006B4912">
      <w:pPr>
        <w:shd w:val="clear" w:color="auto" w:fill="E1F2E0"/>
        <w:spacing w:before="100" w:beforeAutospacing="1" w:after="100" w:afterAutospacing="1" w:line="300" w:lineRule="atLeast"/>
        <w:rPr>
          <w:rFonts w:ascii="Arial" w:eastAsia="Times New Roman" w:hAnsi="Arial" w:cs="Arial"/>
          <w:sz w:val="18"/>
          <w:szCs w:val="18"/>
        </w:rPr>
      </w:pPr>
      <w:r w:rsidRPr="006B4912">
        <w:rPr>
          <w:rFonts w:ascii="Arial" w:eastAsia="Times New Roman" w:hAnsi="Arial" w:cs="Arial"/>
          <w:i/>
          <w:iCs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6B4912" w:rsidRPr="006B4912" w:rsidTr="006B4912">
        <w:trPr>
          <w:tblCellSpacing w:w="0" w:type="dxa"/>
        </w:trPr>
        <w:tc>
          <w:tcPr>
            <w:tcW w:w="2500" w:type="pct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Generic name</w:t>
            </w:r>
          </w:p>
        </w:tc>
        <w:tc>
          <w:tcPr>
            <w:tcW w:w="2500" w:type="pct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Common brand names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sz w:val="24"/>
                <w:szCs w:val="24"/>
              </w:rPr>
              <w:t xml:space="preserve">doxazosin </w:t>
            </w: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mesylate</w:t>
            </w:r>
            <w:proofErr w:type="spellEnd"/>
          </w:p>
        </w:tc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sz w:val="24"/>
                <w:szCs w:val="24"/>
              </w:rPr>
              <w:t>Cardura*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sz w:val="24"/>
                <w:szCs w:val="24"/>
              </w:rPr>
              <w:t>prazosin hydrochloride</w:t>
            </w:r>
          </w:p>
        </w:tc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Minipress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sz w:val="24"/>
                <w:szCs w:val="24"/>
              </w:rPr>
              <w:t>terazosin hydrochloride</w:t>
            </w:r>
          </w:p>
        </w:tc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Hytrin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</w:tbl>
    <w:p w:rsidR="006B4912" w:rsidRDefault="006B4912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6B4912" w:rsidRPr="006B4912" w:rsidTr="006B4912">
        <w:trPr>
          <w:tblCellSpacing w:w="0" w:type="dxa"/>
        </w:trPr>
        <w:tc>
          <w:tcPr>
            <w:tcW w:w="2500" w:type="pct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Generic name</w:t>
            </w:r>
          </w:p>
        </w:tc>
        <w:tc>
          <w:tcPr>
            <w:tcW w:w="2500" w:type="pct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Common brand names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B4912">
              <w:rPr>
                <w:rFonts w:ascii="Arial" w:eastAsia="Times New Roman" w:hAnsi="Arial" w:cs="Arial"/>
                <w:sz w:val="24"/>
                <w:szCs w:val="24"/>
              </w:rPr>
              <w:t xml:space="preserve">hydralazine </w:t>
            </w: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hydrocholoride</w:t>
            </w:r>
            <w:proofErr w:type="spellEnd"/>
          </w:p>
        </w:tc>
        <w:tc>
          <w:tcPr>
            <w:tcW w:w="2500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Apresoline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6B4912" w:rsidRPr="006B4912" w:rsidTr="006B4912">
        <w:trPr>
          <w:tblCellSpacing w:w="0" w:type="dxa"/>
        </w:trPr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minoxidil</w:t>
            </w:r>
            <w:proofErr w:type="spellEnd"/>
          </w:p>
        </w:tc>
        <w:tc>
          <w:tcPr>
            <w:tcW w:w="2500" w:type="pct"/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B4912" w:rsidRPr="006B4912" w:rsidRDefault="006B4912" w:rsidP="006B491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Loniten</w:t>
            </w:r>
            <w:proofErr w:type="spellEnd"/>
            <w:r w:rsidRPr="006B4912">
              <w:rPr>
                <w:rFonts w:ascii="Arial" w:eastAsia="Times New Roman" w:hAnsi="Arial" w:cs="Arial"/>
                <w:sz w:val="24"/>
                <w:szCs w:val="24"/>
              </w:rPr>
              <w:t>*†</w:t>
            </w:r>
          </w:p>
        </w:tc>
      </w:tr>
    </w:tbl>
    <w:p w:rsidR="006B4912" w:rsidRDefault="006B4912"/>
    <w:sectPr w:rsidR="006B4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12"/>
    <w:rsid w:val="006B4912"/>
    <w:rsid w:val="006E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9BDC7-48AD-48DD-BED2-92CE7D5C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2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2145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95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2840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44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15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3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99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01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88534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596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109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07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8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1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69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02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60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3572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98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2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16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111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3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0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29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50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19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5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9066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848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4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611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564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1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06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57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9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3446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17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9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078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537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7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0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47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70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75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5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8612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27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915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0705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2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14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5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0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146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64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74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545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7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91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0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69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Debbie A</dc:creator>
  <cp:keywords/>
  <dc:description/>
  <cp:lastModifiedBy>Flores, Debbie A</cp:lastModifiedBy>
  <cp:revision>1</cp:revision>
  <dcterms:created xsi:type="dcterms:W3CDTF">2015-11-05T15:15:00Z</dcterms:created>
  <dcterms:modified xsi:type="dcterms:W3CDTF">2015-11-05T15:19:00Z</dcterms:modified>
</cp:coreProperties>
</file>