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05E" w:rsidRPr="00B063A0" w:rsidRDefault="00B063A0" w:rsidP="00FF6F47">
      <w:pPr>
        <w:pStyle w:val="Title"/>
        <w:jc w:val="center"/>
        <w:rPr>
          <w:b/>
          <w:color w:val="FFFFFF" w:themeColor="background1"/>
          <w:sz w:val="56"/>
          <w:szCs w:val="56"/>
        </w:rPr>
      </w:pPr>
      <w:r w:rsidRPr="00B063A0">
        <w:rPr>
          <w:b/>
          <w:noProof/>
          <w:color w:val="FFFFFF" w:themeColor="background1"/>
          <w:sz w:val="56"/>
          <w:szCs w:val="56"/>
        </w:rPr>
        <mc:AlternateContent>
          <mc:Choice Requires="wps">
            <w:drawing>
              <wp:anchor distT="0" distB="0" distL="114300" distR="114300" simplePos="0" relativeHeight="251659264" behindDoc="1" locked="0" layoutInCell="1" allowOverlap="1">
                <wp:simplePos x="0" y="0"/>
                <wp:positionH relativeFrom="margin">
                  <wp:posOffset>-514350</wp:posOffset>
                </wp:positionH>
                <wp:positionV relativeFrom="paragraph">
                  <wp:posOffset>-320040</wp:posOffset>
                </wp:positionV>
                <wp:extent cx="6949440" cy="13792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6949440" cy="1379220"/>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1A3EC7" id="Rectangle 1" o:spid="_x0000_s1026" style="position:absolute;margin-left:-40.5pt;margin-top:-25.2pt;width:547.2pt;height:108.6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" fillcolor="#ed7d31 [3205]" strokecolor="#1f4d78 [1604]" strokeweight="1pt">
                <w10:wrap anchorx="margin"/>
              </v:rect>
            </w:pict>
          </mc:Fallback>
        </mc:AlternateContent>
      </w:r>
      <w:r w:rsidR="00FF6F47" w:rsidRPr="00B063A0">
        <w:rPr>
          <w:b/>
          <w:color w:val="FFFFFF" w:themeColor="background1"/>
          <w:sz w:val="56"/>
          <w:szCs w:val="56"/>
        </w:rPr>
        <w:t>Monitoring Risk of Substance Abuse in Traumatic Brain Injury Patients</w:t>
      </w:r>
    </w:p>
    <w:p w:rsidR="00FF6F47" w:rsidRDefault="00FF6F47" w:rsidP="00FF6F47"/>
    <w:p w:rsidR="00F70210" w:rsidRPr="00963251" w:rsidRDefault="00B063A0" w:rsidP="001F7ACE">
      <w:pPr>
        <w:pBdr>
          <w:bottom w:val="single" w:sz="12" w:space="1" w:color="auto"/>
        </w:pBdr>
        <w:spacing w:after="0"/>
        <w:jc w:val="both"/>
        <w:rPr>
          <w:sz w:val="22"/>
          <w:szCs w:val="22"/>
        </w:rPr>
      </w:pPr>
      <w:r w:rsidRPr="00963251">
        <w:rPr>
          <w:b/>
          <w:sz w:val="22"/>
          <w:szCs w:val="22"/>
          <w:u w:val="single"/>
        </w:rPr>
        <w:t>Purpose:</w:t>
      </w:r>
      <w:r w:rsidRPr="00963251">
        <w:rPr>
          <w:sz w:val="22"/>
          <w:szCs w:val="22"/>
        </w:rPr>
        <w:t xml:space="preserve"> </w:t>
      </w:r>
      <w:r w:rsidR="00FF6F47" w:rsidRPr="00963251">
        <w:rPr>
          <w:sz w:val="22"/>
          <w:szCs w:val="22"/>
        </w:rPr>
        <w:t xml:space="preserve">Over the last decade, much </w:t>
      </w:r>
      <w:proofErr w:type="gramStart"/>
      <w:r w:rsidR="00FF6F47" w:rsidRPr="00963251">
        <w:rPr>
          <w:sz w:val="22"/>
          <w:szCs w:val="22"/>
        </w:rPr>
        <w:t>has been discovered</w:t>
      </w:r>
      <w:proofErr w:type="gramEnd"/>
      <w:r w:rsidR="00FF6F47" w:rsidRPr="00963251">
        <w:rPr>
          <w:sz w:val="22"/>
          <w:szCs w:val="22"/>
        </w:rPr>
        <w:t xml:space="preserve"> regarding the risk for opioid misuse and overdose within patients who have experienced a traumatic brain injury (TBI). In fact, studies have found that TBI patients are 11 times more likely to die from an opioid overdose when compared to the general population. This document will outline several suggested methods for monitoring TBI patients after release in </w:t>
      </w:r>
      <w:r w:rsidRPr="00963251">
        <w:rPr>
          <w:sz w:val="22"/>
          <w:szCs w:val="22"/>
        </w:rPr>
        <w:t>hopes to mitigate the risk of a</w:t>
      </w:r>
      <w:r w:rsidR="00FF6F47" w:rsidRPr="00963251">
        <w:rPr>
          <w:sz w:val="22"/>
          <w:szCs w:val="22"/>
        </w:rPr>
        <w:t xml:space="preserve"> drug-related death. </w:t>
      </w:r>
    </w:p>
    <w:p w:rsidR="00963251" w:rsidRPr="00963251" w:rsidRDefault="00963251" w:rsidP="00963251">
      <w:pPr>
        <w:spacing w:after="0"/>
        <w:jc w:val="center"/>
        <w:rPr>
          <w:b/>
          <w:color w:val="ED7D31" w:themeColor="accent2"/>
          <w:sz w:val="16"/>
          <w:szCs w:val="16"/>
          <w:u w:val="single"/>
        </w:rPr>
      </w:pPr>
    </w:p>
    <w:p w:rsidR="002762BA" w:rsidRPr="00963251" w:rsidRDefault="002762BA" w:rsidP="00963251">
      <w:pPr>
        <w:spacing w:after="0"/>
        <w:jc w:val="center"/>
        <w:rPr>
          <w:b/>
          <w:color w:val="ED7D31" w:themeColor="accent2"/>
          <w:sz w:val="30"/>
          <w:szCs w:val="30"/>
          <w:u w:val="single"/>
        </w:rPr>
      </w:pPr>
      <w:proofErr w:type="spellStart"/>
      <w:proofErr w:type="gramStart"/>
      <w:r w:rsidRPr="00963251">
        <w:rPr>
          <w:b/>
          <w:color w:val="ED7D31" w:themeColor="accent2"/>
          <w:sz w:val="30"/>
          <w:szCs w:val="30"/>
          <w:u w:val="single"/>
        </w:rPr>
        <w:t>myBrain</w:t>
      </w:r>
      <w:proofErr w:type="spellEnd"/>
      <w:proofErr w:type="gramEnd"/>
      <w:r w:rsidRPr="00963251">
        <w:rPr>
          <w:b/>
          <w:color w:val="ED7D31" w:themeColor="accent2"/>
          <w:sz w:val="30"/>
          <w:szCs w:val="30"/>
          <w:u w:val="single"/>
        </w:rPr>
        <w:t xml:space="preserve"> App – </w:t>
      </w:r>
      <w:proofErr w:type="spellStart"/>
      <w:r w:rsidRPr="00963251">
        <w:rPr>
          <w:b/>
          <w:color w:val="ED7D31" w:themeColor="accent2"/>
          <w:sz w:val="30"/>
          <w:szCs w:val="30"/>
          <w:u w:val="single"/>
        </w:rPr>
        <w:t>CreateAbility</w:t>
      </w:r>
      <w:proofErr w:type="spellEnd"/>
      <w:r w:rsidRPr="00963251">
        <w:rPr>
          <w:b/>
          <w:color w:val="ED7D31" w:themeColor="accent2"/>
          <w:sz w:val="30"/>
          <w:szCs w:val="30"/>
          <w:u w:val="single"/>
        </w:rPr>
        <w:t xml:space="preserve"> Inc.</w:t>
      </w:r>
    </w:p>
    <w:p w:rsidR="002762BA" w:rsidRPr="00963251" w:rsidRDefault="002762BA" w:rsidP="00963251">
      <w:pPr>
        <w:spacing w:after="0" w:line="240" w:lineRule="auto"/>
        <w:rPr>
          <w:sz w:val="22"/>
          <w:szCs w:val="22"/>
        </w:rPr>
      </w:pPr>
      <w:r w:rsidRPr="00963251">
        <w:rPr>
          <w:sz w:val="22"/>
          <w:szCs w:val="22"/>
          <w:u w:val="single"/>
        </w:rPr>
        <w:t>D</w:t>
      </w:r>
      <w:r w:rsidRPr="00963251">
        <w:rPr>
          <w:i/>
          <w:sz w:val="22"/>
          <w:szCs w:val="22"/>
          <w:u w:val="single"/>
        </w:rPr>
        <w:t>escription</w:t>
      </w:r>
      <w:r w:rsidRPr="00963251">
        <w:rPr>
          <w:sz w:val="22"/>
          <w:szCs w:val="22"/>
        </w:rPr>
        <w:t>: This tool allows clinicians to monitor opioid misuse risk factors within TBI patients. As patients recover, this tool systematically conducts over 20 surveys</w:t>
      </w:r>
      <w:r w:rsidR="00963251" w:rsidRPr="00963251">
        <w:rPr>
          <w:sz w:val="22"/>
          <w:szCs w:val="22"/>
        </w:rPr>
        <w:t xml:space="preserve"> that quantify patient risk for a litany of poor health outcomes. </w:t>
      </w:r>
    </w:p>
    <w:p w:rsidR="002762BA" w:rsidRPr="00963251" w:rsidRDefault="002762BA" w:rsidP="00963251">
      <w:pPr>
        <w:rPr>
          <w:sz w:val="22"/>
          <w:szCs w:val="22"/>
        </w:rPr>
      </w:pPr>
      <w:r w:rsidRPr="00963251">
        <w:rPr>
          <w:i/>
          <w:sz w:val="22"/>
          <w:szCs w:val="22"/>
          <w:u w:val="single"/>
        </w:rPr>
        <w:t>Location</w:t>
      </w:r>
      <w:r w:rsidRPr="00963251">
        <w:rPr>
          <w:sz w:val="22"/>
          <w:szCs w:val="22"/>
        </w:rPr>
        <w:t xml:space="preserve">: </w:t>
      </w:r>
      <w:hyperlink r:id="rId5" w:history="1">
        <w:r w:rsidRPr="00963251">
          <w:rPr>
            <w:rStyle w:val="Hyperlink"/>
            <w:sz w:val="22"/>
            <w:szCs w:val="22"/>
          </w:rPr>
          <w:t>http://createabilityinc.com/</w:t>
        </w:r>
      </w:hyperlink>
    </w:p>
    <w:p w:rsidR="00FF6F47" w:rsidRPr="00963251" w:rsidRDefault="00B063A0" w:rsidP="00963251">
      <w:pPr>
        <w:spacing w:after="0"/>
        <w:jc w:val="center"/>
        <w:rPr>
          <w:b/>
          <w:color w:val="ED7D31" w:themeColor="accent2"/>
          <w:sz w:val="30"/>
          <w:szCs w:val="30"/>
          <w:u w:val="single"/>
        </w:rPr>
      </w:pPr>
      <w:r w:rsidRPr="00963251">
        <w:rPr>
          <w:b/>
          <w:color w:val="ED7D31" w:themeColor="accent2"/>
          <w:sz w:val="30"/>
          <w:szCs w:val="30"/>
          <w:u w:val="single"/>
        </w:rPr>
        <w:t xml:space="preserve">Appeal of Substance Use - </w:t>
      </w:r>
      <w:r w:rsidR="00F70210" w:rsidRPr="00963251">
        <w:rPr>
          <w:b/>
          <w:color w:val="ED7D31" w:themeColor="accent2"/>
          <w:sz w:val="30"/>
          <w:szCs w:val="30"/>
          <w:u w:val="single"/>
        </w:rPr>
        <w:t>PROMIS</w:t>
      </w:r>
    </w:p>
    <w:p w:rsidR="00B063A0" w:rsidRPr="00963251" w:rsidRDefault="00FF6F47" w:rsidP="001F7ACE">
      <w:pPr>
        <w:spacing w:after="0"/>
        <w:rPr>
          <w:sz w:val="22"/>
          <w:szCs w:val="22"/>
        </w:rPr>
      </w:pPr>
      <w:r w:rsidRPr="00963251">
        <w:rPr>
          <w:sz w:val="22"/>
          <w:szCs w:val="22"/>
          <w:u w:val="single"/>
        </w:rPr>
        <w:t>D</w:t>
      </w:r>
      <w:r w:rsidRPr="00963251">
        <w:rPr>
          <w:i/>
          <w:sz w:val="22"/>
          <w:szCs w:val="22"/>
          <w:u w:val="single"/>
        </w:rPr>
        <w:t>escription</w:t>
      </w:r>
      <w:r w:rsidRPr="00963251">
        <w:rPr>
          <w:sz w:val="22"/>
          <w:szCs w:val="22"/>
        </w:rPr>
        <w:t xml:space="preserve">: </w:t>
      </w:r>
      <w:r w:rsidR="00F75690" w:rsidRPr="00963251">
        <w:rPr>
          <w:sz w:val="22"/>
          <w:szCs w:val="22"/>
        </w:rPr>
        <w:t>This survey is a validated tool specific to TBI patients. Administered via computer or paper form, this survey provides</w:t>
      </w:r>
      <w:r w:rsidR="00F70210" w:rsidRPr="00963251">
        <w:rPr>
          <w:sz w:val="22"/>
          <w:szCs w:val="22"/>
        </w:rPr>
        <w:t xml:space="preserve"> a retrospective assessment for the appeal of substance use over the past 3 months or past 30 days, depending on the form used.</w:t>
      </w:r>
      <w:r w:rsidR="00F70210" w:rsidRPr="00963251">
        <w:rPr>
          <w:sz w:val="22"/>
          <w:szCs w:val="22"/>
        </w:rPr>
        <w:cr/>
      </w:r>
      <w:r w:rsidR="00B063A0" w:rsidRPr="00963251">
        <w:rPr>
          <w:i/>
          <w:sz w:val="22"/>
          <w:szCs w:val="22"/>
          <w:u w:val="single"/>
        </w:rPr>
        <w:t>Location</w:t>
      </w:r>
      <w:r w:rsidR="00B063A0" w:rsidRPr="00963251">
        <w:rPr>
          <w:sz w:val="22"/>
          <w:szCs w:val="22"/>
        </w:rPr>
        <w:t>:</w:t>
      </w:r>
      <w:r w:rsidR="00F70210" w:rsidRPr="00963251">
        <w:rPr>
          <w:sz w:val="22"/>
          <w:szCs w:val="22"/>
        </w:rPr>
        <w:t xml:space="preserve"> </w:t>
      </w:r>
      <w:hyperlink r:id="rId6" w:history="1">
        <w:r w:rsidR="00F70210" w:rsidRPr="00963251">
          <w:rPr>
            <w:rStyle w:val="Hyperlink"/>
            <w:sz w:val="22"/>
            <w:szCs w:val="22"/>
          </w:rPr>
          <w:t>http://www.healthmeasures.net/search-view-measures</w:t>
        </w:r>
      </w:hyperlink>
    </w:p>
    <w:p w:rsidR="00963251" w:rsidRPr="00963251" w:rsidRDefault="00963251" w:rsidP="00EE1891">
      <w:pPr>
        <w:spacing w:after="0"/>
        <w:jc w:val="center"/>
        <w:rPr>
          <w:b/>
          <w:color w:val="ED7D31" w:themeColor="accent2"/>
          <w:sz w:val="20"/>
          <w:szCs w:val="20"/>
          <w:u w:val="single"/>
        </w:rPr>
      </w:pPr>
    </w:p>
    <w:p w:rsidR="00B063A0" w:rsidRPr="00963251" w:rsidRDefault="00F70210" w:rsidP="00EE1891">
      <w:pPr>
        <w:spacing w:after="0"/>
        <w:jc w:val="center"/>
        <w:rPr>
          <w:b/>
          <w:color w:val="ED7D31" w:themeColor="accent2"/>
          <w:sz w:val="30"/>
          <w:szCs w:val="30"/>
          <w:u w:val="single"/>
        </w:rPr>
      </w:pPr>
      <w:r w:rsidRPr="00963251">
        <w:rPr>
          <w:b/>
          <w:color w:val="ED7D31" w:themeColor="accent2"/>
          <w:sz w:val="30"/>
          <w:szCs w:val="30"/>
          <w:u w:val="single"/>
        </w:rPr>
        <w:t xml:space="preserve">Severity </w:t>
      </w:r>
      <w:r w:rsidR="00B063A0" w:rsidRPr="00963251">
        <w:rPr>
          <w:b/>
          <w:color w:val="ED7D31" w:themeColor="accent2"/>
          <w:sz w:val="30"/>
          <w:szCs w:val="30"/>
          <w:u w:val="single"/>
        </w:rPr>
        <w:t xml:space="preserve">of Substance Use - </w:t>
      </w:r>
      <w:r w:rsidRPr="00963251">
        <w:rPr>
          <w:b/>
          <w:color w:val="ED7D31" w:themeColor="accent2"/>
          <w:sz w:val="30"/>
          <w:szCs w:val="30"/>
          <w:u w:val="single"/>
        </w:rPr>
        <w:t>PROMIS</w:t>
      </w:r>
    </w:p>
    <w:p w:rsidR="00B063A0" w:rsidRPr="00963251" w:rsidRDefault="00B063A0" w:rsidP="00EE1891">
      <w:pPr>
        <w:spacing w:after="0"/>
        <w:jc w:val="both"/>
        <w:rPr>
          <w:sz w:val="22"/>
          <w:szCs w:val="22"/>
        </w:rPr>
      </w:pPr>
      <w:r w:rsidRPr="00963251">
        <w:rPr>
          <w:i/>
          <w:sz w:val="22"/>
          <w:szCs w:val="22"/>
          <w:u w:val="single"/>
        </w:rPr>
        <w:t>Description:</w:t>
      </w:r>
      <w:r w:rsidRPr="00963251">
        <w:rPr>
          <w:sz w:val="22"/>
          <w:szCs w:val="22"/>
        </w:rPr>
        <w:t xml:space="preserve"> </w:t>
      </w:r>
      <w:r w:rsidR="00BE23C7" w:rsidRPr="00963251">
        <w:rPr>
          <w:sz w:val="22"/>
          <w:szCs w:val="22"/>
        </w:rPr>
        <w:t>This survey is a validated tool specific to TBI patients. Administered via computer or paper form, this survey provides a retrospective assessment for the</w:t>
      </w:r>
      <w:r w:rsidR="00F70210" w:rsidRPr="00963251">
        <w:rPr>
          <w:sz w:val="22"/>
          <w:szCs w:val="22"/>
        </w:rPr>
        <w:t xml:space="preserve"> severity of substance use over the past 3 months or past 30 days, depending on the form used. </w:t>
      </w:r>
    </w:p>
    <w:p w:rsidR="00961B87" w:rsidRPr="00963251" w:rsidRDefault="00961B87" w:rsidP="00961B87">
      <w:pPr>
        <w:spacing w:after="0"/>
        <w:rPr>
          <w:sz w:val="22"/>
          <w:szCs w:val="22"/>
        </w:rPr>
      </w:pPr>
      <w:r w:rsidRPr="00963251">
        <w:rPr>
          <w:i/>
          <w:sz w:val="22"/>
          <w:szCs w:val="22"/>
          <w:u w:val="single"/>
        </w:rPr>
        <w:t>Location</w:t>
      </w:r>
      <w:r w:rsidRPr="00963251">
        <w:rPr>
          <w:sz w:val="22"/>
          <w:szCs w:val="22"/>
        </w:rPr>
        <w:t xml:space="preserve">: </w:t>
      </w:r>
      <w:hyperlink r:id="rId7" w:history="1">
        <w:r w:rsidRPr="00963251">
          <w:rPr>
            <w:rStyle w:val="Hyperlink"/>
            <w:sz w:val="22"/>
            <w:szCs w:val="22"/>
          </w:rPr>
          <w:t>http://www.healthmeasures.net/search-view-measures</w:t>
        </w:r>
      </w:hyperlink>
    </w:p>
    <w:p w:rsidR="00EE1891" w:rsidRPr="00963251" w:rsidRDefault="00EE1891" w:rsidP="00EE1891">
      <w:pPr>
        <w:spacing w:after="0"/>
        <w:rPr>
          <w:b/>
          <w:color w:val="ED7D31" w:themeColor="accent2"/>
          <w:sz w:val="20"/>
          <w:szCs w:val="20"/>
        </w:rPr>
      </w:pPr>
    </w:p>
    <w:p w:rsidR="00FF6F47" w:rsidRPr="00963251" w:rsidRDefault="00961B87" w:rsidP="00EE1891">
      <w:pPr>
        <w:spacing w:after="0"/>
        <w:jc w:val="center"/>
        <w:rPr>
          <w:b/>
          <w:color w:val="ED7D31" w:themeColor="accent2"/>
          <w:sz w:val="30"/>
          <w:szCs w:val="30"/>
          <w:u w:val="single"/>
        </w:rPr>
      </w:pPr>
      <w:r w:rsidRPr="00963251">
        <w:rPr>
          <w:b/>
          <w:color w:val="ED7D31" w:themeColor="accent2"/>
          <w:sz w:val="30"/>
          <w:szCs w:val="30"/>
          <w:u w:val="single"/>
        </w:rPr>
        <w:t xml:space="preserve">Pain Interference – NIH </w:t>
      </w:r>
      <w:r w:rsidR="00EE1891" w:rsidRPr="00963251">
        <w:rPr>
          <w:b/>
          <w:color w:val="ED7D31" w:themeColor="accent2"/>
          <w:sz w:val="30"/>
          <w:szCs w:val="30"/>
          <w:u w:val="single"/>
        </w:rPr>
        <w:t xml:space="preserve">iPad </w:t>
      </w:r>
      <w:r w:rsidRPr="00963251">
        <w:rPr>
          <w:b/>
          <w:color w:val="ED7D31" w:themeColor="accent2"/>
          <w:sz w:val="30"/>
          <w:szCs w:val="30"/>
          <w:u w:val="single"/>
        </w:rPr>
        <w:t>Toolkit</w:t>
      </w:r>
    </w:p>
    <w:p w:rsidR="00FF6F47" w:rsidRPr="00963251" w:rsidRDefault="00FF6F47" w:rsidP="00EE1891">
      <w:pPr>
        <w:spacing w:after="0"/>
        <w:jc w:val="both"/>
        <w:rPr>
          <w:sz w:val="22"/>
          <w:szCs w:val="22"/>
        </w:rPr>
      </w:pPr>
      <w:r w:rsidRPr="00963251">
        <w:rPr>
          <w:i/>
          <w:sz w:val="22"/>
          <w:szCs w:val="22"/>
          <w:u w:val="single"/>
        </w:rPr>
        <w:t>Description:</w:t>
      </w:r>
      <w:r w:rsidRPr="00963251">
        <w:rPr>
          <w:sz w:val="22"/>
          <w:szCs w:val="22"/>
        </w:rPr>
        <w:t xml:space="preserve"> </w:t>
      </w:r>
      <w:r w:rsidR="00961B87" w:rsidRPr="00963251">
        <w:rPr>
          <w:sz w:val="22"/>
          <w:szCs w:val="22"/>
        </w:rPr>
        <w:t xml:space="preserve">This brief self-report scale measures the degree to which pain interferes with other activities in life in adults. Pain interference items </w:t>
      </w:r>
      <w:proofErr w:type="gramStart"/>
      <w:r w:rsidR="00961B87" w:rsidRPr="00963251">
        <w:rPr>
          <w:sz w:val="22"/>
          <w:szCs w:val="22"/>
        </w:rPr>
        <w:t>were developed</w:t>
      </w:r>
      <w:proofErr w:type="gramEnd"/>
      <w:r w:rsidR="00961B87" w:rsidRPr="00963251">
        <w:rPr>
          <w:sz w:val="22"/>
          <w:szCs w:val="22"/>
        </w:rPr>
        <w:t xml:space="preserve"> as part of the NIH PROMIS. This measure </w:t>
      </w:r>
      <w:proofErr w:type="gramStart"/>
      <w:r w:rsidR="00961B87" w:rsidRPr="00963251">
        <w:rPr>
          <w:sz w:val="22"/>
          <w:szCs w:val="22"/>
        </w:rPr>
        <w:t>is administered</w:t>
      </w:r>
      <w:proofErr w:type="gramEnd"/>
      <w:r w:rsidR="00961B87" w:rsidRPr="00963251">
        <w:rPr>
          <w:sz w:val="22"/>
          <w:szCs w:val="22"/>
        </w:rPr>
        <w:t xml:space="preserve"> as a CAT and takes approximately three minutes. It </w:t>
      </w:r>
      <w:proofErr w:type="gramStart"/>
      <w:r w:rsidR="00961B87" w:rsidRPr="00963251">
        <w:rPr>
          <w:sz w:val="22"/>
          <w:szCs w:val="22"/>
        </w:rPr>
        <w:t>is recommended</w:t>
      </w:r>
      <w:proofErr w:type="gramEnd"/>
      <w:r w:rsidR="00961B87" w:rsidRPr="00963251">
        <w:rPr>
          <w:sz w:val="22"/>
          <w:szCs w:val="22"/>
        </w:rPr>
        <w:t xml:space="preserve"> for ages 18-85.</w:t>
      </w:r>
    </w:p>
    <w:p w:rsidR="00B063A0" w:rsidRPr="00963251" w:rsidRDefault="00B063A0" w:rsidP="00EE1891">
      <w:pPr>
        <w:spacing w:after="0"/>
        <w:rPr>
          <w:sz w:val="22"/>
          <w:szCs w:val="22"/>
        </w:rPr>
      </w:pPr>
      <w:r w:rsidRPr="00963251">
        <w:rPr>
          <w:i/>
          <w:sz w:val="22"/>
          <w:szCs w:val="22"/>
          <w:u w:val="single"/>
        </w:rPr>
        <w:t>Location:</w:t>
      </w:r>
      <w:r w:rsidR="00961B87" w:rsidRPr="00963251">
        <w:rPr>
          <w:sz w:val="22"/>
          <w:szCs w:val="22"/>
        </w:rPr>
        <w:t xml:space="preserve"> </w:t>
      </w:r>
      <w:r w:rsidR="00EE1891" w:rsidRPr="00963251">
        <w:rPr>
          <w:sz w:val="22"/>
          <w:szCs w:val="22"/>
        </w:rPr>
        <w:t>IOS/Apple Store</w:t>
      </w:r>
    </w:p>
    <w:p w:rsidR="00FF6F47" w:rsidRPr="00963251" w:rsidRDefault="00FF6F47" w:rsidP="00963251">
      <w:pPr>
        <w:spacing w:after="0"/>
        <w:rPr>
          <w:sz w:val="20"/>
          <w:szCs w:val="20"/>
        </w:rPr>
      </w:pPr>
    </w:p>
    <w:p w:rsidR="00FF6F47" w:rsidRPr="00963251" w:rsidRDefault="00FF6F47" w:rsidP="00963251">
      <w:pPr>
        <w:spacing w:after="0"/>
        <w:jc w:val="center"/>
        <w:rPr>
          <w:b/>
          <w:color w:val="ED7D31" w:themeColor="accent2"/>
          <w:sz w:val="30"/>
          <w:szCs w:val="30"/>
          <w:u w:val="single"/>
        </w:rPr>
      </w:pPr>
      <w:r w:rsidRPr="00963251">
        <w:rPr>
          <w:b/>
          <w:color w:val="ED7D31" w:themeColor="accent2"/>
          <w:sz w:val="30"/>
          <w:szCs w:val="30"/>
          <w:u w:val="single"/>
        </w:rPr>
        <w:t>Self-Monitoring Checklist</w:t>
      </w:r>
      <w:r w:rsidR="00EE1891" w:rsidRPr="00963251">
        <w:rPr>
          <w:b/>
          <w:color w:val="ED7D31" w:themeColor="accent2"/>
          <w:sz w:val="30"/>
          <w:szCs w:val="30"/>
          <w:u w:val="single"/>
        </w:rPr>
        <w:t xml:space="preserve"> – TBI &amp; OPIOID Toolkit</w:t>
      </w:r>
    </w:p>
    <w:p w:rsidR="00FF6F47" w:rsidRPr="00963251" w:rsidRDefault="00FF6F47" w:rsidP="00963251">
      <w:pPr>
        <w:spacing w:after="0"/>
        <w:jc w:val="both"/>
        <w:rPr>
          <w:sz w:val="22"/>
          <w:szCs w:val="22"/>
        </w:rPr>
      </w:pPr>
      <w:r w:rsidRPr="00963251">
        <w:rPr>
          <w:i/>
          <w:sz w:val="22"/>
          <w:szCs w:val="22"/>
          <w:u w:val="single"/>
        </w:rPr>
        <w:t>Description:</w:t>
      </w:r>
      <w:r w:rsidRPr="00963251">
        <w:rPr>
          <w:sz w:val="22"/>
          <w:szCs w:val="22"/>
        </w:rPr>
        <w:t xml:space="preserve"> </w:t>
      </w:r>
      <w:r w:rsidR="00EE1891" w:rsidRPr="00963251">
        <w:rPr>
          <w:sz w:val="22"/>
          <w:szCs w:val="22"/>
        </w:rPr>
        <w:t xml:space="preserve">Developed </w:t>
      </w:r>
      <w:proofErr w:type="gramStart"/>
      <w:r w:rsidR="00EE1891" w:rsidRPr="00963251">
        <w:rPr>
          <w:sz w:val="22"/>
          <w:szCs w:val="22"/>
        </w:rPr>
        <w:t>to rapidly assess</w:t>
      </w:r>
      <w:proofErr w:type="gramEnd"/>
      <w:r w:rsidR="00EE1891" w:rsidRPr="00963251">
        <w:rPr>
          <w:sz w:val="22"/>
          <w:szCs w:val="22"/>
        </w:rPr>
        <w:t xml:space="preserve"> a patient’s risk for opioid overdose, this short checklist can be used by clinicians or given to patients to self-manage their level of risk </w:t>
      </w:r>
      <w:r w:rsidR="00963251" w:rsidRPr="00963251">
        <w:rPr>
          <w:sz w:val="22"/>
          <w:szCs w:val="22"/>
        </w:rPr>
        <w:t>for opioid misuse and overdose.</w:t>
      </w:r>
      <w:bookmarkStart w:id="0" w:name="_GoBack"/>
      <w:bookmarkEnd w:id="0"/>
    </w:p>
    <w:p w:rsidR="002762BA" w:rsidRPr="00FF6F47" w:rsidRDefault="00037192" w:rsidP="00963251">
      <w:pPr>
        <w:spacing w:after="0"/>
        <w:rPr>
          <w:sz w:val="24"/>
          <w:szCs w:val="24"/>
        </w:rPr>
      </w:pPr>
      <w:r>
        <w:rPr>
          <w:b/>
          <w:noProof/>
          <w:color w:val="FFFFFF" w:themeColor="background1"/>
          <w:sz w:val="56"/>
          <w:szCs w:val="56"/>
        </w:rPr>
        <w:drawing>
          <wp:anchor distT="0" distB="0" distL="114300" distR="114300" simplePos="0" relativeHeight="251661312" behindDoc="0" locked="0" layoutInCell="1" allowOverlap="1">
            <wp:simplePos x="0" y="0"/>
            <wp:positionH relativeFrom="margin">
              <wp:posOffset>3158636</wp:posOffset>
            </wp:positionH>
            <wp:positionV relativeFrom="paragraph">
              <wp:posOffset>202712</wp:posOffset>
            </wp:positionV>
            <wp:extent cx="1060659" cy="556847"/>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D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659" cy="556847"/>
                    </a:xfrm>
                    <a:prstGeom prst="rect">
                      <a:avLst/>
                    </a:prstGeom>
                  </pic:spPr>
                </pic:pic>
              </a:graphicData>
            </a:graphic>
            <wp14:sizeRelH relativeFrom="margin">
              <wp14:pctWidth>0</wp14:pctWidth>
            </wp14:sizeRelH>
            <wp14:sizeRelV relativeFrom="margin">
              <wp14:pctHeight>0</wp14:pctHeight>
            </wp14:sizeRelV>
          </wp:anchor>
        </w:drawing>
      </w:r>
      <w:r>
        <w:rPr>
          <w:b/>
          <w:noProof/>
          <w:color w:val="FFFFFF" w:themeColor="background1"/>
          <w:sz w:val="56"/>
          <w:szCs w:val="56"/>
        </w:rPr>
        <w:drawing>
          <wp:anchor distT="0" distB="0" distL="114300" distR="114300" simplePos="0" relativeHeight="251660288" behindDoc="0" locked="0" layoutInCell="1" allowOverlap="1">
            <wp:simplePos x="0" y="0"/>
            <wp:positionH relativeFrom="margin">
              <wp:posOffset>1594339</wp:posOffset>
            </wp:positionH>
            <wp:positionV relativeFrom="paragraph">
              <wp:posOffset>454513</wp:posOffset>
            </wp:positionV>
            <wp:extent cx="857370" cy="3048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HI Logo.png"/>
                    <pic:cNvPicPr/>
                  </pic:nvPicPr>
                  <pic:blipFill>
                    <a:blip r:embed="rId9">
                      <a:extLst>
                        <a:ext uri="{28A0092B-C50C-407E-A947-70E740481C1C}">
                          <a14:useLocalDpi xmlns:a14="http://schemas.microsoft.com/office/drawing/2010/main" val="0"/>
                        </a:ext>
                      </a:extLst>
                    </a:blip>
                    <a:stretch>
                      <a:fillRect/>
                    </a:stretch>
                  </pic:blipFill>
                  <pic:spPr>
                    <a:xfrm>
                      <a:off x="0" y="0"/>
                      <a:ext cx="857370" cy="304843"/>
                    </a:xfrm>
                    <a:prstGeom prst="rect">
                      <a:avLst/>
                    </a:prstGeom>
                  </pic:spPr>
                </pic:pic>
              </a:graphicData>
            </a:graphic>
          </wp:anchor>
        </w:drawing>
      </w:r>
      <w:r w:rsidR="00B063A0" w:rsidRPr="00963251">
        <w:rPr>
          <w:i/>
          <w:sz w:val="22"/>
          <w:szCs w:val="22"/>
          <w:u w:val="single"/>
        </w:rPr>
        <w:t>Location:</w:t>
      </w:r>
      <w:r w:rsidR="00B063A0" w:rsidRPr="00963251">
        <w:rPr>
          <w:sz w:val="22"/>
          <w:szCs w:val="22"/>
        </w:rPr>
        <w:t xml:space="preserve"> </w:t>
      </w:r>
      <w:r w:rsidR="00EE1891" w:rsidRPr="00963251">
        <w:rPr>
          <w:sz w:val="22"/>
          <w:szCs w:val="22"/>
        </w:rPr>
        <w:t>ISDH TBI &amp; Opioid Toolkit</w:t>
      </w:r>
    </w:p>
    <w:sectPr w:rsidR="002762BA" w:rsidRPr="00FF6F47" w:rsidSect="00FF6F4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0570D"/>
    <w:multiLevelType w:val="hybridMultilevel"/>
    <w:tmpl w:val="9540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F47"/>
    <w:rsid w:val="00037192"/>
    <w:rsid w:val="001F7ACE"/>
    <w:rsid w:val="002762BA"/>
    <w:rsid w:val="00853711"/>
    <w:rsid w:val="00961B87"/>
    <w:rsid w:val="00963251"/>
    <w:rsid w:val="009771AD"/>
    <w:rsid w:val="00B063A0"/>
    <w:rsid w:val="00BE23C7"/>
    <w:rsid w:val="00C1161B"/>
    <w:rsid w:val="00EE1891"/>
    <w:rsid w:val="00F70210"/>
    <w:rsid w:val="00F75690"/>
    <w:rsid w:val="00FF4D9C"/>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26C9B-6CF0-4B6D-9BF4-D17C7032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F47"/>
  </w:style>
  <w:style w:type="paragraph" w:styleId="Heading1">
    <w:name w:val="heading 1"/>
    <w:basedOn w:val="Normal"/>
    <w:next w:val="Normal"/>
    <w:link w:val="Heading1Char"/>
    <w:uiPriority w:val="9"/>
    <w:qFormat/>
    <w:rsid w:val="00FF6F47"/>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FF6F47"/>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FF6F47"/>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FF6F47"/>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FF6F47"/>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FF6F47"/>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FF6F47"/>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FF6F4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FF6F4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F47"/>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FF6F47"/>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FF6F47"/>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FF6F47"/>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FF6F47"/>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FF6F47"/>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FF6F47"/>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FF6F47"/>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FF6F47"/>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FF6F47"/>
    <w:pPr>
      <w:spacing w:line="240" w:lineRule="auto"/>
    </w:pPr>
    <w:rPr>
      <w:b/>
      <w:bCs/>
      <w:smallCaps/>
      <w:color w:val="595959" w:themeColor="text1" w:themeTint="A6"/>
    </w:rPr>
  </w:style>
  <w:style w:type="paragraph" w:styleId="Title">
    <w:name w:val="Title"/>
    <w:basedOn w:val="Normal"/>
    <w:next w:val="Normal"/>
    <w:link w:val="TitleChar"/>
    <w:uiPriority w:val="10"/>
    <w:qFormat/>
    <w:rsid w:val="00FF6F4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F6F47"/>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FF6F47"/>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F6F47"/>
    <w:rPr>
      <w:rFonts w:asciiTheme="majorHAnsi" w:eastAsiaTheme="majorEastAsia" w:hAnsiTheme="majorHAnsi" w:cstheme="majorBidi"/>
      <w:sz w:val="30"/>
      <w:szCs w:val="30"/>
    </w:rPr>
  </w:style>
  <w:style w:type="character" w:styleId="Strong">
    <w:name w:val="Strong"/>
    <w:basedOn w:val="DefaultParagraphFont"/>
    <w:uiPriority w:val="22"/>
    <w:qFormat/>
    <w:rsid w:val="00FF6F47"/>
    <w:rPr>
      <w:b/>
      <w:bCs/>
    </w:rPr>
  </w:style>
  <w:style w:type="character" w:styleId="Emphasis">
    <w:name w:val="Emphasis"/>
    <w:basedOn w:val="DefaultParagraphFont"/>
    <w:uiPriority w:val="20"/>
    <w:qFormat/>
    <w:rsid w:val="00FF6F47"/>
    <w:rPr>
      <w:i/>
      <w:iCs/>
      <w:color w:val="70AD47" w:themeColor="accent6"/>
    </w:rPr>
  </w:style>
  <w:style w:type="paragraph" w:styleId="NoSpacing">
    <w:name w:val="No Spacing"/>
    <w:uiPriority w:val="1"/>
    <w:qFormat/>
    <w:rsid w:val="00FF6F47"/>
    <w:pPr>
      <w:spacing w:after="0" w:line="240" w:lineRule="auto"/>
    </w:pPr>
  </w:style>
  <w:style w:type="paragraph" w:styleId="Quote">
    <w:name w:val="Quote"/>
    <w:basedOn w:val="Normal"/>
    <w:next w:val="Normal"/>
    <w:link w:val="QuoteChar"/>
    <w:uiPriority w:val="29"/>
    <w:qFormat/>
    <w:rsid w:val="00FF6F47"/>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F6F47"/>
    <w:rPr>
      <w:i/>
      <w:iCs/>
      <w:color w:val="262626" w:themeColor="text1" w:themeTint="D9"/>
    </w:rPr>
  </w:style>
  <w:style w:type="paragraph" w:styleId="IntenseQuote">
    <w:name w:val="Intense Quote"/>
    <w:basedOn w:val="Normal"/>
    <w:next w:val="Normal"/>
    <w:link w:val="IntenseQuoteChar"/>
    <w:uiPriority w:val="30"/>
    <w:qFormat/>
    <w:rsid w:val="00FF6F4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FF6F47"/>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FF6F47"/>
    <w:rPr>
      <w:i/>
      <w:iCs/>
    </w:rPr>
  </w:style>
  <w:style w:type="character" w:styleId="IntenseEmphasis">
    <w:name w:val="Intense Emphasis"/>
    <w:basedOn w:val="DefaultParagraphFont"/>
    <w:uiPriority w:val="21"/>
    <w:qFormat/>
    <w:rsid w:val="00FF6F47"/>
    <w:rPr>
      <w:b/>
      <w:bCs/>
      <w:i/>
      <w:iCs/>
    </w:rPr>
  </w:style>
  <w:style w:type="character" w:styleId="SubtleReference">
    <w:name w:val="Subtle Reference"/>
    <w:basedOn w:val="DefaultParagraphFont"/>
    <w:uiPriority w:val="31"/>
    <w:qFormat/>
    <w:rsid w:val="00FF6F47"/>
    <w:rPr>
      <w:smallCaps/>
      <w:color w:val="595959" w:themeColor="text1" w:themeTint="A6"/>
    </w:rPr>
  </w:style>
  <w:style w:type="character" w:styleId="IntenseReference">
    <w:name w:val="Intense Reference"/>
    <w:basedOn w:val="DefaultParagraphFont"/>
    <w:uiPriority w:val="32"/>
    <w:qFormat/>
    <w:rsid w:val="00FF6F47"/>
    <w:rPr>
      <w:b/>
      <w:bCs/>
      <w:smallCaps/>
      <w:color w:val="70AD47" w:themeColor="accent6"/>
    </w:rPr>
  </w:style>
  <w:style w:type="character" w:styleId="BookTitle">
    <w:name w:val="Book Title"/>
    <w:basedOn w:val="DefaultParagraphFont"/>
    <w:uiPriority w:val="33"/>
    <w:qFormat/>
    <w:rsid w:val="00FF6F47"/>
    <w:rPr>
      <w:b/>
      <w:bCs/>
      <w:caps w:val="0"/>
      <w:smallCaps/>
      <w:spacing w:val="7"/>
      <w:sz w:val="21"/>
      <w:szCs w:val="21"/>
    </w:rPr>
  </w:style>
  <w:style w:type="paragraph" w:styleId="TOCHeading">
    <w:name w:val="TOC Heading"/>
    <w:basedOn w:val="Heading1"/>
    <w:next w:val="Normal"/>
    <w:uiPriority w:val="39"/>
    <w:semiHidden/>
    <w:unhideWhenUsed/>
    <w:qFormat/>
    <w:rsid w:val="00FF6F47"/>
    <w:pPr>
      <w:outlineLvl w:val="9"/>
    </w:pPr>
  </w:style>
  <w:style w:type="paragraph" w:styleId="ListParagraph">
    <w:name w:val="List Paragraph"/>
    <w:basedOn w:val="Normal"/>
    <w:uiPriority w:val="34"/>
    <w:qFormat/>
    <w:rsid w:val="00FF6F47"/>
    <w:pPr>
      <w:ind w:left="720"/>
      <w:contextualSpacing/>
    </w:pPr>
  </w:style>
  <w:style w:type="character" w:styleId="Hyperlink">
    <w:name w:val="Hyperlink"/>
    <w:basedOn w:val="DefaultParagraphFont"/>
    <w:uiPriority w:val="99"/>
    <w:unhideWhenUsed/>
    <w:rsid w:val="00F702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healthmeasures.net/search-view-meas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measures.net/search-view-measures" TargetMode="External"/><Relationship Id="rId11" Type="http://schemas.openxmlformats.org/officeDocument/2006/relationships/theme" Target="theme/theme1.xml"/><Relationship Id="rId5" Type="http://schemas.openxmlformats.org/officeDocument/2006/relationships/hyperlink" Target="http://createabilityinc.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3214</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 Funk</dc:creator>
  <cp:keywords/>
  <dc:description/>
  <cp:lastModifiedBy>Jeremy M. Funk</cp:lastModifiedBy>
  <cp:revision>3</cp:revision>
  <dcterms:created xsi:type="dcterms:W3CDTF">2019-09-06T14:48:00Z</dcterms:created>
  <dcterms:modified xsi:type="dcterms:W3CDTF">2019-12-18T16:25:00Z</dcterms:modified>
</cp:coreProperties>
</file>