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A38" w:rsidRDefault="00235F48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46990</wp:posOffset>
                </wp:positionV>
                <wp:extent cx="3629025" cy="1783715"/>
                <wp:effectExtent l="0" t="3175" r="0" b="3810"/>
                <wp:wrapNone/>
                <wp:docPr id="1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17837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40000"/>
                            <a:lumOff val="60000"/>
                            <a:alpha val="5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2B2B" w:rsidRDefault="00332B2B" w:rsidP="00C33895">
                            <w:pPr>
                              <w:spacing w:line="228" w:lineRule="auto"/>
                              <w:contextualSpacing/>
                              <w:rPr>
                                <w:rFonts w:asciiTheme="minorHAnsi" w:hAnsiTheme="minorHAnsi" w:cstheme="minorHAnsi"/>
                                <w:color w:val="00206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2060"/>
                                <w:spacing w:val="1"/>
                                <w:sz w:val="28"/>
                                <w:szCs w:val="28"/>
                              </w:rPr>
                              <w:t>OVERWEIGHT AND OBESITY</w:t>
                            </w:r>
                            <w:r w:rsidRPr="00991AA8">
                              <w:rPr>
                                <w:rFonts w:asciiTheme="minorHAnsi" w:hAnsiTheme="minorHAnsi" w:cstheme="minorHAnsi"/>
                                <w:color w:val="00206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2060"/>
                              </w:rPr>
                              <w:t xml:space="preserve">are terms for ranges of weight that are greater than what is generally considered healthy for a given height. The terms also identify weight ranges that have been shown to increase the risk for certain diseases and other health problems. </w:t>
                            </w:r>
                          </w:p>
                          <w:p w:rsidR="00332B2B" w:rsidRPr="00D31E52" w:rsidRDefault="00332B2B" w:rsidP="00C33895">
                            <w:pPr>
                              <w:spacing w:line="228" w:lineRule="auto"/>
                              <w:contextualSpacing/>
                              <w:rPr>
                                <w:color w:val="002060"/>
                                <w:sz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2060"/>
                              </w:rPr>
                              <w:t xml:space="preserve">   In </w:t>
                            </w:r>
                            <w:r w:rsidRPr="00DC3B6D">
                              <w:rPr>
                                <w:rFonts w:asciiTheme="minorHAnsi" w:hAnsiTheme="minorHAnsi" w:cstheme="minorHAnsi"/>
                                <w:color w:val="002060"/>
                              </w:rPr>
                              <w:t>2011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2060"/>
                              </w:rPr>
                              <w:t>, 31.5% of Indiana children ages 10–17 were considered overweight or obese [Fig 1].</w:t>
                            </w:r>
                            <w:r w:rsidRPr="00F17F0F">
                              <w:rPr>
                                <w:rFonts w:asciiTheme="minorHAnsi" w:hAnsiTheme="minorHAnsi" w:cstheme="minorHAnsi"/>
                                <w:color w:val="002060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2060"/>
                              </w:rPr>
                              <w:t xml:space="preserve"> Among Indiana high school students, 30.2% were considered overweight or obese [Fig 1].</w:t>
                            </w:r>
                            <w:r w:rsidRPr="00F17F0F">
                              <w:rPr>
                                <w:rFonts w:asciiTheme="minorHAnsi" w:hAnsiTheme="minorHAnsi" w:cstheme="minorHAnsi"/>
                                <w:color w:val="002060"/>
                                <w:vertAlign w:val="superscript"/>
                              </w:rPr>
                              <w:t>2</w:t>
                            </w:r>
                          </w:p>
                          <w:p w:rsidR="00332B2B" w:rsidRPr="00D31E52" w:rsidRDefault="00332B2B" w:rsidP="00D31E52">
                            <w:pPr>
                              <w:spacing w:line="240" w:lineRule="auto"/>
                              <w:contextualSpacing/>
                              <w:rPr>
                                <w:color w:val="002060"/>
                                <w:sz w:val="24"/>
                              </w:rPr>
                            </w:pPr>
                          </w:p>
                          <w:p w:rsidR="00332B2B" w:rsidRDefault="00332B2B" w:rsidP="00D31E52"/>
                        </w:txbxContent>
                      </wps:txbx>
                      <wps:bodyPr rot="0" vert="horz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6" style="position:absolute;margin-left:2.25pt;margin-top:3.7pt;width:285.75pt;height:140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" fillcolor="#8db3e2 [1311]" stroked="f">
                <v:fill opacity="32896f"/>
                <v:textbox inset="3.6pt,,3.6pt">
                  <w:txbxContent>
                    <w:p w:rsidR="00332B2B" w:rsidRDefault="00332B2B" w:rsidP="00C33895">
                      <w:pPr>
                        <w:spacing w:line="228" w:lineRule="auto"/>
                        <w:contextualSpacing/>
                        <w:rPr>
                          <w:rFonts w:asciiTheme="minorHAnsi" w:hAnsiTheme="minorHAnsi" w:cstheme="minorHAnsi"/>
                          <w:color w:val="00206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002060"/>
                          <w:spacing w:val="1"/>
                          <w:sz w:val="28"/>
                          <w:szCs w:val="28"/>
                        </w:rPr>
                        <w:t>OVERWEIGHT AND OBESITY</w:t>
                      </w:r>
                      <w:r w:rsidRPr="00991AA8">
                        <w:rPr>
                          <w:rFonts w:asciiTheme="minorHAnsi" w:hAnsiTheme="minorHAnsi" w:cstheme="minorHAnsi"/>
                          <w:color w:val="002060"/>
                          <w:spacing w:val="1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color w:val="002060"/>
                        </w:rPr>
                        <w:t xml:space="preserve">are terms for ranges of weight that are greater than what is generally considered healthy for a given height. The terms also identify weight ranges that have been shown to increase the risk for certain diseases and other health problems. </w:t>
                      </w:r>
                    </w:p>
                    <w:p w:rsidR="00332B2B" w:rsidRPr="00D31E52" w:rsidRDefault="00332B2B" w:rsidP="00C33895">
                      <w:pPr>
                        <w:spacing w:line="228" w:lineRule="auto"/>
                        <w:contextualSpacing/>
                        <w:rPr>
                          <w:color w:val="002060"/>
                          <w:sz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2060"/>
                        </w:rPr>
                        <w:t xml:space="preserve">   In </w:t>
                      </w:r>
                      <w:r w:rsidRPr="00DC3B6D">
                        <w:rPr>
                          <w:rFonts w:asciiTheme="minorHAnsi" w:hAnsiTheme="minorHAnsi" w:cstheme="minorHAnsi"/>
                          <w:color w:val="002060"/>
                        </w:rPr>
                        <w:t>2011</w:t>
                      </w:r>
                      <w:r>
                        <w:rPr>
                          <w:rFonts w:asciiTheme="minorHAnsi" w:hAnsiTheme="minorHAnsi" w:cstheme="minorHAnsi"/>
                          <w:color w:val="002060"/>
                        </w:rPr>
                        <w:t>, 31.5% of Indiana children ages 10–17 were considered overweight or obese [Fig 1].</w:t>
                      </w:r>
                      <w:r w:rsidRPr="00F17F0F">
                        <w:rPr>
                          <w:rFonts w:asciiTheme="minorHAnsi" w:hAnsiTheme="minorHAnsi" w:cstheme="minorHAnsi"/>
                          <w:color w:val="002060"/>
                          <w:vertAlign w:val="superscript"/>
                        </w:rPr>
                        <w:t>1</w:t>
                      </w:r>
                      <w:r>
                        <w:rPr>
                          <w:rFonts w:asciiTheme="minorHAnsi" w:hAnsiTheme="minorHAnsi" w:cstheme="minorHAnsi"/>
                          <w:color w:val="002060"/>
                        </w:rPr>
                        <w:t xml:space="preserve"> Among Indiana high school students, 30.2% were considered overweight or obese [Fig 1].</w:t>
                      </w:r>
                      <w:r w:rsidRPr="00F17F0F">
                        <w:rPr>
                          <w:rFonts w:asciiTheme="minorHAnsi" w:hAnsiTheme="minorHAnsi" w:cstheme="minorHAnsi"/>
                          <w:color w:val="002060"/>
                          <w:vertAlign w:val="superscript"/>
                        </w:rPr>
                        <w:t>2</w:t>
                      </w:r>
                    </w:p>
                    <w:p w:rsidR="00332B2B" w:rsidRPr="00D31E52" w:rsidRDefault="00332B2B" w:rsidP="00D31E52">
                      <w:pPr>
                        <w:spacing w:line="240" w:lineRule="auto"/>
                        <w:contextualSpacing/>
                        <w:rPr>
                          <w:color w:val="002060"/>
                          <w:sz w:val="24"/>
                        </w:rPr>
                      </w:pPr>
                    </w:p>
                    <w:p w:rsidR="00332B2B" w:rsidRDefault="00332B2B" w:rsidP="00D31E52"/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46990</wp:posOffset>
                </wp:positionV>
                <wp:extent cx="3438525" cy="8226425"/>
                <wp:effectExtent l="0" t="3175" r="0" b="0"/>
                <wp:wrapNone/>
                <wp:docPr id="1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8525" cy="8226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40000"/>
                            <a:lumOff val="60000"/>
                            <a:alpha val="5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2B2B" w:rsidRPr="00BC36D1" w:rsidRDefault="00332B2B" w:rsidP="00AB5F4C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i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color w:val="002060"/>
                              </w:rPr>
                              <w:t>Calculating weight status:  Body Mass Index (BMI)</w:t>
                            </w:r>
                          </w:p>
                          <w:p w:rsidR="00332B2B" w:rsidRDefault="00332B2B" w:rsidP="00DE52F9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 xml:space="preserve">People’s weight status is determined by using their weight and height to </w:t>
                            </w:r>
                            <w:hyperlink r:id="rId8" w:history="1">
                              <w:r w:rsidRPr="00A11AD8">
                                <w:rPr>
                                  <w:rStyle w:val="Hyperlink"/>
                                </w:rPr>
                                <w:t>calculate</w:t>
                              </w:r>
                            </w:hyperlink>
                            <w:r>
                              <w:rPr>
                                <w:color w:val="002060"/>
                              </w:rPr>
                              <w:t xml:space="preserve"> their BMI.</w:t>
                            </w:r>
                          </w:p>
                          <w:p w:rsidR="00332B2B" w:rsidRDefault="00332B2B" w:rsidP="00DE52F9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 xml:space="preserve">For most people, their BMI is closely related to the amount of body fat they have. </w:t>
                            </w:r>
                          </w:p>
                          <w:p w:rsidR="00332B2B" w:rsidRPr="00AB5F4C" w:rsidRDefault="00332B2B" w:rsidP="00DE52F9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 xml:space="preserve">Because children’s body composition varies with age and sex, their BMI is determined using </w:t>
                            </w:r>
                            <w:r>
                              <w:rPr>
                                <w:color w:val="002060"/>
                              </w:rPr>
                              <w:br/>
                              <w:t xml:space="preserve">age- and sex-specific percentiles for BMI rather than the BMI categories used </w:t>
                            </w:r>
                            <w:r w:rsidR="00543636">
                              <w:rPr>
                                <w:color w:val="002060"/>
                              </w:rPr>
                              <w:t xml:space="preserve">for </w:t>
                            </w:r>
                            <w:r>
                              <w:rPr>
                                <w:color w:val="002060"/>
                              </w:rPr>
                              <w:t xml:space="preserve">adults. </w:t>
                            </w:r>
                          </w:p>
                          <w:p w:rsidR="00332B2B" w:rsidRPr="00D955D0" w:rsidRDefault="00332B2B" w:rsidP="004601F4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color w:val="002060"/>
                                <w:sz w:val="12"/>
                                <w:szCs w:val="8"/>
                              </w:rPr>
                            </w:pPr>
                          </w:p>
                          <w:p w:rsidR="00332B2B" w:rsidRPr="00910D54" w:rsidRDefault="00332B2B" w:rsidP="00791CDB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color w:val="002060"/>
                              </w:rPr>
                              <w:t>Adult BMI categories</w:t>
                            </w:r>
                          </w:p>
                          <w:p w:rsidR="00332B2B" w:rsidRDefault="00332B2B" w:rsidP="00791CD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Underweight: Below 18.5</w:t>
                            </w:r>
                          </w:p>
                          <w:p w:rsidR="00332B2B" w:rsidRPr="000B4AD3" w:rsidRDefault="00332B2B" w:rsidP="00791CD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Healthy Weight: 18.5–</w:t>
                            </w:r>
                            <w:r w:rsidRPr="009D223F">
                              <w:rPr>
                                <w:color w:val="002060"/>
                              </w:rPr>
                              <w:t>24.9</w:t>
                            </w:r>
                          </w:p>
                          <w:p w:rsidR="00332B2B" w:rsidRPr="000B4AD3" w:rsidRDefault="00332B2B" w:rsidP="00791CD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Overweight: 25.0–</w:t>
                            </w:r>
                            <w:r w:rsidRPr="009D223F">
                              <w:rPr>
                                <w:color w:val="002060"/>
                              </w:rPr>
                              <w:t>29.9</w:t>
                            </w:r>
                          </w:p>
                          <w:p w:rsidR="00332B2B" w:rsidRPr="00AB5F4C" w:rsidRDefault="00332B2B" w:rsidP="00791CD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Obese: 30.0 and above</w:t>
                            </w:r>
                          </w:p>
                          <w:p w:rsidR="00332B2B" w:rsidRPr="00D955D0" w:rsidRDefault="00332B2B" w:rsidP="00791CDB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color w:val="002060"/>
                                <w:sz w:val="12"/>
                                <w:szCs w:val="8"/>
                              </w:rPr>
                            </w:pPr>
                          </w:p>
                          <w:p w:rsidR="00332B2B" w:rsidRPr="00B8066A" w:rsidRDefault="00332B2B" w:rsidP="00791CDB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color w:val="002060"/>
                              </w:rPr>
                              <w:t>Child BMI categories</w:t>
                            </w:r>
                          </w:p>
                          <w:p w:rsidR="00332B2B" w:rsidRDefault="00332B2B" w:rsidP="00791CD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Underweight: Less than the 5</w:t>
                            </w:r>
                            <w:r w:rsidRPr="00B8066A">
                              <w:rPr>
                                <w:color w:val="00206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color w:val="002060"/>
                              </w:rPr>
                              <w:t xml:space="preserve"> percentile</w:t>
                            </w:r>
                          </w:p>
                          <w:p w:rsidR="00332B2B" w:rsidRDefault="00332B2B" w:rsidP="00791CD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Healthy Weight: 5</w:t>
                            </w:r>
                            <w:r w:rsidRPr="00B8066A">
                              <w:rPr>
                                <w:color w:val="00206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color w:val="002060"/>
                              </w:rPr>
                              <w:t xml:space="preserve"> percentile to less than the 85</w:t>
                            </w:r>
                            <w:r w:rsidRPr="00B8066A">
                              <w:rPr>
                                <w:color w:val="00206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color w:val="002060"/>
                              </w:rPr>
                              <w:t xml:space="preserve"> percentile</w:t>
                            </w:r>
                          </w:p>
                          <w:p w:rsidR="00332B2B" w:rsidRDefault="00332B2B" w:rsidP="00791CD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Overweight: 85</w:t>
                            </w:r>
                            <w:r w:rsidRPr="00B8066A">
                              <w:rPr>
                                <w:color w:val="00206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color w:val="002060"/>
                              </w:rPr>
                              <w:t xml:space="preserve"> percentile to less than the </w:t>
                            </w:r>
                            <w:r>
                              <w:rPr>
                                <w:color w:val="002060"/>
                              </w:rPr>
                              <w:br/>
                              <w:t>95</w:t>
                            </w:r>
                            <w:r w:rsidRPr="00B8066A">
                              <w:rPr>
                                <w:color w:val="00206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color w:val="002060"/>
                              </w:rPr>
                              <w:t xml:space="preserve"> percentile</w:t>
                            </w:r>
                          </w:p>
                          <w:p w:rsidR="00332B2B" w:rsidRDefault="00332B2B" w:rsidP="00791CD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 xml:space="preserve">Obese: Greater than or equal to the </w:t>
                            </w:r>
                            <w:r>
                              <w:rPr>
                                <w:color w:val="002060"/>
                              </w:rPr>
                              <w:br/>
                              <w:t>95</w:t>
                            </w:r>
                            <w:r w:rsidRPr="00B8066A">
                              <w:rPr>
                                <w:color w:val="00206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color w:val="002060"/>
                              </w:rPr>
                              <w:t xml:space="preserve"> percentile</w:t>
                            </w:r>
                          </w:p>
                          <w:p w:rsidR="00332B2B" w:rsidRPr="00D955D0" w:rsidRDefault="00332B2B" w:rsidP="00791CDB">
                            <w:pPr>
                              <w:spacing w:after="0" w:line="240" w:lineRule="auto"/>
                              <w:rPr>
                                <w:color w:val="002060"/>
                                <w:sz w:val="12"/>
                                <w:szCs w:val="8"/>
                              </w:rPr>
                            </w:pPr>
                          </w:p>
                          <w:p w:rsidR="00332B2B" w:rsidRPr="007877F3" w:rsidRDefault="00332B2B" w:rsidP="00791CDB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color w:val="002060"/>
                              </w:rPr>
                              <w:t>Risk factors for becoming overweight or obese</w:t>
                            </w:r>
                            <w:r>
                              <w:rPr>
                                <w:b/>
                                <w:color w:val="002060"/>
                                <w:vertAlign w:val="superscript"/>
                              </w:rPr>
                              <w:t>4</w:t>
                            </w:r>
                          </w:p>
                          <w:p w:rsidR="00332B2B" w:rsidRDefault="00332B2B" w:rsidP="00791CD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Physical inactivity</w:t>
                            </w:r>
                          </w:p>
                          <w:p w:rsidR="00332B2B" w:rsidRDefault="00332B2B" w:rsidP="00791CD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Unhealthy diet and eating habits</w:t>
                            </w:r>
                          </w:p>
                          <w:p w:rsidR="00332B2B" w:rsidRPr="00634E9E" w:rsidRDefault="00332B2B" w:rsidP="00634E9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Social and economic issues</w:t>
                            </w:r>
                          </w:p>
                          <w:p w:rsidR="00332B2B" w:rsidRDefault="00332B2B" w:rsidP="00791CD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Family lifestyle</w:t>
                            </w:r>
                          </w:p>
                          <w:p w:rsidR="00332B2B" w:rsidRDefault="00332B2B" w:rsidP="00791CD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Genetics</w:t>
                            </w:r>
                          </w:p>
                          <w:p w:rsidR="00332B2B" w:rsidRDefault="00332B2B" w:rsidP="00634E9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Age</w:t>
                            </w:r>
                          </w:p>
                          <w:p w:rsidR="00332B2B" w:rsidRPr="00634E9E" w:rsidRDefault="00332B2B" w:rsidP="00634E9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Not breastfed as an infant</w:t>
                            </w:r>
                            <w:r>
                              <w:rPr>
                                <w:color w:val="002060"/>
                                <w:vertAlign w:val="superscript"/>
                              </w:rPr>
                              <w:t>5</w:t>
                            </w:r>
                          </w:p>
                          <w:p w:rsidR="00332B2B" w:rsidRPr="00D955D0" w:rsidRDefault="00332B2B" w:rsidP="00791CDB">
                            <w:pPr>
                              <w:spacing w:after="0" w:line="240" w:lineRule="auto"/>
                              <w:rPr>
                                <w:color w:val="002060"/>
                                <w:sz w:val="12"/>
                                <w:szCs w:val="8"/>
                              </w:rPr>
                            </w:pPr>
                          </w:p>
                          <w:p w:rsidR="00332B2B" w:rsidRPr="00B8066A" w:rsidRDefault="00332B2B" w:rsidP="00791CDB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color w:val="002060"/>
                              </w:rPr>
                              <w:t>Health consequences of being overweight or obese</w:t>
                            </w:r>
                            <w:r>
                              <w:rPr>
                                <w:b/>
                                <w:color w:val="002060"/>
                                <w:vertAlign w:val="superscript"/>
                              </w:rPr>
                              <w:t>6</w:t>
                            </w:r>
                          </w:p>
                          <w:p w:rsidR="00332B2B" w:rsidRDefault="00332B2B" w:rsidP="00791CD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Hypertension (high blood pressure)</w:t>
                            </w:r>
                          </w:p>
                          <w:p w:rsidR="00332B2B" w:rsidRDefault="00332B2B" w:rsidP="00791CD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High total cholesterol, low HDL cholesterol, and/or high levels of triglycerides</w:t>
                            </w:r>
                          </w:p>
                          <w:p w:rsidR="00332B2B" w:rsidRDefault="00332B2B" w:rsidP="00791CD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Type 2 diabetes</w:t>
                            </w:r>
                          </w:p>
                          <w:p w:rsidR="00332B2B" w:rsidRDefault="00332B2B" w:rsidP="00791CD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Coronary heart disease</w:t>
                            </w:r>
                          </w:p>
                          <w:p w:rsidR="00332B2B" w:rsidRDefault="00332B2B" w:rsidP="00791CD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Stroke</w:t>
                            </w:r>
                          </w:p>
                          <w:p w:rsidR="00332B2B" w:rsidRDefault="00332B2B" w:rsidP="00791CD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Gallbladder disease</w:t>
                            </w:r>
                          </w:p>
                          <w:p w:rsidR="00332B2B" w:rsidRDefault="00332B2B" w:rsidP="00791CD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Osteoarthritis</w:t>
                            </w:r>
                          </w:p>
                          <w:p w:rsidR="00332B2B" w:rsidRDefault="00332B2B" w:rsidP="00791CD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Sleep apnea and respiratory problems</w:t>
                            </w:r>
                          </w:p>
                          <w:p w:rsidR="00332B2B" w:rsidRPr="00D5559B" w:rsidRDefault="00332B2B" w:rsidP="00791CD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Some cancers (e.g., endometrial, breast and colon)</w:t>
                            </w:r>
                          </w:p>
                          <w:p w:rsidR="00332B2B" w:rsidRDefault="00332B2B">
                            <w:pPr>
                              <w:rPr>
                                <w:b/>
                                <w:color w:val="002060"/>
                              </w:rPr>
                            </w:pPr>
                          </w:p>
                          <w:p w:rsidR="00332B2B" w:rsidRPr="00C27D5C" w:rsidRDefault="00332B2B">
                            <w:pPr>
                              <w:rPr>
                                <w:b/>
                                <w:color w:val="002060"/>
                              </w:rPr>
                            </w:pPr>
                          </w:p>
                          <w:p w:rsidR="00332B2B" w:rsidRDefault="00332B2B"/>
                        </w:txbxContent>
                      </wps:txbx>
                      <wps:bodyPr rot="0" vert="horz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7" style="position:absolute;margin-left:300.75pt;margin-top:3.7pt;width:270.75pt;height:64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" fillcolor="#8db3e2 [1311]" stroked="f">
                <v:fill opacity="32896f"/>
                <v:textbox inset="3.6pt,,3.6pt">
                  <w:txbxContent>
                    <w:p w:rsidR="00332B2B" w:rsidRPr="00BC36D1" w:rsidRDefault="00332B2B" w:rsidP="00AB5F4C">
                      <w:pPr>
                        <w:spacing w:after="0" w:line="240" w:lineRule="auto"/>
                        <w:contextualSpacing/>
                        <w:jc w:val="both"/>
                        <w:rPr>
                          <w:i/>
                          <w:color w:val="002060"/>
                        </w:rPr>
                      </w:pPr>
                      <w:r>
                        <w:rPr>
                          <w:b/>
                          <w:color w:val="002060"/>
                        </w:rPr>
                        <w:t>Calculating weight status:  Body Mass Index (BMI)</w:t>
                      </w:r>
                    </w:p>
                    <w:p w:rsidR="00332B2B" w:rsidRDefault="00332B2B" w:rsidP="00DE52F9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 xml:space="preserve">People’s weight status is determined by using their weight and height to </w:t>
                      </w:r>
                      <w:hyperlink r:id="rId9" w:history="1">
                        <w:r w:rsidRPr="00A11AD8">
                          <w:rPr>
                            <w:rStyle w:val="Hyperlink"/>
                          </w:rPr>
                          <w:t>calculate</w:t>
                        </w:r>
                      </w:hyperlink>
                      <w:r>
                        <w:rPr>
                          <w:color w:val="002060"/>
                        </w:rPr>
                        <w:t xml:space="preserve"> their BMI.</w:t>
                      </w:r>
                    </w:p>
                    <w:p w:rsidR="00332B2B" w:rsidRDefault="00332B2B" w:rsidP="00DE52F9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 xml:space="preserve">For most people, their BMI is closely related to the amount of body fat they have. </w:t>
                      </w:r>
                    </w:p>
                    <w:p w:rsidR="00332B2B" w:rsidRPr="00AB5F4C" w:rsidRDefault="00332B2B" w:rsidP="00DE52F9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 xml:space="preserve">Because children’s body composition varies with age and sex, their BMI is determined using </w:t>
                      </w:r>
                      <w:r>
                        <w:rPr>
                          <w:color w:val="002060"/>
                        </w:rPr>
                        <w:br/>
                        <w:t xml:space="preserve">age- and sex-specific percentiles for BMI rather than the BMI categories used </w:t>
                      </w:r>
                      <w:r w:rsidR="00543636">
                        <w:rPr>
                          <w:color w:val="002060"/>
                        </w:rPr>
                        <w:t xml:space="preserve">for </w:t>
                      </w:r>
                      <w:r>
                        <w:rPr>
                          <w:color w:val="002060"/>
                        </w:rPr>
                        <w:t xml:space="preserve">adults. </w:t>
                      </w:r>
                    </w:p>
                    <w:p w:rsidR="00332B2B" w:rsidRPr="00D955D0" w:rsidRDefault="00332B2B" w:rsidP="004601F4">
                      <w:pPr>
                        <w:spacing w:after="0" w:line="240" w:lineRule="auto"/>
                        <w:contextualSpacing/>
                        <w:jc w:val="both"/>
                        <w:rPr>
                          <w:color w:val="002060"/>
                          <w:sz w:val="12"/>
                          <w:szCs w:val="8"/>
                        </w:rPr>
                      </w:pPr>
                    </w:p>
                    <w:p w:rsidR="00332B2B" w:rsidRPr="00910D54" w:rsidRDefault="00332B2B" w:rsidP="00791CDB">
                      <w:pPr>
                        <w:spacing w:after="0" w:line="240" w:lineRule="auto"/>
                        <w:contextualSpacing/>
                        <w:rPr>
                          <w:b/>
                          <w:color w:val="002060"/>
                        </w:rPr>
                      </w:pPr>
                      <w:r>
                        <w:rPr>
                          <w:b/>
                          <w:color w:val="002060"/>
                        </w:rPr>
                        <w:t>Adult BMI categories</w:t>
                      </w:r>
                    </w:p>
                    <w:p w:rsidR="00332B2B" w:rsidRDefault="00332B2B" w:rsidP="00791CD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Underweight: Below 18.5</w:t>
                      </w:r>
                    </w:p>
                    <w:p w:rsidR="00332B2B" w:rsidRPr="000B4AD3" w:rsidRDefault="00332B2B" w:rsidP="00791CD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Healthy Weight: 18.5–</w:t>
                      </w:r>
                      <w:r w:rsidRPr="009D223F">
                        <w:rPr>
                          <w:color w:val="002060"/>
                        </w:rPr>
                        <w:t>24.9</w:t>
                      </w:r>
                    </w:p>
                    <w:p w:rsidR="00332B2B" w:rsidRPr="000B4AD3" w:rsidRDefault="00332B2B" w:rsidP="00791CD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Overweight: 25.0–</w:t>
                      </w:r>
                      <w:r w:rsidRPr="009D223F">
                        <w:rPr>
                          <w:color w:val="002060"/>
                        </w:rPr>
                        <w:t>29.9</w:t>
                      </w:r>
                    </w:p>
                    <w:p w:rsidR="00332B2B" w:rsidRPr="00AB5F4C" w:rsidRDefault="00332B2B" w:rsidP="00791CD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Obese: 30.0 and above</w:t>
                      </w:r>
                    </w:p>
                    <w:p w:rsidR="00332B2B" w:rsidRPr="00D955D0" w:rsidRDefault="00332B2B" w:rsidP="00791CDB">
                      <w:pPr>
                        <w:spacing w:after="0" w:line="240" w:lineRule="auto"/>
                        <w:contextualSpacing/>
                        <w:rPr>
                          <w:b/>
                          <w:color w:val="002060"/>
                          <w:sz w:val="12"/>
                          <w:szCs w:val="8"/>
                        </w:rPr>
                      </w:pPr>
                    </w:p>
                    <w:p w:rsidR="00332B2B" w:rsidRPr="00B8066A" w:rsidRDefault="00332B2B" w:rsidP="00791CDB">
                      <w:pPr>
                        <w:spacing w:after="0" w:line="240" w:lineRule="auto"/>
                        <w:contextualSpacing/>
                        <w:rPr>
                          <w:b/>
                          <w:color w:val="002060"/>
                        </w:rPr>
                      </w:pPr>
                      <w:r>
                        <w:rPr>
                          <w:b/>
                          <w:color w:val="002060"/>
                        </w:rPr>
                        <w:t>Child BMI categories</w:t>
                      </w:r>
                    </w:p>
                    <w:p w:rsidR="00332B2B" w:rsidRDefault="00332B2B" w:rsidP="00791CD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Underweight: Less than the 5</w:t>
                      </w:r>
                      <w:r w:rsidRPr="00B8066A">
                        <w:rPr>
                          <w:color w:val="002060"/>
                          <w:vertAlign w:val="superscript"/>
                        </w:rPr>
                        <w:t>th</w:t>
                      </w:r>
                      <w:r>
                        <w:rPr>
                          <w:color w:val="002060"/>
                        </w:rPr>
                        <w:t xml:space="preserve"> percentile</w:t>
                      </w:r>
                    </w:p>
                    <w:p w:rsidR="00332B2B" w:rsidRDefault="00332B2B" w:rsidP="00791CD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Healthy Weight: 5</w:t>
                      </w:r>
                      <w:r w:rsidRPr="00B8066A">
                        <w:rPr>
                          <w:color w:val="002060"/>
                          <w:vertAlign w:val="superscript"/>
                        </w:rPr>
                        <w:t>th</w:t>
                      </w:r>
                      <w:r>
                        <w:rPr>
                          <w:color w:val="002060"/>
                        </w:rPr>
                        <w:t xml:space="preserve"> percentile to less than the 85</w:t>
                      </w:r>
                      <w:r w:rsidRPr="00B8066A">
                        <w:rPr>
                          <w:color w:val="002060"/>
                          <w:vertAlign w:val="superscript"/>
                        </w:rPr>
                        <w:t>th</w:t>
                      </w:r>
                      <w:r>
                        <w:rPr>
                          <w:color w:val="002060"/>
                        </w:rPr>
                        <w:t xml:space="preserve"> percentile</w:t>
                      </w:r>
                    </w:p>
                    <w:p w:rsidR="00332B2B" w:rsidRDefault="00332B2B" w:rsidP="00791CD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Overweight: 85</w:t>
                      </w:r>
                      <w:r w:rsidRPr="00B8066A">
                        <w:rPr>
                          <w:color w:val="002060"/>
                          <w:vertAlign w:val="superscript"/>
                        </w:rPr>
                        <w:t>th</w:t>
                      </w:r>
                      <w:r>
                        <w:rPr>
                          <w:color w:val="002060"/>
                        </w:rPr>
                        <w:t xml:space="preserve"> percentile to less than the </w:t>
                      </w:r>
                      <w:r>
                        <w:rPr>
                          <w:color w:val="002060"/>
                        </w:rPr>
                        <w:br/>
                        <w:t>95</w:t>
                      </w:r>
                      <w:r w:rsidRPr="00B8066A">
                        <w:rPr>
                          <w:color w:val="002060"/>
                          <w:vertAlign w:val="superscript"/>
                        </w:rPr>
                        <w:t>th</w:t>
                      </w:r>
                      <w:r>
                        <w:rPr>
                          <w:color w:val="002060"/>
                        </w:rPr>
                        <w:t xml:space="preserve"> percentile</w:t>
                      </w:r>
                    </w:p>
                    <w:p w:rsidR="00332B2B" w:rsidRDefault="00332B2B" w:rsidP="00791CD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 xml:space="preserve">Obese: Greater than or equal to the </w:t>
                      </w:r>
                      <w:r>
                        <w:rPr>
                          <w:color w:val="002060"/>
                        </w:rPr>
                        <w:br/>
                        <w:t>95</w:t>
                      </w:r>
                      <w:r w:rsidRPr="00B8066A">
                        <w:rPr>
                          <w:color w:val="002060"/>
                          <w:vertAlign w:val="superscript"/>
                        </w:rPr>
                        <w:t>th</w:t>
                      </w:r>
                      <w:r>
                        <w:rPr>
                          <w:color w:val="002060"/>
                        </w:rPr>
                        <w:t xml:space="preserve"> percentile</w:t>
                      </w:r>
                    </w:p>
                    <w:p w:rsidR="00332B2B" w:rsidRPr="00D955D0" w:rsidRDefault="00332B2B" w:rsidP="00791CDB">
                      <w:pPr>
                        <w:spacing w:after="0" w:line="240" w:lineRule="auto"/>
                        <w:rPr>
                          <w:color w:val="002060"/>
                          <w:sz w:val="12"/>
                          <w:szCs w:val="8"/>
                        </w:rPr>
                      </w:pPr>
                    </w:p>
                    <w:p w:rsidR="00332B2B" w:rsidRPr="007877F3" w:rsidRDefault="00332B2B" w:rsidP="00791CDB">
                      <w:pPr>
                        <w:spacing w:after="0" w:line="240" w:lineRule="auto"/>
                        <w:contextualSpacing/>
                        <w:rPr>
                          <w:b/>
                          <w:color w:val="002060"/>
                        </w:rPr>
                      </w:pPr>
                      <w:r>
                        <w:rPr>
                          <w:b/>
                          <w:color w:val="002060"/>
                        </w:rPr>
                        <w:t>Risk factors for becoming overweight or obese</w:t>
                      </w:r>
                      <w:r>
                        <w:rPr>
                          <w:b/>
                          <w:color w:val="002060"/>
                          <w:vertAlign w:val="superscript"/>
                        </w:rPr>
                        <w:t>4</w:t>
                      </w:r>
                    </w:p>
                    <w:p w:rsidR="00332B2B" w:rsidRDefault="00332B2B" w:rsidP="00791CD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Physical inactivity</w:t>
                      </w:r>
                    </w:p>
                    <w:p w:rsidR="00332B2B" w:rsidRDefault="00332B2B" w:rsidP="00791CD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Unhealthy diet and eating habits</w:t>
                      </w:r>
                    </w:p>
                    <w:p w:rsidR="00332B2B" w:rsidRPr="00634E9E" w:rsidRDefault="00332B2B" w:rsidP="00634E9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Social and economic issues</w:t>
                      </w:r>
                    </w:p>
                    <w:p w:rsidR="00332B2B" w:rsidRDefault="00332B2B" w:rsidP="00791CD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Family lifestyle</w:t>
                      </w:r>
                    </w:p>
                    <w:p w:rsidR="00332B2B" w:rsidRDefault="00332B2B" w:rsidP="00791CD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Genetics</w:t>
                      </w:r>
                    </w:p>
                    <w:p w:rsidR="00332B2B" w:rsidRDefault="00332B2B" w:rsidP="00634E9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Age</w:t>
                      </w:r>
                    </w:p>
                    <w:p w:rsidR="00332B2B" w:rsidRPr="00634E9E" w:rsidRDefault="00332B2B" w:rsidP="00634E9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Not breastfed as an infant</w:t>
                      </w:r>
                      <w:r>
                        <w:rPr>
                          <w:color w:val="002060"/>
                          <w:vertAlign w:val="superscript"/>
                        </w:rPr>
                        <w:t>5</w:t>
                      </w:r>
                    </w:p>
                    <w:p w:rsidR="00332B2B" w:rsidRPr="00D955D0" w:rsidRDefault="00332B2B" w:rsidP="00791CDB">
                      <w:pPr>
                        <w:spacing w:after="0" w:line="240" w:lineRule="auto"/>
                        <w:rPr>
                          <w:color w:val="002060"/>
                          <w:sz w:val="12"/>
                          <w:szCs w:val="8"/>
                        </w:rPr>
                      </w:pPr>
                    </w:p>
                    <w:p w:rsidR="00332B2B" w:rsidRPr="00B8066A" w:rsidRDefault="00332B2B" w:rsidP="00791CDB">
                      <w:pPr>
                        <w:spacing w:after="0" w:line="240" w:lineRule="auto"/>
                        <w:contextualSpacing/>
                        <w:rPr>
                          <w:b/>
                          <w:color w:val="002060"/>
                        </w:rPr>
                      </w:pPr>
                      <w:r>
                        <w:rPr>
                          <w:b/>
                          <w:color w:val="002060"/>
                        </w:rPr>
                        <w:t>Health consequences of being overweight or obese</w:t>
                      </w:r>
                      <w:r>
                        <w:rPr>
                          <w:b/>
                          <w:color w:val="002060"/>
                          <w:vertAlign w:val="superscript"/>
                        </w:rPr>
                        <w:t>6</w:t>
                      </w:r>
                    </w:p>
                    <w:p w:rsidR="00332B2B" w:rsidRDefault="00332B2B" w:rsidP="00791CD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Hypertension (high blood pressure)</w:t>
                      </w:r>
                    </w:p>
                    <w:p w:rsidR="00332B2B" w:rsidRDefault="00332B2B" w:rsidP="00791CD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High total cholesterol, low HDL cholesterol, and/or high levels of triglycerides</w:t>
                      </w:r>
                    </w:p>
                    <w:p w:rsidR="00332B2B" w:rsidRDefault="00332B2B" w:rsidP="00791CD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Type 2 diabetes</w:t>
                      </w:r>
                    </w:p>
                    <w:p w:rsidR="00332B2B" w:rsidRDefault="00332B2B" w:rsidP="00791CD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Coronary heart disease</w:t>
                      </w:r>
                    </w:p>
                    <w:p w:rsidR="00332B2B" w:rsidRDefault="00332B2B" w:rsidP="00791CD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Stroke</w:t>
                      </w:r>
                    </w:p>
                    <w:p w:rsidR="00332B2B" w:rsidRDefault="00332B2B" w:rsidP="00791CD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Gallbladder disease</w:t>
                      </w:r>
                    </w:p>
                    <w:p w:rsidR="00332B2B" w:rsidRDefault="00332B2B" w:rsidP="00791CD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Osteoarthritis</w:t>
                      </w:r>
                    </w:p>
                    <w:p w:rsidR="00332B2B" w:rsidRDefault="00332B2B" w:rsidP="00791CD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Sleep apnea and respiratory problems</w:t>
                      </w:r>
                    </w:p>
                    <w:p w:rsidR="00332B2B" w:rsidRPr="00D5559B" w:rsidRDefault="00332B2B" w:rsidP="00791CD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Some cancers (e.g., endometrial, breast and colon)</w:t>
                      </w:r>
                    </w:p>
                    <w:p w:rsidR="00332B2B" w:rsidRDefault="00332B2B">
                      <w:pPr>
                        <w:rPr>
                          <w:b/>
                          <w:color w:val="002060"/>
                        </w:rPr>
                      </w:pPr>
                    </w:p>
                    <w:p w:rsidR="00332B2B" w:rsidRPr="00C27D5C" w:rsidRDefault="00332B2B">
                      <w:pPr>
                        <w:rPr>
                          <w:b/>
                          <w:color w:val="002060"/>
                        </w:rPr>
                      </w:pPr>
                    </w:p>
                    <w:p w:rsidR="00332B2B" w:rsidRDefault="00332B2B"/>
                  </w:txbxContent>
                </v:textbox>
              </v:roundrect>
            </w:pict>
          </mc:Fallback>
        </mc:AlternateContent>
      </w:r>
    </w:p>
    <w:p w:rsidR="00263A38" w:rsidRPr="00263A38" w:rsidRDefault="00263A38" w:rsidP="00263A38"/>
    <w:p w:rsidR="00263A38" w:rsidRPr="00263A38" w:rsidRDefault="00263A38" w:rsidP="00263A38"/>
    <w:p w:rsidR="00263A38" w:rsidRDefault="00263A38" w:rsidP="00263A38"/>
    <w:p w:rsidR="00263A38" w:rsidRDefault="00263A38" w:rsidP="00263A38">
      <w:pPr>
        <w:tabs>
          <w:tab w:val="left" w:pos="3810"/>
        </w:tabs>
      </w:pPr>
      <w:r>
        <w:tab/>
      </w:r>
    </w:p>
    <w:p w:rsidR="00263A38" w:rsidRPr="00263A38" w:rsidRDefault="00235F48" w:rsidP="00263A38">
      <w:r>
        <w:rPr>
          <w:rFonts w:ascii="Arial" w:hAnsi="Arial" w:cs="Arial"/>
          <w:noProof/>
          <w:color w:val="33322E"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53119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168910</wp:posOffset>
                </wp:positionV>
                <wp:extent cx="3790950" cy="405130"/>
                <wp:effectExtent l="0" t="6985" r="0" b="6985"/>
                <wp:wrapNone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0950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2B2B" w:rsidRPr="00540BDE" w:rsidRDefault="00332B2B" w:rsidP="0030151F">
                            <w:pPr>
                              <w:spacing w:line="240" w:lineRule="auto"/>
                              <w:ind w:hanging="135"/>
                              <w:contextualSpacing/>
                              <w:rPr>
                                <w:b/>
                                <w:color w:val="002060"/>
                                <w:sz w:val="18"/>
                                <w:szCs w:val="18"/>
                              </w:rPr>
                            </w:pPr>
                            <w:r w:rsidRPr="00540BDE">
                              <w:rPr>
                                <w:b/>
                                <w:color w:val="002060"/>
                                <w:sz w:val="18"/>
                                <w:szCs w:val="18"/>
                              </w:rPr>
                              <w:t xml:space="preserve">Figure 1. Percent of </w:t>
                            </w:r>
                            <w:r>
                              <w:rPr>
                                <w:b/>
                                <w:color w:val="002060"/>
                                <w:sz w:val="18"/>
                                <w:szCs w:val="18"/>
                              </w:rPr>
                              <w:t>children ages 10-17 and</w:t>
                            </w:r>
                            <w:r w:rsidRPr="00540BDE">
                              <w:rPr>
                                <w:b/>
                                <w:color w:val="00206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2060"/>
                                <w:sz w:val="18"/>
                                <w:szCs w:val="18"/>
                              </w:rPr>
                              <w:t xml:space="preserve">high school students by weight </w:t>
                            </w:r>
                            <w:r w:rsidRPr="00540BDE">
                              <w:rPr>
                                <w:b/>
                                <w:color w:val="002060"/>
                                <w:sz w:val="18"/>
                                <w:szCs w:val="18"/>
                              </w:rPr>
                              <w:t>status</w:t>
                            </w:r>
                            <w:r>
                              <w:rPr>
                                <w:b/>
                                <w:color w:val="002060"/>
                                <w:sz w:val="18"/>
                                <w:szCs w:val="18"/>
                              </w:rPr>
                              <w:t xml:space="preserve">, Indiana, </w:t>
                            </w:r>
                            <w:r w:rsidRPr="00DC3B6D">
                              <w:rPr>
                                <w:b/>
                                <w:color w:val="002060"/>
                                <w:sz w:val="18"/>
                                <w:szCs w:val="18"/>
                              </w:rPr>
                              <w:t>2011</w:t>
                            </w:r>
                            <w:r w:rsidRPr="00DC3B6D">
                              <w:rPr>
                                <w:b/>
                                <w:color w:val="002060"/>
                                <w:sz w:val="18"/>
                                <w:szCs w:val="18"/>
                                <w:vertAlign w:val="superscript"/>
                              </w:rPr>
                              <w:t>1, 2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8" style="position:absolute;margin-left:2.25pt;margin-top:13.3pt;width:298.5pt;height:31.9pt;z-index:2516531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" stroked="f">
                <v:textbox>
                  <w:txbxContent>
                    <w:p w:rsidR="00332B2B" w:rsidRPr="00540BDE" w:rsidRDefault="00332B2B" w:rsidP="0030151F">
                      <w:pPr>
                        <w:spacing w:line="240" w:lineRule="auto"/>
                        <w:ind w:hanging="135"/>
                        <w:contextualSpacing/>
                        <w:rPr>
                          <w:b/>
                          <w:color w:val="002060"/>
                          <w:sz w:val="18"/>
                          <w:szCs w:val="18"/>
                        </w:rPr>
                      </w:pPr>
                      <w:r w:rsidRPr="00540BDE">
                        <w:rPr>
                          <w:b/>
                          <w:color w:val="002060"/>
                          <w:sz w:val="18"/>
                          <w:szCs w:val="18"/>
                        </w:rPr>
                        <w:t xml:space="preserve">Figure 1. Percent of </w:t>
                      </w:r>
                      <w:r>
                        <w:rPr>
                          <w:b/>
                          <w:color w:val="002060"/>
                          <w:sz w:val="18"/>
                          <w:szCs w:val="18"/>
                        </w:rPr>
                        <w:t>children ages 10-17 and</w:t>
                      </w:r>
                      <w:r w:rsidRPr="00540BDE">
                        <w:rPr>
                          <w:b/>
                          <w:color w:val="00206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b/>
                          <w:color w:val="002060"/>
                          <w:sz w:val="18"/>
                          <w:szCs w:val="18"/>
                        </w:rPr>
                        <w:t xml:space="preserve">high school students by weight </w:t>
                      </w:r>
                      <w:r w:rsidRPr="00540BDE">
                        <w:rPr>
                          <w:b/>
                          <w:color w:val="002060"/>
                          <w:sz w:val="18"/>
                          <w:szCs w:val="18"/>
                        </w:rPr>
                        <w:t>status</w:t>
                      </w:r>
                      <w:r>
                        <w:rPr>
                          <w:b/>
                          <w:color w:val="002060"/>
                          <w:sz w:val="18"/>
                          <w:szCs w:val="18"/>
                        </w:rPr>
                        <w:t xml:space="preserve">, Indiana, </w:t>
                      </w:r>
                      <w:r w:rsidRPr="00DC3B6D">
                        <w:rPr>
                          <w:b/>
                          <w:color w:val="002060"/>
                          <w:sz w:val="18"/>
                          <w:szCs w:val="18"/>
                        </w:rPr>
                        <w:t>2011</w:t>
                      </w:r>
                      <w:r w:rsidRPr="00DC3B6D">
                        <w:rPr>
                          <w:b/>
                          <w:color w:val="002060"/>
                          <w:sz w:val="18"/>
                          <w:szCs w:val="18"/>
                          <w:vertAlign w:val="superscript"/>
                        </w:rPr>
                        <w:t>1, 2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2363" w:rsidRDefault="00A77129" w:rsidP="00263A38">
      <w:r>
        <w:rPr>
          <w:noProof/>
        </w:rPr>
        <w:drawing>
          <wp:inline distT="0" distB="0" distL="0" distR="0">
            <wp:extent cx="3824936" cy="2154803"/>
            <wp:effectExtent l="0" t="0" r="0" b="0"/>
            <wp:docPr id="9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63A38" w:rsidRPr="00263A38" w:rsidRDefault="00235F48" w:rsidP="00263A38"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76200</wp:posOffset>
                </wp:positionV>
                <wp:extent cx="3629025" cy="1007745"/>
                <wp:effectExtent l="0" t="1270" r="9525" b="635"/>
                <wp:wrapNone/>
                <wp:docPr id="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1007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40000"/>
                            <a:lumOff val="60000"/>
                            <a:alpha val="5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2B2B" w:rsidRPr="00441927" w:rsidRDefault="00332B2B" w:rsidP="00F5384F">
                            <w:pPr>
                              <w:spacing w:line="228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In 2013, 64.8% of U.S. adults</w:t>
                            </w:r>
                            <w:r w:rsidRPr="00114B3B">
                              <w:rPr>
                                <w:rFonts w:cs="Calibri"/>
                                <w:b/>
                                <w:color w:val="002060"/>
                                <w:spacing w:val="-3"/>
                                <w:vertAlign w:val="superscript"/>
                              </w:rPr>
                              <w:t>Ϯ</w:t>
                            </w:r>
                            <w:r>
                              <w:rPr>
                                <w:color w:val="002060"/>
                              </w:rPr>
                              <w:t xml:space="preserve"> were considered either overweight or obese, as compared to 67.2% of Indiana adults</w:t>
                            </w:r>
                            <w:r w:rsidRPr="00114B3B">
                              <w:rPr>
                                <w:rFonts w:cs="Calibri"/>
                                <w:b/>
                                <w:color w:val="002060"/>
                                <w:spacing w:val="-3"/>
                                <w:vertAlign w:val="superscript"/>
                              </w:rPr>
                              <w:t>Ϯ</w:t>
                            </w:r>
                            <w:r>
                              <w:rPr>
                                <w:color w:val="002060"/>
                              </w:rPr>
                              <w:t xml:space="preserve"> who were considered overweight or obese [Fig 2].</w:t>
                            </w:r>
                            <w:r>
                              <w:rPr>
                                <w:color w:val="002060"/>
                                <w:vertAlign w:val="superscript"/>
                              </w:rPr>
                              <w:t>3</w:t>
                            </w:r>
                            <w:r>
                              <w:rPr>
                                <w:color w:val="002060"/>
                              </w:rPr>
                              <w:t xml:space="preserve"> </w:t>
                            </w:r>
                            <w:r w:rsidRPr="00DF04D8">
                              <w:rPr>
                                <w:color w:val="002060"/>
                              </w:rPr>
                              <w:t xml:space="preserve">This </w:t>
                            </w:r>
                            <w:r>
                              <w:rPr>
                                <w:color w:val="002060"/>
                              </w:rPr>
                              <w:t xml:space="preserve">amounts to over 3.3 million Hoosier adults, which is slightly more than the population of the state of Iowa. </w:t>
                            </w:r>
                          </w:p>
                        </w:txbxContent>
                      </wps:txbx>
                      <wps:bodyPr rot="0" vert="horz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9" style="position:absolute;margin-left:2.25pt;margin-top:6pt;width:285.75pt;height:79.3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" fillcolor="#8db3e2 [1311]" stroked="f">
                <v:fill opacity="32896f"/>
                <v:textbox inset="3.6pt,,3.6pt">
                  <w:txbxContent>
                    <w:p w:rsidR="00332B2B" w:rsidRPr="00441927" w:rsidRDefault="00332B2B" w:rsidP="00F5384F">
                      <w:pPr>
                        <w:spacing w:line="228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In 2013, 64.8% of U.S. adults</w:t>
                      </w:r>
                      <w:r w:rsidRPr="00114B3B">
                        <w:rPr>
                          <w:rFonts w:cs="Calibri"/>
                          <w:b/>
                          <w:color w:val="002060"/>
                          <w:spacing w:val="-3"/>
                          <w:vertAlign w:val="superscript"/>
                        </w:rPr>
                        <w:t>Ϯ</w:t>
                      </w:r>
                      <w:r>
                        <w:rPr>
                          <w:color w:val="002060"/>
                        </w:rPr>
                        <w:t xml:space="preserve"> were considered either overweight or obese, as compared to 67.2% of Indiana adults</w:t>
                      </w:r>
                      <w:r w:rsidRPr="00114B3B">
                        <w:rPr>
                          <w:rFonts w:cs="Calibri"/>
                          <w:b/>
                          <w:color w:val="002060"/>
                          <w:spacing w:val="-3"/>
                          <w:vertAlign w:val="superscript"/>
                        </w:rPr>
                        <w:t>Ϯ</w:t>
                      </w:r>
                      <w:r>
                        <w:rPr>
                          <w:color w:val="002060"/>
                        </w:rPr>
                        <w:t xml:space="preserve"> who were considered overweight or obese [Fig 2].</w:t>
                      </w:r>
                      <w:r>
                        <w:rPr>
                          <w:color w:val="002060"/>
                          <w:vertAlign w:val="superscript"/>
                        </w:rPr>
                        <w:t>3</w:t>
                      </w:r>
                      <w:r>
                        <w:rPr>
                          <w:color w:val="002060"/>
                        </w:rPr>
                        <w:t xml:space="preserve"> </w:t>
                      </w:r>
                      <w:r w:rsidRPr="00DF04D8">
                        <w:rPr>
                          <w:color w:val="002060"/>
                        </w:rPr>
                        <w:t xml:space="preserve">This </w:t>
                      </w:r>
                      <w:r>
                        <w:rPr>
                          <w:color w:val="002060"/>
                        </w:rPr>
                        <w:t xml:space="preserve">amounts to over 3.3 million Hoosier adults, which is slightly more than the population of the state of Iowa. </w:t>
                      </w:r>
                    </w:p>
                  </w:txbxContent>
                </v:textbox>
              </v:roundrect>
            </w:pict>
          </mc:Fallback>
        </mc:AlternateContent>
      </w:r>
      <w:r w:rsidR="001D7A5F" w:rsidRPr="001D7A5F">
        <w:rPr>
          <w:noProof/>
        </w:rPr>
        <w:t xml:space="preserve"> </w:t>
      </w:r>
    </w:p>
    <w:p w:rsidR="00263A38" w:rsidRDefault="00263A38" w:rsidP="00263A38"/>
    <w:p w:rsidR="00CD2363" w:rsidRDefault="00CD2363" w:rsidP="00263A38"/>
    <w:p w:rsidR="00DF04D8" w:rsidRDefault="00DF04D8">
      <w:pPr>
        <w:spacing w:after="0" w:line="240" w:lineRule="auto"/>
        <w:ind w:left="43"/>
      </w:pPr>
    </w:p>
    <w:p w:rsidR="0005389E" w:rsidRDefault="0005389E" w:rsidP="0005389E">
      <w:pPr>
        <w:spacing w:after="0" w:line="240" w:lineRule="auto"/>
        <w:rPr>
          <w:b/>
          <w:color w:val="002060"/>
          <w:spacing w:val="-3"/>
          <w:sz w:val="8"/>
          <w:szCs w:val="18"/>
        </w:rPr>
      </w:pPr>
    </w:p>
    <w:p w:rsidR="000C68C7" w:rsidRPr="0005389E" w:rsidRDefault="00026356" w:rsidP="0005389E">
      <w:pPr>
        <w:spacing w:after="0" w:line="240" w:lineRule="auto"/>
        <w:rPr>
          <w:b/>
          <w:color w:val="002060"/>
          <w:spacing w:val="-3"/>
          <w:sz w:val="18"/>
          <w:szCs w:val="18"/>
        </w:rPr>
      </w:pPr>
      <w:r w:rsidRPr="00791CDB">
        <w:rPr>
          <w:b/>
          <w:color w:val="002060"/>
          <w:spacing w:val="-3"/>
          <w:sz w:val="18"/>
          <w:szCs w:val="18"/>
        </w:rPr>
        <w:t>Figure 2.</w:t>
      </w:r>
      <w:r w:rsidR="00EC58DB" w:rsidRPr="00791CDB">
        <w:rPr>
          <w:b/>
          <w:color w:val="002060"/>
          <w:spacing w:val="-3"/>
          <w:sz w:val="18"/>
          <w:szCs w:val="18"/>
        </w:rPr>
        <w:t xml:space="preserve"> </w:t>
      </w:r>
      <w:r w:rsidR="00AC341E">
        <w:rPr>
          <w:b/>
          <w:color w:val="002060"/>
          <w:spacing w:val="-3"/>
          <w:sz w:val="18"/>
          <w:szCs w:val="18"/>
        </w:rPr>
        <w:t>Percent of a</w:t>
      </w:r>
      <w:r w:rsidR="00540BDE">
        <w:rPr>
          <w:b/>
          <w:color w:val="002060"/>
          <w:spacing w:val="-3"/>
          <w:sz w:val="18"/>
          <w:szCs w:val="18"/>
        </w:rPr>
        <w:t>dults</w:t>
      </w:r>
      <w:r w:rsidR="00540BDE" w:rsidRPr="00773FCE">
        <w:rPr>
          <w:rFonts w:cs="Calibri"/>
          <w:b/>
          <w:color w:val="002060"/>
          <w:spacing w:val="-3"/>
          <w:sz w:val="18"/>
          <w:szCs w:val="18"/>
          <w:vertAlign w:val="superscript"/>
        </w:rPr>
        <w:t>Ϯ</w:t>
      </w:r>
      <w:r w:rsidR="00540BDE">
        <w:rPr>
          <w:b/>
          <w:color w:val="002060"/>
          <w:spacing w:val="-3"/>
          <w:sz w:val="18"/>
          <w:szCs w:val="18"/>
        </w:rPr>
        <w:t xml:space="preserve"> </w:t>
      </w:r>
      <w:r w:rsidR="00540BDE" w:rsidRPr="00791CDB">
        <w:rPr>
          <w:b/>
          <w:color w:val="002060"/>
          <w:spacing w:val="-3"/>
          <w:sz w:val="18"/>
          <w:szCs w:val="18"/>
        </w:rPr>
        <w:t>by</w:t>
      </w:r>
      <w:r w:rsidR="00441927" w:rsidRPr="00791CDB">
        <w:rPr>
          <w:b/>
          <w:color w:val="002060"/>
          <w:spacing w:val="-3"/>
          <w:sz w:val="18"/>
          <w:szCs w:val="18"/>
        </w:rPr>
        <w:t xml:space="preserve"> weight status,</w:t>
      </w:r>
      <w:r w:rsidR="00AC341E">
        <w:rPr>
          <w:b/>
          <w:color w:val="002060"/>
          <w:spacing w:val="-3"/>
          <w:sz w:val="18"/>
          <w:szCs w:val="18"/>
        </w:rPr>
        <w:t xml:space="preserve"> </w:t>
      </w:r>
      <w:r w:rsidR="00441927" w:rsidRPr="00791CDB">
        <w:rPr>
          <w:b/>
          <w:color w:val="002060"/>
          <w:spacing w:val="-3"/>
          <w:sz w:val="18"/>
          <w:szCs w:val="18"/>
        </w:rPr>
        <w:t>Indiana</w:t>
      </w:r>
      <w:r w:rsidR="00AC341E">
        <w:rPr>
          <w:b/>
          <w:color w:val="002060"/>
          <w:spacing w:val="-3"/>
          <w:sz w:val="18"/>
          <w:szCs w:val="18"/>
        </w:rPr>
        <w:t xml:space="preserve"> and U.S.</w:t>
      </w:r>
      <w:r w:rsidR="006432B8" w:rsidRPr="00791CDB">
        <w:rPr>
          <w:b/>
          <w:color w:val="002060"/>
          <w:spacing w:val="-3"/>
          <w:sz w:val="18"/>
          <w:szCs w:val="18"/>
        </w:rPr>
        <w:t xml:space="preserve">, </w:t>
      </w:r>
      <w:r w:rsidR="00AC341E">
        <w:rPr>
          <w:b/>
          <w:color w:val="002060"/>
          <w:spacing w:val="-3"/>
          <w:sz w:val="18"/>
          <w:szCs w:val="18"/>
        </w:rPr>
        <w:t>2013</w:t>
      </w:r>
      <w:r w:rsidR="000C68C7" w:rsidRPr="000C68C7">
        <w:rPr>
          <w:color w:val="002060"/>
          <w:spacing w:val="-3"/>
          <w:sz w:val="18"/>
          <w:szCs w:val="18"/>
          <w:vertAlign w:val="superscript"/>
        </w:rPr>
        <w:t xml:space="preserve"> </w:t>
      </w:r>
      <w:r w:rsidR="00802479">
        <w:rPr>
          <w:color w:val="002060"/>
          <w:spacing w:val="-3"/>
          <w:sz w:val="18"/>
          <w:szCs w:val="18"/>
          <w:vertAlign w:val="superscript"/>
        </w:rPr>
        <w:t>3</w:t>
      </w:r>
    </w:p>
    <w:p w:rsidR="00F17F0F" w:rsidRDefault="00297416" w:rsidP="00C87CCE">
      <w:pPr>
        <w:spacing w:after="0" w:line="240" w:lineRule="auto"/>
        <w:rPr>
          <w:rFonts w:cs="Calibri"/>
          <w:b/>
          <w:color w:val="002060"/>
          <w:spacing w:val="-3"/>
          <w:sz w:val="18"/>
          <w:szCs w:val="18"/>
          <w:vertAlign w:val="superscript"/>
        </w:rPr>
      </w:pPr>
      <w:r>
        <w:rPr>
          <w:rFonts w:asciiTheme="minorHAnsi" w:hAnsiTheme="minorHAnsi" w:cstheme="minorHAnsi"/>
          <w:noProof/>
          <w:color w:val="002060"/>
          <w:sz w:val="16"/>
          <w:szCs w:val="16"/>
        </w:rPr>
        <w:lastRenderedPageBreak/>
        <w:drawing>
          <wp:inline distT="0" distB="0" distL="0" distR="0">
            <wp:extent cx="3679546" cy="2070202"/>
            <wp:effectExtent l="0" t="0" r="0" b="0"/>
            <wp:docPr id="11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97416" w:rsidRDefault="00297416" w:rsidP="00C87CCE">
      <w:pPr>
        <w:spacing w:after="0" w:line="240" w:lineRule="auto"/>
        <w:rPr>
          <w:rFonts w:cs="Calibri"/>
          <w:b/>
          <w:color w:val="002060"/>
          <w:spacing w:val="-3"/>
          <w:sz w:val="18"/>
          <w:szCs w:val="18"/>
          <w:vertAlign w:val="superscript"/>
        </w:rPr>
      </w:pPr>
    </w:p>
    <w:p w:rsidR="00F17F0F" w:rsidRDefault="00F17F0F" w:rsidP="00C87CCE">
      <w:pPr>
        <w:spacing w:after="0" w:line="240" w:lineRule="auto"/>
        <w:rPr>
          <w:rFonts w:cs="Calibri"/>
          <w:b/>
          <w:color w:val="002060"/>
          <w:spacing w:val="-3"/>
          <w:sz w:val="18"/>
          <w:szCs w:val="18"/>
          <w:vertAlign w:val="superscript"/>
        </w:rPr>
      </w:pPr>
    </w:p>
    <w:p w:rsidR="0005389E" w:rsidRDefault="0005389E" w:rsidP="00C87CCE">
      <w:pPr>
        <w:spacing w:after="0" w:line="240" w:lineRule="auto"/>
        <w:rPr>
          <w:rFonts w:cs="Calibri"/>
          <w:b/>
          <w:color w:val="002060"/>
          <w:spacing w:val="-3"/>
          <w:sz w:val="18"/>
          <w:szCs w:val="18"/>
          <w:vertAlign w:val="superscript"/>
        </w:rPr>
      </w:pPr>
    </w:p>
    <w:p w:rsidR="002C17DB" w:rsidRDefault="00773FCE" w:rsidP="00C87CCE">
      <w:pPr>
        <w:spacing w:after="0" w:line="240" w:lineRule="auto"/>
        <w:rPr>
          <w:rFonts w:asciiTheme="minorHAnsi" w:hAnsiTheme="minorHAnsi" w:cstheme="minorHAnsi"/>
          <w:i/>
          <w:color w:val="002060"/>
          <w:sz w:val="16"/>
          <w:szCs w:val="16"/>
        </w:rPr>
      </w:pPr>
      <w:r w:rsidRPr="00773FCE">
        <w:rPr>
          <w:rFonts w:cs="Calibri"/>
          <w:b/>
          <w:color w:val="002060"/>
          <w:spacing w:val="-3"/>
          <w:sz w:val="18"/>
          <w:szCs w:val="18"/>
          <w:vertAlign w:val="superscript"/>
        </w:rPr>
        <w:t>Ϯ</w:t>
      </w:r>
      <w:r w:rsidR="00441927">
        <w:rPr>
          <w:rFonts w:asciiTheme="minorHAnsi" w:hAnsiTheme="minorHAnsi" w:cstheme="minorHAnsi"/>
          <w:i/>
          <w:color w:val="002060"/>
          <w:sz w:val="16"/>
          <w:szCs w:val="16"/>
        </w:rPr>
        <w:t>Adults are people ages 18 years and older</w:t>
      </w:r>
    </w:p>
    <w:p w:rsidR="00297416" w:rsidRDefault="00297416" w:rsidP="00C87CCE">
      <w:pPr>
        <w:spacing w:after="0" w:line="240" w:lineRule="auto"/>
        <w:rPr>
          <w:rFonts w:asciiTheme="minorHAnsi" w:hAnsiTheme="minorHAnsi" w:cstheme="minorHAnsi"/>
          <w:i/>
          <w:color w:val="002060"/>
          <w:sz w:val="16"/>
          <w:szCs w:val="16"/>
        </w:rPr>
      </w:pPr>
    </w:p>
    <w:p w:rsidR="00F17F0F" w:rsidRDefault="00235F48" w:rsidP="00C87CCE">
      <w:pPr>
        <w:spacing w:after="0" w:line="240" w:lineRule="auto"/>
        <w:rPr>
          <w:rFonts w:asciiTheme="minorHAnsi" w:hAnsiTheme="minorHAnsi" w:cstheme="minorHAnsi"/>
          <w:i/>
          <w:color w:val="00206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3705225</wp:posOffset>
                </wp:positionH>
                <wp:positionV relativeFrom="paragraph">
                  <wp:posOffset>55880</wp:posOffset>
                </wp:positionV>
                <wp:extent cx="3538855" cy="4297045"/>
                <wp:effectExtent l="0" t="2540" r="4445" b="5715"/>
                <wp:wrapNone/>
                <wp:docPr id="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38855" cy="4297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2B2B" w:rsidRDefault="00332B2B" w:rsidP="00D955D0">
                            <w:pPr>
                              <w:spacing w:after="0" w:line="192" w:lineRule="auto"/>
                              <w:ind w:right="36"/>
                              <w:contextualSpacing/>
                              <w:rPr>
                                <w:b/>
                                <w:color w:val="002060"/>
                                <w:sz w:val="26"/>
                                <w:szCs w:val="26"/>
                              </w:rPr>
                            </w:pPr>
                            <w:r w:rsidRPr="00910D54">
                              <w:rPr>
                                <w:b/>
                                <w:color w:val="002060"/>
                                <w:sz w:val="28"/>
                                <w:szCs w:val="28"/>
                              </w:rPr>
                              <w:t>T</w:t>
                            </w:r>
                            <w:r w:rsidRPr="00910D54">
                              <w:rPr>
                                <w:b/>
                                <w:color w:val="002060"/>
                                <w:sz w:val="24"/>
                                <w:szCs w:val="24"/>
                              </w:rPr>
                              <w:t xml:space="preserve">AKE </w:t>
                            </w:r>
                            <w:r w:rsidRPr="00910D54">
                              <w:rPr>
                                <w:b/>
                                <w:color w:val="002060"/>
                                <w:sz w:val="28"/>
                                <w:szCs w:val="28"/>
                              </w:rPr>
                              <w:t>A</w:t>
                            </w:r>
                            <w:r w:rsidRPr="00910D54">
                              <w:rPr>
                                <w:b/>
                                <w:color w:val="002060"/>
                                <w:sz w:val="24"/>
                                <w:szCs w:val="24"/>
                              </w:rPr>
                              <w:t xml:space="preserve">CTION: </w:t>
                            </w:r>
                            <w:r w:rsidRPr="00910D54">
                              <w:rPr>
                                <w:b/>
                                <w:color w:val="002060"/>
                                <w:sz w:val="26"/>
                                <w:szCs w:val="26"/>
                              </w:rPr>
                              <w:t xml:space="preserve">Steps you can take to prevent or manage </w:t>
                            </w:r>
                            <w:r>
                              <w:rPr>
                                <w:b/>
                                <w:color w:val="002060"/>
                                <w:sz w:val="26"/>
                                <w:szCs w:val="26"/>
                              </w:rPr>
                              <w:t>being overweight or obese</w:t>
                            </w:r>
                          </w:p>
                          <w:p w:rsidR="00332B2B" w:rsidRPr="00D955D0" w:rsidRDefault="00332B2B" w:rsidP="00D955D0">
                            <w:pPr>
                              <w:spacing w:after="0" w:line="192" w:lineRule="auto"/>
                              <w:ind w:right="36"/>
                              <w:contextualSpacing/>
                              <w:rPr>
                                <w:b/>
                                <w:color w:val="002060"/>
                                <w:sz w:val="8"/>
                                <w:szCs w:val="8"/>
                              </w:rPr>
                            </w:pPr>
                          </w:p>
                          <w:p w:rsidR="00332B2B" w:rsidRPr="005152E8" w:rsidRDefault="00332B2B" w:rsidP="00D955D0">
                            <w:pPr>
                              <w:spacing w:after="0" w:line="240" w:lineRule="auto"/>
                              <w:ind w:right="36"/>
                              <w:contextualSpacing/>
                              <w:rPr>
                                <w:b/>
                                <w:color w:val="984806" w:themeColor="accent6" w:themeShade="80"/>
                                <w:sz w:val="6"/>
                                <w:szCs w:val="6"/>
                              </w:rPr>
                            </w:pPr>
                          </w:p>
                          <w:p w:rsidR="00332B2B" w:rsidRPr="00A53ACE" w:rsidRDefault="00235F48" w:rsidP="00D955D0"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ind w:right="36"/>
                              <w:contextualSpacing/>
                              <w:rPr>
                                <w:rFonts w:asciiTheme="minorHAnsi" w:hAnsiTheme="minorHAnsi" w:cstheme="minorHAnsi"/>
                                <w:color w:val="17365D" w:themeColor="text2" w:themeShade="BF"/>
                              </w:rPr>
                            </w:pPr>
                            <w:hyperlink r:id="rId12" w:history="1">
                              <w:r w:rsidR="00332B2B" w:rsidRPr="00F11D52">
                                <w:rPr>
                                  <w:rStyle w:val="Hyperlink"/>
                                </w:rPr>
                                <w:t>Maintain a proper diet and nutrition</w:t>
                              </w:r>
                            </w:hyperlink>
                          </w:p>
                          <w:p w:rsidR="00332B2B" w:rsidRPr="00E20F80" w:rsidRDefault="00332B2B" w:rsidP="00D955D0">
                            <w:pPr>
                              <w:numPr>
                                <w:ilvl w:val="1"/>
                                <w:numId w:val="1"/>
                              </w:numPr>
                              <w:spacing w:line="240" w:lineRule="auto"/>
                              <w:ind w:left="630" w:right="36" w:hanging="270"/>
                              <w:contextualSpacing/>
                              <w:rPr>
                                <w:rFonts w:asciiTheme="minorHAnsi" w:hAnsiTheme="minorHAnsi" w:cstheme="minorHAnsi"/>
                                <w:color w:val="17365D" w:themeColor="text2" w:themeShade="BF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 xml:space="preserve">Eat more </w:t>
                            </w:r>
                            <w:hyperlink r:id="rId13" w:history="1">
                              <w:r w:rsidRPr="00E20F80">
                                <w:rPr>
                                  <w:rStyle w:val="Hyperlink"/>
                                </w:rPr>
                                <w:t>fruits</w:t>
                              </w:r>
                            </w:hyperlink>
                            <w:r>
                              <w:rPr>
                                <w:color w:val="002060"/>
                              </w:rPr>
                              <w:t xml:space="preserve"> and </w:t>
                            </w:r>
                            <w:hyperlink r:id="rId14" w:history="1">
                              <w:r w:rsidRPr="00E20F80">
                                <w:rPr>
                                  <w:rStyle w:val="Hyperlink"/>
                                </w:rPr>
                                <w:t>vegetables</w:t>
                              </w:r>
                            </w:hyperlink>
                            <w:r>
                              <w:rPr>
                                <w:color w:val="002060"/>
                              </w:rPr>
                              <w:t xml:space="preserve"> and less </w:t>
                            </w:r>
                            <w:r>
                              <w:rPr>
                                <w:color w:val="002060"/>
                              </w:rPr>
                              <w:br/>
                              <w:t>high-fat, high-sugar, and high-sodium foods.</w:t>
                            </w:r>
                          </w:p>
                          <w:p w:rsidR="00332B2B" w:rsidRDefault="00332B2B" w:rsidP="00D955D0">
                            <w:pPr>
                              <w:numPr>
                                <w:ilvl w:val="1"/>
                                <w:numId w:val="1"/>
                              </w:numPr>
                              <w:spacing w:line="240" w:lineRule="auto"/>
                              <w:ind w:left="630" w:right="36" w:hanging="270"/>
                              <w:contextualSpacing/>
                              <w:rPr>
                                <w:rFonts w:asciiTheme="minorHAnsi" w:hAnsiTheme="minorHAnsi" w:cstheme="minorHAnsi"/>
                                <w:color w:val="17365D" w:themeColor="text2" w:themeShade="BF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Drink more water and fewer sugary drinks</w:t>
                            </w:r>
                            <w:r w:rsidR="009A7613">
                              <w:rPr>
                                <w:color w:val="002060"/>
                              </w:rPr>
                              <w:t>.</w:t>
                            </w:r>
                          </w:p>
                          <w:p w:rsidR="00332B2B" w:rsidRPr="00D955D0" w:rsidRDefault="00332B2B" w:rsidP="00D955D0">
                            <w:pPr>
                              <w:spacing w:line="240" w:lineRule="auto"/>
                              <w:ind w:left="360" w:right="36"/>
                              <w:contextualSpacing/>
                              <w:rPr>
                                <w:rFonts w:asciiTheme="minorHAnsi" w:hAnsiTheme="minorHAnsi" w:cstheme="minorHAnsi"/>
                                <w:color w:val="17365D" w:themeColor="text2" w:themeShade="BF"/>
                                <w:sz w:val="12"/>
                                <w:szCs w:val="12"/>
                              </w:rPr>
                            </w:pPr>
                          </w:p>
                          <w:p w:rsidR="00332B2B" w:rsidRPr="00A53ACE" w:rsidRDefault="00235F48" w:rsidP="00D955D0"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ind w:right="36"/>
                              <w:contextualSpacing/>
                              <w:rPr>
                                <w:rFonts w:asciiTheme="minorHAnsi" w:hAnsiTheme="minorHAnsi" w:cstheme="minorHAnsi"/>
                                <w:color w:val="17365D" w:themeColor="text2" w:themeShade="BF"/>
                              </w:rPr>
                            </w:pPr>
                            <w:hyperlink r:id="rId15" w:history="1">
                              <w:r w:rsidR="00332B2B" w:rsidRPr="00D955D0">
                                <w:rPr>
                                  <w:rStyle w:val="Hyperlink"/>
                                </w:rPr>
                                <w:t>Be physically active</w:t>
                              </w:r>
                            </w:hyperlink>
                          </w:p>
                          <w:p w:rsidR="00332B2B" w:rsidRDefault="00332B2B" w:rsidP="00D955D0">
                            <w:pPr>
                              <w:numPr>
                                <w:ilvl w:val="1"/>
                                <w:numId w:val="1"/>
                              </w:numPr>
                              <w:spacing w:line="240" w:lineRule="auto"/>
                              <w:ind w:left="630" w:right="36" w:hanging="270"/>
                              <w:contextualSpacing/>
                              <w:rPr>
                                <w:rFonts w:asciiTheme="minorHAnsi" w:hAnsiTheme="minorHAnsi" w:cstheme="minorHAnsi"/>
                                <w:color w:val="17365D" w:themeColor="text2" w:themeShade="BF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 xml:space="preserve">Adults should have 150 minutes of moderate-intensity aerobic activity </w:t>
                            </w:r>
                            <w:r w:rsidRPr="00DE52F9">
                              <w:rPr>
                                <w:b/>
                                <w:color w:val="002060"/>
                              </w:rPr>
                              <w:t>OR</w:t>
                            </w:r>
                            <w:r>
                              <w:rPr>
                                <w:color w:val="002060"/>
                              </w:rPr>
                              <w:t xml:space="preserve"> 75 minutes of vigorous-intensity aerobic activity each week.</w:t>
                            </w:r>
                          </w:p>
                          <w:p w:rsidR="00332B2B" w:rsidRPr="00E20F80" w:rsidRDefault="00332B2B" w:rsidP="00D955D0">
                            <w:pPr>
                              <w:numPr>
                                <w:ilvl w:val="1"/>
                                <w:numId w:val="1"/>
                              </w:numPr>
                              <w:spacing w:line="240" w:lineRule="auto"/>
                              <w:ind w:left="630" w:right="36" w:hanging="270"/>
                              <w:contextualSpacing/>
                              <w:rPr>
                                <w:rFonts w:asciiTheme="minorHAnsi" w:hAnsiTheme="minorHAnsi" w:cstheme="minorHAnsi"/>
                                <w:color w:val="17365D" w:themeColor="text2" w:themeShade="BF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Children should have 60 minutes or more of moderate- or vigorous-intensity aerobic activity each day.</w:t>
                            </w:r>
                          </w:p>
                          <w:p w:rsidR="00332B2B" w:rsidRDefault="00332B2B" w:rsidP="00D955D0">
                            <w:pPr>
                              <w:numPr>
                                <w:ilvl w:val="1"/>
                                <w:numId w:val="1"/>
                              </w:numPr>
                              <w:spacing w:line="240" w:lineRule="auto"/>
                              <w:ind w:left="630" w:right="36" w:hanging="270"/>
                              <w:contextualSpacing/>
                              <w:rPr>
                                <w:rFonts w:asciiTheme="minorHAnsi" w:hAnsiTheme="minorHAnsi" w:cstheme="minorHAnsi"/>
                                <w:color w:val="17365D" w:themeColor="text2" w:themeShade="BF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Limit screen time (TV, computer and video games) for children to less than two hours per day.</w:t>
                            </w:r>
                          </w:p>
                          <w:p w:rsidR="00332B2B" w:rsidRPr="00D955D0" w:rsidRDefault="00332B2B" w:rsidP="00D955D0">
                            <w:pPr>
                              <w:spacing w:line="240" w:lineRule="auto"/>
                              <w:ind w:left="360" w:right="36"/>
                              <w:contextualSpacing/>
                              <w:rPr>
                                <w:rFonts w:asciiTheme="minorHAnsi" w:hAnsiTheme="minorHAnsi" w:cstheme="minorHAnsi"/>
                                <w:color w:val="17365D" w:themeColor="text2" w:themeShade="BF"/>
                                <w:sz w:val="12"/>
                                <w:szCs w:val="12"/>
                              </w:rPr>
                            </w:pPr>
                          </w:p>
                          <w:p w:rsidR="00332B2B" w:rsidRDefault="00235F48" w:rsidP="00D955D0"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ind w:right="36"/>
                              <w:contextualSpacing/>
                              <w:rPr>
                                <w:rFonts w:asciiTheme="minorHAnsi" w:hAnsiTheme="minorHAnsi" w:cstheme="minorHAnsi"/>
                                <w:color w:val="17365D" w:themeColor="text2" w:themeShade="BF"/>
                              </w:rPr>
                            </w:pPr>
                            <w:hyperlink r:id="rId16" w:history="1">
                              <w:r w:rsidR="00332B2B" w:rsidRPr="00E20F80">
                                <w:rPr>
                                  <w:rStyle w:val="Hyperlink"/>
                                </w:rPr>
                                <w:t xml:space="preserve">Support </w:t>
                              </w:r>
                              <w:r w:rsidR="00332B2B" w:rsidRPr="00E20F80">
                                <w:rPr>
                                  <w:rStyle w:val="Hyperlink"/>
                                  <w:rFonts w:asciiTheme="minorHAnsi" w:hAnsiTheme="minorHAnsi" w:cstheme="minorHAnsi"/>
                                </w:rPr>
                                <w:t>Breastfeeding</w:t>
                              </w:r>
                            </w:hyperlink>
                          </w:p>
                          <w:p w:rsidR="00332B2B" w:rsidRPr="00773FCE" w:rsidRDefault="00664572" w:rsidP="00D955D0">
                            <w:pPr>
                              <w:numPr>
                                <w:ilvl w:val="1"/>
                                <w:numId w:val="1"/>
                              </w:numPr>
                              <w:spacing w:line="240" w:lineRule="auto"/>
                              <w:ind w:left="630" w:right="36" w:hanging="270"/>
                              <w:contextualSpacing/>
                              <w:rPr>
                                <w:rFonts w:asciiTheme="minorHAnsi" w:hAnsiTheme="minorHAnsi" w:cstheme="minorHAnsi"/>
                                <w:color w:val="17365D" w:themeColor="text2" w:themeShade="BF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17365D" w:themeColor="text2" w:themeShade="BF"/>
                              </w:rPr>
                              <w:t>It is recommended that n</w:t>
                            </w:r>
                            <w:r w:rsidR="00332B2B" w:rsidRPr="00773FCE">
                              <w:rPr>
                                <w:rFonts w:asciiTheme="minorHAnsi" w:hAnsiTheme="minorHAnsi" w:cstheme="minorHAnsi"/>
                                <w:color w:val="17365D" w:themeColor="text2" w:themeShade="BF"/>
                              </w:rPr>
                              <w:t>ew mothers breastfeed for at least 12 months.</w:t>
                            </w:r>
                          </w:p>
                          <w:p w:rsidR="00332B2B" w:rsidRPr="00A44B2A" w:rsidRDefault="00332B2B" w:rsidP="00192520">
                            <w:pPr>
                              <w:spacing w:line="240" w:lineRule="auto"/>
                              <w:ind w:left="360" w:right="-180"/>
                              <w:contextualSpacing/>
                              <w:rPr>
                                <w:rFonts w:asciiTheme="minorHAnsi" w:hAnsiTheme="minorHAnsi" w:cstheme="minorHAnsi"/>
                                <w:color w:val="17365D" w:themeColor="text2" w:themeShade="BF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30" style="position:absolute;margin-left:291.75pt;margin-top:4.4pt;width:278.65pt;height:338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" stroked="f">
                <v:fill opacity="0"/>
                <v:textbox inset="3.6pt,,3.6pt">
                  <w:txbxContent>
                    <w:p w:rsidR="00332B2B" w:rsidRDefault="00332B2B" w:rsidP="00D955D0">
                      <w:pPr>
                        <w:spacing w:after="0" w:line="192" w:lineRule="auto"/>
                        <w:ind w:right="36"/>
                        <w:contextualSpacing/>
                        <w:rPr>
                          <w:b/>
                          <w:color w:val="002060"/>
                          <w:sz w:val="26"/>
                          <w:szCs w:val="26"/>
                        </w:rPr>
                      </w:pPr>
                      <w:r w:rsidRPr="00910D54">
                        <w:rPr>
                          <w:b/>
                          <w:color w:val="002060"/>
                          <w:sz w:val="28"/>
                          <w:szCs w:val="28"/>
                        </w:rPr>
                        <w:t>T</w:t>
                      </w:r>
                      <w:r w:rsidRPr="00910D54">
                        <w:rPr>
                          <w:b/>
                          <w:color w:val="002060"/>
                          <w:sz w:val="24"/>
                          <w:szCs w:val="24"/>
                        </w:rPr>
                        <w:t xml:space="preserve">AKE </w:t>
                      </w:r>
                      <w:r w:rsidRPr="00910D54">
                        <w:rPr>
                          <w:b/>
                          <w:color w:val="002060"/>
                          <w:sz w:val="28"/>
                          <w:szCs w:val="28"/>
                        </w:rPr>
                        <w:t>A</w:t>
                      </w:r>
                      <w:r w:rsidRPr="00910D54">
                        <w:rPr>
                          <w:b/>
                          <w:color w:val="002060"/>
                          <w:sz w:val="24"/>
                          <w:szCs w:val="24"/>
                        </w:rPr>
                        <w:t xml:space="preserve">CTION: </w:t>
                      </w:r>
                      <w:r w:rsidRPr="00910D54">
                        <w:rPr>
                          <w:b/>
                          <w:color w:val="002060"/>
                          <w:sz w:val="26"/>
                          <w:szCs w:val="26"/>
                        </w:rPr>
                        <w:t xml:space="preserve">Steps you can take to prevent or manage </w:t>
                      </w:r>
                      <w:r>
                        <w:rPr>
                          <w:b/>
                          <w:color w:val="002060"/>
                          <w:sz w:val="26"/>
                          <w:szCs w:val="26"/>
                        </w:rPr>
                        <w:t>being overweight or obese</w:t>
                      </w:r>
                    </w:p>
                    <w:p w:rsidR="00332B2B" w:rsidRPr="00D955D0" w:rsidRDefault="00332B2B" w:rsidP="00D955D0">
                      <w:pPr>
                        <w:spacing w:after="0" w:line="192" w:lineRule="auto"/>
                        <w:ind w:right="36"/>
                        <w:contextualSpacing/>
                        <w:rPr>
                          <w:b/>
                          <w:color w:val="002060"/>
                          <w:sz w:val="8"/>
                          <w:szCs w:val="8"/>
                        </w:rPr>
                      </w:pPr>
                    </w:p>
                    <w:p w:rsidR="00332B2B" w:rsidRPr="005152E8" w:rsidRDefault="00332B2B" w:rsidP="00D955D0">
                      <w:pPr>
                        <w:spacing w:after="0" w:line="240" w:lineRule="auto"/>
                        <w:ind w:right="36"/>
                        <w:contextualSpacing/>
                        <w:rPr>
                          <w:b/>
                          <w:color w:val="984806" w:themeColor="accent6" w:themeShade="80"/>
                          <w:sz w:val="6"/>
                          <w:szCs w:val="6"/>
                        </w:rPr>
                      </w:pPr>
                    </w:p>
                    <w:p w:rsidR="00332B2B" w:rsidRPr="00A53ACE" w:rsidRDefault="00235F48" w:rsidP="00D955D0">
                      <w:pPr>
                        <w:numPr>
                          <w:ilvl w:val="0"/>
                          <w:numId w:val="1"/>
                        </w:numPr>
                        <w:spacing w:line="240" w:lineRule="auto"/>
                        <w:ind w:right="36"/>
                        <w:contextualSpacing/>
                        <w:rPr>
                          <w:rFonts w:asciiTheme="minorHAnsi" w:hAnsiTheme="minorHAnsi" w:cstheme="minorHAnsi"/>
                          <w:color w:val="17365D" w:themeColor="text2" w:themeShade="BF"/>
                        </w:rPr>
                      </w:pPr>
                      <w:hyperlink r:id="rId17" w:history="1">
                        <w:r w:rsidR="00332B2B" w:rsidRPr="00F11D52">
                          <w:rPr>
                            <w:rStyle w:val="Hyperlink"/>
                          </w:rPr>
                          <w:t>Maintain a proper diet and nutrition</w:t>
                        </w:r>
                      </w:hyperlink>
                    </w:p>
                    <w:p w:rsidR="00332B2B" w:rsidRPr="00E20F80" w:rsidRDefault="00332B2B" w:rsidP="00D955D0">
                      <w:pPr>
                        <w:numPr>
                          <w:ilvl w:val="1"/>
                          <w:numId w:val="1"/>
                        </w:numPr>
                        <w:spacing w:line="240" w:lineRule="auto"/>
                        <w:ind w:left="630" w:right="36" w:hanging="270"/>
                        <w:contextualSpacing/>
                        <w:rPr>
                          <w:rFonts w:asciiTheme="minorHAnsi" w:hAnsiTheme="minorHAnsi" w:cstheme="minorHAnsi"/>
                          <w:color w:val="17365D" w:themeColor="text2" w:themeShade="BF"/>
                        </w:rPr>
                      </w:pPr>
                      <w:r>
                        <w:rPr>
                          <w:color w:val="002060"/>
                        </w:rPr>
                        <w:t xml:space="preserve">Eat more </w:t>
                      </w:r>
                      <w:hyperlink r:id="rId18" w:history="1">
                        <w:r w:rsidRPr="00E20F80">
                          <w:rPr>
                            <w:rStyle w:val="Hyperlink"/>
                          </w:rPr>
                          <w:t>fruits</w:t>
                        </w:r>
                      </w:hyperlink>
                      <w:r>
                        <w:rPr>
                          <w:color w:val="002060"/>
                        </w:rPr>
                        <w:t xml:space="preserve"> and </w:t>
                      </w:r>
                      <w:hyperlink r:id="rId19" w:history="1">
                        <w:r w:rsidRPr="00E20F80">
                          <w:rPr>
                            <w:rStyle w:val="Hyperlink"/>
                          </w:rPr>
                          <w:t>vegetables</w:t>
                        </w:r>
                      </w:hyperlink>
                      <w:r>
                        <w:rPr>
                          <w:color w:val="002060"/>
                        </w:rPr>
                        <w:t xml:space="preserve"> and less </w:t>
                      </w:r>
                      <w:r>
                        <w:rPr>
                          <w:color w:val="002060"/>
                        </w:rPr>
                        <w:br/>
                        <w:t>high-fat, high-sugar, and high-sodium foods.</w:t>
                      </w:r>
                    </w:p>
                    <w:p w:rsidR="00332B2B" w:rsidRDefault="00332B2B" w:rsidP="00D955D0">
                      <w:pPr>
                        <w:numPr>
                          <w:ilvl w:val="1"/>
                          <w:numId w:val="1"/>
                        </w:numPr>
                        <w:spacing w:line="240" w:lineRule="auto"/>
                        <w:ind w:left="630" w:right="36" w:hanging="270"/>
                        <w:contextualSpacing/>
                        <w:rPr>
                          <w:rFonts w:asciiTheme="minorHAnsi" w:hAnsiTheme="minorHAnsi" w:cstheme="minorHAnsi"/>
                          <w:color w:val="17365D" w:themeColor="text2" w:themeShade="BF"/>
                        </w:rPr>
                      </w:pPr>
                      <w:r>
                        <w:rPr>
                          <w:color w:val="002060"/>
                        </w:rPr>
                        <w:t>Drink more water and fewer sugary drinks</w:t>
                      </w:r>
                      <w:r w:rsidR="009A7613">
                        <w:rPr>
                          <w:color w:val="002060"/>
                        </w:rPr>
                        <w:t>.</w:t>
                      </w:r>
                    </w:p>
                    <w:p w:rsidR="00332B2B" w:rsidRPr="00D955D0" w:rsidRDefault="00332B2B" w:rsidP="00D955D0">
                      <w:pPr>
                        <w:spacing w:line="240" w:lineRule="auto"/>
                        <w:ind w:left="360" w:right="36"/>
                        <w:contextualSpacing/>
                        <w:rPr>
                          <w:rFonts w:asciiTheme="minorHAnsi" w:hAnsiTheme="minorHAnsi" w:cstheme="minorHAnsi"/>
                          <w:color w:val="17365D" w:themeColor="text2" w:themeShade="BF"/>
                          <w:sz w:val="12"/>
                          <w:szCs w:val="12"/>
                        </w:rPr>
                      </w:pPr>
                    </w:p>
                    <w:p w:rsidR="00332B2B" w:rsidRPr="00A53ACE" w:rsidRDefault="00235F48" w:rsidP="00D955D0">
                      <w:pPr>
                        <w:numPr>
                          <w:ilvl w:val="0"/>
                          <w:numId w:val="1"/>
                        </w:numPr>
                        <w:spacing w:line="240" w:lineRule="auto"/>
                        <w:ind w:right="36"/>
                        <w:contextualSpacing/>
                        <w:rPr>
                          <w:rFonts w:asciiTheme="minorHAnsi" w:hAnsiTheme="minorHAnsi" w:cstheme="minorHAnsi"/>
                          <w:color w:val="17365D" w:themeColor="text2" w:themeShade="BF"/>
                        </w:rPr>
                      </w:pPr>
                      <w:hyperlink r:id="rId20" w:history="1">
                        <w:r w:rsidR="00332B2B" w:rsidRPr="00D955D0">
                          <w:rPr>
                            <w:rStyle w:val="Hyperlink"/>
                          </w:rPr>
                          <w:t>Be physically active</w:t>
                        </w:r>
                      </w:hyperlink>
                    </w:p>
                    <w:p w:rsidR="00332B2B" w:rsidRDefault="00332B2B" w:rsidP="00D955D0">
                      <w:pPr>
                        <w:numPr>
                          <w:ilvl w:val="1"/>
                          <w:numId w:val="1"/>
                        </w:numPr>
                        <w:spacing w:line="240" w:lineRule="auto"/>
                        <w:ind w:left="630" w:right="36" w:hanging="270"/>
                        <w:contextualSpacing/>
                        <w:rPr>
                          <w:rFonts w:asciiTheme="minorHAnsi" w:hAnsiTheme="minorHAnsi" w:cstheme="minorHAnsi"/>
                          <w:color w:val="17365D" w:themeColor="text2" w:themeShade="BF"/>
                        </w:rPr>
                      </w:pPr>
                      <w:r>
                        <w:rPr>
                          <w:color w:val="002060"/>
                        </w:rPr>
                        <w:t xml:space="preserve">Adults should have 150 minutes of moderate-intensity aerobic activity </w:t>
                      </w:r>
                      <w:r w:rsidRPr="00DE52F9">
                        <w:rPr>
                          <w:b/>
                          <w:color w:val="002060"/>
                        </w:rPr>
                        <w:t>OR</w:t>
                      </w:r>
                      <w:r>
                        <w:rPr>
                          <w:color w:val="002060"/>
                        </w:rPr>
                        <w:t xml:space="preserve"> 75 minutes of vigorous-intensity aerobic activity each week.</w:t>
                      </w:r>
                    </w:p>
                    <w:p w:rsidR="00332B2B" w:rsidRPr="00E20F80" w:rsidRDefault="00332B2B" w:rsidP="00D955D0">
                      <w:pPr>
                        <w:numPr>
                          <w:ilvl w:val="1"/>
                          <w:numId w:val="1"/>
                        </w:numPr>
                        <w:spacing w:line="240" w:lineRule="auto"/>
                        <w:ind w:left="630" w:right="36" w:hanging="270"/>
                        <w:contextualSpacing/>
                        <w:rPr>
                          <w:rFonts w:asciiTheme="minorHAnsi" w:hAnsiTheme="minorHAnsi" w:cstheme="minorHAnsi"/>
                          <w:color w:val="17365D" w:themeColor="text2" w:themeShade="BF"/>
                        </w:rPr>
                      </w:pPr>
                      <w:r>
                        <w:rPr>
                          <w:color w:val="002060"/>
                        </w:rPr>
                        <w:t>Children should have 60 minutes or more of moderate- or vigorous-intensity aerobic activity each day.</w:t>
                      </w:r>
                    </w:p>
                    <w:p w:rsidR="00332B2B" w:rsidRDefault="00332B2B" w:rsidP="00D955D0">
                      <w:pPr>
                        <w:numPr>
                          <w:ilvl w:val="1"/>
                          <w:numId w:val="1"/>
                        </w:numPr>
                        <w:spacing w:line="240" w:lineRule="auto"/>
                        <w:ind w:left="630" w:right="36" w:hanging="270"/>
                        <w:contextualSpacing/>
                        <w:rPr>
                          <w:rFonts w:asciiTheme="minorHAnsi" w:hAnsiTheme="minorHAnsi" w:cstheme="minorHAnsi"/>
                          <w:color w:val="17365D" w:themeColor="text2" w:themeShade="BF"/>
                        </w:rPr>
                      </w:pPr>
                      <w:r>
                        <w:rPr>
                          <w:color w:val="002060"/>
                        </w:rPr>
                        <w:t>Limit screen time (TV, computer and video games) for children to less than two hours per day.</w:t>
                      </w:r>
                    </w:p>
                    <w:p w:rsidR="00332B2B" w:rsidRPr="00D955D0" w:rsidRDefault="00332B2B" w:rsidP="00D955D0">
                      <w:pPr>
                        <w:spacing w:line="240" w:lineRule="auto"/>
                        <w:ind w:left="360" w:right="36"/>
                        <w:contextualSpacing/>
                        <w:rPr>
                          <w:rFonts w:asciiTheme="minorHAnsi" w:hAnsiTheme="minorHAnsi" w:cstheme="minorHAnsi"/>
                          <w:color w:val="17365D" w:themeColor="text2" w:themeShade="BF"/>
                          <w:sz w:val="12"/>
                          <w:szCs w:val="12"/>
                        </w:rPr>
                      </w:pPr>
                    </w:p>
                    <w:p w:rsidR="00332B2B" w:rsidRDefault="00235F48" w:rsidP="00D955D0">
                      <w:pPr>
                        <w:numPr>
                          <w:ilvl w:val="0"/>
                          <w:numId w:val="1"/>
                        </w:numPr>
                        <w:spacing w:line="240" w:lineRule="auto"/>
                        <w:ind w:right="36"/>
                        <w:contextualSpacing/>
                        <w:rPr>
                          <w:rFonts w:asciiTheme="minorHAnsi" w:hAnsiTheme="minorHAnsi" w:cstheme="minorHAnsi"/>
                          <w:color w:val="17365D" w:themeColor="text2" w:themeShade="BF"/>
                        </w:rPr>
                      </w:pPr>
                      <w:hyperlink r:id="rId21" w:history="1">
                        <w:r w:rsidR="00332B2B" w:rsidRPr="00E20F80">
                          <w:rPr>
                            <w:rStyle w:val="Hyperlink"/>
                          </w:rPr>
                          <w:t xml:space="preserve">Support </w:t>
                        </w:r>
                        <w:r w:rsidR="00332B2B" w:rsidRPr="00E20F80">
                          <w:rPr>
                            <w:rStyle w:val="Hyperlink"/>
                            <w:rFonts w:asciiTheme="minorHAnsi" w:hAnsiTheme="minorHAnsi" w:cstheme="minorHAnsi"/>
                          </w:rPr>
                          <w:t>Breastfeeding</w:t>
                        </w:r>
                      </w:hyperlink>
                    </w:p>
                    <w:p w:rsidR="00332B2B" w:rsidRPr="00773FCE" w:rsidRDefault="00664572" w:rsidP="00D955D0">
                      <w:pPr>
                        <w:numPr>
                          <w:ilvl w:val="1"/>
                          <w:numId w:val="1"/>
                        </w:numPr>
                        <w:spacing w:line="240" w:lineRule="auto"/>
                        <w:ind w:left="630" w:right="36" w:hanging="270"/>
                        <w:contextualSpacing/>
                        <w:rPr>
                          <w:rFonts w:asciiTheme="minorHAnsi" w:hAnsiTheme="minorHAnsi" w:cstheme="minorHAnsi"/>
                          <w:color w:val="17365D" w:themeColor="text2" w:themeShade="BF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17365D" w:themeColor="text2" w:themeShade="BF"/>
                        </w:rPr>
                        <w:t>It is recommended that n</w:t>
                      </w:r>
                      <w:r w:rsidR="00332B2B" w:rsidRPr="00773FCE">
                        <w:rPr>
                          <w:rFonts w:asciiTheme="minorHAnsi" w:hAnsiTheme="minorHAnsi" w:cstheme="minorHAnsi"/>
                          <w:color w:val="17365D" w:themeColor="text2" w:themeShade="BF"/>
                        </w:rPr>
                        <w:t>ew mothers breastfeed for at least 12 months.</w:t>
                      </w:r>
                    </w:p>
                    <w:p w:rsidR="00332B2B" w:rsidRPr="00A44B2A" w:rsidRDefault="00332B2B" w:rsidP="00192520">
                      <w:pPr>
                        <w:spacing w:line="240" w:lineRule="auto"/>
                        <w:ind w:left="360" w:right="-180"/>
                        <w:contextualSpacing/>
                        <w:rPr>
                          <w:rFonts w:asciiTheme="minorHAnsi" w:hAnsiTheme="minorHAnsi" w:cstheme="minorHAnsi"/>
                          <w:color w:val="17365D" w:themeColor="text2" w:themeShade="BF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71755</wp:posOffset>
                </wp:positionH>
                <wp:positionV relativeFrom="paragraph">
                  <wp:posOffset>55880</wp:posOffset>
                </wp:positionV>
                <wp:extent cx="3633470" cy="4031615"/>
                <wp:effectExtent l="5080" t="2540" r="0" b="444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33470" cy="40316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40000"/>
                            <a:lumOff val="60000"/>
                            <a:alpha val="5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2B2B" w:rsidRDefault="00332B2B" w:rsidP="00AB5F4C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color w:val="002060"/>
                              </w:rPr>
                              <w:t xml:space="preserve">Economic consequences </w:t>
                            </w:r>
                          </w:p>
                          <w:p w:rsidR="00332B2B" w:rsidRPr="00D955D0" w:rsidRDefault="00332B2B" w:rsidP="00AB5F4C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i/>
                                <w:color w:val="002060"/>
                                <w:sz w:val="8"/>
                                <w:szCs w:val="8"/>
                              </w:rPr>
                            </w:pPr>
                          </w:p>
                          <w:p w:rsidR="00332B2B" w:rsidRPr="00B9476D" w:rsidRDefault="00332B2B" w:rsidP="00AB5F4C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i/>
                                <w:color w:val="002060"/>
                              </w:rPr>
                            </w:pPr>
                            <w:r w:rsidRPr="009D223F">
                              <w:rPr>
                                <w:b/>
                                <w:i/>
                                <w:color w:val="002060"/>
                              </w:rPr>
                              <w:t>Indiana</w:t>
                            </w:r>
                          </w:p>
                          <w:p w:rsidR="00332B2B" w:rsidRDefault="00332B2B" w:rsidP="00DE52F9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During an average year, Hoosiers pay $3.5 billion in obesity-related medical costs.</w:t>
                            </w:r>
                            <w:r>
                              <w:rPr>
                                <w:color w:val="002060"/>
                                <w:vertAlign w:val="superscript"/>
                              </w:rPr>
                              <w:t>7</w:t>
                            </w:r>
                          </w:p>
                          <w:p w:rsidR="00332B2B" w:rsidRDefault="00332B2B" w:rsidP="00DE52F9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spacing w:after="0" w:line="240" w:lineRule="auto"/>
                              <w:ind w:left="630" w:hanging="270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36.9% of these costs are financed by the public sector through Medicare and Medicaid.</w:t>
                            </w:r>
                            <w:r>
                              <w:rPr>
                                <w:color w:val="002060"/>
                                <w:vertAlign w:val="superscript"/>
                              </w:rPr>
                              <w:t>7</w:t>
                            </w:r>
                          </w:p>
                          <w:p w:rsidR="00332B2B" w:rsidRPr="00D955D0" w:rsidRDefault="00332B2B" w:rsidP="00DE52F9">
                            <w:pPr>
                              <w:spacing w:after="0" w:line="240" w:lineRule="auto"/>
                              <w:rPr>
                                <w:color w:val="002060"/>
                                <w:sz w:val="12"/>
                                <w:szCs w:val="12"/>
                              </w:rPr>
                            </w:pPr>
                          </w:p>
                          <w:p w:rsidR="00332B2B" w:rsidRPr="00B9476D" w:rsidRDefault="00332B2B" w:rsidP="00413315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i/>
                                <w:color w:val="002060"/>
                              </w:rPr>
                            </w:pPr>
                            <w:r w:rsidRPr="009D223F">
                              <w:rPr>
                                <w:b/>
                                <w:i/>
                                <w:color w:val="002060"/>
                              </w:rPr>
                              <w:t>United States</w:t>
                            </w:r>
                          </w:p>
                          <w:p w:rsidR="00332B2B" w:rsidRDefault="00332B2B" w:rsidP="00DE52F9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In 2008, obesity-related health care costs were estimated at $147 billion.</w:t>
                            </w:r>
                            <w:r>
                              <w:rPr>
                                <w:color w:val="002060"/>
                                <w:vertAlign w:val="superscript"/>
                              </w:rPr>
                              <w:t>8</w:t>
                            </w:r>
                          </w:p>
                          <w:p w:rsidR="00332B2B" w:rsidRDefault="00332B2B" w:rsidP="00DE52F9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spacing w:after="0" w:line="240" w:lineRule="auto"/>
                              <w:ind w:left="630" w:hanging="270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This equals 9.1% of annual medical spending.</w:t>
                            </w:r>
                            <w:r>
                              <w:rPr>
                                <w:color w:val="002060"/>
                                <w:vertAlign w:val="superscript"/>
                              </w:rPr>
                              <w:t>9</w:t>
                            </w:r>
                          </w:p>
                          <w:p w:rsidR="00332B2B" w:rsidRDefault="00332B2B" w:rsidP="00DE52F9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If obesity rates remain level, there would be a $550 million savings in medical expenses over the next two decades.</w:t>
                            </w:r>
                            <w:r>
                              <w:rPr>
                                <w:color w:val="002060"/>
                                <w:vertAlign w:val="superscript"/>
                              </w:rPr>
                              <w:t>9</w:t>
                            </w:r>
                          </w:p>
                          <w:p w:rsidR="00332B2B" w:rsidRDefault="00332B2B" w:rsidP="00DE52F9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 xml:space="preserve">If obesity rates continue to rise following current trends, total health care costs attributable to </w:t>
                            </w:r>
                            <w:r w:rsidRPr="00DF04D8">
                              <w:rPr>
                                <w:color w:val="002060"/>
                              </w:rPr>
                              <w:t>obesity and overweight</w:t>
                            </w:r>
                            <w:r>
                              <w:rPr>
                                <w:color w:val="002060"/>
                              </w:rPr>
                              <w:t xml:space="preserve"> will more than double every decade by 2030.</w:t>
                            </w:r>
                            <w:r>
                              <w:rPr>
                                <w:color w:val="002060"/>
                                <w:vertAlign w:val="superscript"/>
                              </w:rPr>
                              <w:t>9</w:t>
                            </w:r>
                          </w:p>
                          <w:p w:rsidR="00332B2B" w:rsidRDefault="00332B2B" w:rsidP="00DE52F9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spacing w:after="0" w:line="240" w:lineRule="auto"/>
                              <w:ind w:left="630" w:hanging="270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This would equate to $860 to $956 billion or 15.6% to 17.6% of total health care costs.</w:t>
                            </w:r>
                            <w:r>
                              <w:rPr>
                                <w:color w:val="002060"/>
                                <w:vertAlign w:val="superscript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31" style="position:absolute;margin-left:5.65pt;margin-top:4.4pt;width:286.1pt;height:317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" fillcolor="#8db3e2 [1311]" stroked="f">
                <v:fill opacity="32896f"/>
                <v:textbox inset="3.6pt,,3.6pt">
                  <w:txbxContent>
                    <w:p w:rsidR="00332B2B" w:rsidRDefault="00332B2B" w:rsidP="00AB5F4C">
                      <w:pPr>
                        <w:spacing w:after="0" w:line="240" w:lineRule="auto"/>
                        <w:contextualSpacing/>
                        <w:rPr>
                          <w:b/>
                          <w:color w:val="002060"/>
                        </w:rPr>
                      </w:pPr>
                      <w:r>
                        <w:rPr>
                          <w:b/>
                          <w:color w:val="002060"/>
                        </w:rPr>
                        <w:t xml:space="preserve">Economic consequences </w:t>
                      </w:r>
                    </w:p>
                    <w:p w:rsidR="00332B2B" w:rsidRPr="00D955D0" w:rsidRDefault="00332B2B" w:rsidP="00AB5F4C">
                      <w:pPr>
                        <w:spacing w:after="0" w:line="240" w:lineRule="auto"/>
                        <w:contextualSpacing/>
                        <w:rPr>
                          <w:b/>
                          <w:i/>
                          <w:color w:val="002060"/>
                          <w:sz w:val="8"/>
                          <w:szCs w:val="8"/>
                        </w:rPr>
                      </w:pPr>
                    </w:p>
                    <w:p w:rsidR="00332B2B" w:rsidRPr="00B9476D" w:rsidRDefault="00332B2B" w:rsidP="00AB5F4C">
                      <w:pPr>
                        <w:spacing w:after="0" w:line="240" w:lineRule="auto"/>
                        <w:contextualSpacing/>
                        <w:rPr>
                          <w:b/>
                          <w:i/>
                          <w:color w:val="002060"/>
                        </w:rPr>
                      </w:pPr>
                      <w:r w:rsidRPr="009D223F">
                        <w:rPr>
                          <w:b/>
                          <w:i/>
                          <w:color w:val="002060"/>
                        </w:rPr>
                        <w:t>Indiana</w:t>
                      </w:r>
                    </w:p>
                    <w:p w:rsidR="00332B2B" w:rsidRDefault="00332B2B" w:rsidP="00DE52F9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During an average year, Hoosiers pay $3.5 billion in obesity-related medical costs.</w:t>
                      </w:r>
                      <w:r>
                        <w:rPr>
                          <w:color w:val="002060"/>
                          <w:vertAlign w:val="superscript"/>
                        </w:rPr>
                        <w:t>7</w:t>
                      </w:r>
                    </w:p>
                    <w:p w:rsidR="00332B2B" w:rsidRDefault="00332B2B" w:rsidP="00DE52F9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spacing w:after="0" w:line="240" w:lineRule="auto"/>
                        <w:ind w:left="630" w:hanging="270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36.9% of these costs are financed by the public sector through Medicare and Medicaid.</w:t>
                      </w:r>
                      <w:r>
                        <w:rPr>
                          <w:color w:val="002060"/>
                          <w:vertAlign w:val="superscript"/>
                        </w:rPr>
                        <w:t>7</w:t>
                      </w:r>
                    </w:p>
                    <w:p w:rsidR="00332B2B" w:rsidRPr="00D955D0" w:rsidRDefault="00332B2B" w:rsidP="00DE52F9">
                      <w:pPr>
                        <w:spacing w:after="0" w:line="240" w:lineRule="auto"/>
                        <w:rPr>
                          <w:color w:val="002060"/>
                          <w:sz w:val="12"/>
                          <w:szCs w:val="12"/>
                        </w:rPr>
                      </w:pPr>
                    </w:p>
                    <w:p w:rsidR="00332B2B" w:rsidRPr="00B9476D" w:rsidRDefault="00332B2B" w:rsidP="00413315">
                      <w:pPr>
                        <w:spacing w:after="0" w:line="240" w:lineRule="auto"/>
                        <w:jc w:val="both"/>
                        <w:rPr>
                          <w:b/>
                          <w:i/>
                          <w:color w:val="002060"/>
                        </w:rPr>
                      </w:pPr>
                      <w:r w:rsidRPr="009D223F">
                        <w:rPr>
                          <w:b/>
                          <w:i/>
                          <w:color w:val="002060"/>
                        </w:rPr>
                        <w:t>United States</w:t>
                      </w:r>
                    </w:p>
                    <w:p w:rsidR="00332B2B" w:rsidRDefault="00332B2B" w:rsidP="00DE52F9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In 2008, obesity-related health care costs were estimated at $147 billion.</w:t>
                      </w:r>
                      <w:r>
                        <w:rPr>
                          <w:color w:val="002060"/>
                          <w:vertAlign w:val="superscript"/>
                        </w:rPr>
                        <w:t>8</w:t>
                      </w:r>
                    </w:p>
                    <w:p w:rsidR="00332B2B" w:rsidRDefault="00332B2B" w:rsidP="00DE52F9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spacing w:after="0" w:line="240" w:lineRule="auto"/>
                        <w:ind w:left="630" w:hanging="270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This equals 9.1% of annual medical spending.</w:t>
                      </w:r>
                      <w:r>
                        <w:rPr>
                          <w:color w:val="002060"/>
                          <w:vertAlign w:val="superscript"/>
                        </w:rPr>
                        <w:t>9</w:t>
                      </w:r>
                    </w:p>
                    <w:p w:rsidR="00332B2B" w:rsidRDefault="00332B2B" w:rsidP="00DE52F9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If obesity rates remain level, there would be a $550 million savings in medical expenses over the next two decades.</w:t>
                      </w:r>
                      <w:r>
                        <w:rPr>
                          <w:color w:val="002060"/>
                          <w:vertAlign w:val="superscript"/>
                        </w:rPr>
                        <w:t>9</w:t>
                      </w:r>
                    </w:p>
                    <w:p w:rsidR="00332B2B" w:rsidRDefault="00332B2B" w:rsidP="00DE52F9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 xml:space="preserve">If obesity rates continue to rise following current trends, total health care costs attributable to </w:t>
                      </w:r>
                      <w:r w:rsidRPr="00DF04D8">
                        <w:rPr>
                          <w:color w:val="002060"/>
                        </w:rPr>
                        <w:t>obesity and overweight</w:t>
                      </w:r>
                      <w:r>
                        <w:rPr>
                          <w:color w:val="002060"/>
                        </w:rPr>
                        <w:t xml:space="preserve"> will more than double every decade by 2030.</w:t>
                      </w:r>
                      <w:r>
                        <w:rPr>
                          <w:color w:val="002060"/>
                          <w:vertAlign w:val="superscript"/>
                        </w:rPr>
                        <w:t>9</w:t>
                      </w:r>
                    </w:p>
                    <w:p w:rsidR="00332B2B" w:rsidRDefault="00332B2B" w:rsidP="00DE52F9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spacing w:after="0" w:line="240" w:lineRule="auto"/>
                        <w:ind w:left="630" w:hanging="270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This would equate to $860 to $956 billion or 15.6% to 17.6% of total health care costs.</w:t>
                      </w:r>
                      <w:r>
                        <w:rPr>
                          <w:color w:val="002060"/>
                          <w:vertAlign w:val="superscript"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</w:p>
    <w:p w:rsidR="00D31E52" w:rsidRPr="00F17F0F" w:rsidRDefault="00235F48" w:rsidP="00F17F0F">
      <w:pPr>
        <w:spacing w:after="0"/>
        <w:rPr>
          <w:rFonts w:asciiTheme="minorHAnsi" w:hAnsiTheme="minorHAnsi" w:cstheme="minorHAnsi"/>
          <w:i/>
          <w:color w:val="002060"/>
          <w:sz w:val="16"/>
          <w:szCs w:val="16"/>
          <w:vertAlign w:val="super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71755</wp:posOffset>
                </wp:positionH>
                <wp:positionV relativeFrom="paragraph">
                  <wp:posOffset>4097020</wp:posOffset>
                </wp:positionV>
                <wp:extent cx="7172325" cy="2289175"/>
                <wp:effectExtent l="5080" t="5080" r="4445" b="1270"/>
                <wp:wrapNone/>
                <wp:docPr id="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2325" cy="2289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40000"/>
                            <a:lumOff val="60000"/>
                            <a:alpha val="5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2B2B" w:rsidRPr="00910D54" w:rsidRDefault="003604CD" w:rsidP="005C0D51">
                            <w:pPr>
                              <w:tabs>
                                <w:tab w:val="left" w:pos="720"/>
                              </w:tabs>
                              <w:spacing w:after="0" w:line="235" w:lineRule="auto"/>
                              <w:ind w:left="180" w:hanging="54"/>
                              <w:rPr>
                                <w:b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color w:val="002060"/>
                              </w:rPr>
                              <w:t>R</w:t>
                            </w:r>
                            <w:r w:rsidR="00332B2B" w:rsidRPr="00910D54">
                              <w:rPr>
                                <w:b/>
                                <w:color w:val="002060"/>
                              </w:rPr>
                              <w:t>esources</w:t>
                            </w:r>
                          </w:p>
                          <w:p w:rsidR="00332B2B" w:rsidRPr="006432B8" w:rsidRDefault="00332B2B" w:rsidP="00AB5F4C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20"/>
                              </w:tabs>
                              <w:spacing w:line="228" w:lineRule="auto"/>
                              <w:ind w:left="495" w:hanging="351"/>
                              <w:jc w:val="both"/>
                              <w:rPr>
                                <w:color w:val="17365D" w:themeColor="text2" w:themeShade="BF"/>
                              </w:rPr>
                            </w:pPr>
                            <w:r w:rsidRPr="009D223F">
                              <w:rPr>
                                <w:color w:val="002060"/>
                              </w:rPr>
                              <w:t>Calculate your</w:t>
                            </w:r>
                            <w:r>
                              <w:rPr>
                                <w:color w:val="002060"/>
                              </w:rPr>
                              <w:t xml:space="preserve"> or</w:t>
                            </w:r>
                            <w:r w:rsidRPr="009D223F">
                              <w:rPr>
                                <w:color w:val="002060"/>
                              </w:rPr>
                              <w:t xml:space="preserve"> your child’s BMI at: </w:t>
                            </w:r>
                            <w:hyperlink r:id="rId22" w:history="1">
                              <w:r w:rsidRPr="003B3165">
                                <w:rPr>
                                  <w:rStyle w:val="Hyperlink"/>
                                </w:rPr>
                                <w:t>www.cdc.gov/healthyweight/assessing/bmi</w:t>
                              </w:r>
                            </w:hyperlink>
                            <w:r>
                              <w:rPr>
                                <w:color w:val="17365D" w:themeColor="text2" w:themeShade="BF"/>
                              </w:rPr>
                              <w:t xml:space="preserve">. </w:t>
                            </w:r>
                          </w:p>
                          <w:p w:rsidR="00286604" w:rsidRPr="00D45033" w:rsidRDefault="00286604" w:rsidP="0028660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20"/>
                              </w:tabs>
                              <w:spacing w:line="228" w:lineRule="auto"/>
                              <w:ind w:left="495" w:hanging="351"/>
                              <w:jc w:val="both"/>
                              <w:rPr>
                                <w:color w:val="17365D" w:themeColor="text2" w:themeShade="BF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To help families and communities understand physical activity and how it relates to maintaining a health</w:t>
                            </w:r>
                            <w:r w:rsidR="006C2DF1">
                              <w:rPr>
                                <w:color w:val="002060"/>
                              </w:rPr>
                              <w:t>y</w:t>
                            </w:r>
                            <w:r>
                              <w:rPr>
                                <w:color w:val="002060"/>
                              </w:rPr>
                              <w:t xml:space="preserve"> weight</w:t>
                            </w:r>
                            <w:r w:rsidR="00DE52F9">
                              <w:rPr>
                                <w:color w:val="002060"/>
                              </w:rPr>
                              <w:t>,</w:t>
                            </w:r>
                            <w:r>
                              <w:rPr>
                                <w:color w:val="002060"/>
                              </w:rPr>
                              <w:t xml:space="preserve"> see these </w:t>
                            </w:r>
                            <w:hyperlink r:id="rId23" w:history="1">
                              <w:r w:rsidRPr="00843EC6">
                                <w:rPr>
                                  <w:rStyle w:val="Hyperlink"/>
                                </w:rPr>
                                <w:t>Physical Activity Tools and Resources</w:t>
                              </w:r>
                            </w:hyperlink>
                            <w:r>
                              <w:rPr>
                                <w:color w:val="002060"/>
                              </w:rPr>
                              <w:t xml:space="preserve">. </w:t>
                            </w:r>
                          </w:p>
                          <w:p w:rsidR="00332B2B" w:rsidRPr="006B4B28" w:rsidRDefault="00332B2B" w:rsidP="00843EC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20"/>
                              </w:tabs>
                              <w:spacing w:line="228" w:lineRule="auto"/>
                              <w:ind w:left="495" w:hanging="351"/>
                              <w:jc w:val="both"/>
                              <w:rPr>
                                <w:color w:val="17365D" w:themeColor="text2" w:themeShade="BF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To learn about America’s move to raise a healthier generation of kids</w:t>
                            </w:r>
                            <w:r w:rsidR="00DE52F9">
                              <w:rPr>
                                <w:color w:val="002060"/>
                              </w:rPr>
                              <w:t>,</w:t>
                            </w:r>
                            <w:r>
                              <w:rPr>
                                <w:color w:val="002060"/>
                              </w:rPr>
                              <w:t xml:space="preserve"> visit </w:t>
                            </w:r>
                            <w:hyperlink r:id="rId24" w:history="1">
                              <w:r w:rsidRPr="00843EC6">
                                <w:rPr>
                                  <w:rStyle w:val="Hyperlink"/>
                                </w:rPr>
                                <w:t>Let’s Move</w:t>
                              </w:r>
                            </w:hyperlink>
                            <w:r>
                              <w:rPr>
                                <w:color w:val="002060"/>
                              </w:rPr>
                              <w:t>.</w:t>
                            </w:r>
                          </w:p>
                          <w:p w:rsidR="006C2DF1" w:rsidRPr="00843EC6" w:rsidRDefault="006C2DF1" w:rsidP="006C2DF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20"/>
                              </w:tabs>
                              <w:spacing w:line="228" w:lineRule="auto"/>
                              <w:ind w:left="495" w:hanging="351"/>
                              <w:jc w:val="both"/>
                              <w:rPr>
                                <w:color w:val="17365D" w:themeColor="text2" w:themeShade="BF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For information about how communities can promote active living and higher levels of physical activity</w:t>
                            </w:r>
                            <w:r w:rsidR="00DE52F9">
                              <w:rPr>
                                <w:color w:val="002060"/>
                              </w:rPr>
                              <w:t>,</w:t>
                            </w:r>
                            <w:r>
                              <w:rPr>
                                <w:color w:val="002060"/>
                              </w:rPr>
                              <w:t xml:space="preserve"> visit </w:t>
                            </w:r>
                            <w:hyperlink r:id="rId25" w:history="1">
                              <w:r w:rsidRPr="00843EC6">
                                <w:rPr>
                                  <w:rStyle w:val="Hyperlink"/>
                                </w:rPr>
                                <w:t>Health by Design</w:t>
                              </w:r>
                            </w:hyperlink>
                            <w:r>
                              <w:rPr>
                                <w:color w:val="002060"/>
                              </w:rPr>
                              <w:t xml:space="preserve">. </w:t>
                            </w:r>
                          </w:p>
                          <w:p w:rsidR="006B4B28" w:rsidRPr="006B4B28" w:rsidRDefault="006B4B28" w:rsidP="00843EC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20"/>
                              </w:tabs>
                              <w:spacing w:line="228" w:lineRule="auto"/>
                              <w:ind w:left="495" w:hanging="351"/>
                              <w:jc w:val="both"/>
                              <w:rPr>
                                <w:color w:val="17365D" w:themeColor="text2" w:themeShade="BF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 xml:space="preserve">For resources on healthy eating </w:t>
                            </w:r>
                            <w:r w:rsidR="00BC0B7F">
                              <w:rPr>
                                <w:color w:val="002060"/>
                              </w:rPr>
                              <w:t>and living</w:t>
                            </w:r>
                            <w:r w:rsidR="00DE52F9">
                              <w:rPr>
                                <w:color w:val="002060"/>
                              </w:rPr>
                              <w:t>—</w:t>
                            </w:r>
                            <w:r>
                              <w:rPr>
                                <w:color w:val="002060"/>
                              </w:rPr>
                              <w:t xml:space="preserve">including recipes, </w:t>
                            </w:r>
                            <w:r w:rsidR="00BC0B7F">
                              <w:rPr>
                                <w:color w:val="002060"/>
                              </w:rPr>
                              <w:t>nutritional information</w:t>
                            </w:r>
                            <w:r>
                              <w:rPr>
                                <w:color w:val="002060"/>
                              </w:rPr>
                              <w:t>, and a food</w:t>
                            </w:r>
                            <w:r w:rsidR="00BC0B7F">
                              <w:rPr>
                                <w:color w:val="002060"/>
                              </w:rPr>
                              <w:t xml:space="preserve"> and activity</w:t>
                            </w:r>
                            <w:r>
                              <w:rPr>
                                <w:color w:val="002060"/>
                              </w:rPr>
                              <w:t xml:space="preserve"> tracker</w:t>
                            </w:r>
                            <w:r w:rsidR="00DE52F9">
                              <w:rPr>
                                <w:color w:val="002060"/>
                              </w:rPr>
                              <w:t>—</w:t>
                            </w:r>
                            <w:r>
                              <w:rPr>
                                <w:color w:val="002060"/>
                              </w:rPr>
                              <w:t xml:space="preserve">visit </w:t>
                            </w:r>
                            <w:hyperlink r:id="rId26" w:history="1">
                              <w:r w:rsidRPr="006B4B28">
                                <w:rPr>
                                  <w:rStyle w:val="Hyperlink"/>
                                </w:rPr>
                                <w:t>Choose My Plate</w:t>
                              </w:r>
                            </w:hyperlink>
                            <w:r>
                              <w:rPr>
                                <w:color w:val="002060"/>
                              </w:rPr>
                              <w:t>.</w:t>
                            </w:r>
                          </w:p>
                          <w:p w:rsidR="006B4B28" w:rsidRPr="00843EC6" w:rsidRDefault="006B4B28" w:rsidP="00843EC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20"/>
                              </w:tabs>
                              <w:spacing w:line="228" w:lineRule="auto"/>
                              <w:ind w:left="495" w:hanging="351"/>
                              <w:jc w:val="both"/>
                              <w:rPr>
                                <w:color w:val="17365D" w:themeColor="text2" w:themeShade="BF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To learn more about how to eat right and tips to stay on track</w:t>
                            </w:r>
                            <w:r w:rsidR="00DE52F9">
                              <w:rPr>
                                <w:color w:val="002060"/>
                              </w:rPr>
                              <w:t>,</w:t>
                            </w:r>
                            <w:r>
                              <w:rPr>
                                <w:color w:val="002060"/>
                              </w:rPr>
                              <w:t xml:space="preserve"> visit </w:t>
                            </w:r>
                            <w:hyperlink r:id="rId27" w:history="1">
                              <w:r w:rsidRPr="006B4B28">
                                <w:rPr>
                                  <w:rStyle w:val="Hyperlink"/>
                                </w:rPr>
                                <w:t>Eat Right</w:t>
                              </w:r>
                            </w:hyperlink>
                            <w:r>
                              <w:rPr>
                                <w:color w:val="002060"/>
                              </w:rPr>
                              <w:t>.</w:t>
                            </w:r>
                          </w:p>
                          <w:p w:rsidR="00332B2B" w:rsidRPr="000B4AD3" w:rsidRDefault="00332B2B" w:rsidP="00843EC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20"/>
                              </w:tabs>
                              <w:spacing w:line="228" w:lineRule="auto"/>
                              <w:ind w:left="495" w:hanging="351"/>
                              <w:jc w:val="both"/>
                              <w:rPr>
                                <w:color w:val="17365D" w:themeColor="text2" w:themeShade="BF"/>
                              </w:rPr>
                            </w:pPr>
                            <w:r w:rsidRPr="00D47904">
                              <w:rPr>
                                <w:rFonts w:cs="Arial"/>
                                <w:color w:val="002060"/>
                              </w:rPr>
                              <w:t>To help Hoosiers and their families eat better, move more, and avoid tobacco</w:t>
                            </w:r>
                            <w:r w:rsidR="00DE52F9">
                              <w:rPr>
                                <w:rFonts w:cs="Arial"/>
                                <w:color w:val="002060"/>
                              </w:rPr>
                              <w:t>,</w:t>
                            </w:r>
                            <w:r w:rsidRPr="00D47904">
                              <w:rPr>
                                <w:rFonts w:cs="Arial"/>
                                <w:color w:val="00206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02060"/>
                              </w:rPr>
                              <w:t>visit</w:t>
                            </w:r>
                            <w:r w:rsidRPr="00D47904">
                              <w:rPr>
                                <w:rFonts w:cs="Arial"/>
                                <w:color w:val="002060"/>
                              </w:rPr>
                              <w:t xml:space="preserve"> </w:t>
                            </w:r>
                            <w:hyperlink r:id="rId28" w:history="1">
                              <w:r w:rsidRPr="00E25963">
                                <w:rPr>
                                  <w:rStyle w:val="Hyperlink"/>
                                  <w:rFonts w:cs="Arial"/>
                                </w:rPr>
                                <w:t>INShape Indiana</w:t>
                              </w:r>
                            </w:hyperlink>
                            <w:r>
                              <w:rPr>
                                <w:rFonts w:cs="Arial"/>
                                <w:color w:val="002060"/>
                              </w:rPr>
                              <w:t>.</w:t>
                            </w:r>
                            <w:r w:rsidRPr="00D47904">
                              <w:rPr>
                                <w:rFonts w:cs="Arial"/>
                                <w:color w:val="002060"/>
                              </w:rPr>
                              <w:t xml:space="preserve"> </w:t>
                            </w:r>
                          </w:p>
                          <w:p w:rsidR="00332B2B" w:rsidRPr="00843EC6" w:rsidRDefault="00332B2B" w:rsidP="006C2DF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20"/>
                              </w:tabs>
                              <w:spacing w:after="0" w:line="240" w:lineRule="auto"/>
                              <w:ind w:left="495" w:hanging="351"/>
                              <w:jc w:val="both"/>
                              <w:rPr>
                                <w:color w:val="17365D" w:themeColor="text2" w:themeShade="BF"/>
                              </w:rPr>
                            </w:pPr>
                            <w:r w:rsidRPr="006C2DF1">
                              <w:rPr>
                                <w:color w:val="002060"/>
                              </w:rPr>
                              <w:t>For more information on what is being done in Indiana</w:t>
                            </w:r>
                            <w:r w:rsidR="00DE52F9">
                              <w:rPr>
                                <w:color w:val="002060"/>
                              </w:rPr>
                              <w:t>,</w:t>
                            </w:r>
                            <w:r w:rsidRPr="006C2DF1">
                              <w:rPr>
                                <w:color w:val="002060"/>
                              </w:rPr>
                              <w:t xml:space="preserve"> visit the </w:t>
                            </w:r>
                            <w:hyperlink r:id="rId29" w:history="1">
                              <w:r w:rsidRPr="00D5559B">
                                <w:rPr>
                                  <w:rStyle w:val="Hyperlink"/>
                                </w:rPr>
                                <w:t>Indiana Healthy Weight Initiative</w:t>
                              </w:r>
                            </w:hyperlink>
                            <w:r w:rsidRPr="006C2DF1">
                              <w:rPr>
                                <w:color w:val="002060"/>
                              </w:rPr>
                              <w:t xml:space="preserve"> website.</w:t>
                            </w:r>
                          </w:p>
                        </w:txbxContent>
                      </wps:txbx>
                      <wps:bodyPr rot="0" vert="horz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32" style="position:absolute;margin-left:5.65pt;margin-top:322.6pt;width:564.75pt;height:18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" fillcolor="#8db3e2 [1311]" stroked="f">
                <v:fill opacity="32896f"/>
                <v:textbox inset="3.6pt,,3.6pt">
                  <w:txbxContent>
                    <w:p w:rsidR="00332B2B" w:rsidRPr="00910D54" w:rsidRDefault="003604CD" w:rsidP="005C0D51">
                      <w:pPr>
                        <w:tabs>
                          <w:tab w:val="left" w:pos="720"/>
                        </w:tabs>
                        <w:spacing w:after="0" w:line="235" w:lineRule="auto"/>
                        <w:ind w:left="180" w:hanging="54"/>
                        <w:rPr>
                          <w:b/>
                          <w:color w:val="002060"/>
                        </w:rPr>
                      </w:pPr>
                      <w:r>
                        <w:rPr>
                          <w:b/>
                          <w:color w:val="002060"/>
                        </w:rPr>
                        <w:t>R</w:t>
                      </w:r>
                      <w:r w:rsidR="00332B2B" w:rsidRPr="00910D54">
                        <w:rPr>
                          <w:b/>
                          <w:color w:val="002060"/>
                        </w:rPr>
                        <w:t>esources</w:t>
                      </w:r>
                    </w:p>
                    <w:p w:rsidR="00332B2B" w:rsidRPr="006432B8" w:rsidRDefault="00332B2B" w:rsidP="00AB5F4C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tabs>
                          <w:tab w:val="left" w:pos="720"/>
                        </w:tabs>
                        <w:spacing w:line="228" w:lineRule="auto"/>
                        <w:ind w:left="495" w:hanging="351"/>
                        <w:jc w:val="both"/>
                        <w:rPr>
                          <w:color w:val="17365D" w:themeColor="text2" w:themeShade="BF"/>
                        </w:rPr>
                      </w:pPr>
                      <w:r w:rsidRPr="009D223F">
                        <w:rPr>
                          <w:color w:val="002060"/>
                        </w:rPr>
                        <w:t>Calculate your</w:t>
                      </w:r>
                      <w:r>
                        <w:rPr>
                          <w:color w:val="002060"/>
                        </w:rPr>
                        <w:t xml:space="preserve"> or</w:t>
                      </w:r>
                      <w:r w:rsidRPr="009D223F">
                        <w:rPr>
                          <w:color w:val="002060"/>
                        </w:rPr>
                        <w:t xml:space="preserve"> your child’s BMI at: </w:t>
                      </w:r>
                      <w:hyperlink r:id="rId30" w:history="1">
                        <w:r w:rsidRPr="003B3165">
                          <w:rPr>
                            <w:rStyle w:val="Hyperlink"/>
                          </w:rPr>
                          <w:t>www.cdc.gov/healthyweight/assessing/bmi</w:t>
                        </w:r>
                      </w:hyperlink>
                      <w:r>
                        <w:rPr>
                          <w:color w:val="17365D" w:themeColor="text2" w:themeShade="BF"/>
                        </w:rPr>
                        <w:t xml:space="preserve">. </w:t>
                      </w:r>
                    </w:p>
                    <w:p w:rsidR="00286604" w:rsidRPr="00D45033" w:rsidRDefault="00286604" w:rsidP="0028660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tabs>
                          <w:tab w:val="left" w:pos="720"/>
                        </w:tabs>
                        <w:spacing w:line="228" w:lineRule="auto"/>
                        <w:ind w:left="495" w:hanging="351"/>
                        <w:jc w:val="both"/>
                        <w:rPr>
                          <w:color w:val="17365D" w:themeColor="text2" w:themeShade="BF"/>
                        </w:rPr>
                      </w:pPr>
                      <w:r>
                        <w:rPr>
                          <w:color w:val="002060"/>
                        </w:rPr>
                        <w:t>To help families and communities understand physical activity and how it relates to maintaining a health</w:t>
                      </w:r>
                      <w:r w:rsidR="006C2DF1">
                        <w:rPr>
                          <w:color w:val="002060"/>
                        </w:rPr>
                        <w:t>y</w:t>
                      </w:r>
                      <w:r>
                        <w:rPr>
                          <w:color w:val="002060"/>
                        </w:rPr>
                        <w:t xml:space="preserve"> weight</w:t>
                      </w:r>
                      <w:r w:rsidR="00DE52F9">
                        <w:rPr>
                          <w:color w:val="002060"/>
                        </w:rPr>
                        <w:t>,</w:t>
                      </w:r>
                      <w:r>
                        <w:rPr>
                          <w:color w:val="002060"/>
                        </w:rPr>
                        <w:t xml:space="preserve"> see these </w:t>
                      </w:r>
                      <w:hyperlink r:id="rId31" w:history="1">
                        <w:r w:rsidRPr="00843EC6">
                          <w:rPr>
                            <w:rStyle w:val="Hyperlink"/>
                          </w:rPr>
                          <w:t>Physical Activity Tools and Resources</w:t>
                        </w:r>
                      </w:hyperlink>
                      <w:r>
                        <w:rPr>
                          <w:color w:val="002060"/>
                        </w:rPr>
                        <w:t xml:space="preserve">. </w:t>
                      </w:r>
                    </w:p>
                    <w:p w:rsidR="00332B2B" w:rsidRPr="006B4B28" w:rsidRDefault="00332B2B" w:rsidP="00843EC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tabs>
                          <w:tab w:val="left" w:pos="720"/>
                        </w:tabs>
                        <w:spacing w:line="228" w:lineRule="auto"/>
                        <w:ind w:left="495" w:hanging="351"/>
                        <w:jc w:val="both"/>
                        <w:rPr>
                          <w:color w:val="17365D" w:themeColor="text2" w:themeShade="BF"/>
                        </w:rPr>
                      </w:pPr>
                      <w:r>
                        <w:rPr>
                          <w:color w:val="002060"/>
                        </w:rPr>
                        <w:t>To learn about America’s move to raise a healthier generation of kids</w:t>
                      </w:r>
                      <w:r w:rsidR="00DE52F9">
                        <w:rPr>
                          <w:color w:val="002060"/>
                        </w:rPr>
                        <w:t>,</w:t>
                      </w:r>
                      <w:r>
                        <w:rPr>
                          <w:color w:val="002060"/>
                        </w:rPr>
                        <w:t xml:space="preserve"> visit </w:t>
                      </w:r>
                      <w:hyperlink r:id="rId32" w:history="1">
                        <w:r w:rsidRPr="00843EC6">
                          <w:rPr>
                            <w:rStyle w:val="Hyperlink"/>
                          </w:rPr>
                          <w:t>Let’s Move</w:t>
                        </w:r>
                      </w:hyperlink>
                      <w:r>
                        <w:rPr>
                          <w:color w:val="002060"/>
                        </w:rPr>
                        <w:t>.</w:t>
                      </w:r>
                    </w:p>
                    <w:p w:rsidR="006C2DF1" w:rsidRPr="00843EC6" w:rsidRDefault="006C2DF1" w:rsidP="006C2DF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tabs>
                          <w:tab w:val="left" w:pos="720"/>
                        </w:tabs>
                        <w:spacing w:line="228" w:lineRule="auto"/>
                        <w:ind w:left="495" w:hanging="351"/>
                        <w:jc w:val="both"/>
                        <w:rPr>
                          <w:color w:val="17365D" w:themeColor="text2" w:themeShade="BF"/>
                        </w:rPr>
                      </w:pPr>
                      <w:r>
                        <w:rPr>
                          <w:color w:val="002060"/>
                        </w:rPr>
                        <w:t>For information about how communities can promote active living and higher levels of physical activity</w:t>
                      </w:r>
                      <w:r w:rsidR="00DE52F9">
                        <w:rPr>
                          <w:color w:val="002060"/>
                        </w:rPr>
                        <w:t>,</w:t>
                      </w:r>
                      <w:r>
                        <w:rPr>
                          <w:color w:val="002060"/>
                        </w:rPr>
                        <w:t xml:space="preserve"> visit </w:t>
                      </w:r>
                      <w:hyperlink r:id="rId33" w:history="1">
                        <w:r w:rsidRPr="00843EC6">
                          <w:rPr>
                            <w:rStyle w:val="Hyperlink"/>
                          </w:rPr>
                          <w:t>Health by Design</w:t>
                        </w:r>
                      </w:hyperlink>
                      <w:r>
                        <w:rPr>
                          <w:color w:val="002060"/>
                        </w:rPr>
                        <w:t xml:space="preserve">. </w:t>
                      </w:r>
                    </w:p>
                    <w:p w:rsidR="006B4B28" w:rsidRPr="006B4B28" w:rsidRDefault="006B4B28" w:rsidP="00843EC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tabs>
                          <w:tab w:val="left" w:pos="720"/>
                        </w:tabs>
                        <w:spacing w:line="228" w:lineRule="auto"/>
                        <w:ind w:left="495" w:hanging="351"/>
                        <w:jc w:val="both"/>
                        <w:rPr>
                          <w:color w:val="17365D" w:themeColor="text2" w:themeShade="BF"/>
                        </w:rPr>
                      </w:pPr>
                      <w:r>
                        <w:rPr>
                          <w:color w:val="002060"/>
                        </w:rPr>
                        <w:t xml:space="preserve">For resources on healthy eating </w:t>
                      </w:r>
                      <w:r w:rsidR="00BC0B7F">
                        <w:rPr>
                          <w:color w:val="002060"/>
                        </w:rPr>
                        <w:t>and living</w:t>
                      </w:r>
                      <w:r w:rsidR="00DE52F9">
                        <w:rPr>
                          <w:color w:val="002060"/>
                        </w:rPr>
                        <w:t>—</w:t>
                      </w:r>
                      <w:r>
                        <w:rPr>
                          <w:color w:val="002060"/>
                        </w:rPr>
                        <w:t xml:space="preserve">including recipes, </w:t>
                      </w:r>
                      <w:r w:rsidR="00BC0B7F">
                        <w:rPr>
                          <w:color w:val="002060"/>
                        </w:rPr>
                        <w:t>nutritional information</w:t>
                      </w:r>
                      <w:r>
                        <w:rPr>
                          <w:color w:val="002060"/>
                        </w:rPr>
                        <w:t>, and a food</w:t>
                      </w:r>
                      <w:r w:rsidR="00BC0B7F">
                        <w:rPr>
                          <w:color w:val="002060"/>
                        </w:rPr>
                        <w:t xml:space="preserve"> and activity</w:t>
                      </w:r>
                      <w:r>
                        <w:rPr>
                          <w:color w:val="002060"/>
                        </w:rPr>
                        <w:t xml:space="preserve"> tracker</w:t>
                      </w:r>
                      <w:r w:rsidR="00DE52F9">
                        <w:rPr>
                          <w:color w:val="002060"/>
                        </w:rPr>
                        <w:t>—</w:t>
                      </w:r>
                      <w:r>
                        <w:rPr>
                          <w:color w:val="002060"/>
                        </w:rPr>
                        <w:t xml:space="preserve">visit </w:t>
                      </w:r>
                      <w:hyperlink r:id="rId34" w:history="1">
                        <w:r w:rsidRPr="006B4B28">
                          <w:rPr>
                            <w:rStyle w:val="Hyperlink"/>
                          </w:rPr>
                          <w:t>Choose My Plate</w:t>
                        </w:r>
                      </w:hyperlink>
                      <w:r>
                        <w:rPr>
                          <w:color w:val="002060"/>
                        </w:rPr>
                        <w:t>.</w:t>
                      </w:r>
                    </w:p>
                    <w:p w:rsidR="006B4B28" w:rsidRPr="00843EC6" w:rsidRDefault="006B4B28" w:rsidP="00843EC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tabs>
                          <w:tab w:val="left" w:pos="720"/>
                        </w:tabs>
                        <w:spacing w:line="228" w:lineRule="auto"/>
                        <w:ind w:left="495" w:hanging="351"/>
                        <w:jc w:val="both"/>
                        <w:rPr>
                          <w:color w:val="17365D" w:themeColor="text2" w:themeShade="BF"/>
                        </w:rPr>
                      </w:pPr>
                      <w:r>
                        <w:rPr>
                          <w:color w:val="002060"/>
                        </w:rPr>
                        <w:t>To learn more about how to eat right and tips to stay on track</w:t>
                      </w:r>
                      <w:r w:rsidR="00DE52F9">
                        <w:rPr>
                          <w:color w:val="002060"/>
                        </w:rPr>
                        <w:t>,</w:t>
                      </w:r>
                      <w:r>
                        <w:rPr>
                          <w:color w:val="002060"/>
                        </w:rPr>
                        <w:t xml:space="preserve"> visit </w:t>
                      </w:r>
                      <w:hyperlink r:id="rId35" w:history="1">
                        <w:r w:rsidRPr="006B4B28">
                          <w:rPr>
                            <w:rStyle w:val="Hyperlink"/>
                          </w:rPr>
                          <w:t>Eat Right</w:t>
                        </w:r>
                      </w:hyperlink>
                      <w:r>
                        <w:rPr>
                          <w:color w:val="002060"/>
                        </w:rPr>
                        <w:t>.</w:t>
                      </w:r>
                    </w:p>
                    <w:p w:rsidR="00332B2B" w:rsidRPr="000B4AD3" w:rsidRDefault="00332B2B" w:rsidP="00843EC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tabs>
                          <w:tab w:val="left" w:pos="720"/>
                        </w:tabs>
                        <w:spacing w:line="228" w:lineRule="auto"/>
                        <w:ind w:left="495" w:hanging="351"/>
                        <w:jc w:val="both"/>
                        <w:rPr>
                          <w:color w:val="17365D" w:themeColor="text2" w:themeShade="BF"/>
                        </w:rPr>
                      </w:pPr>
                      <w:r w:rsidRPr="00D47904">
                        <w:rPr>
                          <w:rFonts w:cs="Arial"/>
                          <w:color w:val="002060"/>
                        </w:rPr>
                        <w:t>To help Hoosiers and their families eat better, move more, and avoid tobacco</w:t>
                      </w:r>
                      <w:r w:rsidR="00DE52F9">
                        <w:rPr>
                          <w:rFonts w:cs="Arial"/>
                          <w:color w:val="002060"/>
                        </w:rPr>
                        <w:t>,</w:t>
                      </w:r>
                      <w:r w:rsidRPr="00D47904">
                        <w:rPr>
                          <w:rFonts w:cs="Arial"/>
                          <w:color w:val="002060"/>
                        </w:rPr>
                        <w:t xml:space="preserve"> </w:t>
                      </w:r>
                      <w:r>
                        <w:rPr>
                          <w:rFonts w:cs="Arial"/>
                          <w:color w:val="002060"/>
                        </w:rPr>
                        <w:t>visit</w:t>
                      </w:r>
                      <w:r w:rsidRPr="00D47904">
                        <w:rPr>
                          <w:rFonts w:cs="Arial"/>
                          <w:color w:val="002060"/>
                        </w:rPr>
                        <w:t xml:space="preserve"> </w:t>
                      </w:r>
                      <w:hyperlink r:id="rId36" w:history="1">
                        <w:r w:rsidRPr="00E25963">
                          <w:rPr>
                            <w:rStyle w:val="Hyperlink"/>
                            <w:rFonts w:cs="Arial"/>
                          </w:rPr>
                          <w:t>INShape Indiana</w:t>
                        </w:r>
                      </w:hyperlink>
                      <w:r>
                        <w:rPr>
                          <w:rFonts w:cs="Arial"/>
                          <w:color w:val="002060"/>
                        </w:rPr>
                        <w:t>.</w:t>
                      </w:r>
                      <w:r w:rsidRPr="00D47904">
                        <w:rPr>
                          <w:rFonts w:cs="Arial"/>
                          <w:color w:val="002060"/>
                        </w:rPr>
                        <w:t xml:space="preserve"> </w:t>
                      </w:r>
                    </w:p>
                    <w:p w:rsidR="00332B2B" w:rsidRPr="00843EC6" w:rsidRDefault="00332B2B" w:rsidP="006C2DF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tabs>
                          <w:tab w:val="left" w:pos="720"/>
                        </w:tabs>
                        <w:spacing w:after="0" w:line="240" w:lineRule="auto"/>
                        <w:ind w:left="495" w:hanging="351"/>
                        <w:jc w:val="both"/>
                        <w:rPr>
                          <w:color w:val="17365D" w:themeColor="text2" w:themeShade="BF"/>
                        </w:rPr>
                      </w:pPr>
                      <w:r w:rsidRPr="006C2DF1">
                        <w:rPr>
                          <w:color w:val="002060"/>
                        </w:rPr>
                        <w:t>For more information on what is being done in Indiana</w:t>
                      </w:r>
                      <w:r w:rsidR="00DE52F9">
                        <w:rPr>
                          <w:color w:val="002060"/>
                        </w:rPr>
                        <w:t>,</w:t>
                      </w:r>
                      <w:r w:rsidRPr="006C2DF1">
                        <w:rPr>
                          <w:color w:val="002060"/>
                        </w:rPr>
                        <w:t xml:space="preserve"> visit the </w:t>
                      </w:r>
                      <w:hyperlink r:id="rId37" w:history="1">
                        <w:r w:rsidRPr="00D5559B">
                          <w:rPr>
                            <w:rStyle w:val="Hyperlink"/>
                          </w:rPr>
                          <w:t>Indiana Healthy Weight Initiative</w:t>
                        </w:r>
                      </w:hyperlink>
                      <w:r w:rsidRPr="006C2DF1">
                        <w:rPr>
                          <w:color w:val="002060"/>
                        </w:rPr>
                        <w:t xml:space="preserve"> website.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6419215</wp:posOffset>
                </wp:positionV>
                <wp:extent cx="7353935" cy="1811655"/>
                <wp:effectExtent l="0" t="3175" r="0" b="4445"/>
                <wp:wrapNone/>
                <wp:docPr id="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53935" cy="1811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6">
                                  <a:lumMod val="40000"/>
                                  <a:lumOff val="60000"/>
                                  <a:alpha val="5000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2B2B" w:rsidRPr="00D955D0" w:rsidRDefault="00332B2B">
                            <w:pPr>
                              <w:tabs>
                                <w:tab w:val="left" w:pos="540"/>
                              </w:tabs>
                              <w:spacing w:after="0" w:line="240" w:lineRule="auto"/>
                              <w:ind w:left="180"/>
                              <w:rPr>
                                <w:b/>
                                <w:color w:val="002060"/>
                                <w:szCs w:val="18"/>
                              </w:rPr>
                            </w:pPr>
                            <w:r w:rsidRPr="00D955D0">
                              <w:rPr>
                                <w:b/>
                                <w:color w:val="002060"/>
                                <w:szCs w:val="18"/>
                              </w:rPr>
                              <w:t>References</w:t>
                            </w:r>
                          </w:p>
                          <w:p w:rsidR="00332B2B" w:rsidRPr="009A0989" w:rsidRDefault="00332B2B" w:rsidP="002B2229">
                            <w:pPr>
                              <w:spacing w:after="0" w:line="240" w:lineRule="auto"/>
                              <w:ind w:left="180"/>
                              <w:rPr>
                                <w:color w:val="002060"/>
                                <w:sz w:val="14"/>
                                <w:szCs w:val="14"/>
                              </w:rPr>
                            </w:pPr>
                            <w:r w:rsidRPr="009A0989">
                              <w:rPr>
                                <w:color w:val="002060"/>
                                <w:sz w:val="14"/>
                                <w:szCs w:val="14"/>
                              </w:rPr>
                              <w:t xml:space="preserve">1.  Child and Adolescent Health Measurement Initiative (CAHMI). </w:t>
                            </w:r>
                            <w:r w:rsidRPr="00802479">
                              <w:rPr>
                                <w:color w:val="002060"/>
                                <w:sz w:val="14"/>
                                <w:szCs w:val="14"/>
                              </w:rPr>
                              <w:t>2011-12</w:t>
                            </w:r>
                            <w:r w:rsidRPr="009A0989">
                              <w:rPr>
                                <w:color w:val="002060"/>
                                <w:sz w:val="14"/>
                                <w:szCs w:val="14"/>
                              </w:rPr>
                              <w:t xml:space="preserve"> National Survey of Children’s Health. Retrieved </w:t>
                            </w:r>
                            <w:r>
                              <w:rPr>
                                <w:color w:val="002060"/>
                                <w:sz w:val="14"/>
                                <w:szCs w:val="14"/>
                              </w:rPr>
                              <w:t>October 30</w:t>
                            </w:r>
                            <w:r w:rsidRPr="009A0989">
                              <w:rPr>
                                <w:color w:val="002060"/>
                                <w:sz w:val="14"/>
                                <w:szCs w:val="14"/>
                              </w:rPr>
                              <w:t>, 201</w:t>
                            </w:r>
                            <w:r>
                              <w:rPr>
                                <w:color w:val="002060"/>
                                <w:sz w:val="14"/>
                                <w:szCs w:val="14"/>
                              </w:rPr>
                              <w:t>4</w:t>
                            </w:r>
                            <w:r w:rsidRPr="009A0989">
                              <w:rPr>
                                <w:color w:val="002060"/>
                                <w:sz w:val="14"/>
                                <w:szCs w:val="14"/>
                              </w:rPr>
                              <w:t xml:space="preserve">, from: </w:t>
                            </w:r>
                            <w:hyperlink r:id="rId38" w:history="1">
                              <w:r w:rsidRPr="00CB431C">
                                <w:rPr>
                                  <w:rStyle w:val="Hyperlink"/>
                                  <w:sz w:val="14"/>
                                  <w:szCs w:val="14"/>
                                </w:rPr>
                                <w:t>www.childhealthdata.org</w:t>
                              </w:r>
                            </w:hyperlink>
                            <w:r w:rsidRPr="009A0989">
                              <w:rPr>
                                <w:color w:val="002060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  <w:p w:rsidR="00332B2B" w:rsidRPr="009A0989" w:rsidRDefault="00332B2B" w:rsidP="002B2229">
                            <w:pPr>
                              <w:spacing w:after="0" w:line="240" w:lineRule="auto"/>
                              <w:ind w:left="180"/>
                              <w:rPr>
                                <w:color w:val="002060"/>
                                <w:sz w:val="14"/>
                                <w:szCs w:val="14"/>
                              </w:rPr>
                            </w:pPr>
                            <w:r w:rsidRPr="009A0989">
                              <w:rPr>
                                <w:color w:val="002060"/>
                                <w:sz w:val="14"/>
                                <w:szCs w:val="14"/>
                              </w:rPr>
                              <w:t xml:space="preserve">2.  Indiana State Department of Health. (2012). </w:t>
                            </w:r>
                            <w:hyperlink r:id="rId39" w:history="1">
                              <w:r w:rsidRPr="009A0989">
                                <w:rPr>
                                  <w:rStyle w:val="Hyperlink"/>
                                  <w:i/>
                                  <w:color w:val="002060"/>
                                  <w:sz w:val="14"/>
                                  <w:szCs w:val="14"/>
                                </w:rPr>
                                <w:t>Youth Risk Behavior Surveillance, 2011</w:t>
                              </w:r>
                            </w:hyperlink>
                            <w:r w:rsidRPr="009A0989">
                              <w:rPr>
                                <w:i/>
                                <w:color w:val="002060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  <w:p w:rsidR="00332B2B" w:rsidRPr="009A0989" w:rsidRDefault="00332B2B" w:rsidP="002B2229">
                            <w:pPr>
                              <w:spacing w:after="0" w:line="240" w:lineRule="auto"/>
                              <w:ind w:left="180"/>
                              <w:rPr>
                                <w:color w:val="002060"/>
                                <w:sz w:val="14"/>
                                <w:szCs w:val="14"/>
                              </w:rPr>
                            </w:pPr>
                            <w:r w:rsidRPr="009A0989">
                              <w:rPr>
                                <w:color w:val="002060"/>
                                <w:sz w:val="14"/>
                                <w:szCs w:val="14"/>
                              </w:rPr>
                              <w:t>3.  Indiana State Department of Health. (201</w:t>
                            </w:r>
                            <w:r>
                              <w:rPr>
                                <w:color w:val="002060"/>
                                <w:sz w:val="14"/>
                                <w:szCs w:val="14"/>
                              </w:rPr>
                              <w:t>3</w:t>
                            </w:r>
                            <w:r w:rsidRPr="009A0989">
                              <w:rPr>
                                <w:color w:val="002060"/>
                                <w:sz w:val="14"/>
                                <w:szCs w:val="14"/>
                              </w:rPr>
                              <w:t xml:space="preserve">). </w:t>
                            </w:r>
                            <w:hyperlink r:id="rId40" w:history="1">
                              <w:r w:rsidRPr="009A0989">
                                <w:rPr>
                                  <w:rStyle w:val="Hyperlink"/>
                                  <w:i/>
                                  <w:color w:val="002060"/>
                                  <w:sz w:val="14"/>
                                  <w:szCs w:val="14"/>
                                </w:rPr>
                                <w:t>Behavioral Risk Factor Surveillance System, 201</w:t>
                              </w:r>
                              <w:r>
                                <w:rPr>
                                  <w:rStyle w:val="Hyperlink"/>
                                  <w:i/>
                                  <w:color w:val="002060"/>
                                  <w:sz w:val="14"/>
                                  <w:szCs w:val="14"/>
                                </w:rPr>
                                <w:t>2</w:t>
                              </w:r>
                            </w:hyperlink>
                            <w:r w:rsidRPr="009A0989">
                              <w:rPr>
                                <w:color w:val="002060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  <w:p w:rsidR="00332B2B" w:rsidRPr="009A0989" w:rsidRDefault="00332B2B" w:rsidP="00E2252F">
                            <w:pPr>
                              <w:spacing w:after="0" w:line="240" w:lineRule="auto"/>
                              <w:ind w:left="180"/>
                              <w:rPr>
                                <w:color w:val="00206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color w:val="002060"/>
                                <w:sz w:val="14"/>
                                <w:szCs w:val="14"/>
                              </w:rPr>
                              <w:t xml:space="preserve">4.  </w:t>
                            </w:r>
                            <w:r w:rsidRPr="009A0989">
                              <w:rPr>
                                <w:color w:val="002060"/>
                                <w:sz w:val="14"/>
                                <w:szCs w:val="14"/>
                              </w:rPr>
                              <w:t xml:space="preserve">Mayo Clinic. (2012). </w:t>
                            </w:r>
                            <w:hyperlink r:id="rId41" w:history="1">
                              <w:r w:rsidRPr="009A0989">
                                <w:rPr>
                                  <w:rStyle w:val="Hyperlink"/>
                                  <w:i/>
                                  <w:color w:val="002060"/>
                                  <w:sz w:val="14"/>
                                  <w:szCs w:val="14"/>
                                </w:rPr>
                                <w:t>Obesity Risk Factors, 2012</w:t>
                              </w:r>
                            </w:hyperlink>
                            <w:r w:rsidRPr="009A0989">
                              <w:rPr>
                                <w:color w:val="002060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  <w:p w:rsidR="00332B2B" w:rsidRPr="009A0989" w:rsidRDefault="00332B2B" w:rsidP="002B2229">
                            <w:pPr>
                              <w:spacing w:after="0" w:line="240" w:lineRule="auto"/>
                              <w:ind w:left="180"/>
                              <w:rPr>
                                <w:color w:val="00206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color w:val="002060"/>
                                <w:sz w:val="14"/>
                                <w:szCs w:val="14"/>
                              </w:rPr>
                              <w:t>5</w:t>
                            </w:r>
                            <w:r w:rsidRPr="009A0989">
                              <w:rPr>
                                <w:color w:val="002060"/>
                                <w:sz w:val="14"/>
                                <w:szCs w:val="14"/>
                              </w:rPr>
                              <w:t xml:space="preserve">.  Stuebe A. </w:t>
                            </w:r>
                            <w:hyperlink r:id="rId42" w:history="1">
                              <w:r w:rsidRPr="009A0989">
                                <w:rPr>
                                  <w:rStyle w:val="Hyperlink"/>
                                  <w:color w:val="002060"/>
                                  <w:sz w:val="14"/>
                                  <w:szCs w:val="14"/>
                                </w:rPr>
                                <w:t>The risks of not breastfeeding for mothers and infants</w:t>
                              </w:r>
                            </w:hyperlink>
                            <w:r w:rsidRPr="009A0989">
                              <w:rPr>
                                <w:color w:val="002060"/>
                                <w:sz w:val="14"/>
                                <w:szCs w:val="14"/>
                              </w:rPr>
                              <w:t xml:space="preserve">. </w:t>
                            </w:r>
                            <w:r w:rsidRPr="009A0989">
                              <w:rPr>
                                <w:i/>
                                <w:color w:val="002060"/>
                                <w:sz w:val="14"/>
                                <w:szCs w:val="14"/>
                              </w:rPr>
                              <w:t>Reviews in Obstetrics and Gynecology</w:t>
                            </w:r>
                            <w:r w:rsidRPr="009A0989">
                              <w:rPr>
                                <w:color w:val="002060"/>
                                <w:sz w:val="14"/>
                                <w:szCs w:val="14"/>
                              </w:rPr>
                              <w:t>. 2009;2:222-231.</w:t>
                            </w:r>
                          </w:p>
                          <w:p w:rsidR="00332B2B" w:rsidRPr="009A0989" w:rsidRDefault="00332B2B" w:rsidP="009A2C9D">
                            <w:pPr>
                              <w:spacing w:after="0" w:line="240" w:lineRule="auto"/>
                              <w:ind w:left="180"/>
                              <w:rPr>
                                <w:color w:val="00206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color w:val="002060"/>
                                <w:sz w:val="14"/>
                                <w:szCs w:val="14"/>
                              </w:rPr>
                              <w:t>6</w:t>
                            </w:r>
                            <w:r w:rsidRPr="009A0989">
                              <w:rPr>
                                <w:color w:val="002060"/>
                                <w:sz w:val="14"/>
                                <w:szCs w:val="14"/>
                              </w:rPr>
                              <w:t xml:space="preserve">.  Raftery AK and Dwivedi PK. (2011). </w:t>
                            </w:r>
                            <w:hyperlink r:id="rId43" w:history="1">
                              <w:r w:rsidRPr="009A0989">
                                <w:rPr>
                                  <w:rStyle w:val="Hyperlink"/>
                                  <w:color w:val="002060"/>
                                  <w:sz w:val="14"/>
                                  <w:szCs w:val="14"/>
                                </w:rPr>
                                <w:t>The Burden of Obesity in Indiana</w:t>
                              </w:r>
                            </w:hyperlink>
                            <w:r w:rsidRPr="009A0989">
                              <w:rPr>
                                <w:color w:val="002060"/>
                                <w:sz w:val="14"/>
                                <w:szCs w:val="14"/>
                              </w:rPr>
                              <w:t>. Indiana State Department of Health.</w:t>
                            </w:r>
                          </w:p>
                          <w:p w:rsidR="00332B2B" w:rsidRPr="009A0989" w:rsidRDefault="00332B2B" w:rsidP="00DB1CFC">
                            <w:pPr>
                              <w:spacing w:after="0" w:line="240" w:lineRule="auto"/>
                              <w:ind w:left="180"/>
                              <w:rPr>
                                <w:rFonts w:cs="Calibri"/>
                                <w:color w:val="00206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color w:val="002060"/>
                                <w:sz w:val="14"/>
                                <w:szCs w:val="14"/>
                              </w:rPr>
                              <w:t>7</w:t>
                            </w:r>
                            <w:r w:rsidRPr="009A0989">
                              <w:rPr>
                                <w:color w:val="002060"/>
                                <w:sz w:val="14"/>
                                <w:szCs w:val="14"/>
                              </w:rPr>
                              <w:t xml:space="preserve">.  </w:t>
                            </w:r>
                            <w:r w:rsidRPr="009A0989">
                              <w:rPr>
                                <w:rFonts w:cs="Calibri"/>
                                <w:color w:val="002060"/>
                                <w:sz w:val="14"/>
                                <w:szCs w:val="14"/>
                              </w:rPr>
                              <w:t xml:space="preserve">Trogdon JG, Finkelstein EA, Feagan CW, Cohn JW. </w:t>
                            </w:r>
                            <w:hyperlink r:id="rId44" w:history="1">
                              <w:r w:rsidRPr="009A0989">
                                <w:rPr>
                                  <w:rStyle w:val="Hyperlink"/>
                                  <w:rFonts w:cs="Calibri"/>
                                  <w:color w:val="002060"/>
                                  <w:sz w:val="14"/>
                                  <w:szCs w:val="14"/>
                                </w:rPr>
                                <w:t>State-</w:t>
                              </w:r>
                              <w:r w:rsidR="00A048B8">
                                <w:rPr>
                                  <w:rStyle w:val="Hyperlink"/>
                                  <w:rFonts w:cs="Calibri"/>
                                  <w:color w:val="00206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9A0989">
                                <w:rPr>
                                  <w:rStyle w:val="Hyperlink"/>
                                  <w:rFonts w:cs="Calibri"/>
                                  <w:color w:val="002060"/>
                                  <w:sz w:val="14"/>
                                  <w:szCs w:val="14"/>
                                </w:rPr>
                                <w:t>and Payer-Specific Estimates of Annual Medical Expenditures Attributable to Obesity</w:t>
                              </w:r>
                            </w:hyperlink>
                            <w:r w:rsidRPr="009A0989">
                              <w:rPr>
                                <w:rFonts w:cs="Calibri"/>
                                <w:color w:val="002060"/>
                                <w:sz w:val="14"/>
                                <w:szCs w:val="14"/>
                              </w:rPr>
                              <w:t xml:space="preserve">. </w:t>
                            </w:r>
                            <w:r w:rsidRPr="009A0989">
                              <w:rPr>
                                <w:rFonts w:cs="Calibri"/>
                                <w:i/>
                                <w:color w:val="002060"/>
                                <w:sz w:val="14"/>
                                <w:szCs w:val="14"/>
                              </w:rPr>
                              <w:t>Obesity</w:t>
                            </w:r>
                            <w:r w:rsidRPr="009A0989">
                              <w:rPr>
                                <w:rFonts w:cs="Calibri"/>
                                <w:color w:val="002060"/>
                                <w:sz w:val="14"/>
                                <w:szCs w:val="14"/>
                              </w:rPr>
                              <w:t>. 2012;20(1):214-20.</w:t>
                            </w:r>
                          </w:p>
                          <w:p w:rsidR="00332B2B" w:rsidRPr="009A0989" w:rsidRDefault="00332B2B" w:rsidP="009A2C9D">
                            <w:pPr>
                              <w:spacing w:after="0" w:line="240" w:lineRule="auto"/>
                              <w:ind w:left="180"/>
                              <w:rPr>
                                <w:rFonts w:cs="Calibri"/>
                                <w:color w:val="00206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Calibri"/>
                                <w:color w:val="002060"/>
                                <w:sz w:val="14"/>
                                <w:szCs w:val="14"/>
                              </w:rPr>
                              <w:t>8</w:t>
                            </w:r>
                            <w:r w:rsidRPr="009A0989">
                              <w:rPr>
                                <w:rFonts w:cs="Calibri"/>
                                <w:color w:val="002060"/>
                                <w:sz w:val="14"/>
                                <w:szCs w:val="14"/>
                              </w:rPr>
                              <w:t xml:space="preserve">.  Finkelstein J. </w:t>
                            </w:r>
                            <w:hyperlink r:id="rId45" w:history="1">
                              <w:r w:rsidRPr="009A0989">
                                <w:rPr>
                                  <w:rStyle w:val="Hyperlink"/>
                                  <w:rFonts w:cs="Calibri"/>
                                  <w:color w:val="002060"/>
                                  <w:sz w:val="14"/>
                                  <w:szCs w:val="14"/>
                                </w:rPr>
                                <w:t>Annual Medical Spending Attributable to Obesity: Payer- and Service-Specific Estimates</w:t>
                              </w:r>
                            </w:hyperlink>
                            <w:r w:rsidRPr="009A0989">
                              <w:rPr>
                                <w:rFonts w:cs="Calibri"/>
                                <w:color w:val="002060"/>
                                <w:sz w:val="14"/>
                                <w:szCs w:val="14"/>
                              </w:rPr>
                              <w:t xml:space="preserve">. </w:t>
                            </w:r>
                            <w:r w:rsidRPr="009A0989">
                              <w:rPr>
                                <w:rFonts w:cs="Calibri"/>
                                <w:i/>
                                <w:color w:val="002060"/>
                                <w:sz w:val="14"/>
                                <w:szCs w:val="14"/>
                              </w:rPr>
                              <w:t>Health Affairs</w:t>
                            </w:r>
                            <w:r w:rsidRPr="009A0989">
                              <w:rPr>
                                <w:rFonts w:cs="Calibri"/>
                                <w:color w:val="002060"/>
                                <w:sz w:val="14"/>
                                <w:szCs w:val="14"/>
                              </w:rPr>
                              <w:t>. 2009;28(5):w822-831.</w:t>
                            </w:r>
                          </w:p>
                          <w:p w:rsidR="00332B2B" w:rsidRPr="009A0989" w:rsidRDefault="00332B2B" w:rsidP="00D955D0">
                            <w:pPr>
                              <w:spacing w:after="0" w:line="240" w:lineRule="auto"/>
                              <w:ind w:left="360" w:hanging="180"/>
                              <w:rPr>
                                <w:rFonts w:cs="Calibri"/>
                                <w:color w:val="00206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color w:val="002060"/>
                                <w:sz w:val="14"/>
                                <w:szCs w:val="14"/>
                              </w:rPr>
                              <w:t>9</w:t>
                            </w:r>
                            <w:r w:rsidRPr="009A0989">
                              <w:rPr>
                                <w:color w:val="002060"/>
                                <w:sz w:val="14"/>
                                <w:szCs w:val="14"/>
                              </w:rPr>
                              <w:t xml:space="preserve">. </w:t>
                            </w:r>
                            <w:r w:rsidRPr="009A0989">
                              <w:rPr>
                                <w:rFonts w:cs="Calibri"/>
                                <w:color w:val="002060"/>
                                <w:sz w:val="14"/>
                                <w:szCs w:val="14"/>
                              </w:rPr>
                              <w:t xml:space="preserve">Finkelstein EA, Khavjou OA, Thompson, H, Trogdon JG, Pan L, Sherry B, Dietz W. </w:t>
                            </w:r>
                            <w:hyperlink r:id="rId46" w:history="1">
                              <w:r w:rsidRPr="009A0989">
                                <w:rPr>
                                  <w:rStyle w:val="Hyperlink"/>
                                  <w:rFonts w:cs="Calibri"/>
                                  <w:color w:val="002060"/>
                                  <w:sz w:val="14"/>
                                  <w:szCs w:val="14"/>
                                </w:rPr>
                                <w:t>Obesity and Severe Obesity Forecasts through 2030</w:t>
                              </w:r>
                            </w:hyperlink>
                            <w:r w:rsidRPr="009A0989">
                              <w:rPr>
                                <w:rFonts w:cs="Calibri"/>
                                <w:color w:val="002060"/>
                                <w:sz w:val="14"/>
                                <w:szCs w:val="14"/>
                              </w:rPr>
                              <w:t xml:space="preserve">. </w:t>
                            </w:r>
                            <w:r w:rsidRPr="009A0989">
                              <w:rPr>
                                <w:rFonts w:cs="Calibri"/>
                                <w:i/>
                                <w:color w:val="002060"/>
                                <w:sz w:val="14"/>
                                <w:szCs w:val="14"/>
                              </w:rPr>
                              <w:t>American Journal of Preventative Medicine</w:t>
                            </w:r>
                            <w:r w:rsidRPr="009A0989">
                              <w:rPr>
                                <w:rFonts w:cs="Calibri"/>
                                <w:color w:val="002060"/>
                                <w:sz w:val="14"/>
                                <w:szCs w:val="14"/>
                              </w:rPr>
                              <w:t>.   2012;42(6):563-570.</w:t>
                            </w:r>
                          </w:p>
                          <w:p w:rsidR="00332B2B" w:rsidRPr="009A0989" w:rsidRDefault="00332B2B" w:rsidP="009A2C9D">
                            <w:pPr>
                              <w:spacing w:after="0" w:line="240" w:lineRule="auto"/>
                              <w:ind w:left="180"/>
                              <w:rPr>
                                <w:rFonts w:cs="Calibri"/>
                                <w:color w:val="002060"/>
                                <w:sz w:val="14"/>
                                <w:szCs w:val="14"/>
                              </w:rPr>
                            </w:pPr>
                            <w:r w:rsidRPr="009A0989">
                              <w:rPr>
                                <w:rFonts w:asciiTheme="minorHAnsi" w:hAnsiTheme="minorHAnsi" w:cstheme="minorHAnsi"/>
                                <w:color w:val="002060"/>
                                <w:sz w:val="14"/>
                                <w:szCs w:val="14"/>
                              </w:rPr>
                              <w:t>1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2060"/>
                                <w:sz w:val="14"/>
                                <w:szCs w:val="14"/>
                              </w:rPr>
                              <w:t>0</w:t>
                            </w:r>
                            <w:r w:rsidRPr="009A0989">
                              <w:rPr>
                                <w:rFonts w:asciiTheme="minorHAnsi" w:hAnsiTheme="minorHAnsi" w:cstheme="minorHAnsi"/>
                                <w:color w:val="002060"/>
                                <w:sz w:val="14"/>
                                <w:szCs w:val="14"/>
                              </w:rPr>
                              <w:t xml:space="preserve">. Wang, Y., et al. (2008). </w:t>
                            </w:r>
                            <w:hyperlink r:id="rId47" w:history="1">
                              <w:r w:rsidRPr="009A0989">
                                <w:rPr>
                                  <w:rStyle w:val="Hyperlink"/>
                                  <w:rFonts w:asciiTheme="minorHAnsi" w:hAnsiTheme="minorHAnsi" w:cstheme="minorHAnsi"/>
                                  <w:color w:val="002060"/>
                                  <w:sz w:val="14"/>
                                  <w:szCs w:val="14"/>
                                </w:rPr>
                                <w:t>Will Americans become overweight or obese? Estimating the progression and cost of the U.S. obesity epidemic</w:t>
                              </w:r>
                            </w:hyperlink>
                            <w:r w:rsidRPr="009A0989">
                              <w:rPr>
                                <w:rFonts w:asciiTheme="minorHAnsi" w:hAnsiTheme="minorHAnsi" w:cstheme="minorHAnsi"/>
                                <w:color w:val="002060"/>
                                <w:sz w:val="14"/>
                                <w:szCs w:val="14"/>
                              </w:rPr>
                              <w:t xml:space="preserve">. </w:t>
                            </w:r>
                            <w:r w:rsidRPr="009A0989">
                              <w:rPr>
                                <w:rFonts w:asciiTheme="minorHAnsi" w:hAnsiTheme="minorHAnsi" w:cstheme="minorHAnsi"/>
                                <w:i/>
                                <w:color w:val="002060"/>
                                <w:sz w:val="14"/>
                                <w:szCs w:val="14"/>
                              </w:rPr>
                              <w:t>Obesity</w:t>
                            </w:r>
                            <w:r w:rsidRPr="009A0989">
                              <w:rPr>
                                <w:rFonts w:asciiTheme="minorHAnsi" w:hAnsiTheme="minorHAnsi" w:cstheme="minorHAnsi"/>
                                <w:color w:val="002060"/>
                                <w:sz w:val="14"/>
                                <w:szCs w:val="14"/>
                              </w:rPr>
                              <w:t>. 2008;16:2323-2330.</w:t>
                            </w:r>
                          </w:p>
                          <w:p w:rsidR="00332B2B" w:rsidRPr="009A2C9D" w:rsidRDefault="00332B2B" w:rsidP="00DB1CFC">
                            <w:pPr>
                              <w:spacing w:after="0" w:line="240" w:lineRule="auto"/>
                              <w:ind w:left="180"/>
                              <w:rPr>
                                <w:color w:val="002060"/>
                                <w:sz w:val="16"/>
                                <w:szCs w:val="16"/>
                              </w:rPr>
                            </w:pPr>
                          </w:p>
                          <w:p w:rsidR="00332B2B" w:rsidRDefault="00332B2B" w:rsidP="002B2229">
                            <w:pPr>
                              <w:spacing w:after="0" w:line="240" w:lineRule="auto"/>
                              <w:ind w:left="180"/>
                              <w:rPr>
                                <w:color w:val="002060"/>
                                <w:sz w:val="16"/>
                                <w:szCs w:val="16"/>
                              </w:rPr>
                            </w:pPr>
                          </w:p>
                          <w:p w:rsidR="00332B2B" w:rsidRPr="00441927" w:rsidRDefault="00332B2B" w:rsidP="002B2229">
                            <w:pPr>
                              <w:spacing w:after="0" w:line="240" w:lineRule="auto"/>
                              <w:ind w:left="180"/>
                              <w:rPr>
                                <w:color w:val="00206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27432" rIns="91440" bIns="27432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33" style="position:absolute;margin-left:1.5pt;margin-top:505.45pt;width:579.05pt;height:142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" filled="f" fillcolor="#fbd4b4 [1305]" stroked="f">
                <v:fill opacity="32896f"/>
                <v:textbox inset=",2.16pt,,2.16pt">
                  <w:txbxContent>
                    <w:p w:rsidR="00332B2B" w:rsidRPr="00D955D0" w:rsidRDefault="00332B2B">
                      <w:pPr>
                        <w:tabs>
                          <w:tab w:val="left" w:pos="540"/>
                        </w:tabs>
                        <w:spacing w:after="0" w:line="240" w:lineRule="auto"/>
                        <w:ind w:left="180"/>
                        <w:rPr>
                          <w:b/>
                          <w:color w:val="002060"/>
                          <w:szCs w:val="18"/>
                        </w:rPr>
                      </w:pPr>
                      <w:r w:rsidRPr="00D955D0">
                        <w:rPr>
                          <w:b/>
                          <w:color w:val="002060"/>
                          <w:szCs w:val="18"/>
                        </w:rPr>
                        <w:t>References</w:t>
                      </w:r>
                    </w:p>
                    <w:p w:rsidR="00332B2B" w:rsidRPr="009A0989" w:rsidRDefault="00332B2B" w:rsidP="002B2229">
                      <w:pPr>
                        <w:spacing w:after="0" w:line="240" w:lineRule="auto"/>
                        <w:ind w:left="180"/>
                        <w:rPr>
                          <w:color w:val="002060"/>
                          <w:sz w:val="14"/>
                          <w:szCs w:val="14"/>
                        </w:rPr>
                      </w:pPr>
                      <w:r w:rsidRPr="009A0989">
                        <w:rPr>
                          <w:color w:val="002060"/>
                          <w:sz w:val="14"/>
                          <w:szCs w:val="14"/>
                        </w:rPr>
                        <w:t xml:space="preserve">1.  Child and Adolescent Health Measurement Initiative (CAHMI). </w:t>
                      </w:r>
                      <w:r w:rsidRPr="00802479">
                        <w:rPr>
                          <w:color w:val="002060"/>
                          <w:sz w:val="14"/>
                          <w:szCs w:val="14"/>
                        </w:rPr>
                        <w:t>2011-12</w:t>
                      </w:r>
                      <w:r w:rsidRPr="009A0989">
                        <w:rPr>
                          <w:color w:val="002060"/>
                          <w:sz w:val="14"/>
                          <w:szCs w:val="14"/>
                        </w:rPr>
                        <w:t xml:space="preserve"> National Survey of Children’s Health. Retrieved </w:t>
                      </w:r>
                      <w:r>
                        <w:rPr>
                          <w:color w:val="002060"/>
                          <w:sz w:val="14"/>
                          <w:szCs w:val="14"/>
                        </w:rPr>
                        <w:t>October 30</w:t>
                      </w:r>
                      <w:r w:rsidRPr="009A0989">
                        <w:rPr>
                          <w:color w:val="002060"/>
                          <w:sz w:val="14"/>
                          <w:szCs w:val="14"/>
                        </w:rPr>
                        <w:t>, 201</w:t>
                      </w:r>
                      <w:r>
                        <w:rPr>
                          <w:color w:val="002060"/>
                          <w:sz w:val="14"/>
                          <w:szCs w:val="14"/>
                        </w:rPr>
                        <w:t>4</w:t>
                      </w:r>
                      <w:r w:rsidRPr="009A0989">
                        <w:rPr>
                          <w:color w:val="002060"/>
                          <w:sz w:val="14"/>
                          <w:szCs w:val="14"/>
                        </w:rPr>
                        <w:t xml:space="preserve">, from: </w:t>
                      </w:r>
                      <w:hyperlink r:id="rId48" w:history="1">
                        <w:r w:rsidRPr="00CB431C">
                          <w:rPr>
                            <w:rStyle w:val="Hyperlink"/>
                            <w:sz w:val="14"/>
                            <w:szCs w:val="14"/>
                          </w:rPr>
                          <w:t>www.childhealthdata.org</w:t>
                        </w:r>
                      </w:hyperlink>
                      <w:r w:rsidRPr="009A0989">
                        <w:rPr>
                          <w:color w:val="002060"/>
                          <w:sz w:val="14"/>
                          <w:szCs w:val="14"/>
                        </w:rPr>
                        <w:t>.</w:t>
                      </w:r>
                    </w:p>
                    <w:p w:rsidR="00332B2B" w:rsidRPr="009A0989" w:rsidRDefault="00332B2B" w:rsidP="002B2229">
                      <w:pPr>
                        <w:spacing w:after="0" w:line="240" w:lineRule="auto"/>
                        <w:ind w:left="180"/>
                        <w:rPr>
                          <w:color w:val="002060"/>
                          <w:sz w:val="14"/>
                          <w:szCs w:val="14"/>
                        </w:rPr>
                      </w:pPr>
                      <w:r w:rsidRPr="009A0989">
                        <w:rPr>
                          <w:color w:val="002060"/>
                          <w:sz w:val="14"/>
                          <w:szCs w:val="14"/>
                        </w:rPr>
                        <w:t xml:space="preserve">2.  Indiana State Department of Health. (2012). </w:t>
                      </w:r>
                      <w:hyperlink r:id="rId49" w:history="1">
                        <w:r w:rsidRPr="009A0989">
                          <w:rPr>
                            <w:rStyle w:val="Hyperlink"/>
                            <w:i/>
                            <w:color w:val="002060"/>
                            <w:sz w:val="14"/>
                            <w:szCs w:val="14"/>
                          </w:rPr>
                          <w:t>Youth Risk Behavior Surveillance, 2011</w:t>
                        </w:r>
                      </w:hyperlink>
                      <w:r w:rsidRPr="009A0989">
                        <w:rPr>
                          <w:i/>
                          <w:color w:val="002060"/>
                          <w:sz w:val="14"/>
                          <w:szCs w:val="14"/>
                        </w:rPr>
                        <w:t>.</w:t>
                      </w:r>
                    </w:p>
                    <w:p w:rsidR="00332B2B" w:rsidRPr="009A0989" w:rsidRDefault="00332B2B" w:rsidP="002B2229">
                      <w:pPr>
                        <w:spacing w:after="0" w:line="240" w:lineRule="auto"/>
                        <w:ind w:left="180"/>
                        <w:rPr>
                          <w:color w:val="002060"/>
                          <w:sz w:val="14"/>
                          <w:szCs w:val="14"/>
                        </w:rPr>
                      </w:pPr>
                      <w:r w:rsidRPr="009A0989">
                        <w:rPr>
                          <w:color w:val="002060"/>
                          <w:sz w:val="14"/>
                          <w:szCs w:val="14"/>
                        </w:rPr>
                        <w:t>3.  Indiana State Department of Health. (201</w:t>
                      </w:r>
                      <w:r>
                        <w:rPr>
                          <w:color w:val="002060"/>
                          <w:sz w:val="14"/>
                          <w:szCs w:val="14"/>
                        </w:rPr>
                        <w:t>3</w:t>
                      </w:r>
                      <w:r w:rsidRPr="009A0989">
                        <w:rPr>
                          <w:color w:val="002060"/>
                          <w:sz w:val="14"/>
                          <w:szCs w:val="14"/>
                        </w:rPr>
                        <w:t xml:space="preserve">). </w:t>
                      </w:r>
                      <w:hyperlink r:id="rId50" w:history="1">
                        <w:r w:rsidRPr="009A0989">
                          <w:rPr>
                            <w:rStyle w:val="Hyperlink"/>
                            <w:i/>
                            <w:color w:val="002060"/>
                            <w:sz w:val="14"/>
                            <w:szCs w:val="14"/>
                          </w:rPr>
                          <w:t>Behavioral Risk Factor Surveillance System, 201</w:t>
                        </w:r>
                        <w:r>
                          <w:rPr>
                            <w:rStyle w:val="Hyperlink"/>
                            <w:i/>
                            <w:color w:val="002060"/>
                            <w:sz w:val="14"/>
                            <w:szCs w:val="14"/>
                          </w:rPr>
                          <w:t>2</w:t>
                        </w:r>
                      </w:hyperlink>
                      <w:r w:rsidRPr="009A0989">
                        <w:rPr>
                          <w:color w:val="002060"/>
                          <w:sz w:val="14"/>
                          <w:szCs w:val="14"/>
                        </w:rPr>
                        <w:t>.</w:t>
                      </w:r>
                    </w:p>
                    <w:p w:rsidR="00332B2B" w:rsidRPr="009A0989" w:rsidRDefault="00332B2B" w:rsidP="00E2252F">
                      <w:pPr>
                        <w:spacing w:after="0" w:line="240" w:lineRule="auto"/>
                        <w:ind w:left="180"/>
                        <w:rPr>
                          <w:color w:val="002060"/>
                          <w:sz w:val="14"/>
                          <w:szCs w:val="14"/>
                        </w:rPr>
                      </w:pPr>
                      <w:r>
                        <w:rPr>
                          <w:color w:val="002060"/>
                          <w:sz w:val="14"/>
                          <w:szCs w:val="14"/>
                        </w:rPr>
                        <w:t xml:space="preserve">4.  </w:t>
                      </w:r>
                      <w:r w:rsidRPr="009A0989">
                        <w:rPr>
                          <w:color w:val="002060"/>
                          <w:sz w:val="14"/>
                          <w:szCs w:val="14"/>
                        </w:rPr>
                        <w:t xml:space="preserve">Mayo Clinic. (2012). </w:t>
                      </w:r>
                      <w:hyperlink r:id="rId51" w:history="1">
                        <w:r w:rsidRPr="009A0989">
                          <w:rPr>
                            <w:rStyle w:val="Hyperlink"/>
                            <w:i/>
                            <w:color w:val="002060"/>
                            <w:sz w:val="14"/>
                            <w:szCs w:val="14"/>
                          </w:rPr>
                          <w:t>Obesity Risk Factors, 2012</w:t>
                        </w:r>
                      </w:hyperlink>
                      <w:r w:rsidRPr="009A0989">
                        <w:rPr>
                          <w:color w:val="002060"/>
                          <w:sz w:val="14"/>
                          <w:szCs w:val="14"/>
                        </w:rPr>
                        <w:t>.</w:t>
                      </w:r>
                    </w:p>
                    <w:p w:rsidR="00332B2B" w:rsidRPr="009A0989" w:rsidRDefault="00332B2B" w:rsidP="002B2229">
                      <w:pPr>
                        <w:spacing w:after="0" w:line="240" w:lineRule="auto"/>
                        <w:ind w:left="180"/>
                        <w:rPr>
                          <w:color w:val="002060"/>
                          <w:sz w:val="14"/>
                          <w:szCs w:val="14"/>
                        </w:rPr>
                      </w:pPr>
                      <w:r>
                        <w:rPr>
                          <w:color w:val="002060"/>
                          <w:sz w:val="14"/>
                          <w:szCs w:val="14"/>
                        </w:rPr>
                        <w:t>5</w:t>
                      </w:r>
                      <w:r w:rsidRPr="009A0989">
                        <w:rPr>
                          <w:color w:val="002060"/>
                          <w:sz w:val="14"/>
                          <w:szCs w:val="14"/>
                        </w:rPr>
                        <w:t xml:space="preserve">.  Stuebe A. </w:t>
                      </w:r>
                      <w:hyperlink r:id="rId52" w:history="1">
                        <w:r w:rsidRPr="009A0989">
                          <w:rPr>
                            <w:rStyle w:val="Hyperlink"/>
                            <w:color w:val="002060"/>
                            <w:sz w:val="14"/>
                            <w:szCs w:val="14"/>
                          </w:rPr>
                          <w:t>The risks of not breastfeeding for mothers and infants</w:t>
                        </w:r>
                      </w:hyperlink>
                      <w:r w:rsidRPr="009A0989">
                        <w:rPr>
                          <w:color w:val="002060"/>
                          <w:sz w:val="14"/>
                          <w:szCs w:val="14"/>
                        </w:rPr>
                        <w:t xml:space="preserve">. </w:t>
                      </w:r>
                      <w:r w:rsidRPr="009A0989">
                        <w:rPr>
                          <w:i/>
                          <w:color w:val="002060"/>
                          <w:sz w:val="14"/>
                          <w:szCs w:val="14"/>
                        </w:rPr>
                        <w:t>Reviews in Obstetrics and Gynecology</w:t>
                      </w:r>
                      <w:r w:rsidRPr="009A0989">
                        <w:rPr>
                          <w:color w:val="002060"/>
                          <w:sz w:val="14"/>
                          <w:szCs w:val="14"/>
                        </w:rPr>
                        <w:t>. 2009;2:222-231.</w:t>
                      </w:r>
                    </w:p>
                    <w:p w:rsidR="00332B2B" w:rsidRPr="009A0989" w:rsidRDefault="00332B2B" w:rsidP="009A2C9D">
                      <w:pPr>
                        <w:spacing w:after="0" w:line="240" w:lineRule="auto"/>
                        <w:ind w:left="180"/>
                        <w:rPr>
                          <w:color w:val="002060"/>
                          <w:sz w:val="14"/>
                          <w:szCs w:val="14"/>
                        </w:rPr>
                      </w:pPr>
                      <w:r>
                        <w:rPr>
                          <w:color w:val="002060"/>
                          <w:sz w:val="14"/>
                          <w:szCs w:val="14"/>
                        </w:rPr>
                        <w:t>6</w:t>
                      </w:r>
                      <w:r w:rsidRPr="009A0989">
                        <w:rPr>
                          <w:color w:val="002060"/>
                          <w:sz w:val="14"/>
                          <w:szCs w:val="14"/>
                        </w:rPr>
                        <w:t xml:space="preserve">.  Raftery AK and Dwivedi PK. (2011). </w:t>
                      </w:r>
                      <w:hyperlink r:id="rId53" w:history="1">
                        <w:r w:rsidRPr="009A0989">
                          <w:rPr>
                            <w:rStyle w:val="Hyperlink"/>
                            <w:color w:val="002060"/>
                            <w:sz w:val="14"/>
                            <w:szCs w:val="14"/>
                          </w:rPr>
                          <w:t>The Burden of Obesity in Indiana</w:t>
                        </w:r>
                      </w:hyperlink>
                      <w:r w:rsidRPr="009A0989">
                        <w:rPr>
                          <w:color w:val="002060"/>
                          <w:sz w:val="14"/>
                          <w:szCs w:val="14"/>
                        </w:rPr>
                        <w:t>. Indiana State Department of Health.</w:t>
                      </w:r>
                    </w:p>
                    <w:p w:rsidR="00332B2B" w:rsidRPr="009A0989" w:rsidRDefault="00332B2B" w:rsidP="00DB1CFC">
                      <w:pPr>
                        <w:spacing w:after="0" w:line="240" w:lineRule="auto"/>
                        <w:ind w:left="180"/>
                        <w:rPr>
                          <w:rFonts w:cs="Calibri"/>
                          <w:color w:val="002060"/>
                          <w:sz w:val="14"/>
                          <w:szCs w:val="14"/>
                        </w:rPr>
                      </w:pPr>
                      <w:r>
                        <w:rPr>
                          <w:color w:val="002060"/>
                          <w:sz w:val="14"/>
                          <w:szCs w:val="14"/>
                        </w:rPr>
                        <w:t>7</w:t>
                      </w:r>
                      <w:r w:rsidRPr="009A0989">
                        <w:rPr>
                          <w:color w:val="002060"/>
                          <w:sz w:val="14"/>
                          <w:szCs w:val="14"/>
                        </w:rPr>
                        <w:t xml:space="preserve">.  </w:t>
                      </w:r>
                      <w:r w:rsidRPr="009A0989">
                        <w:rPr>
                          <w:rFonts w:cs="Calibri"/>
                          <w:color w:val="002060"/>
                          <w:sz w:val="14"/>
                          <w:szCs w:val="14"/>
                        </w:rPr>
                        <w:t xml:space="preserve">Trogdon JG, Finkelstein EA, Feagan CW, Cohn JW. </w:t>
                      </w:r>
                      <w:hyperlink r:id="rId54" w:history="1">
                        <w:r w:rsidRPr="009A0989">
                          <w:rPr>
                            <w:rStyle w:val="Hyperlink"/>
                            <w:rFonts w:cs="Calibri"/>
                            <w:color w:val="002060"/>
                            <w:sz w:val="14"/>
                            <w:szCs w:val="14"/>
                          </w:rPr>
                          <w:t>State-</w:t>
                        </w:r>
                        <w:r w:rsidR="00A048B8">
                          <w:rPr>
                            <w:rStyle w:val="Hyperlink"/>
                            <w:rFonts w:cs="Calibri"/>
                            <w:color w:val="002060"/>
                            <w:sz w:val="14"/>
                            <w:szCs w:val="14"/>
                          </w:rPr>
                          <w:t xml:space="preserve"> </w:t>
                        </w:r>
                        <w:r w:rsidRPr="009A0989">
                          <w:rPr>
                            <w:rStyle w:val="Hyperlink"/>
                            <w:rFonts w:cs="Calibri"/>
                            <w:color w:val="002060"/>
                            <w:sz w:val="14"/>
                            <w:szCs w:val="14"/>
                          </w:rPr>
                          <w:t>and Payer-Specific Estimates of Annual Medical Expenditures Attributable to Obesity</w:t>
                        </w:r>
                      </w:hyperlink>
                      <w:r w:rsidRPr="009A0989">
                        <w:rPr>
                          <w:rFonts w:cs="Calibri"/>
                          <w:color w:val="002060"/>
                          <w:sz w:val="14"/>
                          <w:szCs w:val="14"/>
                        </w:rPr>
                        <w:t xml:space="preserve">. </w:t>
                      </w:r>
                      <w:r w:rsidRPr="009A0989">
                        <w:rPr>
                          <w:rFonts w:cs="Calibri"/>
                          <w:i/>
                          <w:color w:val="002060"/>
                          <w:sz w:val="14"/>
                          <w:szCs w:val="14"/>
                        </w:rPr>
                        <w:t>Obesity</w:t>
                      </w:r>
                      <w:r w:rsidRPr="009A0989">
                        <w:rPr>
                          <w:rFonts w:cs="Calibri"/>
                          <w:color w:val="002060"/>
                          <w:sz w:val="14"/>
                          <w:szCs w:val="14"/>
                        </w:rPr>
                        <w:t>. 2012;20(1):214-20.</w:t>
                      </w:r>
                    </w:p>
                    <w:p w:rsidR="00332B2B" w:rsidRPr="009A0989" w:rsidRDefault="00332B2B" w:rsidP="009A2C9D">
                      <w:pPr>
                        <w:spacing w:after="0" w:line="240" w:lineRule="auto"/>
                        <w:ind w:left="180"/>
                        <w:rPr>
                          <w:rFonts w:cs="Calibri"/>
                          <w:color w:val="002060"/>
                          <w:sz w:val="14"/>
                          <w:szCs w:val="14"/>
                        </w:rPr>
                      </w:pPr>
                      <w:r>
                        <w:rPr>
                          <w:rFonts w:cs="Calibri"/>
                          <w:color w:val="002060"/>
                          <w:sz w:val="14"/>
                          <w:szCs w:val="14"/>
                        </w:rPr>
                        <w:t>8</w:t>
                      </w:r>
                      <w:r w:rsidRPr="009A0989">
                        <w:rPr>
                          <w:rFonts w:cs="Calibri"/>
                          <w:color w:val="002060"/>
                          <w:sz w:val="14"/>
                          <w:szCs w:val="14"/>
                        </w:rPr>
                        <w:t xml:space="preserve">.  Finkelstein J. </w:t>
                      </w:r>
                      <w:hyperlink r:id="rId55" w:history="1">
                        <w:r w:rsidRPr="009A0989">
                          <w:rPr>
                            <w:rStyle w:val="Hyperlink"/>
                            <w:rFonts w:cs="Calibri"/>
                            <w:color w:val="002060"/>
                            <w:sz w:val="14"/>
                            <w:szCs w:val="14"/>
                          </w:rPr>
                          <w:t>Annual Medical Spending Attributable to Obesity: Payer- and Service-Specific Estimates</w:t>
                        </w:r>
                      </w:hyperlink>
                      <w:r w:rsidRPr="009A0989">
                        <w:rPr>
                          <w:rFonts w:cs="Calibri"/>
                          <w:color w:val="002060"/>
                          <w:sz w:val="14"/>
                          <w:szCs w:val="14"/>
                        </w:rPr>
                        <w:t xml:space="preserve">. </w:t>
                      </w:r>
                      <w:r w:rsidRPr="009A0989">
                        <w:rPr>
                          <w:rFonts w:cs="Calibri"/>
                          <w:i/>
                          <w:color w:val="002060"/>
                          <w:sz w:val="14"/>
                          <w:szCs w:val="14"/>
                        </w:rPr>
                        <w:t>Health Affairs</w:t>
                      </w:r>
                      <w:r w:rsidRPr="009A0989">
                        <w:rPr>
                          <w:rFonts w:cs="Calibri"/>
                          <w:color w:val="002060"/>
                          <w:sz w:val="14"/>
                          <w:szCs w:val="14"/>
                        </w:rPr>
                        <w:t>. 2009;28(5):w822-831.</w:t>
                      </w:r>
                    </w:p>
                    <w:p w:rsidR="00332B2B" w:rsidRPr="009A0989" w:rsidRDefault="00332B2B" w:rsidP="00D955D0">
                      <w:pPr>
                        <w:spacing w:after="0" w:line="240" w:lineRule="auto"/>
                        <w:ind w:left="360" w:hanging="180"/>
                        <w:rPr>
                          <w:rFonts w:cs="Calibri"/>
                          <w:color w:val="002060"/>
                          <w:sz w:val="14"/>
                          <w:szCs w:val="14"/>
                        </w:rPr>
                      </w:pPr>
                      <w:r>
                        <w:rPr>
                          <w:color w:val="002060"/>
                          <w:sz w:val="14"/>
                          <w:szCs w:val="14"/>
                        </w:rPr>
                        <w:t>9</w:t>
                      </w:r>
                      <w:r w:rsidRPr="009A0989">
                        <w:rPr>
                          <w:color w:val="002060"/>
                          <w:sz w:val="14"/>
                          <w:szCs w:val="14"/>
                        </w:rPr>
                        <w:t xml:space="preserve">. </w:t>
                      </w:r>
                      <w:r w:rsidRPr="009A0989">
                        <w:rPr>
                          <w:rFonts w:cs="Calibri"/>
                          <w:color w:val="002060"/>
                          <w:sz w:val="14"/>
                          <w:szCs w:val="14"/>
                        </w:rPr>
                        <w:t xml:space="preserve">Finkelstein EA, Khavjou OA, Thompson, H, Trogdon JG, Pan L, Sherry B, Dietz W. </w:t>
                      </w:r>
                      <w:hyperlink r:id="rId56" w:history="1">
                        <w:r w:rsidRPr="009A0989">
                          <w:rPr>
                            <w:rStyle w:val="Hyperlink"/>
                            <w:rFonts w:cs="Calibri"/>
                            <w:color w:val="002060"/>
                            <w:sz w:val="14"/>
                            <w:szCs w:val="14"/>
                          </w:rPr>
                          <w:t>Obesity and Severe Obesity Forecasts through 2030</w:t>
                        </w:r>
                      </w:hyperlink>
                      <w:r w:rsidRPr="009A0989">
                        <w:rPr>
                          <w:rFonts w:cs="Calibri"/>
                          <w:color w:val="002060"/>
                          <w:sz w:val="14"/>
                          <w:szCs w:val="14"/>
                        </w:rPr>
                        <w:t xml:space="preserve">. </w:t>
                      </w:r>
                      <w:r w:rsidRPr="009A0989">
                        <w:rPr>
                          <w:rFonts w:cs="Calibri"/>
                          <w:i/>
                          <w:color w:val="002060"/>
                          <w:sz w:val="14"/>
                          <w:szCs w:val="14"/>
                        </w:rPr>
                        <w:t>American Journal of Preventative Medicine</w:t>
                      </w:r>
                      <w:r w:rsidRPr="009A0989">
                        <w:rPr>
                          <w:rFonts w:cs="Calibri"/>
                          <w:color w:val="002060"/>
                          <w:sz w:val="14"/>
                          <w:szCs w:val="14"/>
                        </w:rPr>
                        <w:t>.   2012;42(6):563-570.</w:t>
                      </w:r>
                    </w:p>
                    <w:p w:rsidR="00332B2B" w:rsidRPr="009A0989" w:rsidRDefault="00332B2B" w:rsidP="009A2C9D">
                      <w:pPr>
                        <w:spacing w:after="0" w:line="240" w:lineRule="auto"/>
                        <w:ind w:left="180"/>
                        <w:rPr>
                          <w:rFonts w:cs="Calibri"/>
                          <w:color w:val="002060"/>
                          <w:sz w:val="14"/>
                          <w:szCs w:val="14"/>
                        </w:rPr>
                      </w:pPr>
                      <w:r w:rsidRPr="009A0989">
                        <w:rPr>
                          <w:rFonts w:asciiTheme="minorHAnsi" w:hAnsiTheme="minorHAnsi" w:cstheme="minorHAnsi"/>
                          <w:color w:val="002060"/>
                          <w:sz w:val="14"/>
                          <w:szCs w:val="14"/>
                        </w:rPr>
                        <w:t>1</w:t>
                      </w:r>
                      <w:r>
                        <w:rPr>
                          <w:rFonts w:asciiTheme="minorHAnsi" w:hAnsiTheme="minorHAnsi" w:cstheme="minorHAnsi"/>
                          <w:color w:val="002060"/>
                          <w:sz w:val="14"/>
                          <w:szCs w:val="14"/>
                        </w:rPr>
                        <w:t>0</w:t>
                      </w:r>
                      <w:r w:rsidRPr="009A0989">
                        <w:rPr>
                          <w:rFonts w:asciiTheme="minorHAnsi" w:hAnsiTheme="minorHAnsi" w:cstheme="minorHAnsi"/>
                          <w:color w:val="002060"/>
                          <w:sz w:val="14"/>
                          <w:szCs w:val="14"/>
                        </w:rPr>
                        <w:t xml:space="preserve">. Wang, Y., et al. (2008). </w:t>
                      </w:r>
                      <w:hyperlink r:id="rId57" w:history="1">
                        <w:r w:rsidRPr="009A0989">
                          <w:rPr>
                            <w:rStyle w:val="Hyperlink"/>
                            <w:rFonts w:asciiTheme="minorHAnsi" w:hAnsiTheme="minorHAnsi" w:cstheme="minorHAnsi"/>
                            <w:color w:val="002060"/>
                            <w:sz w:val="14"/>
                            <w:szCs w:val="14"/>
                          </w:rPr>
                          <w:t>Will Americans become overweight or obese? Estimating the progression and cost of the U.S. obesity epidemic</w:t>
                        </w:r>
                      </w:hyperlink>
                      <w:r w:rsidRPr="009A0989">
                        <w:rPr>
                          <w:rFonts w:asciiTheme="minorHAnsi" w:hAnsiTheme="minorHAnsi" w:cstheme="minorHAnsi"/>
                          <w:color w:val="002060"/>
                          <w:sz w:val="14"/>
                          <w:szCs w:val="14"/>
                        </w:rPr>
                        <w:t xml:space="preserve">. </w:t>
                      </w:r>
                      <w:r w:rsidRPr="009A0989">
                        <w:rPr>
                          <w:rFonts w:asciiTheme="minorHAnsi" w:hAnsiTheme="minorHAnsi" w:cstheme="minorHAnsi"/>
                          <w:i/>
                          <w:color w:val="002060"/>
                          <w:sz w:val="14"/>
                          <w:szCs w:val="14"/>
                        </w:rPr>
                        <w:t>Obesity</w:t>
                      </w:r>
                      <w:r w:rsidRPr="009A0989">
                        <w:rPr>
                          <w:rFonts w:asciiTheme="minorHAnsi" w:hAnsiTheme="minorHAnsi" w:cstheme="minorHAnsi"/>
                          <w:color w:val="002060"/>
                          <w:sz w:val="14"/>
                          <w:szCs w:val="14"/>
                        </w:rPr>
                        <w:t>. 2008;16:2323-2330.</w:t>
                      </w:r>
                    </w:p>
                    <w:p w:rsidR="00332B2B" w:rsidRPr="009A2C9D" w:rsidRDefault="00332B2B" w:rsidP="00DB1CFC">
                      <w:pPr>
                        <w:spacing w:after="0" w:line="240" w:lineRule="auto"/>
                        <w:ind w:left="180"/>
                        <w:rPr>
                          <w:color w:val="002060"/>
                          <w:sz w:val="16"/>
                          <w:szCs w:val="16"/>
                        </w:rPr>
                      </w:pPr>
                    </w:p>
                    <w:p w:rsidR="00332B2B" w:rsidRDefault="00332B2B" w:rsidP="002B2229">
                      <w:pPr>
                        <w:spacing w:after="0" w:line="240" w:lineRule="auto"/>
                        <w:ind w:left="180"/>
                        <w:rPr>
                          <w:color w:val="002060"/>
                          <w:sz w:val="16"/>
                          <w:szCs w:val="16"/>
                        </w:rPr>
                      </w:pPr>
                    </w:p>
                    <w:p w:rsidR="00332B2B" w:rsidRPr="00441927" w:rsidRDefault="00332B2B" w:rsidP="002B2229">
                      <w:pPr>
                        <w:spacing w:after="0" w:line="240" w:lineRule="auto"/>
                        <w:ind w:left="180"/>
                        <w:rPr>
                          <w:color w:val="002060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D31E52" w:rsidRPr="00F17F0F" w:rsidSect="00CE29B2">
      <w:headerReference w:type="default" r:id="rId58"/>
      <w:footerReference w:type="default" r:id="rId59"/>
      <w:pgSz w:w="12240" w:h="15840" w:code="1"/>
      <w:pgMar w:top="1536" w:right="360" w:bottom="1152" w:left="360" w:header="630" w:footer="2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B2B" w:rsidRDefault="00332B2B" w:rsidP="00051E09">
      <w:pPr>
        <w:spacing w:after="0" w:line="240" w:lineRule="auto"/>
      </w:pPr>
      <w:r>
        <w:separator/>
      </w:r>
    </w:p>
  </w:endnote>
  <w:endnote w:type="continuationSeparator" w:id="0">
    <w:p w:rsidR="00332B2B" w:rsidRDefault="00332B2B" w:rsidP="00051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epler Std">
    <w:altName w:val="Kepler St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1217"/>
      <w:gridCol w:w="10519"/>
    </w:tblGrid>
    <w:tr w:rsidR="00332B2B" w:rsidRPr="007C0781" w:rsidTr="00154E46">
      <w:tc>
        <w:tcPr>
          <w:tcW w:w="918" w:type="dxa"/>
          <w:tcBorders>
            <w:top w:val="single" w:sz="18" w:space="0" w:color="808080"/>
            <w:right w:val="nil"/>
          </w:tcBorders>
        </w:tcPr>
        <w:p w:rsidR="00332B2B" w:rsidRDefault="00235F48" w:rsidP="00154E46">
          <w:pPr>
            <w:pStyle w:val="Footer"/>
            <w:rPr>
              <w:b/>
              <w:color w:val="4F81BD"/>
              <w:sz w:val="32"/>
              <w:szCs w:val="32"/>
            </w:rPr>
          </w:pPr>
          <w:r>
            <w:rPr>
              <w:b/>
              <w:noProof/>
              <w:color w:val="4F81BD"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19050</wp:posOffset>
                    </wp:positionH>
                    <wp:positionV relativeFrom="paragraph">
                      <wp:posOffset>41275</wp:posOffset>
                    </wp:positionV>
                    <wp:extent cx="585470" cy="266700"/>
                    <wp:effectExtent l="0" t="8255" r="5080" b="1270"/>
                    <wp:wrapNone/>
                    <wp:docPr id="1" name="AutoShap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5470" cy="26670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tx2">
                                <a:lumMod val="7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B2B" w:rsidRPr="00154E46" w:rsidRDefault="00332B2B" w:rsidP="00154E46">
                                <w:pPr>
                                  <w:jc w:val="center"/>
                                  <w:rPr>
                                    <w:b/>
                                    <w:color w:val="FFFFFF" w:themeColor="background1"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color w:val="FFFFFF" w:themeColor="background1"/>
                                    <w:sz w:val="28"/>
                                  </w:rPr>
                                  <w:t>2015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oundrect id="AutoShape 1" o:spid="_x0000_s1034" style="position:absolute;margin-left:1.5pt;margin-top:3.25pt;width:46.1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" fillcolor="#17365d [2415]" stroked="f">
                    <v:textbox inset="0,0,0,0">
                      <w:txbxContent>
                        <w:p w:rsidR="00332B2B" w:rsidRPr="00154E46" w:rsidRDefault="00332B2B" w:rsidP="00154E46">
                          <w:pPr>
                            <w:jc w:val="center"/>
                            <w:rPr>
                              <w:b/>
                              <w:color w:val="FFFFFF" w:themeColor="background1"/>
                              <w:sz w:val="28"/>
                            </w:rPr>
                          </w:pPr>
                          <w:r>
                            <w:rPr>
                              <w:b/>
                              <w:color w:val="FFFFFF" w:themeColor="background1"/>
                              <w:sz w:val="28"/>
                            </w:rPr>
                            <w:t>2015</w:t>
                          </w:r>
                        </w:p>
                      </w:txbxContent>
                    </v:textbox>
                  </v:roundrect>
                </w:pict>
              </mc:Fallback>
            </mc:AlternateContent>
          </w:r>
        </w:p>
      </w:tc>
      <w:tc>
        <w:tcPr>
          <w:tcW w:w="7938" w:type="dxa"/>
          <w:tcBorders>
            <w:left w:val="nil"/>
          </w:tcBorders>
        </w:tcPr>
        <w:p w:rsidR="00332B2B" w:rsidRPr="00910D54" w:rsidRDefault="00332B2B" w:rsidP="007C0781">
          <w:pPr>
            <w:pStyle w:val="Footer"/>
            <w:tabs>
              <w:tab w:val="clear" w:pos="4680"/>
              <w:tab w:val="center" w:pos="972"/>
            </w:tabs>
            <w:jc w:val="right"/>
            <w:rPr>
              <w:i/>
              <w:color w:val="002060"/>
              <w:sz w:val="21"/>
              <w:szCs w:val="21"/>
            </w:rPr>
          </w:pPr>
          <w:r w:rsidRPr="00910D54">
            <w:rPr>
              <w:i/>
              <w:color w:val="002060"/>
              <w:sz w:val="21"/>
              <w:szCs w:val="21"/>
            </w:rPr>
            <w:t xml:space="preserve">For additional information on the role of nutrition, physical activity and obesity in Indiana, </w:t>
          </w:r>
        </w:p>
        <w:p w:rsidR="00332B2B" w:rsidRPr="007C0781" w:rsidRDefault="00332B2B" w:rsidP="00910D54">
          <w:pPr>
            <w:pStyle w:val="Footer"/>
            <w:tabs>
              <w:tab w:val="left" w:pos="450"/>
              <w:tab w:val="right" w:pos="10303"/>
            </w:tabs>
            <w:jc w:val="right"/>
            <w:rPr>
              <w:color w:val="984806" w:themeColor="accent6" w:themeShade="80"/>
            </w:rPr>
          </w:pPr>
          <w:r w:rsidRPr="00910D54">
            <w:rPr>
              <w:i/>
              <w:color w:val="002060"/>
              <w:sz w:val="21"/>
              <w:szCs w:val="21"/>
            </w:rPr>
            <w:tab/>
          </w:r>
          <w:r w:rsidRPr="00910D54">
            <w:rPr>
              <w:i/>
              <w:color w:val="002060"/>
              <w:sz w:val="21"/>
              <w:szCs w:val="21"/>
            </w:rPr>
            <w:tab/>
            <w:t xml:space="preserve">please visit: </w:t>
          </w:r>
          <w:hyperlink r:id="rId1" w:history="1">
            <w:r w:rsidRPr="00910D54">
              <w:rPr>
                <w:rStyle w:val="Hyperlink"/>
                <w:i/>
                <w:color w:val="002060"/>
                <w:sz w:val="21"/>
                <w:szCs w:val="21"/>
              </w:rPr>
              <w:t>www.in.gov/isdh/20060.htm</w:t>
            </w:r>
          </w:hyperlink>
        </w:p>
      </w:tc>
    </w:tr>
  </w:tbl>
  <w:p w:rsidR="00332B2B" w:rsidRDefault="00332B2B" w:rsidP="003C1A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B2B" w:rsidRDefault="00332B2B" w:rsidP="00051E09">
      <w:pPr>
        <w:spacing w:after="0" w:line="240" w:lineRule="auto"/>
      </w:pPr>
      <w:r>
        <w:separator/>
      </w:r>
    </w:p>
  </w:footnote>
  <w:footnote w:type="continuationSeparator" w:id="0">
    <w:p w:rsidR="00332B2B" w:rsidRDefault="00332B2B" w:rsidP="00051E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B2B" w:rsidRDefault="00332B2B" w:rsidP="00660886">
    <w:pPr>
      <w:pStyle w:val="Header"/>
    </w:pPr>
    <w:r>
      <w:rPr>
        <w:noProof/>
      </w:rPr>
      <w:drawing>
        <wp:inline distT="0" distB="0" distL="0" distR="0">
          <wp:extent cx="7273290" cy="499745"/>
          <wp:effectExtent l="19050" t="0" r="3810" b="0"/>
          <wp:docPr id="3" name="Picture 3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329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109D5"/>
    <w:multiLevelType w:val="hybridMultilevel"/>
    <w:tmpl w:val="C21A0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777ED"/>
    <w:multiLevelType w:val="hybridMultilevel"/>
    <w:tmpl w:val="ADEEF7E4"/>
    <w:lvl w:ilvl="0" w:tplc="68168A8A">
      <w:start w:val="1"/>
      <w:numFmt w:val="bullet"/>
      <w:lvlText w:val=""/>
      <w:lvlJc w:val="left"/>
      <w:pPr>
        <w:ind w:left="360" w:hanging="360"/>
      </w:pPr>
      <w:rPr>
        <w:rFonts w:ascii="Wingdings" w:hAnsi="Wingdings" w:hint="default"/>
        <w:color w:val="002060"/>
        <w:sz w:val="16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1B64FC"/>
    <w:multiLevelType w:val="hybridMultilevel"/>
    <w:tmpl w:val="A2E483B0"/>
    <w:lvl w:ilvl="0" w:tplc="68168A8A">
      <w:start w:val="1"/>
      <w:numFmt w:val="bullet"/>
      <w:lvlText w:val=""/>
      <w:lvlJc w:val="left"/>
      <w:pPr>
        <w:ind w:left="360" w:hanging="317"/>
      </w:pPr>
      <w:rPr>
        <w:rFonts w:ascii="Wingdings" w:hAnsi="Wingdings" w:hint="default"/>
        <w:color w:val="002060"/>
        <w:sz w:val="16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 w15:restartNumberingAfterBreak="0">
    <w:nsid w:val="403B6B45"/>
    <w:multiLevelType w:val="hybridMultilevel"/>
    <w:tmpl w:val="F49E0352"/>
    <w:lvl w:ilvl="0" w:tplc="C31224DE">
      <w:start w:val="1"/>
      <w:numFmt w:val="bullet"/>
      <w:lvlText w:val=""/>
      <w:lvlJc w:val="left"/>
      <w:pPr>
        <w:ind w:left="360" w:hanging="360"/>
      </w:pPr>
      <w:rPr>
        <w:rFonts w:ascii="Wingdings" w:hAnsi="Wingdings" w:hint="default"/>
        <w:color w:val="002060"/>
        <w:sz w:val="16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4D60B47"/>
    <w:multiLevelType w:val="hybridMultilevel"/>
    <w:tmpl w:val="909E7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806CFD"/>
    <w:multiLevelType w:val="hybridMultilevel"/>
    <w:tmpl w:val="C544552C"/>
    <w:lvl w:ilvl="0" w:tplc="8BF6C72E">
      <w:start w:val="1"/>
      <w:numFmt w:val="bullet"/>
      <w:lvlText w:val=""/>
      <w:lvlJc w:val="left"/>
      <w:pPr>
        <w:ind w:left="360" w:hanging="360"/>
      </w:pPr>
      <w:rPr>
        <w:rFonts w:ascii="Wingdings" w:hAnsi="Wingdings" w:hint="default"/>
        <w:color w:val="002060"/>
        <w:sz w:val="16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oNotTrackFormatting/>
  <w:defaultTabStop w:val="720"/>
  <w:drawingGridHorizontalSpacing w:val="110"/>
  <w:displayHorizontalDrawingGridEvery w:val="2"/>
  <w:characterSpacingControl w:val="doNotCompress"/>
  <w:hdrShapeDefaults>
    <o:shapedefaults v:ext="edit" spidmax="4099">
      <o:colormru v:ext="edit" colors="#ffcf9f,#fc0,#f90,#c90,#ffdc79"/>
      <o:colormenu v:ext="edit" fillcolor="none [2415]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E09"/>
    <w:rsid w:val="00007540"/>
    <w:rsid w:val="0000778B"/>
    <w:rsid w:val="00026356"/>
    <w:rsid w:val="00031947"/>
    <w:rsid w:val="00032B96"/>
    <w:rsid w:val="00037BE6"/>
    <w:rsid w:val="00051E09"/>
    <w:rsid w:val="0005389E"/>
    <w:rsid w:val="00060CB7"/>
    <w:rsid w:val="00064924"/>
    <w:rsid w:val="000839E2"/>
    <w:rsid w:val="000A76F4"/>
    <w:rsid w:val="000B4AD3"/>
    <w:rsid w:val="000C11E0"/>
    <w:rsid w:val="000C2678"/>
    <w:rsid w:val="000C68C7"/>
    <w:rsid w:val="000C793B"/>
    <w:rsid w:val="000D324B"/>
    <w:rsid w:val="000D389B"/>
    <w:rsid w:val="000D7FAB"/>
    <w:rsid w:val="000E2FE0"/>
    <w:rsid w:val="000E56C7"/>
    <w:rsid w:val="000F1133"/>
    <w:rsid w:val="000F271E"/>
    <w:rsid w:val="001009AB"/>
    <w:rsid w:val="0010476C"/>
    <w:rsid w:val="0010793E"/>
    <w:rsid w:val="001129E9"/>
    <w:rsid w:val="00114B3B"/>
    <w:rsid w:val="00127B9F"/>
    <w:rsid w:val="00144E51"/>
    <w:rsid w:val="00154E46"/>
    <w:rsid w:val="001576A0"/>
    <w:rsid w:val="00173599"/>
    <w:rsid w:val="00175AB7"/>
    <w:rsid w:val="00184130"/>
    <w:rsid w:val="00192520"/>
    <w:rsid w:val="001943C7"/>
    <w:rsid w:val="001A3AD9"/>
    <w:rsid w:val="001B62AE"/>
    <w:rsid w:val="001C3F81"/>
    <w:rsid w:val="001C441A"/>
    <w:rsid w:val="001C6580"/>
    <w:rsid w:val="001D4012"/>
    <w:rsid w:val="001D6D63"/>
    <w:rsid w:val="001D7A5F"/>
    <w:rsid w:val="001D7ACD"/>
    <w:rsid w:val="001E0702"/>
    <w:rsid w:val="001E530B"/>
    <w:rsid w:val="00202E16"/>
    <w:rsid w:val="00211639"/>
    <w:rsid w:val="00235491"/>
    <w:rsid w:val="00235F48"/>
    <w:rsid w:val="00243D29"/>
    <w:rsid w:val="00250443"/>
    <w:rsid w:val="00263A38"/>
    <w:rsid w:val="002658A6"/>
    <w:rsid w:val="00271541"/>
    <w:rsid w:val="00273D2F"/>
    <w:rsid w:val="00274B24"/>
    <w:rsid w:val="00286604"/>
    <w:rsid w:val="00286605"/>
    <w:rsid w:val="00297416"/>
    <w:rsid w:val="00297FFE"/>
    <w:rsid w:val="002B2229"/>
    <w:rsid w:val="002B5608"/>
    <w:rsid w:val="002C17DB"/>
    <w:rsid w:val="002C47C6"/>
    <w:rsid w:val="002E4D7C"/>
    <w:rsid w:val="002E7D77"/>
    <w:rsid w:val="002F13B4"/>
    <w:rsid w:val="0030151F"/>
    <w:rsid w:val="00313A67"/>
    <w:rsid w:val="00321586"/>
    <w:rsid w:val="00321986"/>
    <w:rsid w:val="00325195"/>
    <w:rsid w:val="00327C33"/>
    <w:rsid w:val="00332B2B"/>
    <w:rsid w:val="00333CE4"/>
    <w:rsid w:val="00344C99"/>
    <w:rsid w:val="00356E60"/>
    <w:rsid w:val="003604CD"/>
    <w:rsid w:val="00397CEB"/>
    <w:rsid w:val="003B4219"/>
    <w:rsid w:val="003C180C"/>
    <w:rsid w:val="003C1AEA"/>
    <w:rsid w:val="003C7F6F"/>
    <w:rsid w:val="003D4816"/>
    <w:rsid w:val="003E0CBB"/>
    <w:rsid w:val="003E3F70"/>
    <w:rsid w:val="003F0426"/>
    <w:rsid w:val="003F1F5E"/>
    <w:rsid w:val="00403319"/>
    <w:rsid w:val="00403620"/>
    <w:rsid w:val="00411337"/>
    <w:rsid w:val="00411E55"/>
    <w:rsid w:val="00413315"/>
    <w:rsid w:val="00416F8A"/>
    <w:rsid w:val="00417237"/>
    <w:rsid w:val="004208F7"/>
    <w:rsid w:val="00441927"/>
    <w:rsid w:val="00441988"/>
    <w:rsid w:val="00443D98"/>
    <w:rsid w:val="00445318"/>
    <w:rsid w:val="00450A54"/>
    <w:rsid w:val="00457FB2"/>
    <w:rsid w:val="004601F4"/>
    <w:rsid w:val="004613D6"/>
    <w:rsid w:val="00463A27"/>
    <w:rsid w:val="004750D4"/>
    <w:rsid w:val="00475734"/>
    <w:rsid w:val="004776D0"/>
    <w:rsid w:val="00494F74"/>
    <w:rsid w:val="004A4CF9"/>
    <w:rsid w:val="004B245C"/>
    <w:rsid w:val="004C6FA8"/>
    <w:rsid w:val="004D5FE8"/>
    <w:rsid w:val="004F2447"/>
    <w:rsid w:val="004F3266"/>
    <w:rsid w:val="00512423"/>
    <w:rsid w:val="00514D5C"/>
    <w:rsid w:val="005152E8"/>
    <w:rsid w:val="00524970"/>
    <w:rsid w:val="00525FAA"/>
    <w:rsid w:val="005302F6"/>
    <w:rsid w:val="005317A6"/>
    <w:rsid w:val="00537EFF"/>
    <w:rsid w:val="00540A8D"/>
    <w:rsid w:val="00540BDE"/>
    <w:rsid w:val="00543636"/>
    <w:rsid w:val="005547B3"/>
    <w:rsid w:val="00554F11"/>
    <w:rsid w:val="00555ED2"/>
    <w:rsid w:val="005709FD"/>
    <w:rsid w:val="00574123"/>
    <w:rsid w:val="00574E26"/>
    <w:rsid w:val="0058041A"/>
    <w:rsid w:val="00583897"/>
    <w:rsid w:val="0058529F"/>
    <w:rsid w:val="00593B76"/>
    <w:rsid w:val="005A111D"/>
    <w:rsid w:val="005A4D49"/>
    <w:rsid w:val="005A581A"/>
    <w:rsid w:val="005C068B"/>
    <w:rsid w:val="005C0D51"/>
    <w:rsid w:val="005D13E8"/>
    <w:rsid w:val="005E0B21"/>
    <w:rsid w:val="005E733D"/>
    <w:rsid w:val="005F1A75"/>
    <w:rsid w:val="005F2AFC"/>
    <w:rsid w:val="005F2BEB"/>
    <w:rsid w:val="005F5EA8"/>
    <w:rsid w:val="005F7413"/>
    <w:rsid w:val="00607C03"/>
    <w:rsid w:val="00616A96"/>
    <w:rsid w:val="00634E9E"/>
    <w:rsid w:val="00640224"/>
    <w:rsid w:val="00642AB5"/>
    <w:rsid w:val="006432B8"/>
    <w:rsid w:val="00651626"/>
    <w:rsid w:val="00652E19"/>
    <w:rsid w:val="0065399E"/>
    <w:rsid w:val="00655812"/>
    <w:rsid w:val="00656385"/>
    <w:rsid w:val="00660886"/>
    <w:rsid w:val="00660C83"/>
    <w:rsid w:val="00661829"/>
    <w:rsid w:val="00664572"/>
    <w:rsid w:val="00675302"/>
    <w:rsid w:val="00682777"/>
    <w:rsid w:val="006B4B28"/>
    <w:rsid w:val="006C1829"/>
    <w:rsid w:val="006C2DF1"/>
    <w:rsid w:val="006D0A25"/>
    <w:rsid w:val="006E0B51"/>
    <w:rsid w:val="006E71CE"/>
    <w:rsid w:val="006F1E73"/>
    <w:rsid w:val="006F7F68"/>
    <w:rsid w:val="00701A13"/>
    <w:rsid w:val="00704A3A"/>
    <w:rsid w:val="0071308B"/>
    <w:rsid w:val="00715883"/>
    <w:rsid w:val="00721B20"/>
    <w:rsid w:val="00726E4F"/>
    <w:rsid w:val="00731BAA"/>
    <w:rsid w:val="007440E3"/>
    <w:rsid w:val="00745006"/>
    <w:rsid w:val="0074618A"/>
    <w:rsid w:val="007606D6"/>
    <w:rsid w:val="00763B8F"/>
    <w:rsid w:val="00766CCD"/>
    <w:rsid w:val="007707B9"/>
    <w:rsid w:val="00773FCE"/>
    <w:rsid w:val="007806BB"/>
    <w:rsid w:val="00781444"/>
    <w:rsid w:val="007840C3"/>
    <w:rsid w:val="007843F8"/>
    <w:rsid w:val="007865D4"/>
    <w:rsid w:val="007877F3"/>
    <w:rsid w:val="007905F6"/>
    <w:rsid w:val="00790816"/>
    <w:rsid w:val="00790D60"/>
    <w:rsid w:val="00791CDB"/>
    <w:rsid w:val="007A10C0"/>
    <w:rsid w:val="007A4B9B"/>
    <w:rsid w:val="007A565B"/>
    <w:rsid w:val="007C0781"/>
    <w:rsid w:val="007C1D17"/>
    <w:rsid w:val="007C5FD2"/>
    <w:rsid w:val="007C7C40"/>
    <w:rsid w:val="007D0A9E"/>
    <w:rsid w:val="007D5716"/>
    <w:rsid w:val="007E2C9A"/>
    <w:rsid w:val="007E50B0"/>
    <w:rsid w:val="00802479"/>
    <w:rsid w:val="008104B4"/>
    <w:rsid w:val="00816B05"/>
    <w:rsid w:val="008300DF"/>
    <w:rsid w:val="0084027C"/>
    <w:rsid w:val="008408F8"/>
    <w:rsid w:val="008409D6"/>
    <w:rsid w:val="008413BB"/>
    <w:rsid w:val="00843EC6"/>
    <w:rsid w:val="00861F1F"/>
    <w:rsid w:val="008657DD"/>
    <w:rsid w:val="008848EC"/>
    <w:rsid w:val="00890AC4"/>
    <w:rsid w:val="00895B61"/>
    <w:rsid w:val="00897C43"/>
    <w:rsid w:val="008B0793"/>
    <w:rsid w:val="008B496F"/>
    <w:rsid w:val="008B5BE4"/>
    <w:rsid w:val="008B648F"/>
    <w:rsid w:val="008C1074"/>
    <w:rsid w:val="008C4E45"/>
    <w:rsid w:val="008D02C1"/>
    <w:rsid w:val="008F7F70"/>
    <w:rsid w:val="00910D54"/>
    <w:rsid w:val="00911766"/>
    <w:rsid w:val="00912504"/>
    <w:rsid w:val="009550F9"/>
    <w:rsid w:val="0096596B"/>
    <w:rsid w:val="00975481"/>
    <w:rsid w:val="00975D6C"/>
    <w:rsid w:val="00984281"/>
    <w:rsid w:val="00990BBF"/>
    <w:rsid w:val="009912EB"/>
    <w:rsid w:val="00991AA8"/>
    <w:rsid w:val="00992F53"/>
    <w:rsid w:val="00994DC5"/>
    <w:rsid w:val="00996E68"/>
    <w:rsid w:val="009A0989"/>
    <w:rsid w:val="009A09F5"/>
    <w:rsid w:val="009A2C9D"/>
    <w:rsid w:val="009A39E2"/>
    <w:rsid w:val="009A7613"/>
    <w:rsid w:val="009B0FEE"/>
    <w:rsid w:val="009B3308"/>
    <w:rsid w:val="009B72A1"/>
    <w:rsid w:val="009C4333"/>
    <w:rsid w:val="009D223F"/>
    <w:rsid w:val="009D7CBE"/>
    <w:rsid w:val="009E0EA1"/>
    <w:rsid w:val="009E1005"/>
    <w:rsid w:val="009E232E"/>
    <w:rsid w:val="009E600D"/>
    <w:rsid w:val="00A01466"/>
    <w:rsid w:val="00A048B8"/>
    <w:rsid w:val="00A04CCD"/>
    <w:rsid w:val="00A06943"/>
    <w:rsid w:val="00A10AF2"/>
    <w:rsid w:val="00A10CA0"/>
    <w:rsid w:val="00A11AD8"/>
    <w:rsid w:val="00A2714B"/>
    <w:rsid w:val="00A356BD"/>
    <w:rsid w:val="00A407C1"/>
    <w:rsid w:val="00A42691"/>
    <w:rsid w:val="00A44B2A"/>
    <w:rsid w:val="00A46255"/>
    <w:rsid w:val="00A53ACE"/>
    <w:rsid w:val="00A53C3A"/>
    <w:rsid w:val="00A553B5"/>
    <w:rsid w:val="00A63B01"/>
    <w:rsid w:val="00A64651"/>
    <w:rsid w:val="00A65915"/>
    <w:rsid w:val="00A725C9"/>
    <w:rsid w:val="00A77129"/>
    <w:rsid w:val="00A83ECD"/>
    <w:rsid w:val="00A94E4A"/>
    <w:rsid w:val="00A96C3F"/>
    <w:rsid w:val="00A97002"/>
    <w:rsid w:val="00A9718F"/>
    <w:rsid w:val="00AB23E6"/>
    <w:rsid w:val="00AB5F4C"/>
    <w:rsid w:val="00AC19F3"/>
    <w:rsid w:val="00AC341E"/>
    <w:rsid w:val="00AC6654"/>
    <w:rsid w:val="00AD7B37"/>
    <w:rsid w:val="00AE6064"/>
    <w:rsid w:val="00AE6872"/>
    <w:rsid w:val="00AF326E"/>
    <w:rsid w:val="00B1514C"/>
    <w:rsid w:val="00B34CCC"/>
    <w:rsid w:val="00B54395"/>
    <w:rsid w:val="00B61618"/>
    <w:rsid w:val="00B6211D"/>
    <w:rsid w:val="00B7390C"/>
    <w:rsid w:val="00B74F19"/>
    <w:rsid w:val="00B8066A"/>
    <w:rsid w:val="00B93EB4"/>
    <w:rsid w:val="00B9476D"/>
    <w:rsid w:val="00B96A3B"/>
    <w:rsid w:val="00BA3B9D"/>
    <w:rsid w:val="00BB1ED2"/>
    <w:rsid w:val="00BB34B8"/>
    <w:rsid w:val="00BB628A"/>
    <w:rsid w:val="00BC097F"/>
    <w:rsid w:val="00BC0B7F"/>
    <w:rsid w:val="00BC36D1"/>
    <w:rsid w:val="00BD11C9"/>
    <w:rsid w:val="00BD56D1"/>
    <w:rsid w:val="00BD7232"/>
    <w:rsid w:val="00BE087A"/>
    <w:rsid w:val="00BE0ECF"/>
    <w:rsid w:val="00BE1670"/>
    <w:rsid w:val="00BE43B7"/>
    <w:rsid w:val="00BE6DEF"/>
    <w:rsid w:val="00BE7BC7"/>
    <w:rsid w:val="00BF5FD4"/>
    <w:rsid w:val="00C04C7B"/>
    <w:rsid w:val="00C07FF6"/>
    <w:rsid w:val="00C24332"/>
    <w:rsid w:val="00C24E6F"/>
    <w:rsid w:val="00C27D5C"/>
    <w:rsid w:val="00C33895"/>
    <w:rsid w:val="00C3606D"/>
    <w:rsid w:val="00C422F7"/>
    <w:rsid w:val="00C44B20"/>
    <w:rsid w:val="00C50627"/>
    <w:rsid w:val="00C512DC"/>
    <w:rsid w:val="00C5711B"/>
    <w:rsid w:val="00C64D6A"/>
    <w:rsid w:val="00C6593A"/>
    <w:rsid w:val="00C67BF8"/>
    <w:rsid w:val="00C75C14"/>
    <w:rsid w:val="00C87CCE"/>
    <w:rsid w:val="00C94695"/>
    <w:rsid w:val="00C9622D"/>
    <w:rsid w:val="00C96868"/>
    <w:rsid w:val="00CA384A"/>
    <w:rsid w:val="00CB3C99"/>
    <w:rsid w:val="00CC21C7"/>
    <w:rsid w:val="00CC3571"/>
    <w:rsid w:val="00CC4F4D"/>
    <w:rsid w:val="00CC608B"/>
    <w:rsid w:val="00CD2363"/>
    <w:rsid w:val="00CD4E02"/>
    <w:rsid w:val="00CE27F8"/>
    <w:rsid w:val="00CE29B2"/>
    <w:rsid w:val="00CE4784"/>
    <w:rsid w:val="00CF0F28"/>
    <w:rsid w:val="00CF48F1"/>
    <w:rsid w:val="00D054EB"/>
    <w:rsid w:val="00D14046"/>
    <w:rsid w:val="00D20E15"/>
    <w:rsid w:val="00D26E65"/>
    <w:rsid w:val="00D3023F"/>
    <w:rsid w:val="00D31E52"/>
    <w:rsid w:val="00D32769"/>
    <w:rsid w:val="00D41001"/>
    <w:rsid w:val="00D45033"/>
    <w:rsid w:val="00D46DA3"/>
    <w:rsid w:val="00D46DD7"/>
    <w:rsid w:val="00D522FF"/>
    <w:rsid w:val="00D53BE6"/>
    <w:rsid w:val="00D54DD3"/>
    <w:rsid w:val="00D5559B"/>
    <w:rsid w:val="00D60D56"/>
    <w:rsid w:val="00D654B9"/>
    <w:rsid w:val="00D705DA"/>
    <w:rsid w:val="00D73863"/>
    <w:rsid w:val="00D73BEC"/>
    <w:rsid w:val="00D85C14"/>
    <w:rsid w:val="00D923F0"/>
    <w:rsid w:val="00D941EE"/>
    <w:rsid w:val="00D94801"/>
    <w:rsid w:val="00D955D0"/>
    <w:rsid w:val="00D97C39"/>
    <w:rsid w:val="00DA6212"/>
    <w:rsid w:val="00DA6B3B"/>
    <w:rsid w:val="00DB1CFC"/>
    <w:rsid w:val="00DC3B6D"/>
    <w:rsid w:val="00DC6B72"/>
    <w:rsid w:val="00DC7A08"/>
    <w:rsid w:val="00DC7BAA"/>
    <w:rsid w:val="00DD3D17"/>
    <w:rsid w:val="00DD7155"/>
    <w:rsid w:val="00DE1754"/>
    <w:rsid w:val="00DE4A70"/>
    <w:rsid w:val="00DE52F9"/>
    <w:rsid w:val="00DF04D8"/>
    <w:rsid w:val="00DF49A9"/>
    <w:rsid w:val="00DF64DE"/>
    <w:rsid w:val="00E06C6B"/>
    <w:rsid w:val="00E20F80"/>
    <w:rsid w:val="00E2252F"/>
    <w:rsid w:val="00E25963"/>
    <w:rsid w:val="00E33818"/>
    <w:rsid w:val="00E33D3C"/>
    <w:rsid w:val="00E370CD"/>
    <w:rsid w:val="00E60A1B"/>
    <w:rsid w:val="00E7302E"/>
    <w:rsid w:val="00E80014"/>
    <w:rsid w:val="00E86894"/>
    <w:rsid w:val="00EA4049"/>
    <w:rsid w:val="00EB44AE"/>
    <w:rsid w:val="00EB5385"/>
    <w:rsid w:val="00EB6B5C"/>
    <w:rsid w:val="00EC58DB"/>
    <w:rsid w:val="00EE14EE"/>
    <w:rsid w:val="00F02114"/>
    <w:rsid w:val="00F111A0"/>
    <w:rsid w:val="00F11D52"/>
    <w:rsid w:val="00F156FE"/>
    <w:rsid w:val="00F17F0F"/>
    <w:rsid w:val="00F25383"/>
    <w:rsid w:val="00F260C1"/>
    <w:rsid w:val="00F2672F"/>
    <w:rsid w:val="00F3244C"/>
    <w:rsid w:val="00F371C7"/>
    <w:rsid w:val="00F5384F"/>
    <w:rsid w:val="00F62C5B"/>
    <w:rsid w:val="00F64461"/>
    <w:rsid w:val="00F657FB"/>
    <w:rsid w:val="00F73570"/>
    <w:rsid w:val="00F76A43"/>
    <w:rsid w:val="00F8349A"/>
    <w:rsid w:val="00F83625"/>
    <w:rsid w:val="00F85BC7"/>
    <w:rsid w:val="00F87095"/>
    <w:rsid w:val="00F93EB8"/>
    <w:rsid w:val="00FC04D5"/>
    <w:rsid w:val="00FC4D28"/>
    <w:rsid w:val="00FD5EC3"/>
    <w:rsid w:val="00FE053B"/>
    <w:rsid w:val="00FE167E"/>
    <w:rsid w:val="00FF0F3F"/>
    <w:rsid w:val="00FF3138"/>
    <w:rsid w:val="00FF5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>
      <o:colormru v:ext="edit" colors="#ffcf9f,#fc0,#f90,#c90,#ffdc79"/>
      <o:colormenu v:ext="edit" fillcolor="none [2415]" strokecolor="none"/>
    </o:shapedefaults>
    <o:shapelayout v:ext="edit">
      <o:idmap v:ext="edit" data="1"/>
    </o:shapelayout>
  </w:shapeDefaults>
  <w:decimalSymbol w:val="."/>
  <w:listSeparator w:val=","/>
  <w15:docId w15:val="{A9D5AA28-CF16-4BFC-A7A4-714A50420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17A6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1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1E0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51E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51E09"/>
  </w:style>
  <w:style w:type="paragraph" w:styleId="Footer">
    <w:name w:val="footer"/>
    <w:basedOn w:val="Normal"/>
    <w:link w:val="FooterChar"/>
    <w:uiPriority w:val="99"/>
    <w:unhideWhenUsed/>
    <w:rsid w:val="00051E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E09"/>
  </w:style>
  <w:style w:type="character" w:customStyle="1" w:styleId="A16">
    <w:name w:val="A16"/>
    <w:uiPriority w:val="99"/>
    <w:rsid w:val="003C1AEA"/>
    <w:rPr>
      <w:rFonts w:ascii="Kepler Std" w:hAnsi="Kepler Std" w:cs="Kepler Std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C1AE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A565B"/>
    <w:pPr>
      <w:ind w:left="720"/>
      <w:contextualSpacing/>
    </w:pPr>
  </w:style>
  <w:style w:type="paragraph" w:customStyle="1" w:styleId="Default">
    <w:name w:val="Default"/>
    <w:rsid w:val="00C5062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192520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40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40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40C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0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0C3"/>
    <w:rPr>
      <w:b/>
      <w:bCs/>
    </w:rPr>
  </w:style>
  <w:style w:type="paragraph" w:styleId="NormalWeb">
    <w:name w:val="Normal (Web)"/>
    <w:basedOn w:val="Normal"/>
    <w:uiPriority w:val="99"/>
    <w:rsid w:val="00DB1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Revision">
    <w:name w:val="Revision"/>
    <w:hidden/>
    <w:uiPriority w:val="99"/>
    <w:semiHidden/>
    <w:rsid w:val="000B4AD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9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hoosemyplate.gov/food-groups/fruits.html" TargetMode="External"/><Relationship Id="rId18" Type="http://schemas.openxmlformats.org/officeDocument/2006/relationships/hyperlink" Target="http://www.choosemyplate.gov/food-groups/fruits.html" TargetMode="External"/><Relationship Id="rId26" Type="http://schemas.openxmlformats.org/officeDocument/2006/relationships/hyperlink" Target="http://www.choosemyplate.gov/" TargetMode="External"/><Relationship Id="rId39" Type="http://schemas.openxmlformats.org/officeDocument/2006/relationships/hyperlink" Target="http://www.in.gov/isdh/20627.htm" TargetMode="External"/><Relationship Id="rId21" Type="http://schemas.openxmlformats.org/officeDocument/2006/relationships/hyperlink" Target="http://www.cdc.gov/breastfeeding/" TargetMode="External"/><Relationship Id="rId34" Type="http://schemas.openxmlformats.org/officeDocument/2006/relationships/hyperlink" Target="http://www.choosemyplate.gov/" TargetMode="External"/><Relationship Id="rId42" Type="http://schemas.openxmlformats.org/officeDocument/2006/relationships/hyperlink" Target="http://www.ncbi.nlm.nih.gov/pmc/articles/PMC2812877/pdf/RIOG002004_0222.pdf" TargetMode="External"/><Relationship Id="rId47" Type="http://schemas.openxmlformats.org/officeDocument/2006/relationships/hyperlink" Target="http://www.nature.com/oby/journal/v16/n10/pdf/oby2008351a.pdf" TargetMode="External"/><Relationship Id="rId50" Type="http://schemas.openxmlformats.org/officeDocument/2006/relationships/hyperlink" Target="http://www.in.gov/isdh/25194.htm" TargetMode="External"/><Relationship Id="rId55" Type="http://schemas.openxmlformats.org/officeDocument/2006/relationships/hyperlink" Target="http://obesity.procon.org/sourcefiles/FinkelsteinAnnualMedicalSpending.pdf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cdc.gov/breastfeeding/" TargetMode="External"/><Relationship Id="rId20" Type="http://schemas.openxmlformats.org/officeDocument/2006/relationships/hyperlink" Target="http://www.cdc.gov/physicalactivity/everyone/guidelines/index.html" TargetMode="External"/><Relationship Id="rId29" Type="http://schemas.openxmlformats.org/officeDocument/2006/relationships/hyperlink" Target="http://www.inhealthyweight.org/" TargetMode="External"/><Relationship Id="rId41" Type="http://schemas.openxmlformats.org/officeDocument/2006/relationships/hyperlink" Target="http://www.mayoclinic.com/health/obesity/ds00314/dsection=risk-factors" TargetMode="External"/><Relationship Id="rId54" Type="http://schemas.openxmlformats.org/officeDocument/2006/relationships/hyperlink" Target="http://www.nature.com/oby/journal/v20/n1/pdf/oby2011169a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24" Type="http://schemas.openxmlformats.org/officeDocument/2006/relationships/hyperlink" Target="http://www.letsmove.gov/" TargetMode="External"/><Relationship Id="rId32" Type="http://schemas.openxmlformats.org/officeDocument/2006/relationships/hyperlink" Target="http://www.letsmove.gov/" TargetMode="External"/><Relationship Id="rId37" Type="http://schemas.openxmlformats.org/officeDocument/2006/relationships/hyperlink" Target="http://www.inhealthyweight.org/" TargetMode="External"/><Relationship Id="rId40" Type="http://schemas.openxmlformats.org/officeDocument/2006/relationships/hyperlink" Target="http://www.in.gov/isdh/25194.htm" TargetMode="External"/><Relationship Id="rId45" Type="http://schemas.openxmlformats.org/officeDocument/2006/relationships/hyperlink" Target="http://obesity.procon.org/sourcefiles/FinkelsteinAnnualMedicalSpending.pdf" TargetMode="External"/><Relationship Id="rId53" Type="http://schemas.openxmlformats.org/officeDocument/2006/relationships/hyperlink" Target="http://www.in.gov/isdh/files/Burden_of_Obesity_FINAL_11_18_2011.pdf" TargetMode="External"/><Relationship Id="rId58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cdc.gov/physicalactivity/everyone/guidelines/index.html" TargetMode="External"/><Relationship Id="rId23" Type="http://schemas.openxmlformats.org/officeDocument/2006/relationships/hyperlink" Target="http://www.nhlbi.nih.gov/health/educational/wecan/tools-resources/physical-activity.htm" TargetMode="External"/><Relationship Id="rId28" Type="http://schemas.openxmlformats.org/officeDocument/2006/relationships/hyperlink" Target="http://www.inshapeindiana.org" TargetMode="External"/><Relationship Id="rId36" Type="http://schemas.openxmlformats.org/officeDocument/2006/relationships/hyperlink" Target="http://www.inshapeindiana.org" TargetMode="External"/><Relationship Id="rId49" Type="http://schemas.openxmlformats.org/officeDocument/2006/relationships/hyperlink" Target="http://www.in.gov/isdh/20627.htm" TargetMode="External"/><Relationship Id="rId57" Type="http://schemas.openxmlformats.org/officeDocument/2006/relationships/hyperlink" Target="http://www.nature.com/oby/journal/v16/n10/pdf/oby2008351a.pdf" TargetMode="External"/><Relationship Id="rId61" Type="http://schemas.openxmlformats.org/officeDocument/2006/relationships/theme" Target="theme/theme1.xml"/><Relationship Id="rId10" Type="http://schemas.openxmlformats.org/officeDocument/2006/relationships/chart" Target="charts/chart1.xml"/><Relationship Id="rId19" Type="http://schemas.openxmlformats.org/officeDocument/2006/relationships/hyperlink" Target="http://www.choosemyplate.gov/food-groups/vegetables.html" TargetMode="External"/><Relationship Id="rId31" Type="http://schemas.openxmlformats.org/officeDocument/2006/relationships/hyperlink" Target="http://www.nhlbi.nih.gov/health/educational/wecan/tools-resources/physical-activity.htm" TargetMode="External"/><Relationship Id="rId44" Type="http://schemas.openxmlformats.org/officeDocument/2006/relationships/hyperlink" Target="http://www.nature.com/oby/journal/v20/n1/pdf/oby2011169a.pdf" TargetMode="External"/><Relationship Id="rId52" Type="http://schemas.openxmlformats.org/officeDocument/2006/relationships/hyperlink" Target="http://www.ncbi.nlm.nih.gov/pmc/articles/PMC2812877/pdf/RIOG002004_0222.pdf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dc.gov/healthyweight/assessing/bmi/index.html" TargetMode="External"/><Relationship Id="rId14" Type="http://schemas.openxmlformats.org/officeDocument/2006/relationships/hyperlink" Target="http://www.choosemyplate.gov/food-groups/vegetables.html" TargetMode="External"/><Relationship Id="rId22" Type="http://schemas.openxmlformats.org/officeDocument/2006/relationships/hyperlink" Target="http://www.cdc.gov/healthyweight/assessing/bmi" TargetMode="External"/><Relationship Id="rId27" Type="http://schemas.openxmlformats.org/officeDocument/2006/relationships/hyperlink" Target="http://www.eatright.org/" TargetMode="External"/><Relationship Id="rId30" Type="http://schemas.openxmlformats.org/officeDocument/2006/relationships/hyperlink" Target="http://www.cdc.gov/healthyweight/assessing/bmi" TargetMode="External"/><Relationship Id="rId35" Type="http://schemas.openxmlformats.org/officeDocument/2006/relationships/hyperlink" Target="http://www.eatright.org/" TargetMode="External"/><Relationship Id="rId43" Type="http://schemas.openxmlformats.org/officeDocument/2006/relationships/hyperlink" Target="http://www.in.gov/isdh/files/Burden_of_Obesity_FINAL_11_18_2011.pdf" TargetMode="External"/><Relationship Id="rId48" Type="http://schemas.openxmlformats.org/officeDocument/2006/relationships/hyperlink" Target="http://www.childhealthdata.org" TargetMode="External"/><Relationship Id="rId56" Type="http://schemas.openxmlformats.org/officeDocument/2006/relationships/hyperlink" Target="http://download.journals.elsevierhealth.com/pdfs/journals/0749-3797/PIIS0749379712001468.pdf" TargetMode="External"/><Relationship Id="rId8" Type="http://schemas.openxmlformats.org/officeDocument/2006/relationships/hyperlink" Target="http://www.cdc.gov/healthyweight/assessing/bmi/index.html" TargetMode="External"/><Relationship Id="rId51" Type="http://schemas.openxmlformats.org/officeDocument/2006/relationships/hyperlink" Target="http://www.mayoclinic.com/health/obesity/ds00314/dsection=risk-factors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choosemyplate.gov/" TargetMode="External"/><Relationship Id="rId17" Type="http://schemas.openxmlformats.org/officeDocument/2006/relationships/hyperlink" Target="http://www.choosemyplate.gov/" TargetMode="External"/><Relationship Id="rId25" Type="http://schemas.openxmlformats.org/officeDocument/2006/relationships/hyperlink" Target="http://www.healthbydesignonline.org/" TargetMode="External"/><Relationship Id="rId33" Type="http://schemas.openxmlformats.org/officeDocument/2006/relationships/hyperlink" Target="http://www.healthbydesignonline.org/" TargetMode="External"/><Relationship Id="rId38" Type="http://schemas.openxmlformats.org/officeDocument/2006/relationships/hyperlink" Target="http://www.childhealthdata.org" TargetMode="External"/><Relationship Id="rId46" Type="http://schemas.openxmlformats.org/officeDocument/2006/relationships/hyperlink" Target="http://download.journals.elsevierhealth.com/pdfs/journals/0749-3797/PIIS0749379712001468.pdf" TargetMode="External"/><Relationship Id="rId5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n.gov/isdh/20060.ht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state.in.us/isdh/25142.htm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27"/>
    </mc:Choice>
    <mc:Fallback>
      <c:style val="27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1127684227919145"/>
          <c:y val="9.4300963939627211E-2"/>
          <c:w val="0.62991197761217599"/>
          <c:h val="0.6161092220495348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Overweight or Obese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High School Students</c:v>
                </c:pt>
                <c:pt idx="1">
                  <c:v>Children ages 10-17</c:v>
                </c:pt>
              </c:strCache>
            </c:strRef>
          </c:cat>
          <c:val>
            <c:numRef>
              <c:f>Sheet1!$B$2:$B$3</c:f>
              <c:numCache>
                <c:formatCode>0.0%</c:formatCode>
                <c:ptCount val="2"/>
                <c:pt idx="0">
                  <c:v>0.30200000000000032</c:v>
                </c:pt>
                <c:pt idx="1">
                  <c:v>0.3150000000000005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Healthy Weight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High School Students</c:v>
                </c:pt>
                <c:pt idx="1">
                  <c:v>Children ages 10-17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0.66600000000000126</c:v>
                </c:pt>
                <c:pt idx="1">
                  <c:v>0.63100000000000112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Underweight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High School Students</c:v>
                </c:pt>
                <c:pt idx="1">
                  <c:v>Children ages 10-17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3.2000000000000077E-2</c:v>
                </c:pt>
                <c:pt idx="1">
                  <c:v>5.5000000000000084E-2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131220632"/>
        <c:axId val="131222592"/>
      </c:barChart>
      <c:catAx>
        <c:axId val="131220632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900" b="1"/>
            </a:pPr>
            <a:endParaRPr lang="en-US"/>
          </a:p>
        </c:txPr>
        <c:crossAx val="131222592"/>
        <c:crosses val="autoZero"/>
        <c:auto val="1"/>
        <c:lblAlgn val="ctr"/>
        <c:lblOffset val="100"/>
        <c:noMultiLvlLbl val="0"/>
      </c:catAx>
      <c:valAx>
        <c:axId val="131222592"/>
        <c:scaling>
          <c:orientation val="minMax"/>
        </c:scaling>
        <c:delete val="0"/>
        <c:axPos val="b"/>
        <c:numFmt formatCode="0%" sourceLinked="0"/>
        <c:majorTickMark val="none"/>
        <c:minorTickMark val="none"/>
        <c:tickLblPos val="nextTo"/>
        <c:txPr>
          <a:bodyPr/>
          <a:lstStyle/>
          <a:p>
            <a:pPr>
              <a:defRPr b="1"/>
            </a:pPr>
            <a:endParaRPr lang="en-US"/>
          </a:p>
        </c:txPr>
        <c:crossAx val="131220632"/>
        <c:crosses val="autoZero"/>
        <c:crossBetween val="between"/>
      </c:valAx>
    </c:plotArea>
    <c:legend>
      <c:legendPos val="b"/>
      <c:layout/>
      <c:overlay val="0"/>
      <c:txPr>
        <a:bodyPr/>
        <a:lstStyle/>
        <a:p>
          <a:pPr>
            <a:defRPr b="1"/>
          </a:pPr>
          <a:endParaRPr lang="en-US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27"/>
    </mc:Choice>
    <mc:Fallback>
      <c:style val="27"/>
    </mc:Fallback>
  </mc:AlternateContent>
  <c:chart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Obese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Indiana Adults</c:v>
                </c:pt>
                <c:pt idx="1">
                  <c:v>U.S. Adults</c:v>
                </c:pt>
              </c:strCache>
            </c:strRef>
          </c:cat>
          <c:val>
            <c:numRef>
              <c:f>Sheet1!$B$2:$B$3</c:f>
              <c:numCache>
                <c:formatCode>0.0%</c:formatCode>
                <c:ptCount val="2"/>
                <c:pt idx="0">
                  <c:v>0.31800000000000056</c:v>
                </c:pt>
                <c:pt idx="1">
                  <c:v>0.29400000000000032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Overweight</c:v>
                </c:pt>
              </c:strCache>
            </c:strRef>
          </c:tx>
          <c:spPr>
            <a:solidFill>
              <a:srgbClr val="4BACC6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Indiana Adults</c:v>
                </c:pt>
                <c:pt idx="1">
                  <c:v>U.S. Adults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0.35400000000000031</c:v>
                </c:pt>
                <c:pt idx="1">
                  <c:v>0.35400000000000031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Healthy Weight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Indiana Adults</c:v>
                </c:pt>
                <c:pt idx="1">
                  <c:v>U.S. Adults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0.3110000000000005</c:v>
                </c:pt>
                <c:pt idx="1">
                  <c:v>0.33400000000000063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Underweight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Indiana Adults</c:v>
                </c:pt>
                <c:pt idx="1">
                  <c:v>U.S. Adults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1.7000000000000001E-2</c:v>
                </c:pt>
                <c:pt idx="1">
                  <c:v>1.7999999999999999E-2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131223376"/>
        <c:axId val="131223768"/>
      </c:barChart>
      <c:catAx>
        <c:axId val="131223376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crossAx val="131223768"/>
        <c:crosses val="autoZero"/>
        <c:auto val="1"/>
        <c:lblAlgn val="ctr"/>
        <c:lblOffset val="100"/>
        <c:noMultiLvlLbl val="0"/>
      </c:catAx>
      <c:valAx>
        <c:axId val="131223768"/>
        <c:scaling>
          <c:orientation val="minMax"/>
        </c:scaling>
        <c:delete val="0"/>
        <c:axPos val="b"/>
        <c:numFmt formatCode="0%" sourceLinked="0"/>
        <c:majorTickMark val="none"/>
        <c:minorTickMark val="none"/>
        <c:tickLblPos val="nextTo"/>
        <c:crossAx val="131223376"/>
        <c:crosses val="autoZero"/>
        <c:crossBetween val="between"/>
      </c:valAx>
    </c:plotArea>
    <c:legend>
      <c:legendPos val="b"/>
      <c:layout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 b="1"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MA.XSL" StyleName="AMA"/>
</file>

<file path=customXml/itemProps1.xml><?xml version="1.0" encoding="utf-8"?>
<ds:datastoreItem xmlns:ds="http://schemas.openxmlformats.org/officeDocument/2006/customXml" ds:itemID="{90A55837-2130-4EC1-81D6-E345AFEBC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</Words>
  <Characters>125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145</CharactersWithSpaces>
  <SharedDoc>false</SharedDoc>
  <HLinks>
    <vt:vector size="6" baseType="variant">
      <vt:variant>
        <vt:i4>7995505</vt:i4>
      </vt:variant>
      <vt:variant>
        <vt:i4>3</vt:i4>
      </vt:variant>
      <vt:variant>
        <vt:i4>0</vt:i4>
      </vt:variant>
      <vt:variant>
        <vt:i4>5</vt:i4>
      </vt:variant>
      <vt:variant>
        <vt:lpwstr>http://www.chronicdisease.isdh.in.gov/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mritchey</dc:creator>
  <cp:lastModifiedBy>Bouza, Lindsey</cp:lastModifiedBy>
  <cp:revision>2</cp:revision>
  <cp:lastPrinted>2012-08-08T14:30:00Z</cp:lastPrinted>
  <dcterms:created xsi:type="dcterms:W3CDTF">2016-11-04T18:28:00Z</dcterms:created>
  <dcterms:modified xsi:type="dcterms:W3CDTF">2016-11-04T18:28:00Z</dcterms:modified>
</cp:coreProperties>
</file>