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sdtfl w16du wp14">
  <w:body>
    <w:p w:rsidR="001D7150" w:rsidP="00653B5C" w:rsidRDefault="17600387" w14:paraId="4D6EF50A" w14:textId="1F2F3FF9">
      <w:pPr>
        <w:pStyle w:val="Heading1"/>
        <w:spacing w:before="240" w:line="276" w:lineRule="auto"/>
      </w:pPr>
      <w:r>
        <w:t xml:space="preserve">Appendix </w:t>
      </w:r>
      <w:r w:rsidR="6E34ABC1">
        <w:t>5</w:t>
      </w:r>
      <w:r>
        <w:t xml:space="preserve">. </w:t>
      </w:r>
      <w:r w:rsidR="61822B7E">
        <w:t>Governance Structur</w:t>
      </w:r>
      <w:r w:rsidR="5C0C485C">
        <w:t>e</w:t>
      </w:r>
    </w:p>
    <w:p w:rsidR="001C546A" w:rsidP="00653B5C" w:rsidRDefault="67283BC1" w14:paraId="2F2D9102" w14:textId="1082E755">
      <w:pPr>
        <w:pStyle w:val="Heading3"/>
        <w:spacing w:line="276" w:lineRule="auto"/>
      </w:pPr>
      <w:r w:rsidRPr="51E44648">
        <w:rPr>
          <w:noProof w:val="0"/>
          <w:sz w:val="32"/>
          <w:szCs w:val="32"/>
        </w:rPr>
        <w:t>Overview</w:t>
      </w:r>
    </w:p>
    <w:p w:rsidR="001C546A" w:rsidP="00653B5C" w:rsidRDefault="61822B7E" w14:paraId="3775BB78" w14:textId="08DE3CE7">
      <w:pPr>
        <w:pStyle w:val="Body"/>
        <w:spacing w:line="276" w:lineRule="auto"/>
      </w:pPr>
      <w:r>
        <w:t xml:space="preserve">The State </w:t>
      </w:r>
      <w:r w:rsidR="727F2C52">
        <w:t xml:space="preserve">is </w:t>
      </w:r>
      <w:r>
        <w:t>implement</w:t>
      </w:r>
      <w:r w:rsidR="6764675C">
        <w:t>ing</w:t>
      </w:r>
      <w:r>
        <w:t xml:space="preserve"> a rigorous, multi-layered Governance Structure that balances accountability, collaboration</w:t>
      </w:r>
      <w:r w:rsidR="7997030D">
        <w:t>,</w:t>
      </w:r>
      <w:r>
        <w:t xml:space="preserve"> mutual support, </w:t>
      </w:r>
      <w:r w:rsidR="39159CDD">
        <w:t xml:space="preserve">and </w:t>
      </w:r>
      <w:r w:rsidR="68243EE5">
        <w:t>regional flexibility</w:t>
      </w:r>
      <w:r>
        <w:t xml:space="preserve">. </w:t>
      </w:r>
      <w:r w:rsidR="4EF5BEB8">
        <w:t>This structure is designed to ensure projects respond to local needs while maintaining strong oversight and alignment with State and CMS requirements.</w:t>
      </w:r>
    </w:p>
    <w:p w:rsidR="001C546A" w:rsidP="00653B5C" w:rsidRDefault="61822B7E" w14:paraId="1567A4A7" w14:textId="05779EAA">
      <w:pPr>
        <w:pStyle w:val="Body"/>
        <w:spacing w:line="276" w:lineRule="auto"/>
      </w:pPr>
      <w:r>
        <w:t>As a condition for receipt of Regional Grant</w:t>
      </w:r>
      <w:r w:rsidR="35B98761">
        <w:t xml:space="preserve">s </w:t>
      </w:r>
      <w:r>
        <w:t xml:space="preserve">funding, each Regional Coalition must adhere to the </w:t>
      </w:r>
      <w:r w:rsidRPr="591DEB9C" w:rsidR="3CAF8032">
        <w:rPr>
          <w:b/>
          <w:bCs/>
        </w:rPr>
        <w:t xml:space="preserve">Growing Rural Opportunities </w:t>
      </w:r>
      <w:r w:rsidRPr="591DEB9C" w:rsidR="62BA75AD">
        <w:rPr>
          <w:b/>
          <w:bCs/>
        </w:rPr>
        <w:t>for Well-being</w:t>
      </w:r>
      <w:r w:rsidRPr="591DEB9C" w:rsidR="3CAF8032">
        <w:rPr>
          <w:b/>
          <w:bCs/>
        </w:rPr>
        <w:t xml:space="preserve"> (GROW) Regional Grants</w:t>
      </w:r>
      <w:r w:rsidRPr="591DEB9C">
        <w:rPr>
          <w:b/>
          <w:bCs/>
        </w:rPr>
        <w:t xml:space="preserve"> Governance Structure</w:t>
      </w:r>
      <w:r w:rsidRPr="591DEB9C" w:rsidR="5D6A25C7">
        <w:rPr>
          <w:b/>
          <w:bCs/>
        </w:rPr>
        <w:t xml:space="preserve">. </w:t>
      </w:r>
      <w:r w:rsidR="5D6A25C7">
        <w:t>Regional Coalitions are expected to</w:t>
      </w:r>
      <w:r>
        <w:t xml:space="preserve"> collaborat</w:t>
      </w:r>
      <w:r w:rsidR="519FB1FE">
        <w:t xml:space="preserve">e </w:t>
      </w:r>
      <w:r>
        <w:t xml:space="preserve">within and across Governance Structure entities to </w:t>
      </w:r>
      <w:r w:rsidR="1001299C">
        <w:t>support</w:t>
      </w:r>
      <w:r>
        <w:t xml:space="preserve"> a streamlined planning and implementation process that is accountable to both </w:t>
      </w:r>
      <w:r w:rsidR="345EA8E2">
        <w:t xml:space="preserve">the State of </w:t>
      </w:r>
      <w:r>
        <w:t>Indiana and CMS.</w:t>
      </w:r>
    </w:p>
    <w:p w:rsidR="001C546A" w:rsidP="00653B5C" w:rsidRDefault="61822B7E" w14:paraId="442464FF" w14:textId="134AD35B">
      <w:pPr>
        <w:pStyle w:val="Body"/>
        <w:spacing w:line="276" w:lineRule="auto"/>
      </w:pPr>
      <w:r>
        <w:t xml:space="preserve">The </w:t>
      </w:r>
      <w:r w:rsidR="781BC59B">
        <w:t>GROW</w:t>
      </w:r>
      <w:r w:rsidR="5FAE61CD">
        <w:t xml:space="preserve"> </w:t>
      </w:r>
      <w:r>
        <w:t>Regional Grant</w:t>
      </w:r>
      <w:r w:rsidR="09961456">
        <w:t>s</w:t>
      </w:r>
      <w:r>
        <w:t xml:space="preserve"> Governance Structure </w:t>
      </w:r>
      <w:r w:rsidR="2F6C73F1">
        <w:t xml:space="preserve">operates within </w:t>
      </w:r>
      <w:r w:rsidR="3BC0DBC6">
        <w:t xml:space="preserve">Indiana’s broader Rural Health Transformation Program </w:t>
      </w:r>
      <w:r w:rsidR="6452D8BB">
        <w:t xml:space="preserve">(“Program”) </w:t>
      </w:r>
      <w:r w:rsidR="3BC0DBC6">
        <w:t xml:space="preserve">structure </w:t>
      </w:r>
      <w:r w:rsidR="562864E4">
        <w:t xml:space="preserve">which </w:t>
      </w:r>
      <w:r>
        <w:t>provide</w:t>
      </w:r>
      <w:r w:rsidR="39D3C71B">
        <w:t>s</w:t>
      </w:r>
      <w:r>
        <w:t xml:space="preserve"> oversight across all </w:t>
      </w:r>
      <w:r w:rsidR="2B3FF559">
        <w:t>twelve (</w:t>
      </w:r>
      <w:r>
        <w:t>12</w:t>
      </w:r>
      <w:r w:rsidR="12E775FB">
        <w:t>)</w:t>
      </w:r>
      <w:r>
        <w:t xml:space="preserve"> initiatives, including the State Steering Committee, the HFS Executive Oversight Committee, and the Governor’s Office</w:t>
      </w:r>
      <w:r w:rsidR="2A0906FE">
        <w:t xml:space="preserve">. This ensures </w:t>
      </w:r>
      <w:r>
        <w:t xml:space="preserve">there is consistent awareness and comprehensive monitoring of progress across all </w:t>
      </w:r>
      <w:r w:rsidR="69D89773">
        <w:t xml:space="preserve">Program </w:t>
      </w:r>
      <w:r>
        <w:t xml:space="preserve">initiatives. The </w:t>
      </w:r>
      <w:r w:rsidR="3FE44E97">
        <w:t>GROW</w:t>
      </w:r>
      <w:r w:rsidR="3563B8EE">
        <w:t xml:space="preserve"> </w:t>
      </w:r>
      <w:r>
        <w:t>Regional Grant</w:t>
      </w:r>
      <w:r w:rsidR="0D142AB0">
        <w:t>s</w:t>
      </w:r>
      <w:r>
        <w:t xml:space="preserve"> Governance Structure </w:t>
      </w:r>
      <w:r w:rsidR="26F7D80F">
        <w:t xml:space="preserve">is </w:t>
      </w:r>
      <w:r>
        <w:t xml:space="preserve">also comprised of entities specifically </w:t>
      </w:r>
      <w:r w:rsidR="787678D0">
        <w:t>established to support</w:t>
      </w:r>
      <w:r>
        <w:t xml:space="preserve"> Regional Coalitions</w:t>
      </w:r>
      <w:r w:rsidR="6557AC47">
        <w:t xml:space="preserve"> i</w:t>
      </w:r>
      <w:r>
        <w:t>n develop</w:t>
      </w:r>
      <w:r w:rsidR="14B0D256">
        <w:t>ing</w:t>
      </w:r>
      <w:r>
        <w:t xml:space="preserve"> </w:t>
      </w:r>
      <w:r w:rsidR="6250D3BE">
        <w:t>and implement</w:t>
      </w:r>
      <w:r w:rsidR="76DB2472">
        <w:t>ing</w:t>
      </w:r>
      <w:r>
        <w:t xml:space="preserve"> projects that are responsive to local needs.</w:t>
      </w:r>
    </w:p>
    <w:p w:rsidR="002D1D3F" w:rsidP="00653B5C" w:rsidRDefault="145BC11B" w14:paraId="3DBBB101" w14:textId="6AEA1FDA">
      <w:pPr>
        <w:pStyle w:val="Body"/>
        <w:spacing w:line="276" w:lineRule="auto"/>
      </w:pPr>
      <w:r>
        <w:t>Each governance entity has defined responsibilities that collectively support strategic regional partnerships, promote quality improvement, strengthen the financial stability of rural facilities, and expand access to care.</w:t>
      </w:r>
    </w:p>
    <w:p w:rsidR="002D1D3F" w:rsidP="00653B5C" w:rsidRDefault="29526CE2" w14:paraId="360D332C" w14:textId="49FA2CA5">
      <w:pPr>
        <w:pStyle w:val="Heading3"/>
        <w:spacing w:line="276" w:lineRule="auto"/>
        <w:rPr>
          <w:noProof w:val="0"/>
          <w:sz w:val="32"/>
          <w:szCs w:val="32"/>
        </w:rPr>
      </w:pPr>
      <w:r w:rsidRPr="490E1311">
        <w:rPr>
          <w:noProof w:val="0"/>
          <w:sz w:val="32"/>
          <w:szCs w:val="32"/>
        </w:rPr>
        <w:t xml:space="preserve">Indiana </w:t>
      </w:r>
      <w:r w:rsidRPr="490E1311" w:rsidR="1B88A327">
        <w:rPr>
          <w:noProof w:val="0"/>
          <w:sz w:val="32"/>
          <w:szCs w:val="32"/>
        </w:rPr>
        <w:t xml:space="preserve">RHTP </w:t>
      </w:r>
      <w:r w:rsidRPr="490E1311">
        <w:rPr>
          <w:noProof w:val="0"/>
          <w:sz w:val="32"/>
          <w:szCs w:val="32"/>
        </w:rPr>
        <w:t>Governance Structure</w:t>
      </w:r>
    </w:p>
    <w:p w:rsidR="1EEF58E3" w:rsidP="00653B5C" w:rsidRDefault="1EEF58E3" w14:paraId="739137B2" w14:textId="754D7BFA">
      <w:pPr>
        <w:pStyle w:val="Body"/>
        <w:spacing w:line="276" w:lineRule="auto"/>
      </w:pPr>
      <w:r w:rsidRPr="591DEB9C">
        <w:rPr>
          <w:b/>
          <w:bCs/>
        </w:rPr>
        <w:t xml:space="preserve">Figure 1. Indiana </w:t>
      </w:r>
      <w:r w:rsidRPr="591DEB9C" w:rsidR="64E0024D">
        <w:rPr>
          <w:b/>
          <w:bCs/>
        </w:rPr>
        <w:t xml:space="preserve">RHTP </w:t>
      </w:r>
      <w:r w:rsidRPr="591DEB9C">
        <w:rPr>
          <w:b/>
          <w:bCs/>
        </w:rPr>
        <w:t>Governance Structure</w:t>
      </w:r>
    </w:p>
    <w:p w:rsidR="591DEB9C" w:rsidP="00653B5C" w:rsidRDefault="591DEB9C" w14:paraId="3749078B" w14:textId="6DED381E">
      <w:pPr>
        <w:pStyle w:val="Body"/>
        <w:spacing w:line="276" w:lineRule="auto"/>
      </w:pPr>
    </w:p>
    <w:p w:rsidR="7E63C4A5" w:rsidP="00653B5C" w:rsidRDefault="7E63C4A5" w14:paraId="269F1227" w14:textId="0710588E">
      <w:pPr>
        <w:pStyle w:val="Body"/>
        <w:spacing w:line="276" w:lineRule="auto"/>
      </w:pPr>
    </w:p>
    <w:p w:rsidR="00886770" w:rsidP="00653B5C" w:rsidRDefault="00886770" w14:paraId="53ED4FBA" w14:textId="77777777">
      <w:pPr>
        <w:pStyle w:val="Body"/>
        <w:spacing w:line="276" w:lineRule="auto"/>
        <w:rPr>
          <w:noProof/>
        </w:rPr>
      </w:pPr>
    </w:p>
    <w:p w:rsidR="1EEF58E3" w:rsidP="00653B5C" w:rsidRDefault="3846BE36" w14:paraId="45CB9DBF" w14:textId="7C5B4184">
      <w:pPr>
        <w:pStyle w:val="Body"/>
        <w:spacing w:line="276" w:lineRule="auto"/>
      </w:pPr>
      <w:r>
        <w:rPr>
          <w:noProof/>
        </w:rPr>
        <w:drawing>
          <wp:inline distT="0" distB="0" distL="0" distR="0" wp14:anchorId="12428E2F" wp14:editId="35489A27">
            <wp:extent cx="6123939" cy="2534548"/>
            <wp:effectExtent l="19050" t="19050" r="10795" b="18415"/>
            <wp:docPr id="1894323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23484" name=""/>
                    <pic:cNvPicPr/>
                  </pic:nvPicPr>
                  <pic:blipFill rotWithShape="1">
                    <a:blip r:embed="rId10">
                      <a:extLst>
                        <a:ext uri="{28A0092B-C50C-407E-A947-70E740481C1C}">
                          <a14:useLocalDpi xmlns:a14="http://schemas.microsoft.com/office/drawing/2010/main"/>
                        </a:ext>
                      </a:extLst>
                    </a:blip>
                    <a:srcRect t="6776" b="19481"/>
                    <a:stretch>
                      <a:fillRect/>
                    </a:stretch>
                  </pic:blipFill>
                  <pic:spPr bwMode="auto">
                    <a:xfrm>
                      <a:off x="0" y="0"/>
                      <a:ext cx="6123939" cy="2534548"/>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1C546A" w:rsidP="00653B5C" w:rsidRDefault="61822B7E" w14:paraId="60572FB9" w14:textId="3E2F4968">
      <w:pPr>
        <w:pStyle w:val="Heading3"/>
        <w:spacing w:line="276" w:lineRule="auto"/>
      </w:pPr>
      <w:r>
        <w:t>Executive Oversight Committee</w:t>
      </w:r>
    </w:p>
    <w:p w:rsidR="001C546A" w:rsidP="00653B5C" w:rsidRDefault="61822B7E" w14:paraId="0BCEA8F9" w14:textId="11004197">
      <w:pPr>
        <w:pStyle w:val="Body"/>
        <w:spacing w:line="276" w:lineRule="auto"/>
      </w:pPr>
      <w:r>
        <w:t>The Executive Oversight Committee consist</w:t>
      </w:r>
      <w:r w:rsidR="13F726CA">
        <w:t>s</w:t>
      </w:r>
      <w:r>
        <w:t xml:space="preserve"> of leadership and subject matter expert</w:t>
      </w:r>
      <w:r w:rsidR="7BBC04F6">
        <w:t>s</w:t>
      </w:r>
      <w:r>
        <w:t xml:space="preserve"> from the Health and Family Services </w:t>
      </w:r>
      <w:r w:rsidR="76EC33CB">
        <w:t xml:space="preserve">(HFS) </w:t>
      </w:r>
      <w:r>
        <w:t>vertical agencies and the Governor’s office.</w:t>
      </w:r>
    </w:p>
    <w:p w:rsidR="001C546A" w:rsidP="00653B5C" w:rsidRDefault="61822B7E" w14:paraId="123506FE" w14:textId="10157A9F">
      <w:pPr>
        <w:pStyle w:val="Body"/>
        <w:spacing w:line="276" w:lineRule="auto"/>
      </w:pPr>
      <w:r>
        <w:t>The Executive Oversight Committee maintain</w:t>
      </w:r>
      <w:r w:rsidR="290EDAFF">
        <w:t>s</w:t>
      </w:r>
      <w:r>
        <w:t xml:space="preserve"> oversight throughout the life of the grant and retain</w:t>
      </w:r>
      <w:r w:rsidR="4F92F236">
        <w:t>s</w:t>
      </w:r>
      <w:r>
        <w:t xml:space="preserve"> the ability to adjust funding amounts year after year based on compliance and outcomes. The Committee maintains the final decision-making capacity for: </w:t>
      </w:r>
    </w:p>
    <w:p w:rsidR="001C546A" w:rsidP="00653B5C" w:rsidRDefault="001C546A" w14:paraId="1759EA09" w14:textId="55365558">
      <w:pPr>
        <w:pStyle w:val="Body"/>
        <w:numPr>
          <w:ilvl w:val="0"/>
          <w:numId w:val="4"/>
        </w:numPr>
        <w:spacing w:line="276" w:lineRule="auto"/>
      </w:pPr>
      <w:r>
        <w:t>Application approval,</w:t>
      </w:r>
    </w:p>
    <w:p w:rsidR="001C546A" w:rsidP="00653B5C" w:rsidRDefault="001C546A" w14:paraId="6F7411BD" w14:textId="0DBAC21E">
      <w:pPr>
        <w:pStyle w:val="Body"/>
        <w:numPr>
          <w:ilvl w:val="0"/>
          <w:numId w:val="4"/>
        </w:numPr>
        <w:spacing w:line="276" w:lineRule="auto"/>
      </w:pPr>
      <w:r>
        <w:t>Funding amounts, and</w:t>
      </w:r>
    </w:p>
    <w:p w:rsidRPr="001C546A" w:rsidR="002D1D3F" w:rsidP="00653B5C" w:rsidRDefault="001C546A" w14:paraId="0FBEAB90" w14:textId="61899441">
      <w:pPr>
        <w:pStyle w:val="Body"/>
        <w:numPr>
          <w:ilvl w:val="0"/>
          <w:numId w:val="4"/>
        </w:numPr>
        <w:spacing w:line="276" w:lineRule="auto"/>
      </w:pPr>
      <w:r>
        <w:t>Oversight into reporting, budget and key performance outcomes.</w:t>
      </w:r>
    </w:p>
    <w:p w:rsidRPr="001C546A" w:rsidR="001C546A" w:rsidP="00653B5C" w:rsidRDefault="61822B7E" w14:paraId="7D58AF9D" w14:textId="7DF0E406">
      <w:pPr>
        <w:pStyle w:val="Heading3"/>
        <w:spacing w:line="276" w:lineRule="auto"/>
      </w:pPr>
      <w:r w:rsidR="61822B7E">
        <w:rPr/>
        <w:t xml:space="preserve">State Steering </w:t>
      </w:r>
      <w:r w:rsidR="61822B7E">
        <w:rPr/>
        <w:t>Committee</w:t>
      </w:r>
    </w:p>
    <w:p w:rsidR="001C546A" w:rsidP="00653B5C" w:rsidRDefault="61822B7E" w14:paraId="4FE572F1" w14:textId="0C6CDDDA">
      <w:pPr>
        <w:pStyle w:val="Body"/>
        <w:spacing w:line="276" w:lineRule="auto"/>
      </w:pPr>
      <w:r>
        <w:t>The State Steering Committee</w:t>
      </w:r>
      <w:r w:rsidR="0CAF8D97">
        <w:t xml:space="preserve">, </w:t>
      </w:r>
      <w:r>
        <w:t xml:space="preserve">jointly staffed by </w:t>
      </w:r>
      <w:r w:rsidR="7009FB55">
        <w:t xml:space="preserve">the </w:t>
      </w:r>
      <w:r>
        <w:t>F</w:t>
      </w:r>
      <w:r w:rsidR="42019694">
        <w:t>amily and Social Services Agency (FSSA) and the Indiana Department of Health (IDOH)</w:t>
      </w:r>
      <w:r>
        <w:t xml:space="preserve">, oversees all activities, progress, and risks across the full </w:t>
      </w:r>
      <w:r w:rsidR="7EB984E9">
        <w:t>P</w:t>
      </w:r>
      <w:r>
        <w:t xml:space="preserve">rogram. </w:t>
      </w:r>
    </w:p>
    <w:p w:rsidR="001C546A" w:rsidP="00653B5C" w:rsidRDefault="61822B7E" w14:paraId="220CB43C" w14:textId="1858DD7C">
      <w:pPr>
        <w:pStyle w:val="Heading3"/>
        <w:spacing w:line="276" w:lineRule="auto"/>
      </w:pPr>
      <w:r>
        <w:t>RHTP Advisory Committee</w:t>
      </w:r>
    </w:p>
    <w:p w:rsidR="001C546A" w:rsidP="00653B5C" w:rsidRDefault="61822B7E" w14:paraId="5C6B3198" w14:textId="409316CE">
      <w:pPr>
        <w:pStyle w:val="Body"/>
        <w:spacing w:line="276" w:lineRule="auto"/>
      </w:pPr>
      <w:r>
        <w:lastRenderedPageBreak/>
        <w:t>The RHTP Advisory Committee s</w:t>
      </w:r>
      <w:r w:rsidR="05D17D61">
        <w:t>erves</w:t>
      </w:r>
      <w:r>
        <w:t xml:space="preserve"> in a strictly advisory capacity, leveraging unique knowledge and skills to:</w:t>
      </w:r>
    </w:p>
    <w:p w:rsidR="001C546A" w:rsidP="00653B5C" w:rsidRDefault="001C546A" w14:paraId="175A7F38" w14:textId="53064765">
      <w:pPr>
        <w:pStyle w:val="Body"/>
        <w:numPr>
          <w:ilvl w:val="0"/>
          <w:numId w:val="3"/>
        </w:numPr>
        <w:spacing w:line="276" w:lineRule="auto"/>
      </w:pPr>
      <w:r>
        <w:t>Offer expertise;</w:t>
      </w:r>
    </w:p>
    <w:p w:rsidR="001C546A" w:rsidP="00653B5C" w:rsidRDefault="001C546A" w14:paraId="05CF4982" w14:textId="6CFED19F">
      <w:pPr>
        <w:pStyle w:val="Body"/>
        <w:numPr>
          <w:ilvl w:val="0"/>
          <w:numId w:val="3"/>
        </w:numPr>
        <w:spacing w:line="276" w:lineRule="auto"/>
      </w:pPr>
      <w:r>
        <w:t>Offer recommendations and insight to inform the State Steering Committee;</w:t>
      </w:r>
    </w:p>
    <w:p w:rsidR="001C546A" w:rsidP="00653B5C" w:rsidRDefault="001C546A" w14:paraId="7C43C29C" w14:textId="2032B9C2">
      <w:pPr>
        <w:pStyle w:val="Body"/>
        <w:numPr>
          <w:ilvl w:val="0"/>
          <w:numId w:val="3"/>
        </w:numPr>
        <w:spacing w:line="276" w:lineRule="auto"/>
      </w:pPr>
      <w:r>
        <w:t>Facilitate connections both statewide and for Regional Grants, including community partners, and other relevant entities; and</w:t>
      </w:r>
    </w:p>
    <w:p w:rsidR="0E0957C1" w:rsidP="5CCB0576" w:rsidRDefault="61822B7E" w14:paraId="3B4A9CE5" w14:textId="306B4FA9">
      <w:pPr>
        <w:pStyle w:val="Body"/>
        <w:numPr>
          <w:ilvl w:val="0"/>
          <w:numId w:val="3"/>
        </w:numPr>
        <w:spacing w:line="276" w:lineRule="auto"/>
      </w:pPr>
      <w:r>
        <w:t>Propose support/solutions for specific initiatives when needed to navigate complexities of the initiatives</w:t>
      </w:r>
      <w:r w:rsidR="7EF5426A">
        <w:t>.</w:t>
      </w:r>
    </w:p>
    <w:p w:rsidR="001C546A" w:rsidP="00653B5C" w:rsidRDefault="12FF2B71" w14:paraId="32B0D985" w14:textId="5C3CE206">
      <w:pPr>
        <w:pStyle w:val="Heading2"/>
        <w:spacing w:line="276" w:lineRule="auto"/>
      </w:pPr>
      <w:r>
        <w:t>GROW</w:t>
      </w:r>
      <w:r w:rsidR="0AD60E6A">
        <w:t xml:space="preserve"> Regional Grants</w:t>
      </w:r>
      <w:r w:rsidR="61822B7E">
        <w:t xml:space="preserve"> Governance Structure</w:t>
      </w:r>
    </w:p>
    <w:p w:rsidR="001C546A" w:rsidP="00653B5C" w:rsidRDefault="51E44648" w14:paraId="37C7187B" w14:textId="1EDCFDC6">
      <w:pPr>
        <w:pStyle w:val="Body"/>
        <w:spacing w:line="276" w:lineRule="auto"/>
        <w:rPr>
          <w:b w:val="1"/>
          <w:bCs w:val="1"/>
        </w:rPr>
      </w:pPr>
      <w:r w:rsidRPr="2CFA7921" w:rsidR="51E44648">
        <w:rPr>
          <w:b w:val="1"/>
          <w:bCs w:val="1"/>
        </w:rPr>
        <w:t xml:space="preserve">Figure 2: </w:t>
      </w:r>
      <w:r w:rsidRPr="2CFA7921" w:rsidR="1D4E0153">
        <w:rPr>
          <w:b w:val="1"/>
          <w:bCs w:val="1"/>
        </w:rPr>
        <w:t>GROW</w:t>
      </w:r>
      <w:r w:rsidRPr="2CFA7921" w:rsidR="51E44648">
        <w:rPr>
          <w:b w:val="1"/>
          <w:bCs w:val="1"/>
        </w:rPr>
        <w:t xml:space="preserve"> Regional Grants Governance Structure</w:t>
      </w:r>
    </w:p>
    <w:p w:rsidR="3709A99A" w:rsidP="5CCB0576" w:rsidRDefault="1C2A0B19" w14:paraId="1EF134D9" w14:textId="703D3FB7">
      <w:pPr>
        <w:pStyle w:val="Body"/>
        <w:spacing w:line="276" w:lineRule="auto"/>
        <w:rPr>
          <w:b/>
          <w:bCs/>
        </w:rPr>
      </w:pPr>
      <w:r>
        <w:rPr>
          <w:noProof/>
        </w:rPr>
        <w:drawing>
          <wp:inline distT="0" distB="0" distL="0" distR="0" wp14:anchorId="6F4D0F4A" wp14:editId="0D050CF3">
            <wp:extent cx="6099810" cy="3248025"/>
            <wp:effectExtent l="19050" t="19050" r="15240" b="28575"/>
            <wp:docPr id="1864479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79878" name=""/>
                    <pic:cNvPicPr/>
                  </pic:nvPicPr>
                  <pic:blipFill>
                    <a:blip r:embed="rId14">
                      <a:extLst>
                        <a:ext uri="{28A0092B-C50C-407E-A947-70E740481C1C}">
                          <a14:useLocalDpi xmlns:a14="http://schemas.microsoft.com/office/drawing/2010/main"/>
                        </a:ext>
                      </a:extLst>
                    </a:blip>
                    <a:stretch>
                      <a:fillRect/>
                    </a:stretch>
                  </pic:blipFill>
                  <pic:spPr>
                    <a:xfrm>
                      <a:off x="0" y="0"/>
                      <a:ext cx="6100257" cy="3248263"/>
                    </a:xfrm>
                    <a:prstGeom prst="rect">
                      <a:avLst/>
                    </a:prstGeom>
                    <a:ln w="9525">
                      <a:solidFill>
                        <a:schemeClr val="bg1">
                          <a:lumMod val="75000"/>
                        </a:schemeClr>
                      </a:solidFill>
                      <a:prstDash val="solid"/>
                    </a:ln>
                  </pic:spPr>
                </pic:pic>
              </a:graphicData>
            </a:graphic>
          </wp:inline>
        </w:drawing>
      </w:r>
    </w:p>
    <w:p w:rsidR="001C546A" w:rsidP="00653B5C" w:rsidRDefault="51E44648" w14:paraId="45959656" w14:textId="4A327991">
      <w:pPr>
        <w:pStyle w:val="Heading3"/>
        <w:spacing w:line="276" w:lineRule="auto"/>
      </w:pPr>
      <w:r>
        <w:t xml:space="preserve">State </w:t>
      </w:r>
      <w:r w:rsidR="55D381EF">
        <w:t>GROW</w:t>
      </w:r>
      <w:r>
        <w:t xml:space="preserve"> Regional Grants Team</w:t>
      </w:r>
    </w:p>
    <w:p w:rsidR="001C546A" w:rsidP="00653B5C" w:rsidRDefault="61822B7E" w14:paraId="200AEBCD" w14:textId="09BE8601">
      <w:pPr>
        <w:pStyle w:val="Body"/>
        <w:spacing w:line="276" w:lineRule="auto"/>
      </w:pPr>
      <w:r>
        <w:t xml:space="preserve">The State </w:t>
      </w:r>
      <w:r w:rsidR="52BE1E5D">
        <w:t>GROW</w:t>
      </w:r>
      <w:r w:rsidR="1B4BAD08">
        <w:t xml:space="preserve"> </w:t>
      </w:r>
      <w:r>
        <w:t>Regional Grant</w:t>
      </w:r>
      <w:r w:rsidR="04D1009C">
        <w:t>s</w:t>
      </w:r>
      <w:r>
        <w:t xml:space="preserve"> Team oversee</w:t>
      </w:r>
      <w:r w:rsidR="342F629A">
        <w:t>s</w:t>
      </w:r>
      <w:r>
        <w:t xml:space="preserve"> operations of the Regional Grants implementation. </w:t>
      </w:r>
    </w:p>
    <w:p w:rsidR="00374C22" w:rsidP="00653B5C" w:rsidRDefault="61822B7E" w14:paraId="3F8825C7" w14:textId="7E8237C1">
      <w:pPr>
        <w:pStyle w:val="Body"/>
        <w:spacing w:line="276" w:lineRule="auto"/>
      </w:pPr>
      <w:r>
        <w:lastRenderedPageBreak/>
        <w:t>The eight (8) Regional Grant</w:t>
      </w:r>
      <w:r w:rsidR="0D1E9B99">
        <w:t>s</w:t>
      </w:r>
      <w:r>
        <w:t xml:space="preserve"> State Contractors report directly to this team. The State Team monitors </w:t>
      </w:r>
      <w:r w:rsidR="485913C2">
        <w:t>R</w:t>
      </w:r>
      <w:r>
        <w:t xml:space="preserve">egional </w:t>
      </w:r>
      <w:r w:rsidR="15E01CDD">
        <w:t>C</w:t>
      </w:r>
      <w:r>
        <w:t>oalition</w:t>
      </w:r>
      <w:r w:rsidR="30184FEB">
        <w:t xml:space="preserve"> performance</w:t>
      </w:r>
      <w:r>
        <w:t>,</w:t>
      </w:r>
      <w:r w:rsidR="632EFFC2">
        <w:t xml:space="preserve"> implementation</w:t>
      </w:r>
      <w:r>
        <w:t xml:space="preserve"> progress, risks</w:t>
      </w:r>
      <w:r w:rsidR="75C117FC">
        <w:t>,</w:t>
      </w:r>
      <w:r>
        <w:t xml:space="preserve"> and sustainability through </w:t>
      </w:r>
      <w:r w:rsidR="63C63BA6">
        <w:t>ongoing</w:t>
      </w:r>
      <w:r>
        <w:t xml:space="preserve"> stakeholder engagement.</w:t>
      </w:r>
    </w:p>
    <w:p w:rsidR="00374C22" w:rsidP="00653B5C" w:rsidRDefault="60F85C65" w14:paraId="651E0A8C" w14:textId="63DD2881">
      <w:pPr>
        <w:pStyle w:val="Heading3"/>
        <w:spacing w:line="276" w:lineRule="auto"/>
      </w:pPr>
      <w:r>
        <w:t>Regional Grant</w:t>
      </w:r>
      <w:r w:rsidR="6CD425F1">
        <w:t>s</w:t>
      </w:r>
      <w:r>
        <w:t xml:space="preserve"> State Contractor</w:t>
      </w:r>
    </w:p>
    <w:p w:rsidR="51E44648" w:rsidP="00653B5C" w:rsidRDefault="60F85C65" w14:paraId="5844031B" w14:textId="2B6069B7">
      <w:pPr>
        <w:pStyle w:val="Body"/>
        <w:spacing w:line="276" w:lineRule="auto"/>
      </w:pPr>
      <w:r>
        <w:t>The State will assign one (1) Regional Grant</w:t>
      </w:r>
      <w:r w:rsidR="210EB1F8">
        <w:t>s</w:t>
      </w:r>
      <w:r>
        <w:t xml:space="preserve"> Contractor to each of the eight (8) </w:t>
      </w:r>
      <w:r w:rsidR="6670DF1A">
        <w:t>Regional Coalitions</w:t>
      </w:r>
      <w:r>
        <w:t>. The eight (8) Regional Grant</w:t>
      </w:r>
      <w:r w:rsidR="09817267">
        <w:t>s</w:t>
      </w:r>
      <w:r>
        <w:t xml:space="preserve"> State Contractors will be engaged within each region to facilitate the success of the Regional Grant</w:t>
      </w:r>
      <w:r w:rsidR="64EA5E27">
        <w:t>s</w:t>
      </w:r>
      <w:r>
        <w:t xml:space="preserve"> implementation and report directly to the State </w:t>
      </w:r>
      <w:r w:rsidR="45E9D071">
        <w:t xml:space="preserve">GROW </w:t>
      </w:r>
      <w:r>
        <w:t>Regional Grant</w:t>
      </w:r>
      <w:r w:rsidR="2AA3FC4B">
        <w:t>s</w:t>
      </w:r>
      <w:r>
        <w:t xml:space="preserve"> </w:t>
      </w:r>
      <w:r w:rsidR="665056AA">
        <w:t>T</w:t>
      </w:r>
      <w:r>
        <w:t>eam for oversight of Regional Grants. These contractors will be responsible for contract and budget management, reporting compliance and collection, and will be the main State point of contact for Primary Subrecipients within the Regional Coalition and Regional Committees.</w:t>
      </w:r>
    </w:p>
    <w:p w:rsidR="4D924E9B" w:rsidP="00653B5C" w:rsidRDefault="4D924E9B" w14:paraId="6F6FC323" w14:textId="0441C136">
      <w:pPr>
        <w:pStyle w:val="Heading3"/>
        <w:spacing w:line="276" w:lineRule="auto"/>
      </w:pPr>
      <w:r>
        <w:t>Regional Coalitions</w:t>
      </w:r>
    </w:p>
    <w:p w:rsidR="51E44648" w:rsidP="00653B5C" w:rsidRDefault="2E0A18DB" w14:paraId="02193B46" w14:textId="5F571D72">
      <w:pPr>
        <w:pStyle w:val="Body"/>
        <w:spacing w:line="276" w:lineRule="auto"/>
      </w:pPr>
      <w:r>
        <w:t>Regional Coalition</w:t>
      </w:r>
      <w:r w:rsidR="7654119A">
        <w:t>s</w:t>
      </w:r>
      <w:r>
        <w:t xml:space="preserve"> will consist of healthcare providers, public health entities, and other regional stakeholders collaborating to identify priorities, develop proposed initiatives, and oversee implementation of funded activities. The Coalition is responsible for ensuring that </w:t>
      </w:r>
      <w:r w:rsidR="20EFCE09">
        <w:t xml:space="preserve">projects </w:t>
      </w:r>
      <w:r>
        <w:t>reflect the collective needs of the region and promote coordinated, region-wide impact.</w:t>
      </w:r>
    </w:p>
    <w:p w:rsidR="51E44648" w:rsidP="00653B5C" w:rsidRDefault="2E0A18DB" w14:paraId="7F6D4DBF" w14:textId="2B33FE98">
      <w:pPr>
        <w:pStyle w:val="Body"/>
        <w:spacing w:line="276" w:lineRule="auto"/>
      </w:pPr>
      <w:r>
        <w:t xml:space="preserve">Each Regional Coalition must establish </w:t>
      </w:r>
      <w:r w:rsidR="7737E323">
        <w:t>its own</w:t>
      </w:r>
      <w:r>
        <w:t xml:space="preserve"> </w:t>
      </w:r>
      <w:r w:rsidR="7548086B">
        <w:t xml:space="preserve">collaborative structure </w:t>
      </w:r>
      <w:r>
        <w:t xml:space="preserve">and decision-making </w:t>
      </w:r>
      <w:r w:rsidR="45B053D9">
        <w:t xml:space="preserve">process </w:t>
      </w:r>
      <w:r>
        <w:t>that defines roles, authority, and processes for collaboration and accountability throughout the grant period. The Coalition is responsible for maintaining active engagement among members, monitoring implementation progress, and ensuring alignment with State requirements.</w:t>
      </w:r>
      <w:r w:rsidR="0C0B5F3A">
        <w:t xml:space="preserve"> The Regional Coalition must collaborate with the Regional Committee in alignment with the Regio</w:t>
      </w:r>
      <w:r w:rsidR="732CA9CB">
        <w:t xml:space="preserve">nal </w:t>
      </w:r>
      <w:r w:rsidR="0C0B5F3A">
        <w:t xml:space="preserve">Coalition’s </w:t>
      </w:r>
      <w:r w:rsidR="239C433E">
        <w:t xml:space="preserve">proposed </w:t>
      </w:r>
      <w:r w:rsidR="667FD564">
        <w:t xml:space="preserve">collaborative </w:t>
      </w:r>
      <w:r w:rsidR="239C433E">
        <w:t>structure and the State’s direction.</w:t>
      </w:r>
    </w:p>
    <w:p w:rsidR="51E44648" w:rsidP="00653B5C" w:rsidRDefault="46341415" w14:paraId="7044529C" w14:textId="08FB7EDE">
      <w:pPr>
        <w:pStyle w:val="Body"/>
        <w:spacing w:line="276" w:lineRule="auto"/>
      </w:pPr>
      <w:r>
        <w:t>Each Regional Coalition will work with the Tech</w:t>
      </w:r>
      <w:r w:rsidR="5C3611F9">
        <w:t>n</w:t>
      </w:r>
      <w:r>
        <w:t>ical Assistance Providers to submit one unified application that reflects the unique needs of the region.</w:t>
      </w:r>
    </w:p>
    <w:p w:rsidR="00374C22" w:rsidP="00653B5C" w:rsidRDefault="00374C22" w14:paraId="3F9EAAFA" w14:textId="77777777">
      <w:pPr>
        <w:pStyle w:val="Heading3"/>
        <w:spacing w:line="276" w:lineRule="auto"/>
      </w:pPr>
      <w:r w:rsidRPr="00374C22">
        <w:t>Regional Committee</w:t>
      </w:r>
    </w:p>
    <w:p w:rsidRPr="00374C22" w:rsidR="00374C22" w:rsidP="00653B5C" w:rsidRDefault="60F85C65" w14:paraId="4CAD17F8" w14:textId="7BFEBEAE">
      <w:pPr>
        <w:pStyle w:val="Body"/>
        <w:spacing w:line="276" w:lineRule="auto"/>
      </w:pPr>
      <w:r w:rsidR="60F85C65">
        <w:rPr/>
        <w:t xml:space="preserve">The Regional Committee consists of </w:t>
      </w:r>
      <w:r w:rsidR="492A3408">
        <w:rPr/>
        <w:t xml:space="preserve">fourteen </w:t>
      </w:r>
      <w:r w:rsidR="00B86A0C">
        <w:rPr/>
        <w:t>(1</w:t>
      </w:r>
      <w:r w:rsidR="62A3D008">
        <w:rPr/>
        <w:t>4</w:t>
      </w:r>
      <w:r w:rsidR="00B86A0C">
        <w:rPr/>
        <w:t xml:space="preserve">) </w:t>
      </w:r>
      <w:r w:rsidR="60F85C65">
        <w:rPr/>
        <w:t>stakeholders</w:t>
      </w:r>
      <w:r w:rsidR="60F85C65">
        <w:rPr/>
        <w:t xml:space="preserve"> within the individual region, appointed by the State Executive Oversight body, and exists only in an advisory capacity. </w:t>
      </w:r>
    </w:p>
    <w:p w:rsidRPr="00374C22" w:rsidR="00374C22" w:rsidP="00653B5C" w:rsidRDefault="60F85C65" w14:paraId="789C71B4" w14:textId="06AA405D">
      <w:pPr>
        <w:pStyle w:val="Body"/>
        <w:spacing w:line="276" w:lineRule="auto"/>
      </w:pPr>
      <w:r>
        <w:t xml:space="preserve">They will represent key rural health stakeholders, utilizing subject matter expertise to assess potential beneficiaries of the Regional Grants, thus ensuring an equitable distribution of funds and accountability. </w:t>
      </w:r>
    </w:p>
    <w:p w:rsidR="001C546A" w:rsidP="00653B5C" w:rsidRDefault="60F85C65" w14:paraId="63AD14AF" w14:textId="7BC8DA48">
      <w:pPr>
        <w:pStyle w:val="Body"/>
        <w:spacing w:line="276" w:lineRule="auto"/>
      </w:pPr>
      <w:r w:rsidR="60F85C65">
        <w:rPr/>
        <w:t xml:space="preserve">The Regional Committee must meet at least quarterly to </w:t>
      </w:r>
      <w:r w:rsidR="60F85C65">
        <w:rPr/>
        <w:t>provide</w:t>
      </w:r>
      <w:r w:rsidR="60F85C65">
        <w:rPr/>
        <w:t xml:space="preserve"> </w:t>
      </w:r>
      <w:r w:rsidR="7D6AC949">
        <w:rPr/>
        <w:t>strategic guidance</w:t>
      </w:r>
      <w:r w:rsidR="60F85C65">
        <w:rPr/>
        <w:t xml:space="preserve">, </w:t>
      </w:r>
      <w:r w:rsidR="7637F60B">
        <w:rPr/>
        <w:t>foster regional</w:t>
      </w:r>
      <w:r w:rsidR="60F85C65">
        <w:rPr/>
        <w:t xml:space="preserve"> collaboration, drive accountability, and review </w:t>
      </w:r>
      <w:r w:rsidR="306CF969">
        <w:rPr/>
        <w:t>regional progress and impact</w:t>
      </w:r>
      <w:r w:rsidR="60F85C65">
        <w:rPr/>
        <w:t>.</w:t>
      </w:r>
      <w:r w:rsidR="03F295C9">
        <w:rPr/>
        <w:t xml:space="preserve"> The expectation is that the Regional Committees will review regional applications before they are </w:t>
      </w:r>
      <w:r w:rsidR="03F295C9">
        <w:rPr/>
        <w:t>submitted</w:t>
      </w:r>
      <w:r w:rsidR="03F295C9">
        <w:rPr/>
        <w:t xml:space="preserve"> to the </w:t>
      </w:r>
      <w:r w:rsidR="4055E828">
        <w:rPr/>
        <w:t>S</w:t>
      </w:r>
      <w:r w:rsidR="03F295C9">
        <w:rPr/>
        <w:t>tate.</w:t>
      </w:r>
    </w:p>
    <w:p w:rsidR="00374C22" w:rsidP="00653B5C" w:rsidRDefault="00374C22" w14:paraId="01FF5A44" w14:textId="77777777">
      <w:pPr>
        <w:pStyle w:val="Heading3"/>
        <w:spacing w:line="276" w:lineRule="auto"/>
      </w:pPr>
      <w:r w:rsidRPr="00374C22">
        <w:t>Technical Assistance Providers</w:t>
      </w:r>
    </w:p>
    <w:p w:rsidR="00DE2306" w:rsidP="00653B5C" w:rsidRDefault="00DE2306" w14:paraId="2E89FF31" w14:textId="5D7EAFD6">
      <w:pPr>
        <w:spacing w:line="276" w:lineRule="auto"/>
      </w:pPr>
      <w:r w:rsidRPr="0E0957C1">
        <w:rPr>
          <w:b/>
          <w:bCs/>
        </w:rPr>
        <w:t>Figure 3:</w:t>
      </w:r>
      <w:r w:rsidRPr="0E0957C1" w:rsidR="5D22970F">
        <w:rPr>
          <w:b/>
          <w:bCs/>
        </w:rPr>
        <w:t xml:space="preserve"> </w:t>
      </w:r>
      <w:r w:rsidRPr="0E0957C1">
        <w:rPr>
          <w:b/>
          <w:bCs/>
        </w:rPr>
        <w:t>Rural Health Transformation Technical Assistance Provider Network (RHT-TAN) Structure </w:t>
      </w:r>
      <w:r>
        <w:t> </w:t>
      </w:r>
    </w:p>
    <w:p w:rsidRPr="00DE2306" w:rsidR="00355515" w:rsidP="5CCB0576" w:rsidRDefault="00355515" w14:paraId="5CCFF795" w14:textId="3159ECDE">
      <w:pPr>
        <w:spacing w:line="276" w:lineRule="auto"/>
        <w:jc w:val="center"/>
      </w:pPr>
      <w:r>
        <w:rPr>
          <w:noProof/>
        </w:rPr>
        <w:drawing>
          <wp:inline distT="0" distB="0" distL="0" distR="0" wp14:anchorId="61E0BD0A" wp14:editId="784292E5">
            <wp:extent cx="6060886" cy="3517949"/>
            <wp:effectExtent l="9525" t="9525" r="9525" b="9525"/>
            <wp:docPr id="202267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a:ext>
                      </a:extLst>
                    </a:blip>
                    <a:srcRect/>
                    <a:stretch>
                      <a:fillRect/>
                    </a:stretch>
                  </pic:blipFill>
                  <pic:spPr bwMode="auto">
                    <a:xfrm>
                      <a:off x="0" y="0"/>
                      <a:ext cx="6060886" cy="3517949"/>
                    </a:xfrm>
                    <a:prstGeom prst="rect">
                      <a:avLst/>
                    </a:prstGeom>
                    <a:noFill/>
                    <a:ln w="9525">
                      <a:solidFill>
                        <a:schemeClr val="bg1">
                          <a:lumMod val="75000"/>
                        </a:schemeClr>
                      </a:solidFill>
                      <a:prstDash val="solid"/>
                    </a:ln>
                  </pic:spPr>
                </pic:pic>
              </a:graphicData>
            </a:graphic>
          </wp:inline>
        </w:drawing>
      </w:r>
    </w:p>
    <w:p w:rsidR="00374C22" w:rsidP="00653B5C" w:rsidRDefault="60F85C65" w14:paraId="136328F3" w14:textId="1D0AA37A">
      <w:pPr>
        <w:pStyle w:val="Body"/>
        <w:spacing w:line="276" w:lineRule="auto"/>
      </w:pPr>
      <w:r w:rsidR="60F85C65">
        <w:rPr/>
        <w:t>To ensure statewide consistency, equitable support, and rural health expertise, the Indiana Hospital Association (IHA), the Indiana Primary Health Care Association (IPHCA) and the Indiana Rural Health Association (IRHA)</w:t>
      </w:r>
      <w:r w:rsidRPr="2CFA7921" w:rsidR="6FD13FE2">
        <w:rPr>
          <w:rFonts w:eastAsia="Open Sans"/>
          <w:color w:val="000000" w:themeColor="text1" w:themeTint="FF" w:themeShade="FF"/>
        </w:rPr>
        <w:t>—</w:t>
      </w:r>
      <w:r w:rsidR="60F85C65">
        <w:rPr/>
        <w:t xml:space="preserve">hence force referred to as </w:t>
      </w:r>
      <w:r w:rsidR="60F85C65">
        <w:rPr/>
        <w:t xml:space="preserve">the </w:t>
      </w:r>
      <w:r w:rsidR="74B41E46">
        <w:rPr/>
        <w:t>Rural Health Transformation Technical Assistance Network (RHT-TAN)</w:t>
      </w:r>
      <w:r w:rsidRPr="2CFA7921" w:rsidR="5403D8C0">
        <w:rPr>
          <w:rFonts w:eastAsia="Open Sans"/>
          <w:color w:val="000000" w:themeColor="text1" w:themeTint="FF" w:themeShade="FF"/>
        </w:rPr>
        <w:t>—</w:t>
      </w:r>
      <w:r w:rsidR="60F85C65">
        <w:rPr/>
        <w:t xml:space="preserve">will function as a statewide technical assistance and administrative support model for the GROW Regional Grants across the eight Regional Coalitions. Throughout application development, the </w:t>
      </w:r>
      <w:r w:rsidR="3DA2AA36">
        <w:rPr/>
        <w:t>RHT-TAN</w:t>
      </w:r>
      <w:r w:rsidR="60F85C65">
        <w:rPr/>
        <w:t xml:space="preserve"> will support Regional Coalitions by </w:t>
      </w:r>
      <w:r w:rsidR="682C7C99">
        <w:rPr/>
        <w:t>convening stakeholders and</w:t>
      </w:r>
      <w:r w:rsidR="60F85C65">
        <w:rPr/>
        <w:t xml:space="preserve"> potential Subrecipients within each region, </w:t>
      </w:r>
      <w:r w:rsidR="5B0F8D47">
        <w:rPr/>
        <w:t>supporting regional</w:t>
      </w:r>
      <w:r w:rsidR="60F85C65">
        <w:rPr/>
        <w:t xml:space="preserve"> </w:t>
      </w:r>
      <w:r w:rsidR="003B1AD9">
        <w:rPr/>
        <w:t>N</w:t>
      </w:r>
      <w:r w:rsidR="60F85C65">
        <w:rPr/>
        <w:t xml:space="preserve">eeds </w:t>
      </w:r>
      <w:r w:rsidR="003B1AD9">
        <w:rPr/>
        <w:t>A</w:t>
      </w:r>
      <w:r w:rsidR="60F85C65">
        <w:rPr/>
        <w:t>ssessments, helping the Regional Coalitions set priorities and design proposed activities in response to identified needs, supporting Regional Coalitions</w:t>
      </w:r>
      <w:r w:rsidR="35E17790">
        <w:rPr/>
        <w:t xml:space="preserve"> to</w:t>
      </w:r>
      <w:r w:rsidR="60F85C65">
        <w:rPr/>
        <w:t xml:space="preserve"> develop logic models, budgets, and staffing models necessary to administer proposed grant activities, and helping regions assemble complete applications as defined by the requirements in </w:t>
      </w:r>
      <w:r w:rsidR="00AA3016">
        <w:rPr/>
        <w:t xml:space="preserve">the </w:t>
      </w:r>
      <w:hyperlink r:id="R48335467fc184f0b">
        <w:r w:rsidRPr="2CFA7921" w:rsidR="00AA3016">
          <w:rPr>
            <w:rStyle w:val="Hyperlink"/>
          </w:rPr>
          <w:t>Growing Rural Opportunities for Well-being (GROW) Regional Grants Program Request for Funding (RFF) application</w:t>
        </w:r>
      </w:hyperlink>
      <w:r w:rsidR="60F85C65">
        <w:rPr/>
        <w:t xml:space="preserve">. </w:t>
      </w:r>
      <w:r w:rsidR="130F561E">
        <w:rPr/>
        <w:t>RHT-TAN</w:t>
      </w:r>
      <w:r w:rsidR="60F85C65">
        <w:rPr/>
        <w:t xml:space="preserve"> will support the identification and </w:t>
      </w:r>
      <w:r w:rsidR="60F85C65">
        <w:rPr/>
        <w:t>convening</w:t>
      </w:r>
      <w:r w:rsidR="60F85C65">
        <w:rPr/>
        <w:t xml:space="preserve"> of regional stakeholders and </w:t>
      </w:r>
      <w:r w:rsidR="60F85C65">
        <w:rPr/>
        <w:t>facilitate</w:t>
      </w:r>
      <w:r w:rsidR="60F85C65">
        <w:rPr/>
        <w:t xml:space="preserve"> Regional Committee meetings. </w:t>
      </w:r>
      <w:r w:rsidR="013D70AF">
        <w:rPr/>
        <w:t xml:space="preserve">Regional Coalitions will work with their Technical Assistance Provider to </w:t>
      </w:r>
      <w:r w:rsidR="013D70AF">
        <w:rPr/>
        <w:t>submit</w:t>
      </w:r>
      <w:r w:rsidR="013D70AF">
        <w:rPr/>
        <w:t xml:space="preserve"> their Application Package to the State.</w:t>
      </w:r>
    </w:p>
    <w:p w:rsidR="60F85C65" w:rsidP="00653B5C" w:rsidRDefault="60F85C65" w14:paraId="19C62306" w14:textId="586E43A8">
      <w:pPr>
        <w:pStyle w:val="Body"/>
        <w:spacing w:line="276" w:lineRule="auto"/>
        <w:contextualSpacing/>
      </w:pPr>
      <w:r>
        <w:t xml:space="preserve">Following award, the </w:t>
      </w:r>
      <w:r w:rsidR="2B2D7208">
        <w:t>RHT-TAN</w:t>
      </w:r>
      <w:r>
        <w:t xml:space="preserve"> will support Regional Coalitions during project implementation by tracking progress against milestones and deliverables, proactively identifying risks and implementation challenges, and providing troubleshooting and problem-solving support. In addition, they will deliver subject matter expertise through one-on-one technical assistance and the facilitation of training, peer learning, and best-practice dissemination across regions</w:t>
      </w:r>
      <w:r w:rsidR="0D672FBD">
        <w:t xml:space="preserve">. </w:t>
      </w:r>
    </w:p>
    <w:sectPr w:rsidR="60F85C65" w:rsidSect="00162C18">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144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B7F" w:rsidP="001D02B8" w:rsidRDefault="00006B7F" w14:paraId="1D42540A" w14:textId="77777777">
      <w:pPr>
        <w:spacing w:after="0" w:line="240" w:lineRule="auto"/>
      </w:pPr>
      <w:r>
        <w:separator/>
      </w:r>
    </w:p>
  </w:endnote>
  <w:endnote w:type="continuationSeparator" w:id="0">
    <w:p w:rsidR="00006B7F" w:rsidP="001D02B8" w:rsidRDefault="00006B7F" w14:paraId="2BB4D2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1DEB9C" w:rsidTr="591DEB9C" w14:paraId="7EF2BBC1" w14:textId="77777777">
      <w:trPr>
        <w:trHeight w:val="300"/>
      </w:trPr>
      <w:tc>
        <w:tcPr>
          <w:tcW w:w="3120" w:type="dxa"/>
        </w:tcPr>
        <w:p w:rsidR="591DEB9C" w:rsidP="591DEB9C" w:rsidRDefault="591DEB9C" w14:paraId="76E5586C" w14:textId="4A3BD49B">
          <w:pPr>
            <w:pStyle w:val="Header"/>
            <w:ind w:left="-115"/>
          </w:pPr>
        </w:p>
      </w:tc>
      <w:tc>
        <w:tcPr>
          <w:tcW w:w="3120" w:type="dxa"/>
        </w:tcPr>
        <w:p w:rsidR="591DEB9C" w:rsidP="591DEB9C" w:rsidRDefault="591DEB9C" w14:paraId="52053904" w14:textId="0DEC498D">
          <w:pPr>
            <w:pStyle w:val="Header"/>
            <w:jc w:val="center"/>
          </w:pPr>
        </w:p>
      </w:tc>
      <w:tc>
        <w:tcPr>
          <w:tcW w:w="3120" w:type="dxa"/>
        </w:tcPr>
        <w:p w:rsidR="591DEB9C" w:rsidP="591DEB9C" w:rsidRDefault="591DEB9C" w14:paraId="04A72D19" w14:textId="646A43FE">
          <w:pPr>
            <w:pStyle w:val="Header"/>
            <w:ind w:right="-115"/>
            <w:jc w:val="right"/>
          </w:pPr>
        </w:p>
      </w:tc>
    </w:tr>
  </w:tbl>
  <w:p w:rsidR="591DEB9C" w:rsidP="591DEB9C" w:rsidRDefault="591DEB9C" w14:paraId="2CEFD11D" w14:textId="3F0B505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6689"/>
      <w:docPartObj>
        <w:docPartGallery w:val="Page Numbers (Bottom of Page)"/>
        <w:docPartUnique/>
      </w:docPartObj>
    </w:sdtPr>
    <w:sdtEndPr>
      <w:rPr>
        <w:noProof/>
      </w:rPr>
    </w:sdtEndPr>
    <w:sdtContent>
      <w:p w:rsidR="00162C18" w:rsidRDefault="00162C18" w14:paraId="72DCB045" w14:textId="4F12F8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591DEB9C" w:rsidP="591DEB9C" w:rsidRDefault="591DEB9C" w14:paraId="67E28E4F" w14:textId="74B2C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1DEB9C" w:rsidTr="591DEB9C" w14:paraId="65E9935A" w14:textId="77777777">
      <w:trPr>
        <w:trHeight w:val="300"/>
      </w:trPr>
      <w:tc>
        <w:tcPr>
          <w:tcW w:w="3120" w:type="dxa"/>
        </w:tcPr>
        <w:p w:rsidR="591DEB9C" w:rsidP="591DEB9C" w:rsidRDefault="591DEB9C" w14:paraId="2E227B81" w14:textId="29DC62C5">
          <w:pPr>
            <w:pStyle w:val="Header"/>
            <w:ind w:left="-115"/>
          </w:pPr>
        </w:p>
      </w:tc>
      <w:tc>
        <w:tcPr>
          <w:tcW w:w="3120" w:type="dxa"/>
        </w:tcPr>
        <w:p w:rsidR="591DEB9C" w:rsidP="591DEB9C" w:rsidRDefault="591DEB9C" w14:paraId="384214C3" w14:textId="76F52700">
          <w:pPr>
            <w:pStyle w:val="Header"/>
            <w:jc w:val="center"/>
          </w:pPr>
        </w:p>
      </w:tc>
      <w:tc>
        <w:tcPr>
          <w:tcW w:w="3120" w:type="dxa"/>
        </w:tcPr>
        <w:p w:rsidR="591DEB9C" w:rsidP="591DEB9C" w:rsidRDefault="591DEB9C" w14:paraId="68391F30" w14:textId="6D632227">
          <w:pPr>
            <w:pStyle w:val="Header"/>
            <w:ind w:right="-115"/>
            <w:jc w:val="right"/>
          </w:pPr>
        </w:p>
      </w:tc>
    </w:tr>
  </w:tbl>
  <w:p w:rsidR="591DEB9C" w:rsidP="591DEB9C" w:rsidRDefault="591DEB9C" w14:paraId="69D8EC02" w14:textId="7179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B7F" w:rsidP="001D02B8" w:rsidRDefault="00006B7F" w14:paraId="22CB2237" w14:textId="77777777">
      <w:pPr>
        <w:spacing w:after="0" w:line="240" w:lineRule="auto"/>
      </w:pPr>
      <w:r>
        <w:separator/>
      </w:r>
    </w:p>
  </w:footnote>
  <w:footnote w:type="continuationSeparator" w:id="0">
    <w:p w:rsidR="00006B7F" w:rsidP="001D02B8" w:rsidRDefault="00006B7F" w14:paraId="382576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1DEB9C" w:rsidTr="591DEB9C" w14:paraId="24E351C2" w14:textId="77777777">
      <w:trPr>
        <w:trHeight w:val="300"/>
      </w:trPr>
      <w:tc>
        <w:tcPr>
          <w:tcW w:w="3120" w:type="dxa"/>
        </w:tcPr>
        <w:p w:rsidR="591DEB9C" w:rsidP="591DEB9C" w:rsidRDefault="591DEB9C" w14:paraId="4301AB3C" w14:textId="01F3BA49">
          <w:pPr>
            <w:pStyle w:val="Header"/>
            <w:ind w:left="-115"/>
          </w:pPr>
        </w:p>
      </w:tc>
      <w:tc>
        <w:tcPr>
          <w:tcW w:w="3120" w:type="dxa"/>
        </w:tcPr>
        <w:p w:rsidR="591DEB9C" w:rsidP="591DEB9C" w:rsidRDefault="591DEB9C" w14:paraId="2A7B393A" w14:textId="024541BD">
          <w:pPr>
            <w:pStyle w:val="Header"/>
            <w:jc w:val="center"/>
          </w:pPr>
        </w:p>
      </w:tc>
      <w:tc>
        <w:tcPr>
          <w:tcW w:w="3120" w:type="dxa"/>
        </w:tcPr>
        <w:p w:rsidR="591DEB9C" w:rsidP="591DEB9C" w:rsidRDefault="591DEB9C" w14:paraId="078BD253" w14:textId="31C728F3">
          <w:pPr>
            <w:pStyle w:val="Header"/>
            <w:ind w:right="-115"/>
            <w:jc w:val="right"/>
          </w:pPr>
        </w:p>
      </w:tc>
    </w:tr>
  </w:tbl>
  <w:p w:rsidR="591DEB9C" w:rsidP="591DEB9C" w:rsidRDefault="591DEB9C" w14:paraId="7FB0AB0E" w14:textId="2E7D1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02B8" w:rsidRDefault="0097089A" w14:paraId="61B9AEA4" w14:textId="77777777">
    <w:pPr>
      <w:pStyle w:val="Header"/>
    </w:pPr>
    <w:r>
      <w:rPr>
        <w:noProof/>
      </w:rPr>
      <w:drawing>
        <wp:anchor distT="0" distB="0" distL="114300" distR="114300" simplePos="0" relativeHeight="251658245"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189507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4"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079A4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2"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66963420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3"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158532710"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0"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0E82D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1"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599D4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4113624" w:rsidTr="34113624" w14:paraId="2BE9546B" w14:textId="77777777">
      <w:trPr>
        <w:trHeight w:val="300"/>
      </w:trPr>
      <w:tc>
        <w:tcPr>
          <w:tcW w:w="3120" w:type="dxa"/>
        </w:tcPr>
        <w:p w:rsidR="34113624" w:rsidP="34113624" w:rsidRDefault="34113624" w14:paraId="0C78F178" w14:textId="4F0FF6E1">
          <w:pPr>
            <w:pStyle w:val="Header"/>
            <w:ind w:left="-115"/>
          </w:pPr>
        </w:p>
      </w:tc>
      <w:tc>
        <w:tcPr>
          <w:tcW w:w="3120" w:type="dxa"/>
        </w:tcPr>
        <w:p w:rsidR="34113624" w:rsidP="34113624" w:rsidRDefault="34113624" w14:paraId="7AC64D23" w14:textId="6CE3C467">
          <w:pPr>
            <w:pStyle w:val="Header"/>
            <w:jc w:val="center"/>
          </w:pPr>
        </w:p>
      </w:tc>
      <w:tc>
        <w:tcPr>
          <w:tcW w:w="3120" w:type="dxa"/>
        </w:tcPr>
        <w:p w:rsidR="34113624" w:rsidP="34113624" w:rsidRDefault="34113624" w14:paraId="191534B5" w14:textId="36940D02">
          <w:pPr>
            <w:pStyle w:val="Header"/>
            <w:ind w:right="-115"/>
            <w:jc w:val="right"/>
          </w:pPr>
        </w:p>
      </w:tc>
    </w:tr>
  </w:tbl>
  <w:p w:rsidR="34113624" w:rsidP="34113624" w:rsidRDefault="34113624" w14:paraId="6D917578" w14:textId="79F56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3F9"/>
    <w:multiLevelType w:val="hybridMultilevel"/>
    <w:tmpl w:val="25663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2255B1"/>
    <w:multiLevelType w:val="hybridMultilevel"/>
    <w:tmpl w:val="81CC02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4B42059"/>
    <w:multiLevelType w:val="hybridMultilevel"/>
    <w:tmpl w:val="528AD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8F3758C"/>
    <w:multiLevelType w:val="hybridMultilevel"/>
    <w:tmpl w:val="8ED05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00072184">
    <w:abstractNumId w:val="0"/>
  </w:num>
  <w:num w:numId="2" w16cid:durableId="936327302">
    <w:abstractNumId w:val="1"/>
  </w:num>
  <w:num w:numId="3" w16cid:durableId="579215020">
    <w:abstractNumId w:val="3"/>
  </w:num>
  <w:num w:numId="4" w16cid:durableId="1430661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6A"/>
    <w:rsid w:val="00006B7F"/>
    <w:rsid w:val="0007269C"/>
    <w:rsid w:val="000A31D9"/>
    <w:rsid w:val="000B6428"/>
    <w:rsid w:val="000C658E"/>
    <w:rsid w:val="000D7823"/>
    <w:rsid w:val="00102731"/>
    <w:rsid w:val="00130390"/>
    <w:rsid w:val="00143FAE"/>
    <w:rsid w:val="00144EAC"/>
    <w:rsid w:val="001613F7"/>
    <w:rsid w:val="00162C18"/>
    <w:rsid w:val="0018078F"/>
    <w:rsid w:val="001841EC"/>
    <w:rsid w:val="001969B2"/>
    <w:rsid w:val="001B60E3"/>
    <w:rsid w:val="001C546A"/>
    <w:rsid w:val="001D02B8"/>
    <w:rsid w:val="001D7150"/>
    <w:rsid w:val="001F0AE6"/>
    <w:rsid w:val="0022547E"/>
    <w:rsid w:val="0026220B"/>
    <w:rsid w:val="002669F3"/>
    <w:rsid w:val="00296A79"/>
    <w:rsid w:val="002C4347"/>
    <w:rsid w:val="002C43FF"/>
    <w:rsid w:val="002D1D3F"/>
    <w:rsid w:val="002F08C1"/>
    <w:rsid w:val="002F4581"/>
    <w:rsid w:val="00300415"/>
    <w:rsid w:val="00355515"/>
    <w:rsid w:val="00372B65"/>
    <w:rsid w:val="00374C22"/>
    <w:rsid w:val="00375D90"/>
    <w:rsid w:val="00386228"/>
    <w:rsid w:val="003B1AD9"/>
    <w:rsid w:val="003B5409"/>
    <w:rsid w:val="003C1053"/>
    <w:rsid w:val="003F5932"/>
    <w:rsid w:val="0043479C"/>
    <w:rsid w:val="00441A75"/>
    <w:rsid w:val="00441D5C"/>
    <w:rsid w:val="0044526A"/>
    <w:rsid w:val="004510F4"/>
    <w:rsid w:val="00460F21"/>
    <w:rsid w:val="00492B70"/>
    <w:rsid w:val="004A37A0"/>
    <w:rsid w:val="004E4AED"/>
    <w:rsid w:val="004F4377"/>
    <w:rsid w:val="0050354C"/>
    <w:rsid w:val="0054082D"/>
    <w:rsid w:val="0057686A"/>
    <w:rsid w:val="005A27D9"/>
    <w:rsid w:val="005B0372"/>
    <w:rsid w:val="005E397C"/>
    <w:rsid w:val="00631CB3"/>
    <w:rsid w:val="006400A9"/>
    <w:rsid w:val="00653B5C"/>
    <w:rsid w:val="00667BF8"/>
    <w:rsid w:val="0068781F"/>
    <w:rsid w:val="00690D3B"/>
    <w:rsid w:val="006963B4"/>
    <w:rsid w:val="006C37DC"/>
    <w:rsid w:val="006F53CF"/>
    <w:rsid w:val="007020B4"/>
    <w:rsid w:val="00726839"/>
    <w:rsid w:val="00742B2A"/>
    <w:rsid w:val="00782333"/>
    <w:rsid w:val="007D07B4"/>
    <w:rsid w:val="007D13DD"/>
    <w:rsid w:val="00801116"/>
    <w:rsid w:val="00835ECB"/>
    <w:rsid w:val="00865EB2"/>
    <w:rsid w:val="00871A8F"/>
    <w:rsid w:val="0087364A"/>
    <w:rsid w:val="00875B0A"/>
    <w:rsid w:val="00885171"/>
    <w:rsid w:val="00886770"/>
    <w:rsid w:val="00887CF4"/>
    <w:rsid w:val="008904D7"/>
    <w:rsid w:val="008B244E"/>
    <w:rsid w:val="008B581C"/>
    <w:rsid w:val="008B7043"/>
    <w:rsid w:val="008C15E9"/>
    <w:rsid w:val="008F344A"/>
    <w:rsid w:val="00915A89"/>
    <w:rsid w:val="009437CF"/>
    <w:rsid w:val="00950EFF"/>
    <w:rsid w:val="00954589"/>
    <w:rsid w:val="0097089A"/>
    <w:rsid w:val="00976910"/>
    <w:rsid w:val="00994C9D"/>
    <w:rsid w:val="009A663E"/>
    <w:rsid w:val="009C5073"/>
    <w:rsid w:val="009D7360"/>
    <w:rsid w:val="009E514B"/>
    <w:rsid w:val="00A21664"/>
    <w:rsid w:val="00A377E4"/>
    <w:rsid w:val="00A53AD6"/>
    <w:rsid w:val="00A53F56"/>
    <w:rsid w:val="00A67645"/>
    <w:rsid w:val="00AA3016"/>
    <w:rsid w:val="00AA7600"/>
    <w:rsid w:val="00AC46D6"/>
    <w:rsid w:val="00AC67A5"/>
    <w:rsid w:val="00AE566F"/>
    <w:rsid w:val="00B10410"/>
    <w:rsid w:val="00B20A3F"/>
    <w:rsid w:val="00B2632E"/>
    <w:rsid w:val="00B344A8"/>
    <w:rsid w:val="00B52457"/>
    <w:rsid w:val="00B52FAF"/>
    <w:rsid w:val="00B86A0C"/>
    <w:rsid w:val="00BC43D9"/>
    <w:rsid w:val="00BC4674"/>
    <w:rsid w:val="00BC62D2"/>
    <w:rsid w:val="00BF0425"/>
    <w:rsid w:val="00BF1D54"/>
    <w:rsid w:val="00C06B16"/>
    <w:rsid w:val="00C13A34"/>
    <w:rsid w:val="00C4023B"/>
    <w:rsid w:val="00C4679A"/>
    <w:rsid w:val="00C54593"/>
    <w:rsid w:val="00C60FC1"/>
    <w:rsid w:val="00CE5D14"/>
    <w:rsid w:val="00D06583"/>
    <w:rsid w:val="00D102C6"/>
    <w:rsid w:val="00D1580B"/>
    <w:rsid w:val="00D32FFC"/>
    <w:rsid w:val="00D5452B"/>
    <w:rsid w:val="00D60C58"/>
    <w:rsid w:val="00DB40D8"/>
    <w:rsid w:val="00DB68BA"/>
    <w:rsid w:val="00DD1A05"/>
    <w:rsid w:val="00DE2306"/>
    <w:rsid w:val="00E3282B"/>
    <w:rsid w:val="00E366DA"/>
    <w:rsid w:val="00E815B7"/>
    <w:rsid w:val="00E82AEC"/>
    <w:rsid w:val="00E94DBF"/>
    <w:rsid w:val="00E96EFB"/>
    <w:rsid w:val="00E971BD"/>
    <w:rsid w:val="00E97FF6"/>
    <w:rsid w:val="00ED6275"/>
    <w:rsid w:val="00EE6571"/>
    <w:rsid w:val="00EF2EC7"/>
    <w:rsid w:val="00EF3674"/>
    <w:rsid w:val="00F112BB"/>
    <w:rsid w:val="00F71937"/>
    <w:rsid w:val="00F979F2"/>
    <w:rsid w:val="00FC63F7"/>
    <w:rsid w:val="00FD5F4C"/>
    <w:rsid w:val="00FE2A6B"/>
    <w:rsid w:val="00FF337D"/>
    <w:rsid w:val="013D70AF"/>
    <w:rsid w:val="02AF8A95"/>
    <w:rsid w:val="02BCE9F0"/>
    <w:rsid w:val="03715F4C"/>
    <w:rsid w:val="03F295C9"/>
    <w:rsid w:val="03FF076F"/>
    <w:rsid w:val="04D1009C"/>
    <w:rsid w:val="04E10438"/>
    <w:rsid w:val="05D17D61"/>
    <w:rsid w:val="074F4FE1"/>
    <w:rsid w:val="0771A84E"/>
    <w:rsid w:val="086EDE7B"/>
    <w:rsid w:val="08844251"/>
    <w:rsid w:val="088EF747"/>
    <w:rsid w:val="09817267"/>
    <w:rsid w:val="098AC6B3"/>
    <w:rsid w:val="09961456"/>
    <w:rsid w:val="0A143DFE"/>
    <w:rsid w:val="0AD60E6A"/>
    <w:rsid w:val="0B009610"/>
    <w:rsid w:val="0B7050C2"/>
    <w:rsid w:val="0C0B5F3A"/>
    <w:rsid w:val="0CAF8D97"/>
    <w:rsid w:val="0CF1D8DA"/>
    <w:rsid w:val="0D142AB0"/>
    <w:rsid w:val="0D1E9B99"/>
    <w:rsid w:val="0D672FBD"/>
    <w:rsid w:val="0D6CA226"/>
    <w:rsid w:val="0D70F35A"/>
    <w:rsid w:val="0DE3BFB7"/>
    <w:rsid w:val="0DF49193"/>
    <w:rsid w:val="0E0957C1"/>
    <w:rsid w:val="0F6EF213"/>
    <w:rsid w:val="0F77F491"/>
    <w:rsid w:val="0F7C1795"/>
    <w:rsid w:val="0FAE5C37"/>
    <w:rsid w:val="1001299C"/>
    <w:rsid w:val="10816C18"/>
    <w:rsid w:val="10869D12"/>
    <w:rsid w:val="10910A68"/>
    <w:rsid w:val="1099F013"/>
    <w:rsid w:val="11A9FF0E"/>
    <w:rsid w:val="11DE16DD"/>
    <w:rsid w:val="124D55A9"/>
    <w:rsid w:val="12A7599F"/>
    <w:rsid w:val="12D9F2AA"/>
    <w:rsid w:val="12E775FB"/>
    <w:rsid w:val="12F2A6A1"/>
    <w:rsid w:val="12FF2B71"/>
    <w:rsid w:val="130F561E"/>
    <w:rsid w:val="13F726CA"/>
    <w:rsid w:val="145BC11B"/>
    <w:rsid w:val="14B0D256"/>
    <w:rsid w:val="15E01CDD"/>
    <w:rsid w:val="15F43BFB"/>
    <w:rsid w:val="16FCACBD"/>
    <w:rsid w:val="17600387"/>
    <w:rsid w:val="19DDCCB3"/>
    <w:rsid w:val="1B4BAD08"/>
    <w:rsid w:val="1B88A327"/>
    <w:rsid w:val="1BC28F8D"/>
    <w:rsid w:val="1C2A0B19"/>
    <w:rsid w:val="1D4E0153"/>
    <w:rsid w:val="1DD8B53C"/>
    <w:rsid w:val="1E23A868"/>
    <w:rsid w:val="1E94C68D"/>
    <w:rsid w:val="1EB83693"/>
    <w:rsid w:val="1EEF58E3"/>
    <w:rsid w:val="1F17886D"/>
    <w:rsid w:val="1F462D16"/>
    <w:rsid w:val="1F54CFBF"/>
    <w:rsid w:val="1FF95063"/>
    <w:rsid w:val="200A68B4"/>
    <w:rsid w:val="203F7327"/>
    <w:rsid w:val="2074F007"/>
    <w:rsid w:val="20EFCE09"/>
    <w:rsid w:val="210EB1F8"/>
    <w:rsid w:val="213BD95F"/>
    <w:rsid w:val="213D7E5B"/>
    <w:rsid w:val="21A71793"/>
    <w:rsid w:val="21D32D77"/>
    <w:rsid w:val="224A1251"/>
    <w:rsid w:val="2278BDDD"/>
    <w:rsid w:val="22A553DA"/>
    <w:rsid w:val="22FFABC2"/>
    <w:rsid w:val="230DE27C"/>
    <w:rsid w:val="2326EDF9"/>
    <w:rsid w:val="239C433E"/>
    <w:rsid w:val="25468706"/>
    <w:rsid w:val="25522C0C"/>
    <w:rsid w:val="26219961"/>
    <w:rsid w:val="266B276A"/>
    <w:rsid w:val="26F7D80F"/>
    <w:rsid w:val="27172448"/>
    <w:rsid w:val="27228721"/>
    <w:rsid w:val="27A5D1FB"/>
    <w:rsid w:val="2837FDDF"/>
    <w:rsid w:val="290EDAFF"/>
    <w:rsid w:val="29526CE2"/>
    <w:rsid w:val="299FB51C"/>
    <w:rsid w:val="2A0906FE"/>
    <w:rsid w:val="2AA3FC4B"/>
    <w:rsid w:val="2B2D7208"/>
    <w:rsid w:val="2B3FF559"/>
    <w:rsid w:val="2B5CD1F8"/>
    <w:rsid w:val="2BCC9779"/>
    <w:rsid w:val="2C881683"/>
    <w:rsid w:val="2C8EFAED"/>
    <w:rsid w:val="2CAB95D1"/>
    <w:rsid w:val="2CFA7921"/>
    <w:rsid w:val="2D35CFDA"/>
    <w:rsid w:val="2D474ED2"/>
    <w:rsid w:val="2D4AD09F"/>
    <w:rsid w:val="2D55F00C"/>
    <w:rsid w:val="2D5753CB"/>
    <w:rsid w:val="2D6D86E5"/>
    <w:rsid w:val="2E0A18DB"/>
    <w:rsid w:val="2F27006B"/>
    <w:rsid w:val="2F55CFB2"/>
    <w:rsid w:val="2F6C73F1"/>
    <w:rsid w:val="2FC7624D"/>
    <w:rsid w:val="3003E6AD"/>
    <w:rsid w:val="30184FEB"/>
    <w:rsid w:val="306CF969"/>
    <w:rsid w:val="3273D126"/>
    <w:rsid w:val="32C4BAEA"/>
    <w:rsid w:val="338F476A"/>
    <w:rsid w:val="33E8C282"/>
    <w:rsid w:val="34113624"/>
    <w:rsid w:val="34251F03"/>
    <w:rsid w:val="342F629A"/>
    <w:rsid w:val="345EA8E2"/>
    <w:rsid w:val="34738C78"/>
    <w:rsid w:val="35361715"/>
    <w:rsid w:val="3563B8EE"/>
    <w:rsid w:val="35B98761"/>
    <w:rsid w:val="35C4704A"/>
    <w:rsid w:val="35E17790"/>
    <w:rsid w:val="3651B95E"/>
    <w:rsid w:val="3709A99A"/>
    <w:rsid w:val="37D7FF4E"/>
    <w:rsid w:val="3846BE36"/>
    <w:rsid w:val="387C9EC4"/>
    <w:rsid w:val="387E713D"/>
    <w:rsid w:val="38B9AC1E"/>
    <w:rsid w:val="39159CDD"/>
    <w:rsid w:val="399CACA1"/>
    <w:rsid w:val="39B27C88"/>
    <w:rsid w:val="39D3C71B"/>
    <w:rsid w:val="3A6888FC"/>
    <w:rsid w:val="3AFFE4A0"/>
    <w:rsid w:val="3BC0DBC6"/>
    <w:rsid w:val="3C2C0527"/>
    <w:rsid w:val="3C5ABC37"/>
    <w:rsid w:val="3CAF8032"/>
    <w:rsid w:val="3D8ED0E7"/>
    <w:rsid w:val="3DA2AA36"/>
    <w:rsid w:val="3DA92418"/>
    <w:rsid w:val="3DC83F9F"/>
    <w:rsid w:val="3E3D4D83"/>
    <w:rsid w:val="3E64B77B"/>
    <w:rsid w:val="3ED5479F"/>
    <w:rsid w:val="3FE44E97"/>
    <w:rsid w:val="4055E828"/>
    <w:rsid w:val="41DD291A"/>
    <w:rsid w:val="41DEB86F"/>
    <w:rsid w:val="42019694"/>
    <w:rsid w:val="4202B763"/>
    <w:rsid w:val="423A5850"/>
    <w:rsid w:val="423CEFCD"/>
    <w:rsid w:val="4286AD3C"/>
    <w:rsid w:val="42DDD35C"/>
    <w:rsid w:val="43108D6E"/>
    <w:rsid w:val="432A5031"/>
    <w:rsid w:val="4334E802"/>
    <w:rsid w:val="43FD6F63"/>
    <w:rsid w:val="43FE46E3"/>
    <w:rsid w:val="443BFED3"/>
    <w:rsid w:val="4471B677"/>
    <w:rsid w:val="454C0D1F"/>
    <w:rsid w:val="454FFD39"/>
    <w:rsid w:val="45B053D9"/>
    <w:rsid w:val="45E9D071"/>
    <w:rsid w:val="46196959"/>
    <w:rsid w:val="46341415"/>
    <w:rsid w:val="46FCF0F2"/>
    <w:rsid w:val="470FFAFB"/>
    <w:rsid w:val="473DC956"/>
    <w:rsid w:val="47897918"/>
    <w:rsid w:val="485913C2"/>
    <w:rsid w:val="490E1311"/>
    <w:rsid w:val="492A3408"/>
    <w:rsid w:val="49F8F60D"/>
    <w:rsid w:val="4A1F299A"/>
    <w:rsid w:val="4A37B981"/>
    <w:rsid w:val="4B4A4C37"/>
    <w:rsid w:val="4B7817D1"/>
    <w:rsid w:val="4B7D34B5"/>
    <w:rsid w:val="4BAE6D1B"/>
    <w:rsid w:val="4C71626D"/>
    <w:rsid w:val="4D0A7EBF"/>
    <w:rsid w:val="4D701ACF"/>
    <w:rsid w:val="4D924E9B"/>
    <w:rsid w:val="4E269278"/>
    <w:rsid w:val="4EA0E15C"/>
    <w:rsid w:val="4EC0F117"/>
    <w:rsid w:val="4EF5BEB8"/>
    <w:rsid w:val="4F92F236"/>
    <w:rsid w:val="4FD2B9DC"/>
    <w:rsid w:val="4FFB83CD"/>
    <w:rsid w:val="5002CE0B"/>
    <w:rsid w:val="50176AF5"/>
    <w:rsid w:val="5054C4FC"/>
    <w:rsid w:val="507C528F"/>
    <w:rsid w:val="516EF559"/>
    <w:rsid w:val="519FB1FE"/>
    <w:rsid w:val="51E44648"/>
    <w:rsid w:val="52BE1E5D"/>
    <w:rsid w:val="5403D8C0"/>
    <w:rsid w:val="545C7FD8"/>
    <w:rsid w:val="54FC6163"/>
    <w:rsid w:val="55964481"/>
    <w:rsid w:val="55D381EF"/>
    <w:rsid w:val="562864E4"/>
    <w:rsid w:val="566931D4"/>
    <w:rsid w:val="5728020C"/>
    <w:rsid w:val="57467057"/>
    <w:rsid w:val="58425B51"/>
    <w:rsid w:val="591DEB9C"/>
    <w:rsid w:val="5925DED4"/>
    <w:rsid w:val="596F19DD"/>
    <w:rsid w:val="59FE4EA4"/>
    <w:rsid w:val="5A3EFDFD"/>
    <w:rsid w:val="5A8BF81A"/>
    <w:rsid w:val="5B0F8D47"/>
    <w:rsid w:val="5BAFEC4D"/>
    <w:rsid w:val="5BF173EC"/>
    <w:rsid w:val="5C0C485C"/>
    <w:rsid w:val="5C3611F9"/>
    <w:rsid w:val="5C3B5D8A"/>
    <w:rsid w:val="5CCB0576"/>
    <w:rsid w:val="5CD70408"/>
    <w:rsid w:val="5D22970F"/>
    <w:rsid w:val="5D6A25C7"/>
    <w:rsid w:val="5DB34D76"/>
    <w:rsid w:val="5F600B81"/>
    <w:rsid w:val="5FAE61CD"/>
    <w:rsid w:val="60F85C65"/>
    <w:rsid w:val="616E9376"/>
    <w:rsid w:val="61822B7E"/>
    <w:rsid w:val="61CF5B46"/>
    <w:rsid w:val="6240CDE9"/>
    <w:rsid w:val="6250D3BE"/>
    <w:rsid w:val="62A3D008"/>
    <w:rsid w:val="62BA75AD"/>
    <w:rsid w:val="62C1A58F"/>
    <w:rsid w:val="632EFFC2"/>
    <w:rsid w:val="63C63BA6"/>
    <w:rsid w:val="63DB758C"/>
    <w:rsid w:val="63EDF2E9"/>
    <w:rsid w:val="63FED3B9"/>
    <w:rsid w:val="645277B6"/>
    <w:rsid w:val="6452D8BB"/>
    <w:rsid w:val="6454C118"/>
    <w:rsid w:val="64E0024D"/>
    <w:rsid w:val="64EA5E27"/>
    <w:rsid w:val="650D354E"/>
    <w:rsid w:val="651AE5B2"/>
    <w:rsid w:val="6557AC47"/>
    <w:rsid w:val="65799EE4"/>
    <w:rsid w:val="665056AA"/>
    <w:rsid w:val="6670DF1A"/>
    <w:rsid w:val="667FD564"/>
    <w:rsid w:val="67283BC1"/>
    <w:rsid w:val="6764675C"/>
    <w:rsid w:val="67705E86"/>
    <w:rsid w:val="679690F3"/>
    <w:rsid w:val="68243EE5"/>
    <w:rsid w:val="682C7C99"/>
    <w:rsid w:val="685358E7"/>
    <w:rsid w:val="68CCED17"/>
    <w:rsid w:val="690710C4"/>
    <w:rsid w:val="691B358E"/>
    <w:rsid w:val="695F5D68"/>
    <w:rsid w:val="696888C0"/>
    <w:rsid w:val="69D89773"/>
    <w:rsid w:val="69D8F435"/>
    <w:rsid w:val="6A2A195A"/>
    <w:rsid w:val="6AD5B3F8"/>
    <w:rsid w:val="6B2CA0D3"/>
    <w:rsid w:val="6B31181E"/>
    <w:rsid w:val="6B47D49D"/>
    <w:rsid w:val="6CD425F1"/>
    <w:rsid w:val="6D9CBCAE"/>
    <w:rsid w:val="6E34ABC1"/>
    <w:rsid w:val="6E42D8B0"/>
    <w:rsid w:val="6E81E678"/>
    <w:rsid w:val="6F9FAA9E"/>
    <w:rsid w:val="6FA6F9F3"/>
    <w:rsid w:val="6FD13FE2"/>
    <w:rsid w:val="7009FB55"/>
    <w:rsid w:val="701C3C5B"/>
    <w:rsid w:val="702778AB"/>
    <w:rsid w:val="70E28A4C"/>
    <w:rsid w:val="70E62B4E"/>
    <w:rsid w:val="70F915FA"/>
    <w:rsid w:val="7228A6F4"/>
    <w:rsid w:val="7264E20A"/>
    <w:rsid w:val="727F2C52"/>
    <w:rsid w:val="72CCDD08"/>
    <w:rsid w:val="732CA9CB"/>
    <w:rsid w:val="732D9D90"/>
    <w:rsid w:val="7331560C"/>
    <w:rsid w:val="73529118"/>
    <w:rsid w:val="73CABBFE"/>
    <w:rsid w:val="74308913"/>
    <w:rsid w:val="74B41E46"/>
    <w:rsid w:val="74DA9739"/>
    <w:rsid w:val="74F271B2"/>
    <w:rsid w:val="7548086B"/>
    <w:rsid w:val="75B1351B"/>
    <w:rsid w:val="75C117FC"/>
    <w:rsid w:val="76130339"/>
    <w:rsid w:val="7637F60B"/>
    <w:rsid w:val="7654119A"/>
    <w:rsid w:val="76D2B448"/>
    <w:rsid w:val="76DB2472"/>
    <w:rsid w:val="76EC33CB"/>
    <w:rsid w:val="7737E323"/>
    <w:rsid w:val="779E6C13"/>
    <w:rsid w:val="77D9894D"/>
    <w:rsid w:val="781BC59B"/>
    <w:rsid w:val="787678D0"/>
    <w:rsid w:val="79199681"/>
    <w:rsid w:val="7997030D"/>
    <w:rsid w:val="79BABADF"/>
    <w:rsid w:val="7A90731A"/>
    <w:rsid w:val="7BBC04F6"/>
    <w:rsid w:val="7C7FC351"/>
    <w:rsid w:val="7C868B18"/>
    <w:rsid w:val="7D6AC949"/>
    <w:rsid w:val="7D7D5AB8"/>
    <w:rsid w:val="7D8D0FA1"/>
    <w:rsid w:val="7E63C4A5"/>
    <w:rsid w:val="7EB984E9"/>
    <w:rsid w:val="7EF09115"/>
    <w:rsid w:val="7EF19885"/>
    <w:rsid w:val="7EF5426A"/>
    <w:rsid w:val="7FDEC2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DE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autoRedefine/>
    <w:uiPriority w:val="9"/>
    <w:qFormat/>
    <w:rsid w:val="00875B0A"/>
    <w:pPr>
      <w:pBdr>
        <w:bottom w:val="single" w:color="auto" w:sz="4" w:space="1"/>
      </w:pBdr>
      <w:outlineLvl w:val="0"/>
    </w:pPr>
    <w:rPr>
      <w:rFonts w:ascii="Montserrat" w:hAnsi="Montserrat"/>
      <w:b/>
      <w:bCs/>
      <w:sz w:val="40"/>
      <w:szCs w:val="40"/>
    </w:rPr>
  </w:style>
  <w:style w:type="paragraph" w:styleId="Heading2">
    <w:name w:val="heading 2"/>
    <w:basedOn w:val="Normal"/>
    <w:next w:val="Normal"/>
    <w:link w:val="Heading2Char"/>
    <w:uiPriority w:val="9"/>
    <w:unhideWhenUsed/>
    <w:qFormat/>
    <w:rsid w:val="00871A8F"/>
    <w:pPr>
      <w:outlineLvl w:val="1"/>
    </w:pPr>
    <w:rPr>
      <w:rFonts w:ascii="Montserrat" w:hAnsi="Montserrat"/>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75B0A"/>
    <w:rPr>
      <w:rFonts w:ascii="Montserrat" w:hAnsi="Montserrat"/>
      <w:b/>
      <w:bCs/>
      <w:sz w:val="40"/>
      <w:szCs w:val="40"/>
    </w:rPr>
  </w:style>
  <w:style w:type="character" w:styleId="Heading2Char" w:customStyle="1">
    <w:name w:val="Heading 2 Char"/>
    <w:basedOn w:val="DefaultParagraphFont"/>
    <w:link w:val="Heading2"/>
    <w:uiPriority w:val="9"/>
    <w:rsid w:val="00871A8F"/>
    <w:rPr>
      <w:rFonts w:ascii="Montserrat" w:hAnsi="Montserrat"/>
      <w:b/>
      <w:bCs/>
      <w:sz w:val="32"/>
      <w:szCs w:val="32"/>
    </w:rPr>
  </w:style>
  <w:style w:type="character" w:styleId="Heading3Char" w:customStyle="1">
    <w:name w:val="Heading 3 Char"/>
    <w:basedOn w:val="DefaultParagraphFont"/>
    <w:link w:val="Heading3"/>
    <w:uiPriority w:val="9"/>
    <w:rsid w:val="003C1053"/>
    <w:rPr>
      <w:rFonts w:ascii="Montserrat" w:hAnsi="Montserrat"/>
      <w:b/>
      <w:bCs/>
      <w:noProof/>
      <w:sz w:val="28"/>
      <w:szCs w:val="28"/>
    </w:rPr>
  </w:style>
  <w:style w:type="character" w:styleId="Heading4Char" w:customStyle="1">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02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02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02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02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styleId="TitleChar" w:customStyle="1">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3C1053"/>
    <w:rPr>
      <w:rFonts w:ascii="Montserrat" w:hAnsi="Montserrat"/>
      <w:color w:val="3A3A3A" w:themeColor="background2" w:themeShade="40"/>
      <w:sz w:val="28"/>
      <w:szCs w:val="28"/>
    </w:rPr>
  </w:style>
  <w:style w:type="character" w:styleId="SubtitleChar" w:customStyle="1">
    <w:name w:val="Subtitle Char"/>
    <w:basedOn w:val="DefaultParagraphFont"/>
    <w:link w:val="Subtitle"/>
    <w:uiPriority w:val="11"/>
    <w:rsid w:val="003C1053"/>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styleId="QuoteChar" w:customStyle="1">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02B8"/>
  </w:style>
  <w:style w:type="paragraph" w:styleId="Title1" w:customStyle="1">
    <w:name w:val="Title1"/>
    <w:basedOn w:val="Title"/>
    <w:link w:val="TITLEChar0"/>
    <w:rsid w:val="00871A8F"/>
  </w:style>
  <w:style w:type="character" w:styleId="TITLEChar0" w:customStyle="1">
    <w:name w:val="TITLE Char"/>
    <w:basedOn w:val="TitleChar"/>
    <w:link w:val="Title1"/>
    <w:rsid w:val="00871A8F"/>
    <w:rPr>
      <w:rFonts w:ascii="Montserrat" w:hAnsi="Montserrat" w:cs="Open Sans"/>
      <w:b/>
      <w:bCs/>
      <w:sz w:val="48"/>
      <w:szCs w:val="48"/>
    </w:rPr>
  </w:style>
  <w:style w:type="paragraph" w:styleId="Body" w:customStyle="1">
    <w:name w:val="Body"/>
    <w:basedOn w:val="Normal"/>
    <w:link w:val="BodyChar"/>
    <w:qFormat/>
    <w:rsid w:val="00871A8F"/>
    <w:rPr>
      <w:rFonts w:ascii="Open Sans" w:hAnsi="Open Sans" w:cs="Open Sans"/>
    </w:rPr>
  </w:style>
  <w:style w:type="character" w:styleId="BodyChar" w:customStyle="1">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styleId="NoSpacingChar" w:customStyle="1">
    <w:name w:val="No Spacing Char"/>
    <w:basedOn w:val="DefaultParagraphFont"/>
    <w:link w:val="NoSpacing"/>
    <w:uiPriority w:val="1"/>
    <w:rsid w:val="00ED6275"/>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EF3674"/>
    <w:rPr>
      <w:sz w:val="16"/>
      <w:szCs w:val="16"/>
    </w:rPr>
  </w:style>
  <w:style w:type="paragraph" w:styleId="CommentText">
    <w:name w:val="annotation text"/>
    <w:basedOn w:val="Normal"/>
    <w:link w:val="CommentTextChar"/>
    <w:uiPriority w:val="99"/>
    <w:unhideWhenUsed/>
    <w:rsid w:val="00EF3674"/>
    <w:pPr>
      <w:spacing w:line="240" w:lineRule="auto"/>
    </w:pPr>
    <w:rPr>
      <w:sz w:val="20"/>
      <w:szCs w:val="20"/>
    </w:rPr>
  </w:style>
  <w:style w:type="character" w:styleId="CommentTextChar" w:customStyle="1">
    <w:name w:val="Comment Text Char"/>
    <w:basedOn w:val="DefaultParagraphFont"/>
    <w:link w:val="CommentText"/>
    <w:uiPriority w:val="99"/>
    <w:rsid w:val="00EF3674"/>
    <w:rPr>
      <w:sz w:val="20"/>
      <w:szCs w:val="20"/>
    </w:rPr>
  </w:style>
  <w:style w:type="paragraph" w:styleId="CommentSubject">
    <w:name w:val="annotation subject"/>
    <w:basedOn w:val="CommentText"/>
    <w:next w:val="CommentText"/>
    <w:link w:val="CommentSubjectChar"/>
    <w:uiPriority w:val="99"/>
    <w:semiHidden/>
    <w:unhideWhenUsed/>
    <w:rsid w:val="00EF3674"/>
    <w:rPr>
      <w:b/>
      <w:bCs/>
    </w:rPr>
  </w:style>
  <w:style w:type="character" w:styleId="CommentSubjectChar" w:customStyle="1">
    <w:name w:val="Comment Subject Char"/>
    <w:basedOn w:val="CommentTextChar"/>
    <w:link w:val="CommentSubject"/>
    <w:uiPriority w:val="99"/>
    <w:semiHidden/>
    <w:rsid w:val="00EF3674"/>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9E514B"/>
    <w:rPr>
      <w:color w:val="467886" w:themeColor="hyperlink"/>
      <w:u w:val="single"/>
    </w:rPr>
  </w:style>
  <w:style w:type="character" w:styleId="UnresolvedMention">
    <w:name w:val="Unresolved Mention"/>
    <w:basedOn w:val="DefaultParagraphFont"/>
    <w:uiPriority w:val="99"/>
    <w:semiHidden/>
    <w:unhideWhenUsed/>
    <w:rsid w:val="009E5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footer" Target="footer3.xml" Id="rId22" /><Relationship Type="http://schemas.openxmlformats.org/officeDocument/2006/relationships/hyperlink" Target="https://test.in.gov/grow-rural-health/files/Request-for-Funding-Growing-Rural-Opportunities-for-Well-being-GROW-Regional-Grants.pdf" TargetMode="External" Id="R48335467fc184f0b" /></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0077A-C32D-4CC6-AA0E-B05F038EFD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D625B-547F-428E-85C3-42CCCB7109CA}"/>
</file>

<file path=customXml/itemProps3.xml><?xml version="1.0" encoding="utf-8"?>
<ds:datastoreItem xmlns:ds="http://schemas.openxmlformats.org/officeDocument/2006/customXml" ds:itemID="{AF16C749-853D-4ABB-904A-FB1AE194E47C}">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Ramirez, Mariana</cp:lastModifiedBy>
  <cp:revision>4</cp:revision>
  <dcterms:created xsi:type="dcterms:W3CDTF">2026-02-27T17:19:00Z</dcterms:created>
  <dcterms:modified xsi:type="dcterms:W3CDTF">2026-03-03T16:59:09Z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y fmtid="{D5CDD505-2E9C-101B-9397-08002B2CF9AE}" pid="3" name="MediaServiceImageTags">
    <vt:lpwstr/>
  </property>
</Properties>
</file>