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6C9D" w14:textId="5FB6CB08" w:rsidR="001D7150" w:rsidRPr="00DC05E5" w:rsidRDefault="00F979F2" w:rsidP="008F71D6">
      <w:pPr>
        <w:pStyle w:val="Heading1"/>
        <w:spacing w:line="276" w:lineRule="auto"/>
        <w:rPr>
          <w:rFonts w:cs="Open Sans"/>
        </w:rPr>
      </w:pPr>
      <w:r w:rsidRPr="00DC05E5">
        <w:rPr>
          <w:rFonts w:cs="Arial"/>
          <w:noProof/>
          <w:color w:val="CE5119"/>
        </w:rPr>
        <w:drawing>
          <wp:anchor distT="0" distB="0" distL="114300" distR="114300" simplePos="0" relativeHeight="251658240" behindDoc="0" locked="0" layoutInCell="1" allowOverlap="1" wp14:anchorId="20ADD8FF" wp14:editId="2200458F">
            <wp:simplePos x="0" y="0"/>
            <wp:positionH relativeFrom="margin">
              <wp:posOffset>5057140</wp:posOffset>
            </wp:positionH>
            <wp:positionV relativeFrom="paragraph">
              <wp:posOffset>3254375</wp:posOffset>
            </wp:positionV>
            <wp:extent cx="900430" cy="894080"/>
            <wp:effectExtent l="0" t="0" r="0" b="1270"/>
            <wp:wrapSquare wrapText="bothSides"/>
            <wp:docPr id="204316513" name="Picture 1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6513" name="Picture 16" descr="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00430" cy="894080"/>
                    </a:xfrm>
                    <a:prstGeom prst="rect">
                      <a:avLst/>
                    </a:prstGeom>
                  </pic:spPr>
                </pic:pic>
              </a:graphicData>
            </a:graphic>
            <wp14:sizeRelH relativeFrom="margin">
              <wp14:pctWidth>0</wp14:pctWidth>
            </wp14:sizeRelH>
            <wp14:sizeRelV relativeFrom="margin">
              <wp14:pctHeight>0</wp14:pctHeight>
            </wp14:sizeRelV>
          </wp:anchor>
        </w:drawing>
      </w:r>
      <w:r w:rsidR="00B219A1" w:rsidRPr="00DC05E5">
        <w:t xml:space="preserve">Appendix </w:t>
      </w:r>
      <w:r w:rsidR="00F46DDE" w:rsidRPr="00DC05E5">
        <w:t>3. Outcomes Measures References</w:t>
      </w:r>
    </w:p>
    <w:p w14:paraId="63950BBA" w14:textId="23578A34" w:rsidR="00833459" w:rsidRPr="00BE1AB1" w:rsidRDefault="00833459" w:rsidP="008F71D6">
      <w:pPr>
        <w:pStyle w:val="Body"/>
        <w:spacing w:line="276" w:lineRule="auto"/>
        <w:rPr>
          <w:b/>
          <w:bCs/>
        </w:rPr>
      </w:pPr>
      <w:r>
        <w:t>The purpose of this document is to provide a reference tool on fund categories and outcome measures as Regional Coalitions complete</w:t>
      </w:r>
      <w:r w:rsidRPr="3BF1F79B">
        <w:t> </w:t>
      </w:r>
      <w:hyperlink r:id="rId11">
        <w:r w:rsidRPr="3BF1F79B">
          <w:rPr>
            <w:rStyle w:val="Hyperlink"/>
            <w:b/>
          </w:rPr>
          <w:t>Template C – Logic Model</w:t>
        </w:r>
      </w:hyperlink>
      <w:r>
        <w:t> for the population of the “Fund Category,” “Process Measures,” “Intermediate-Term Outcomes,” and “Long-Term Outcomes” boxes and </w:t>
      </w:r>
      <w:hyperlink r:id="rId12">
        <w:r w:rsidRPr="3BF1F79B">
          <w:rPr>
            <w:rStyle w:val="Hyperlink"/>
            <w:b/>
          </w:rPr>
          <w:t>Template D – Workplan</w:t>
        </w:r>
      </w:hyperlink>
      <w:r>
        <w:t> for the population of the “Funding Category” box.  </w:t>
      </w:r>
      <w:r w:rsidRPr="4042C2A9">
        <w:rPr>
          <w:b/>
          <w:bCs/>
        </w:rPr>
        <w:t> </w:t>
      </w:r>
    </w:p>
    <w:p w14:paraId="67EFC778" w14:textId="77777777" w:rsidR="00833459" w:rsidRPr="00DC05E5" w:rsidRDefault="00833459" w:rsidP="008F71D6">
      <w:pPr>
        <w:pStyle w:val="Heading2"/>
        <w:spacing w:line="276" w:lineRule="auto"/>
        <w:rPr>
          <w:rFonts w:ascii="Montserrat" w:hAnsi="Montserrat"/>
        </w:rPr>
      </w:pPr>
      <w:r w:rsidRPr="00DC05E5">
        <w:rPr>
          <w:rFonts w:ascii="Montserrat" w:hAnsi="Montserrat"/>
        </w:rPr>
        <w:t>Fund Category </w:t>
      </w:r>
    </w:p>
    <w:p w14:paraId="74C42BD2" w14:textId="09ADE0D9" w:rsidR="00833459" w:rsidRPr="00BE1AB1" w:rsidRDefault="00833459" w:rsidP="008F71D6">
      <w:pPr>
        <w:pStyle w:val="Body"/>
        <w:spacing w:line="276" w:lineRule="auto"/>
      </w:pPr>
      <w:r>
        <w:t xml:space="preserve">As described in the Growing Rural Opportunities for </w:t>
      </w:r>
      <w:hyperlink r:id="rId13">
        <w:r w:rsidRPr="3BF1F79B">
          <w:rPr>
            <w:rStyle w:val="Hyperlink"/>
            <w:b/>
          </w:rPr>
          <w:t>Well-being (GROW) Regional Grants Opportunity Request for Funding (RFF)</w:t>
        </w:r>
      </w:hyperlink>
      <w:r>
        <w:t xml:space="preserve">, collectively, a Regional Coalition’s proposed Initiatives and associated activities must </w:t>
      </w:r>
      <w:r w:rsidR="64A78B0A">
        <w:t>fall under the five (5)</w:t>
      </w:r>
      <w:r>
        <w:t xml:space="preserve"> Categories, as described in detail below</w:t>
      </w:r>
      <w:r w:rsidR="3730D922">
        <w:t xml:space="preserve">. Regional Coalitions are not required to address all five (5) funding categories but must address at least one in each proposed Initiative. </w:t>
      </w:r>
    </w:p>
    <w:p w14:paraId="24D20057" w14:textId="295EFA36" w:rsidR="00833459" w:rsidRPr="00BE1AB1" w:rsidRDefault="00833459" w:rsidP="008F71D6">
      <w:pPr>
        <w:pStyle w:val="Body"/>
        <w:spacing w:line="276" w:lineRule="auto"/>
      </w:pPr>
      <w:hyperlink r:id="rId14">
        <w:r w:rsidRPr="3BF1F79B">
          <w:rPr>
            <w:rStyle w:val="Hyperlink"/>
            <w:b/>
          </w:rPr>
          <w:t>Template C – Logic Model</w:t>
        </w:r>
        <w:r w:rsidRPr="320A9606">
          <w:rPr>
            <w:rStyle w:val="Hyperlink"/>
            <w:b/>
            <w:bCs/>
          </w:rPr>
          <w:t>:</w:t>
        </w:r>
      </w:hyperlink>
      <w:r>
        <w:t> </w:t>
      </w:r>
      <w:r w:rsidR="6835D65F">
        <w:t xml:space="preserve"> </w:t>
      </w:r>
      <w:r>
        <w:t>Please refer to the Fund Categories below to fill out the “Funding Category” box. </w:t>
      </w:r>
    </w:p>
    <w:p w14:paraId="2763D68F" w14:textId="33560CDE" w:rsidR="00833459" w:rsidRPr="00BE1AB1" w:rsidRDefault="00833459" w:rsidP="008F71D6">
      <w:pPr>
        <w:pStyle w:val="Body"/>
        <w:spacing w:line="276" w:lineRule="auto"/>
      </w:pPr>
      <w:hyperlink r:id="rId15">
        <w:r w:rsidRPr="3BF1F79B">
          <w:rPr>
            <w:rStyle w:val="Hyperlink"/>
            <w:b/>
          </w:rPr>
          <w:t>Template D – Workplan:</w:t>
        </w:r>
      </w:hyperlink>
      <w:r w:rsidRPr="3BF1F79B">
        <w:t> </w:t>
      </w:r>
      <w:r w:rsidR="75E42D06" w:rsidRPr="3BF1F79B">
        <w:t xml:space="preserve"> </w:t>
      </w:r>
      <w:r>
        <w:t>Please refer to the Fund Categories below to fill out the “Funding Categories” boxes for each activity.  </w:t>
      </w:r>
    </w:p>
    <w:p w14:paraId="3C2AF455" w14:textId="2E5E3030" w:rsidR="00833459" w:rsidRPr="00BE1AB1" w:rsidRDefault="00833459" w:rsidP="003B62A6">
      <w:pPr>
        <w:pStyle w:val="Body"/>
        <w:numPr>
          <w:ilvl w:val="0"/>
          <w:numId w:val="1"/>
        </w:numPr>
        <w:spacing w:line="276" w:lineRule="auto"/>
      </w:pPr>
      <w:r w:rsidRPr="00BE1AB1">
        <w:rPr>
          <w:b/>
          <w:bCs/>
        </w:rPr>
        <w:t>Tech Innovation</w:t>
      </w:r>
      <w:r w:rsidR="2603D6BC" w:rsidRPr="3BF1F79B">
        <w:rPr>
          <w:b/>
          <w:bCs/>
        </w:rPr>
        <w:t>:</w:t>
      </w:r>
      <w:r w:rsidRPr="00BE1AB1">
        <w:t> Foster use of innovative technologies that promote efficient care delivery, data security, and access to digital health tools by rural facilities, providers, and patients. Initiatives support access to remote care, improve data sharing, strengthen cybersecurity, and invest in emerging technologies. </w:t>
      </w:r>
    </w:p>
    <w:p w14:paraId="56EC2630" w14:textId="282F4207" w:rsidR="00833459" w:rsidRPr="00BE1AB1" w:rsidRDefault="00833459" w:rsidP="003B62A6">
      <w:pPr>
        <w:pStyle w:val="Body"/>
        <w:numPr>
          <w:ilvl w:val="0"/>
          <w:numId w:val="2"/>
        </w:numPr>
        <w:spacing w:line="276" w:lineRule="auto"/>
      </w:pPr>
      <w:r w:rsidRPr="00BE1AB1">
        <w:rPr>
          <w:b/>
          <w:bCs/>
        </w:rPr>
        <w:t>Sustainable Access</w:t>
      </w:r>
      <w:r w:rsidR="6421BB1D" w:rsidRPr="3BF1F79B">
        <w:rPr>
          <w:b/>
          <w:bCs/>
        </w:rPr>
        <w:t xml:space="preserve">: </w:t>
      </w:r>
      <w:r w:rsidRPr="00BE1AB1">
        <w:t xml:space="preserve">Help rural providers become long-term access points for care by improving efficiency and sustainability. With </w:t>
      </w:r>
      <w:r w:rsidR="002C000E">
        <w:t>Indiana</w:t>
      </w:r>
      <w:r w:rsidRPr="00BE1AB1">
        <w:t xml:space="preserve"> Program support, rural facilities work together</w:t>
      </w:r>
      <w:r w:rsidR="002C000E">
        <w:t xml:space="preserve"> </w:t>
      </w:r>
      <w:r w:rsidRPr="00BE1AB1">
        <w:t>or with high-quality regional systems</w:t>
      </w:r>
      <w:r w:rsidR="002C000E">
        <w:t xml:space="preserve"> </w:t>
      </w:r>
      <w:r w:rsidRPr="00BE1AB1">
        <w:t>to share or coordinate operations, technology, primary and specialty care, and emergency services. </w:t>
      </w:r>
    </w:p>
    <w:p w14:paraId="3C81D9F4" w14:textId="4834816C" w:rsidR="00833459" w:rsidRPr="00BE1AB1" w:rsidRDefault="00833459" w:rsidP="003B62A6">
      <w:pPr>
        <w:pStyle w:val="Body"/>
        <w:numPr>
          <w:ilvl w:val="0"/>
          <w:numId w:val="3"/>
        </w:numPr>
        <w:spacing w:line="276" w:lineRule="auto"/>
      </w:pPr>
      <w:r w:rsidRPr="00BE1AB1">
        <w:rPr>
          <w:b/>
          <w:bCs/>
        </w:rPr>
        <w:t>Innovative Care</w:t>
      </w:r>
      <w:r w:rsidR="2248AF6C">
        <w:t xml:space="preserve">: </w:t>
      </w:r>
      <w:r w:rsidRPr="00BE1AB1">
        <w:t>Spark the growth of innovative care models to improve health outcomes, coordinate care, and promote flexible care arrangements. Develop and implement payment mechanisms incentivizing providers or Accountable Care Organizations (ACOs) to reduce health care costs, improve quality of care, and shift care to lower cost settings. </w:t>
      </w:r>
    </w:p>
    <w:p w14:paraId="5C93294D" w14:textId="4A2F8345" w:rsidR="00833459" w:rsidRPr="00BE1AB1" w:rsidRDefault="00833459" w:rsidP="003B62A6">
      <w:pPr>
        <w:pStyle w:val="Body"/>
        <w:numPr>
          <w:ilvl w:val="0"/>
          <w:numId w:val="4"/>
        </w:numPr>
        <w:spacing w:line="276" w:lineRule="auto"/>
      </w:pPr>
      <w:r w:rsidRPr="00BE1AB1">
        <w:rPr>
          <w:b/>
          <w:bCs/>
        </w:rPr>
        <w:t>Workforce Development</w:t>
      </w:r>
      <w:r w:rsidR="552502CE" w:rsidRPr="3BF1F79B">
        <w:rPr>
          <w:b/>
          <w:bCs/>
        </w:rPr>
        <w:t xml:space="preserve">: </w:t>
      </w:r>
      <w:r w:rsidRPr="00BE1AB1">
        <w:t>Attract and retain a high-skilled health care workforce by strengthening recruitment and retention of healthcare providers in rural communities. Help rural providers practice at the top of their license and develop a broader set of providers to serve a rural community’s needs, such as community health workers, pharmacists, and individuals trained to help patients navigate the healthcare system. </w:t>
      </w:r>
    </w:p>
    <w:p w14:paraId="14A449A4" w14:textId="1CFCA08F" w:rsidR="00833459" w:rsidRPr="00BE1AB1" w:rsidRDefault="00833459" w:rsidP="003B62A6">
      <w:pPr>
        <w:pStyle w:val="Body"/>
        <w:numPr>
          <w:ilvl w:val="0"/>
          <w:numId w:val="5"/>
        </w:numPr>
        <w:spacing w:line="276" w:lineRule="auto"/>
      </w:pPr>
      <w:r w:rsidRPr="00BE1AB1">
        <w:rPr>
          <w:b/>
          <w:bCs/>
        </w:rPr>
        <w:t>Make Rural Indiana Healthy Again</w:t>
      </w:r>
      <w:r w:rsidR="59810A33" w:rsidRPr="3BF1F79B">
        <w:rPr>
          <w:b/>
          <w:bCs/>
        </w:rPr>
        <w:t>:</w:t>
      </w:r>
      <w:r w:rsidR="58EC4C29" w:rsidRPr="3BF1F79B">
        <w:rPr>
          <w:b/>
          <w:bCs/>
        </w:rPr>
        <w:t xml:space="preserve"> </w:t>
      </w:r>
      <w:r w:rsidRPr="00BE1AB1">
        <w:t>Support rural health innovations and new access points to promote preventative health and address root causes of diseases. Initiatives will use evidence-based, outcomes-driven interventions to improve disease prevention, chronic disease management, behavioral health, and prenatal care. </w:t>
      </w:r>
    </w:p>
    <w:p w14:paraId="7DA9C3CF" w14:textId="77777777" w:rsidR="00833459" w:rsidRPr="00DC05E5" w:rsidRDefault="00833459" w:rsidP="008F71D6">
      <w:pPr>
        <w:pStyle w:val="Heading2"/>
        <w:spacing w:line="276" w:lineRule="auto"/>
        <w:rPr>
          <w:rFonts w:ascii="Montserrat" w:hAnsi="Montserrat"/>
        </w:rPr>
      </w:pPr>
      <w:r w:rsidRPr="00DC05E5">
        <w:rPr>
          <w:rFonts w:ascii="Montserrat" w:hAnsi="Montserrat"/>
        </w:rPr>
        <w:t>RHTP Key Performance Objectives (KPOs) </w:t>
      </w:r>
    </w:p>
    <w:p w14:paraId="74C9D4FB" w14:textId="6FEED115" w:rsidR="00833459" w:rsidRPr="00BE1AB1" w:rsidRDefault="00833459" w:rsidP="008F71D6">
      <w:pPr>
        <w:pStyle w:val="Body"/>
        <w:spacing w:line="276" w:lineRule="auto"/>
      </w:pPr>
      <w:r>
        <w:t>Indiana’s RHTP Program</w:t>
      </w:r>
      <w:r w:rsidR="00323F5E">
        <w:t>, which includes the Regional Grants,</w:t>
      </w:r>
      <w:r>
        <w:t xml:space="preserve"> is anchored by eight (8) Key Performance Objectives</w:t>
      </w:r>
      <w:r w:rsidR="58C9742F">
        <w:t xml:space="preserve"> </w:t>
      </w:r>
      <w:r>
        <w:t>that were drafted based on guidance in CMS NOFO requiremen</w:t>
      </w:r>
      <w:r w:rsidR="125BD881">
        <w:t>ts (</w:t>
      </w:r>
      <w:hyperlink r:id="rId16">
        <w:r w:rsidR="125BD881" w:rsidRPr="3BF1F79B">
          <w:rPr>
            <w:rStyle w:val="Hyperlink"/>
            <w:b/>
          </w:rPr>
          <w:t>Appendix 1</w:t>
        </w:r>
      </w:hyperlink>
      <w:r w:rsidR="125BD881">
        <w:t>)</w:t>
      </w:r>
      <w:r>
        <w:t>. </w:t>
      </w:r>
    </w:p>
    <w:p w14:paraId="7DFC99E4" w14:textId="77777777" w:rsidR="00833459" w:rsidRPr="00BE1AB1" w:rsidRDefault="00833459" w:rsidP="008F71D6">
      <w:pPr>
        <w:pStyle w:val="Body"/>
        <w:spacing w:line="276" w:lineRule="auto"/>
      </w:pPr>
      <w:hyperlink r:id="rId17">
        <w:r w:rsidRPr="3BF1F79B">
          <w:rPr>
            <w:rStyle w:val="Hyperlink"/>
            <w:b/>
          </w:rPr>
          <w:t>Template C – Logic Model</w:t>
        </w:r>
        <w:r w:rsidRPr="320A9606">
          <w:rPr>
            <w:rStyle w:val="Hyperlink"/>
            <w:b/>
            <w:bCs/>
          </w:rPr>
          <w:t>:</w:t>
        </w:r>
      </w:hyperlink>
      <w:r>
        <w:t> Please refer to Fund Categories below to fill out the “Long-Term Outcomes” box. </w:t>
      </w:r>
    </w:p>
    <w:p w14:paraId="5EA8B1A5" w14:textId="73A093C5" w:rsidR="00833459" w:rsidRPr="00BE1AB1" w:rsidRDefault="00833459" w:rsidP="003B62A6">
      <w:pPr>
        <w:pStyle w:val="Body"/>
        <w:numPr>
          <w:ilvl w:val="0"/>
          <w:numId w:val="6"/>
        </w:numPr>
        <w:spacing w:line="276" w:lineRule="auto"/>
      </w:pPr>
      <w:r w:rsidRPr="00B4146F">
        <w:rPr>
          <w:b/>
          <w:bCs/>
        </w:rPr>
        <w:t>Chronic Disease Indicators</w:t>
      </w:r>
      <w:r w:rsidR="0DDEA218" w:rsidRPr="00B4146F">
        <w:rPr>
          <w:b/>
          <w:bCs/>
        </w:rPr>
        <w:t>:</w:t>
      </w:r>
      <w:r w:rsidR="40AD846E" w:rsidRPr="00B4146F">
        <w:rPr>
          <w:b/>
          <w:bCs/>
        </w:rPr>
        <w:t xml:space="preserve"> </w:t>
      </w:r>
      <w:r w:rsidRPr="00BE1AB1">
        <w:t>Improve chronic disease indicators in rural Indiana by 10 percentage points by 2031 as measured by: Glycemic control (HbA1c &lt;8%) among diabetic patients: increase from 58% to 68.75%, Blood pressure control (BP &lt;140/90) among patients with hypertension: increase from 62% to 72.5%.</w:t>
      </w:r>
      <w:r w:rsidR="00D04976">
        <w:rPr>
          <w:rStyle w:val="FootnoteReference"/>
        </w:rPr>
        <w:footnoteReference w:id="1"/>
      </w:r>
    </w:p>
    <w:p w14:paraId="08B3DD7D" w14:textId="02C1260E" w:rsidR="00833459" w:rsidRPr="00BE1AB1" w:rsidRDefault="00833459" w:rsidP="003B62A6">
      <w:pPr>
        <w:pStyle w:val="Body"/>
        <w:numPr>
          <w:ilvl w:val="0"/>
          <w:numId w:val="7"/>
        </w:numPr>
        <w:spacing w:line="276" w:lineRule="auto"/>
      </w:pPr>
      <w:r w:rsidRPr="00B4146F">
        <w:rPr>
          <w:b/>
          <w:bCs/>
        </w:rPr>
        <w:t>ED Diversion</w:t>
      </w:r>
      <w:r w:rsidR="3B34DB10" w:rsidRPr="00BE1AB1">
        <w:t xml:space="preserve">: </w:t>
      </w:r>
      <w:r w:rsidRPr="00BE1AB1">
        <w:t>Reduce avoidable emergency department visits from 157.4/100,000 enrollees (aged 18-64) to 143.1/100,000.</w:t>
      </w:r>
      <w:r w:rsidR="00442C90">
        <w:rPr>
          <w:rStyle w:val="FootnoteReference"/>
        </w:rPr>
        <w:footnoteReference w:id="2"/>
      </w:r>
      <w:r w:rsidRPr="00BE1AB1">
        <w:t> </w:t>
      </w:r>
    </w:p>
    <w:p w14:paraId="7744B004" w14:textId="676D8A7C" w:rsidR="00833459" w:rsidRPr="00BE1AB1" w:rsidRDefault="00833459" w:rsidP="003B62A6">
      <w:pPr>
        <w:pStyle w:val="Body"/>
        <w:numPr>
          <w:ilvl w:val="0"/>
          <w:numId w:val="8"/>
        </w:numPr>
        <w:spacing w:line="276" w:lineRule="auto"/>
      </w:pPr>
      <w:r w:rsidRPr="00B4146F">
        <w:rPr>
          <w:b/>
          <w:bCs/>
        </w:rPr>
        <w:t>Maternal and Infant Health</w:t>
      </w:r>
      <w:r w:rsidR="7FAF7417" w:rsidRPr="00B4146F">
        <w:rPr>
          <w:b/>
          <w:bCs/>
        </w:rPr>
        <w:t>:</w:t>
      </w:r>
      <w:r w:rsidRPr="00BE1AB1">
        <w:t> Increase the rate of full-term births and healthy birth weight deliveries in target rural counties by 5% over 2023 baseline levels. Full-term births: Improve from 89.3% in 2023 to 93.8%. Healthy birth weight deliveries: Improve from 92.2% in 2023 to 96.8%.</w:t>
      </w:r>
      <w:r w:rsidR="00D33677">
        <w:rPr>
          <w:rStyle w:val="FootnoteReference"/>
        </w:rPr>
        <w:footnoteReference w:id="3"/>
      </w:r>
      <w:r w:rsidRPr="00BE1AB1">
        <w:t> Reduce the infant mortality rate in target rural counties by 5% compared to the 2019–2023 average baseline of 6.5 deaths per 1,000 live births. Target rate: Decrease from 6.5 to 6.2 deaths per 1,000 live births (2026-2030). </w:t>
      </w:r>
    </w:p>
    <w:p w14:paraId="21217EB8" w14:textId="341ABCD6" w:rsidR="00833459" w:rsidRPr="00BE1AB1" w:rsidRDefault="00833459" w:rsidP="003B62A6">
      <w:pPr>
        <w:pStyle w:val="Body"/>
        <w:numPr>
          <w:ilvl w:val="0"/>
          <w:numId w:val="9"/>
        </w:numPr>
        <w:spacing w:line="276" w:lineRule="auto"/>
      </w:pPr>
      <w:r w:rsidRPr="00B4146F">
        <w:rPr>
          <w:b/>
          <w:bCs/>
        </w:rPr>
        <w:t>Rural Health Workforce Stability</w:t>
      </w:r>
      <w:r w:rsidR="39A2CCD9" w:rsidRPr="3BF1F79B">
        <w:rPr>
          <w:b/>
          <w:bCs/>
        </w:rPr>
        <w:t>:</w:t>
      </w:r>
      <w:r w:rsidRPr="00BE1AB1">
        <w:t> Create 15 new residency positions serving rural areas and support 200 clinical preceptors for rural healthcare workforce, improving rural retention rates of the behavioral health workforce and expanding training capacity for the healthcare workforce (including physicians, advanced practice providers, pharmacist, CHW, behavioral health, and early career.) </w:t>
      </w:r>
    </w:p>
    <w:p w14:paraId="1D0716A9" w14:textId="0C93D8BD" w:rsidR="00833459" w:rsidRPr="00BE1AB1" w:rsidRDefault="00833459" w:rsidP="003B62A6">
      <w:pPr>
        <w:pStyle w:val="Body"/>
        <w:numPr>
          <w:ilvl w:val="0"/>
          <w:numId w:val="10"/>
        </w:numPr>
        <w:spacing w:line="276" w:lineRule="auto"/>
      </w:pPr>
      <w:r w:rsidRPr="00B4146F">
        <w:rPr>
          <w:b/>
          <w:bCs/>
        </w:rPr>
        <w:t>Timeliness and Access to Care</w:t>
      </w:r>
      <w:r w:rsidR="24D1C3B0" w:rsidRPr="00B4146F">
        <w:rPr>
          <w:b/>
          <w:bCs/>
        </w:rPr>
        <w:t>:</w:t>
      </w:r>
      <w:r w:rsidRPr="00BE1AB1">
        <w:t> Decrease the average population to physician ratio in rural counties by 4% from 1264.8:1 to 1,214.2:1.</w:t>
      </w:r>
      <w:r w:rsidR="00E22695">
        <w:rPr>
          <w:rStyle w:val="FootnoteReference"/>
        </w:rPr>
        <w:footnoteReference w:id="4"/>
      </w:r>
      <w:r w:rsidRPr="00BE1AB1">
        <w:t> And reduce average wait times for primary care appointments by 25%, wait times for specialists by 25%, and unnecessary hospital transfers by 10%. </w:t>
      </w:r>
    </w:p>
    <w:p w14:paraId="33FD259D" w14:textId="333D5BED" w:rsidR="00833459" w:rsidRPr="00BE1AB1" w:rsidRDefault="00833459" w:rsidP="003B62A6">
      <w:pPr>
        <w:pStyle w:val="Body"/>
        <w:numPr>
          <w:ilvl w:val="0"/>
          <w:numId w:val="11"/>
        </w:numPr>
        <w:spacing w:line="276" w:lineRule="auto"/>
      </w:pPr>
      <w:r w:rsidRPr="00B4146F">
        <w:rPr>
          <w:b/>
          <w:bCs/>
        </w:rPr>
        <w:t>Data Interoperability</w:t>
      </w:r>
      <w:r w:rsidR="58CD4CAE" w:rsidRPr="3BF1F79B">
        <w:rPr>
          <w:b/>
          <w:bCs/>
        </w:rPr>
        <w:t>:</w:t>
      </w:r>
      <w:r w:rsidRPr="00BE1AB1">
        <w:t> Increase the number of rural healthcare entities connected to health information exchange by 450. </w:t>
      </w:r>
    </w:p>
    <w:p w14:paraId="1198D82C" w14:textId="4B77201B" w:rsidR="00833459" w:rsidRPr="00BE1AB1" w:rsidRDefault="00833459" w:rsidP="003B62A6">
      <w:pPr>
        <w:pStyle w:val="Body"/>
        <w:numPr>
          <w:ilvl w:val="0"/>
          <w:numId w:val="12"/>
        </w:numPr>
        <w:spacing w:line="276" w:lineRule="auto"/>
      </w:pPr>
      <w:r w:rsidRPr="00B4146F">
        <w:rPr>
          <w:b/>
          <w:bCs/>
        </w:rPr>
        <w:t>Telehealth and Teleconsult Expansion</w:t>
      </w:r>
      <w:r w:rsidR="743B9EAB" w:rsidRPr="3BF1F79B">
        <w:rPr>
          <w:b/>
          <w:bCs/>
        </w:rPr>
        <w:t>:</w:t>
      </w:r>
      <w:r w:rsidRPr="00BE1AB1">
        <w:t> Increase telehealth utilization among rural patients by 50% (baseline of 303,000 Medicaid telehealth encounters conducted in rural counties in SFY25) and establish teleconsult programs in at least three high-need specialties </w:t>
      </w:r>
      <w:r w:rsidRPr="00BE1AB1">
        <w:rPr>
          <w:i/>
          <w:iCs/>
        </w:rPr>
        <w:t>(e.g.,</w:t>
      </w:r>
      <w:r w:rsidRPr="00BE1AB1">
        <w:t> cardiology, psychiatry, endocrinology) to reduce out-of-county specialty travel by 30%. </w:t>
      </w:r>
    </w:p>
    <w:p w14:paraId="2FA9C52F" w14:textId="2FC07814" w:rsidR="00833459" w:rsidRPr="00BE1AB1" w:rsidRDefault="00833459" w:rsidP="003B62A6">
      <w:pPr>
        <w:pStyle w:val="Body"/>
        <w:numPr>
          <w:ilvl w:val="0"/>
          <w:numId w:val="13"/>
        </w:numPr>
        <w:spacing w:line="276" w:lineRule="auto"/>
      </w:pPr>
      <w:r w:rsidRPr="00B4146F">
        <w:rPr>
          <w:b/>
          <w:bCs/>
        </w:rPr>
        <w:t>System Integration and Cross-Sector Collaboration</w:t>
      </w:r>
      <w:r w:rsidR="37CF625A" w:rsidRPr="3BF1F79B">
        <w:rPr>
          <w:b/>
          <w:bCs/>
        </w:rPr>
        <w:t xml:space="preserve">: </w:t>
      </w:r>
      <w:r w:rsidRPr="00BE1AB1">
        <w:t>Establish collaboration among rural healthcare entities to demonstrate improvement in health indicators and cost savings through decreased acute healthcare utilization, shared services, sustainable practices, and addressing non-medical drivers of health. </w:t>
      </w:r>
    </w:p>
    <w:p w14:paraId="1EFE7491" w14:textId="77777777" w:rsidR="00833459" w:rsidRPr="00DC05E5" w:rsidRDefault="00833459" w:rsidP="008F71D6">
      <w:pPr>
        <w:pStyle w:val="Heading2"/>
        <w:spacing w:line="276" w:lineRule="auto"/>
        <w:rPr>
          <w:rFonts w:ascii="Montserrat" w:hAnsi="Montserrat"/>
        </w:rPr>
      </w:pPr>
      <w:r w:rsidRPr="00DC05E5">
        <w:rPr>
          <w:rFonts w:ascii="Montserrat" w:hAnsi="Montserrat"/>
        </w:rPr>
        <w:t>Regional Grant Outcomes </w:t>
      </w:r>
    </w:p>
    <w:p w14:paraId="22CAA602" w14:textId="7350F038" w:rsidR="00833459" w:rsidRPr="00BE1AB1" w:rsidRDefault="00833459" w:rsidP="008F71D6">
      <w:pPr>
        <w:pStyle w:val="Body"/>
        <w:spacing w:line="276" w:lineRule="auto"/>
      </w:pPr>
      <w:r>
        <w:t>The GROW Regional Grants initiative will be evaluated using the following quantifiable metrics. Additional metrics that Regional Coalitions may be required to report are dependent on the optional activities they pursue, with approved metrics included below</w:t>
      </w:r>
      <w:r w:rsidR="585D13EA">
        <w:t xml:space="preserve"> - </w:t>
      </w:r>
      <w:r w:rsidRPr="6BFE4625">
        <w:rPr>
          <w:b/>
          <w:bCs/>
          <w:i/>
          <w:iCs/>
        </w:rPr>
        <w:t>Approved Regional Metrics for Initiative 12: GROW Regional Grants</w:t>
      </w:r>
      <w:r w:rsidRPr="6BFE4625">
        <w:rPr>
          <w:b/>
          <w:bCs/>
        </w:rPr>
        <w:t>.</w:t>
      </w:r>
      <w:r>
        <w:t> </w:t>
      </w:r>
    </w:p>
    <w:p w14:paraId="534F7191" w14:textId="77777777" w:rsidR="00833459" w:rsidRPr="00BE1AB1" w:rsidRDefault="00833459" w:rsidP="008F71D6">
      <w:pPr>
        <w:pStyle w:val="Body"/>
        <w:spacing w:line="276" w:lineRule="auto"/>
      </w:pPr>
      <w:hyperlink r:id="rId18">
        <w:r w:rsidRPr="3BF1F79B">
          <w:rPr>
            <w:rStyle w:val="Hyperlink"/>
            <w:b/>
          </w:rPr>
          <w:t>Template C – Logic Model</w:t>
        </w:r>
        <w:r w:rsidRPr="320A9606">
          <w:rPr>
            <w:rStyle w:val="Hyperlink"/>
            <w:b/>
            <w:bCs/>
          </w:rPr>
          <w:t>:</w:t>
        </w:r>
      </w:hyperlink>
      <w:r>
        <w:t> Please refer to Fund Categories below to fill out the “Intermediate-Term Outcomes” box if applicable to proposed Initiative and associated activities. </w:t>
      </w:r>
    </w:p>
    <w:p w14:paraId="29C4B586" w14:textId="2020D3AA" w:rsidR="00833459" w:rsidRPr="00BE1AB1" w:rsidRDefault="00833459" w:rsidP="003B62A6">
      <w:pPr>
        <w:pStyle w:val="Body"/>
        <w:numPr>
          <w:ilvl w:val="0"/>
          <w:numId w:val="14"/>
        </w:numPr>
        <w:spacing w:after="0" w:line="276" w:lineRule="auto"/>
      </w:pPr>
      <w:r w:rsidRPr="3BF1F79B">
        <w:rPr>
          <w:b/>
        </w:rPr>
        <w:t>12.1</w:t>
      </w:r>
      <w:r w:rsidR="51CFCE4F" w:rsidRPr="3BF1F79B">
        <w:rPr>
          <w:b/>
          <w:bCs/>
        </w:rPr>
        <w:t xml:space="preserve">: </w:t>
      </w:r>
      <w:r w:rsidRPr="00BE1AB1">
        <w:t>Percentage receiving prenatal care in the first trimester, measured at county level </w:t>
      </w:r>
    </w:p>
    <w:p w14:paraId="7A749417" w14:textId="77777777" w:rsidR="00833459" w:rsidRPr="00BE1AB1" w:rsidRDefault="00833459" w:rsidP="003B62A6">
      <w:pPr>
        <w:pStyle w:val="Body"/>
        <w:numPr>
          <w:ilvl w:val="0"/>
          <w:numId w:val="15"/>
        </w:numPr>
        <w:spacing w:after="0" w:line="276" w:lineRule="auto"/>
      </w:pPr>
      <w:r w:rsidRPr="3BF1F79B">
        <w:rPr>
          <w:u w:val="single"/>
        </w:rPr>
        <w:t>Data Source:</w:t>
      </w:r>
      <w:r w:rsidRPr="00BE1AB1">
        <w:t> Participating providers will submit quarterly data; State health data systems (IDOH Vital Records) will provide validation and county-level granularity </w:t>
      </w:r>
    </w:p>
    <w:p w14:paraId="65624252" w14:textId="477A1429" w:rsidR="00833459" w:rsidRPr="00BE1AB1" w:rsidRDefault="00833459" w:rsidP="003B62A6">
      <w:pPr>
        <w:pStyle w:val="Body"/>
        <w:numPr>
          <w:ilvl w:val="0"/>
          <w:numId w:val="16"/>
        </w:numPr>
        <w:spacing w:after="0" w:line="276" w:lineRule="auto"/>
      </w:pPr>
      <w:r w:rsidRPr="3BF1F79B">
        <w:rPr>
          <w:u w:val="single"/>
        </w:rPr>
        <w:t>Baseline Data &amp; Milestone Targets:</w:t>
      </w:r>
      <w:r w:rsidRPr="00BE1AB1">
        <w:t> As of 2023, rural first-trimester prenatal care average is ~74%, with county-level variation ranging from 44% to 89%; By end of year three (3), increase first trimester prenatal care initiation to 80% in funded regions, and to 85% by end of program </w:t>
      </w:r>
    </w:p>
    <w:p w14:paraId="05972952" w14:textId="5B721E57" w:rsidR="00833459" w:rsidRPr="00BE1AB1" w:rsidRDefault="00833459" w:rsidP="003B62A6">
      <w:pPr>
        <w:pStyle w:val="Body"/>
        <w:numPr>
          <w:ilvl w:val="0"/>
          <w:numId w:val="17"/>
        </w:numPr>
        <w:spacing w:before="240" w:after="0" w:line="276" w:lineRule="auto"/>
      </w:pPr>
      <w:r w:rsidRPr="3BF1F79B">
        <w:rPr>
          <w:b/>
        </w:rPr>
        <w:t>12.2</w:t>
      </w:r>
      <w:r w:rsidR="65567371" w:rsidRPr="3BF1F79B">
        <w:rPr>
          <w:b/>
          <w:bCs/>
        </w:rPr>
        <w:t>:</w:t>
      </w:r>
      <w:r w:rsidRPr="00BE1AB1">
        <w:t xml:space="preserve"> Number of new access points to provide primary and preventative care and </w:t>
      </w:r>
      <w:r w:rsidR="267A9717">
        <w:t>number</w:t>
      </w:r>
      <w:r w:rsidRPr="00BE1AB1">
        <w:t xml:space="preserve"> of people served </w:t>
      </w:r>
    </w:p>
    <w:p w14:paraId="1318E6FD" w14:textId="77777777" w:rsidR="00833459" w:rsidRPr="00BE1AB1" w:rsidRDefault="00833459" w:rsidP="003B62A6">
      <w:pPr>
        <w:pStyle w:val="Body"/>
        <w:numPr>
          <w:ilvl w:val="0"/>
          <w:numId w:val="18"/>
        </w:numPr>
        <w:spacing w:after="0" w:line="276" w:lineRule="auto"/>
      </w:pPr>
      <w:r w:rsidRPr="3BF1F79B">
        <w:rPr>
          <w:u w:val="single"/>
        </w:rPr>
        <w:t>Data Source:</w:t>
      </w:r>
      <w:r w:rsidRPr="00BE1AB1">
        <w:t> Reported directly from the regions and would include MIH, school-based clinics, telehealth, remote satellite locations for prenatal or primary care, etc. </w:t>
      </w:r>
    </w:p>
    <w:p w14:paraId="3D62343A" w14:textId="72E93030" w:rsidR="00833459" w:rsidRPr="00BE1AB1" w:rsidRDefault="00833459" w:rsidP="003B62A6">
      <w:pPr>
        <w:pStyle w:val="Body"/>
        <w:numPr>
          <w:ilvl w:val="0"/>
          <w:numId w:val="19"/>
        </w:numPr>
        <w:spacing w:after="0" w:line="276" w:lineRule="auto"/>
      </w:pPr>
      <w:r w:rsidRPr="3BF1F79B">
        <w:rPr>
          <w:u w:val="single"/>
        </w:rPr>
        <w:t>Baseline Data &amp; Milestone Targets:</w:t>
      </w:r>
      <w:r w:rsidRPr="00BE1AB1">
        <w:t> Access has been diminishing in rural communities, growth in innovative ways that are sustainable and match the population size will be a value add to health outcomes.  Target that 80% of the population live within 30 minutes of access to primary and prenatal healthcare </w:t>
      </w:r>
    </w:p>
    <w:p w14:paraId="7B7A775F" w14:textId="2E153602" w:rsidR="00833459" w:rsidRPr="00BE1AB1" w:rsidRDefault="00833459" w:rsidP="3BF1F79B">
      <w:pPr>
        <w:pStyle w:val="Body"/>
        <w:numPr>
          <w:ilvl w:val="0"/>
          <w:numId w:val="20"/>
        </w:numPr>
        <w:spacing w:before="240" w:after="0" w:line="276" w:lineRule="auto"/>
      </w:pPr>
      <w:r w:rsidRPr="3BF1F79B">
        <w:rPr>
          <w:b/>
        </w:rPr>
        <w:t>12.3</w:t>
      </w:r>
      <w:r w:rsidR="7B61D05E" w:rsidRPr="3BF1F79B">
        <w:rPr>
          <w:b/>
          <w:bCs/>
        </w:rPr>
        <w:t>:</w:t>
      </w:r>
      <w:r w:rsidRPr="00BE1AB1">
        <w:t> Percentage of residents with access to essential non-medical drivers of health such as transportation and nutritious food </w:t>
      </w:r>
    </w:p>
    <w:p w14:paraId="244283B4" w14:textId="77777777" w:rsidR="00833459" w:rsidRPr="00BE1AB1" w:rsidRDefault="00833459" w:rsidP="003B62A6">
      <w:pPr>
        <w:pStyle w:val="Body"/>
        <w:numPr>
          <w:ilvl w:val="0"/>
          <w:numId w:val="21"/>
        </w:numPr>
        <w:spacing w:after="0" w:line="276" w:lineRule="auto"/>
      </w:pPr>
      <w:r w:rsidRPr="3BF1F79B">
        <w:rPr>
          <w:u w:val="single"/>
        </w:rPr>
        <w:t>Data Source:</w:t>
      </w:r>
      <w:r w:rsidRPr="00BE1AB1">
        <w:t> Reported directly from the regions on how they are expanding and adding access. Expectation that there is coordination throughout region to not duplicate services and to fill in gaps  </w:t>
      </w:r>
    </w:p>
    <w:p w14:paraId="26C36489" w14:textId="77777777" w:rsidR="00833459" w:rsidRPr="00BE1AB1" w:rsidRDefault="00833459" w:rsidP="003B62A6">
      <w:pPr>
        <w:pStyle w:val="Body"/>
        <w:numPr>
          <w:ilvl w:val="0"/>
          <w:numId w:val="22"/>
        </w:numPr>
        <w:spacing w:after="0" w:line="276" w:lineRule="auto"/>
      </w:pPr>
      <w:r w:rsidRPr="3BF1F79B">
        <w:rPr>
          <w:u w:val="single"/>
        </w:rPr>
        <w:t>Baseline Data &amp; Milestone Targets:</w:t>
      </w:r>
      <w:r w:rsidRPr="00BE1AB1">
        <w:t> Baseline to be established in each region.  Target to be determined.  Will work with Medicaid, MCOs, and commercial payors </w:t>
      </w:r>
    </w:p>
    <w:p w14:paraId="30F4B4EF" w14:textId="0BDD6614" w:rsidR="00833459" w:rsidRPr="00BE1AB1" w:rsidRDefault="00833459" w:rsidP="3BF1F79B">
      <w:pPr>
        <w:pStyle w:val="Body"/>
        <w:numPr>
          <w:ilvl w:val="0"/>
          <w:numId w:val="23"/>
        </w:numPr>
        <w:spacing w:before="240" w:after="0" w:line="276" w:lineRule="auto"/>
      </w:pPr>
      <w:r w:rsidRPr="3BF1F79B">
        <w:rPr>
          <w:b/>
        </w:rPr>
        <w:t>12.4</w:t>
      </w:r>
      <w:r w:rsidR="42EE68F9" w:rsidRPr="3BF1F79B">
        <w:rPr>
          <w:b/>
          <w:bCs/>
        </w:rPr>
        <w:t>:</w:t>
      </w:r>
      <w:r w:rsidR="42EE68F9">
        <w:t xml:space="preserve"> </w:t>
      </w:r>
      <w:r w:rsidRPr="00BE1AB1">
        <w:t>Cost savings through shared services, collaborative purchasing, care coordination, etc. </w:t>
      </w:r>
    </w:p>
    <w:p w14:paraId="36CE1482" w14:textId="77777777" w:rsidR="00833459" w:rsidRPr="00BE1AB1" w:rsidRDefault="00833459" w:rsidP="003B62A6">
      <w:pPr>
        <w:pStyle w:val="Body"/>
        <w:numPr>
          <w:ilvl w:val="0"/>
          <w:numId w:val="24"/>
        </w:numPr>
        <w:spacing w:after="0" w:line="276" w:lineRule="auto"/>
      </w:pPr>
      <w:r w:rsidRPr="3BF1F79B">
        <w:rPr>
          <w:u w:val="single"/>
        </w:rPr>
        <w:t>Data Source:</w:t>
      </w:r>
      <w:r w:rsidRPr="00BE1AB1">
        <w:t> Reported directly from the regions </w:t>
      </w:r>
    </w:p>
    <w:p w14:paraId="1AF59758" w14:textId="77777777" w:rsidR="00833459" w:rsidRPr="00BE1AB1" w:rsidRDefault="00833459" w:rsidP="003B62A6">
      <w:pPr>
        <w:pStyle w:val="Body"/>
        <w:numPr>
          <w:ilvl w:val="0"/>
          <w:numId w:val="25"/>
        </w:numPr>
        <w:spacing w:after="0" w:line="276" w:lineRule="auto"/>
      </w:pPr>
      <w:r w:rsidRPr="3BF1F79B">
        <w:rPr>
          <w:u w:val="single"/>
        </w:rPr>
        <w:t>Baseline Data &amp; Milestone Targets:</w:t>
      </w:r>
      <w:r w:rsidRPr="00BE1AB1">
        <w:t> Target to achieve a 15% reduction in operating costs by the conclusion of the RHTP program </w:t>
      </w:r>
    </w:p>
    <w:p w14:paraId="5ABBD5D2" w14:textId="1CCEB9FD" w:rsidR="00833459" w:rsidRPr="00BE1AB1" w:rsidRDefault="00833459" w:rsidP="3BF1F79B">
      <w:pPr>
        <w:pStyle w:val="Body"/>
        <w:numPr>
          <w:ilvl w:val="0"/>
          <w:numId w:val="26"/>
        </w:numPr>
        <w:spacing w:before="240" w:after="0" w:line="276" w:lineRule="auto"/>
      </w:pPr>
      <w:r w:rsidRPr="3BF1F79B">
        <w:rPr>
          <w:b/>
        </w:rPr>
        <w:t>12.5</w:t>
      </w:r>
      <w:r w:rsidR="5CCF7D04" w:rsidRPr="3BF1F79B">
        <w:rPr>
          <w:b/>
          <w:bCs/>
        </w:rPr>
        <w:t>:</w:t>
      </w:r>
      <w:r w:rsidR="5CCF7D04">
        <w:t xml:space="preserve"> </w:t>
      </w:r>
      <w:r w:rsidRPr="00BE1AB1">
        <w:t>Preventable ED visit rates for ambulatory care-sensitive conditions measured at county level </w:t>
      </w:r>
    </w:p>
    <w:p w14:paraId="7306C4BC" w14:textId="77777777" w:rsidR="00833459" w:rsidRPr="00BE1AB1" w:rsidRDefault="00833459" w:rsidP="003B62A6">
      <w:pPr>
        <w:pStyle w:val="Body"/>
        <w:numPr>
          <w:ilvl w:val="0"/>
          <w:numId w:val="27"/>
        </w:numPr>
        <w:spacing w:after="0" w:line="276" w:lineRule="auto"/>
      </w:pPr>
      <w:r w:rsidRPr="3BF1F79B">
        <w:rPr>
          <w:u w:val="single"/>
        </w:rPr>
        <w:t>Data Source:</w:t>
      </w:r>
      <w:r w:rsidRPr="00BE1AB1">
        <w:t> Syndromic surveillance data; Programs will submit monthly encounter data through hospital reporting systems, with county-level analysis and validated against State data. EMS agencies will report transport volume and diversion outcomes </w:t>
      </w:r>
    </w:p>
    <w:p w14:paraId="65B64C44" w14:textId="77777777" w:rsidR="00833459" w:rsidRPr="00BE1AB1" w:rsidRDefault="00833459" w:rsidP="003B62A6">
      <w:pPr>
        <w:pStyle w:val="Body"/>
        <w:numPr>
          <w:ilvl w:val="0"/>
          <w:numId w:val="28"/>
        </w:numPr>
        <w:spacing w:after="0" w:line="276" w:lineRule="auto"/>
      </w:pPr>
      <w:r w:rsidRPr="3BF1F79B">
        <w:rPr>
          <w:u w:val="single"/>
        </w:rPr>
        <w:t>Baseline Data &amp; Milestone Targets:</w:t>
      </w:r>
      <w:r w:rsidRPr="00BE1AB1">
        <w:t> As of 2023, preventable ED visit rates for ambulatory care-sensitive conditions in rural areas average 58 ED visits per 1,000 population annually, significantly higher than urban rates of 42 per 1,000; By end of year three (3), reduce preventable ED visits for ambulatory care-sensitive conditions by 15%, and by 25% by end of program </w:t>
      </w:r>
    </w:p>
    <w:p w14:paraId="1D98C32B" w14:textId="77777777" w:rsidR="00833459" w:rsidRPr="00DC05E5" w:rsidRDefault="00833459" w:rsidP="008F71D6">
      <w:pPr>
        <w:pStyle w:val="Heading2"/>
        <w:spacing w:line="276" w:lineRule="auto"/>
        <w:rPr>
          <w:rFonts w:ascii="Montserrat" w:hAnsi="Montserrat"/>
        </w:rPr>
      </w:pPr>
      <w:r w:rsidRPr="00DC05E5">
        <w:rPr>
          <w:rFonts w:ascii="Montserrat" w:hAnsi="Montserrat"/>
        </w:rPr>
        <w:t>Approved Regional Metrics for Initiative 12: GROW Regional Grants </w:t>
      </w:r>
    </w:p>
    <w:p w14:paraId="088402C5" w14:textId="77777777" w:rsidR="00833459" w:rsidRPr="00BE1AB1" w:rsidRDefault="00833459" w:rsidP="008F71D6">
      <w:pPr>
        <w:pStyle w:val="Body"/>
        <w:spacing w:after="0" w:line="276" w:lineRule="auto"/>
      </w:pPr>
      <w:r>
        <w:t>The following are approved regional metrics that Regional Coalitions may select for inclusion in </w:t>
      </w:r>
      <w:hyperlink r:id="rId19">
        <w:r w:rsidRPr="320A9606">
          <w:rPr>
            <w:rStyle w:val="Hyperlink"/>
            <w:b/>
            <w:bCs/>
          </w:rPr>
          <w:t>Template C – Logic Model</w:t>
        </w:r>
      </w:hyperlink>
      <w:r>
        <w:t> and will be required to report on based on proposed Initiatives and associated activities.  </w:t>
      </w:r>
    </w:p>
    <w:p w14:paraId="4A32E0A5" w14:textId="21808FE4" w:rsidR="320A9606" w:rsidRDefault="320A9606" w:rsidP="320A9606">
      <w:pPr>
        <w:pStyle w:val="Body"/>
        <w:spacing w:after="0" w:line="276" w:lineRule="auto"/>
      </w:pPr>
    </w:p>
    <w:p w14:paraId="4B6AF13E" w14:textId="77777777" w:rsidR="00833459" w:rsidRPr="00BE1AB1" w:rsidRDefault="00833459" w:rsidP="008F71D6">
      <w:pPr>
        <w:pStyle w:val="Body"/>
        <w:spacing w:after="0" w:line="276" w:lineRule="auto"/>
      </w:pPr>
      <w:hyperlink r:id="rId20">
        <w:r w:rsidRPr="3BF1F79B">
          <w:rPr>
            <w:rStyle w:val="Hyperlink"/>
            <w:b/>
          </w:rPr>
          <w:t>Template C – Logic Model</w:t>
        </w:r>
        <w:r w:rsidRPr="3BF1F79B">
          <w:rPr>
            <w:rStyle w:val="Hyperlink"/>
            <w:color w:val="auto"/>
            <w:u w:val="none"/>
          </w:rPr>
          <w:t>:</w:t>
        </w:r>
      </w:hyperlink>
      <w:r w:rsidRPr="3BF1F79B">
        <w:t> </w:t>
      </w:r>
      <w:r>
        <w:t>Please refer to Fund Categories below to fill out the “Process Measures” box. </w:t>
      </w:r>
      <w:r w:rsidRPr="320A9606">
        <w:rPr>
          <w:lang w:val="en"/>
        </w:rPr>
        <w:t>If none of the approved metrics are applicable, you may propose your own for State approval.</w:t>
      </w:r>
      <w:r>
        <w:t> </w:t>
      </w:r>
    </w:p>
    <w:p w14:paraId="60B5C1C5" w14:textId="77777777" w:rsidR="00833459" w:rsidRPr="00BE1AB1" w:rsidRDefault="00833459" w:rsidP="003B62A6">
      <w:pPr>
        <w:pStyle w:val="Body"/>
        <w:numPr>
          <w:ilvl w:val="0"/>
          <w:numId w:val="29"/>
        </w:numPr>
        <w:spacing w:before="240" w:after="0" w:line="276" w:lineRule="auto"/>
        <w:rPr>
          <w:b/>
        </w:rPr>
      </w:pPr>
      <w:r w:rsidRPr="3BF1F79B">
        <w:rPr>
          <w:b/>
        </w:rPr>
        <w:t>Maternal and Infant Health </w:t>
      </w:r>
    </w:p>
    <w:p w14:paraId="37D79223" w14:textId="77777777" w:rsidR="00833459" w:rsidRPr="00BE1AB1" w:rsidRDefault="00833459" w:rsidP="003B62A6">
      <w:pPr>
        <w:pStyle w:val="Body"/>
        <w:numPr>
          <w:ilvl w:val="0"/>
          <w:numId w:val="30"/>
        </w:numPr>
        <w:tabs>
          <w:tab w:val="clear" w:pos="720"/>
          <w:tab w:val="num" w:pos="1080"/>
        </w:tabs>
        <w:spacing w:after="0" w:line="276" w:lineRule="auto"/>
        <w:ind w:left="1080"/>
      </w:pPr>
      <w:r w:rsidRPr="00BE1AB1">
        <w:t>Percentage of infants born at healthy birth weight (&gt;2,500 grams)  </w:t>
      </w:r>
    </w:p>
    <w:p w14:paraId="640E0DF2" w14:textId="77777777" w:rsidR="00833459" w:rsidRPr="00BE1AB1" w:rsidRDefault="00833459" w:rsidP="003B62A6">
      <w:pPr>
        <w:pStyle w:val="Body"/>
        <w:numPr>
          <w:ilvl w:val="0"/>
          <w:numId w:val="31"/>
        </w:numPr>
        <w:tabs>
          <w:tab w:val="clear" w:pos="720"/>
          <w:tab w:val="num" w:pos="1080"/>
        </w:tabs>
        <w:spacing w:after="0" w:line="276" w:lineRule="auto"/>
        <w:ind w:left="1080"/>
      </w:pPr>
      <w:r w:rsidRPr="00BE1AB1">
        <w:t>NICU admission rates </w:t>
      </w:r>
    </w:p>
    <w:p w14:paraId="0A39F6D3" w14:textId="77777777" w:rsidR="00833459" w:rsidRPr="00BE1AB1" w:rsidRDefault="00833459" w:rsidP="003B62A6">
      <w:pPr>
        <w:pStyle w:val="Body"/>
        <w:numPr>
          <w:ilvl w:val="0"/>
          <w:numId w:val="32"/>
        </w:numPr>
        <w:tabs>
          <w:tab w:val="clear" w:pos="720"/>
          <w:tab w:val="num" w:pos="1080"/>
        </w:tabs>
        <w:spacing w:after="0" w:line="276" w:lineRule="auto"/>
        <w:ind w:left="1080"/>
      </w:pPr>
      <w:r w:rsidRPr="00BE1AB1">
        <w:t>Maternal postpartum visit completion rates (within 12 weeks of delivery) </w:t>
      </w:r>
    </w:p>
    <w:p w14:paraId="6CBEC46E" w14:textId="77777777" w:rsidR="00833459" w:rsidRPr="00BE1AB1" w:rsidRDefault="00833459" w:rsidP="003B62A6">
      <w:pPr>
        <w:pStyle w:val="Body"/>
        <w:numPr>
          <w:ilvl w:val="0"/>
          <w:numId w:val="33"/>
        </w:numPr>
        <w:tabs>
          <w:tab w:val="clear" w:pos="720"/>
          <w:tab w:val="num" w:pos="1080"/>
        </w:tabs>
        <w:spacing w:after="0" w:line="276" w:lineRule="auto"/>
        <w:ind w:left="1080"/>
      </w:pPr>
      <w:r w:rsidRPr="00BE1AB1">
        <w:t>Breastfeeding initiation rates </w:t>
      </w:r>
    </w:p>
    <w:p w14:paraId="6D82B09C" w14:textId="77777777" w:rsidR="00833459" w:rsidRPr="00BE1AB1" w:rsidRDefault="00833459" w:rsidP="003B62A6">
      <w:pPr>
        <w:pStyle w:val="Body"/>
        <w:numPr>
          <w:ilvl w:val="0"/>
          <w:numId w:val="34"/>
        </w:numPr>
        <w:tabs>
          <w:tab w:val="clear" w:pos="720"/>
          <w:tab w:val="num" w:pos="1080"/>
        </w:tabs>
        <w:spacing w:after="0" w:line="276" w:lineRule="auto"/>
        <w:ind w:left="1080"/>
      </w:pPr>
      <w:r w:rsidRPr="00BE1AB1">
        <w:t>Percentage of pregnant women completing recommended prenatal visit </w:t>
      </w:r>
    </w:p>
    <w:p w14:paraId="49BE4C3A" w14:textId="77777777" w:rsidR="00833459" w:rsidRPr="00BE1AB1" w:rsidRDefault="00833459" w:rsidP="003B62A6">
      <w:pPr>
        <w:pStyle w:val="Body"/>
        <w:numPr>
          <w:ilvl w:val="0"/>
          <w:numId w:val="35"/>
        </w:numPr>
        <w:spacing w:before="240" w:after="0" w:line="276" w:lineRule="auto"/>
        <w:rPr>
          <w:b/>
        </w:rPr>
      </w:pPr>
      <w:r w:rsidRPr="3BF1F79B">
        <w:rPr>
          <w:b/>
        </w:rPr>
        <w:t>Chronic Disease Management </w:t>
      </w:r>
    </w:p>
    <w:p w14:paraId="247F3B24" w14:textId="77777777" w:rsidR="00833459" w:rsidRPr="00BE1AB1" w:rsidRDefault="00833459" w:rsidP="003B62A6">
      <w:pPr>
        <w:pStyle w:val="Body"/>
        <w:numPr>
          <w:ilvl w:val="0"/>
          <w:numId w:val="36"/>
        </w:numPr>
        <w:tabs>
          <w:tab w:val="clear" w:pos="720"/>
          <w:tab w:val="num" w:pos="1080"/>
        </w:tabs>
        <w:spacing w:after="0" w:line="276" w:lineRule="auto"/>
        <w:ind w:left="1080"/>
      </w:pPr>
      <w:r w:rsidRPr="00BE1AB1">
        <w:t>Medication adherence rates among patients with CHW support </w:t>
      </w:r>
    </w:p>
    <w:p w14:paraId="400CA766" w14:textId="77777777" w:rsidR="00833459" w:rsidRPr="00BE1AB1" w:rsidRDefault="00833459" w:rsidP="003B62A6">
      <w:pPr>
        <w:pStyle w:val="Body"/>
        <w:numPr>
          <w:ilvl w:val="0"/>
          <w:numId w:val="37"/>
        </w:numPr>
        <w:tabs>
          <w:tab w:val="clear" w:pos="720"/>
          <w:tab w:val="num" w:pos="1080"/>
        </w:tabs>
        <w:spacing w:after="0" w:line="276" w:lineRule="auto"/>
        <w:ind w:left="1080"/>
      </w:pPr>
      <w:r w:rsidRPr="00BE1AB1">
        <w:t>Diabetes complications rates (hospitalizations for hyperglycemia, hypoglycemia, complications)  </w:t>
      </w:r>
    </w:p>
    <w:p w14:paraId="407ECD4B" w14:textId="77777777" w:rsidR="00833459" w:rsidRPr="00BE1AB1" w:rsidRDefault="00833459" w:rsidP="003B62A6">
      <w:pPr>
        <w:pStyle w:val="Body"/>
        <w:numPr>
          <w:ilvl w:val="0"/>
          <w:numId w:val="38"/>
        </w:numPr>
        <w:tabs>
          <w:tab w:val="clear" w:pos="720"/>
          <w:tab w:val="num" w:pos="1080"/>
        </w:tabs>
        <w:spacing w:after="0" w:line="276" w:lineRule="auto"/>
        <w:ind w:left="1080"/>
      </w:pPr>
      <w:r w:rsidRPr="00BE1AB1">
        <w:t>Hypertension-related complications rates (stroke, heart failure, kidney disease)  </w:t>
      </w:r>
    </w:p>
    <w:p w14:paraId="5B969CE6" w14:textId="77777777" w:rsidR="00833459" w:rsidRPr="00BE1AB1" w:rsidRDefault="00833459" w:rsidP="003B62A6">
      <w:pPr>
        <w:pStyle w:val="Body"/>
        <w:numPr>
          <w:ilvl w:val="0"/>
          <w:numId w:val="39"/>
        </w:numPr>
        <w:tabs>
          <w:tab w:val="clear" w:pos="720"/>
          <w:tab w:val="num" w:pos="1080"/>
        </w:tabs>
        <w:spacing w:after="0" w:line="276" w:lineRule="auto"/>
        <w:ind w:left="1080"/>
      </w:pPr>
      <w:r w:rsidRPr="00BE1AB1">
        <w:t>Patient activation measure (PAM) scores for chronic disease self-management </w:t>
      </w:r>
    </w:p>
    <w:p w14:paraId="3C0DF78D" w14:textId="77777777" w:rsidR="00833459" w:rsidRPr="00BE1AB1" w:rsidRDefault="00833459" w:rsidP="003B62A6">
      <w:pPr>
        <w:pStyle w:val="Body"/>
        <w:numPr>
          <w:ilvl w:val="0"/>
          <w:numId w:val="40"/>
        </w:numPr>
        <w:spacing w:before="240" w:after="0" w:line="276" w:lineRule="auto"/>
        <w:rPr>
          <w:b/>
        </w:rPr>
      </w:pPr>
      <w:r w:rsidRPr="3BF1F79B">
        <w:rPr>
          <w:b/>
        </w:rPr>
        <w:t>Food Security and Nutrition </w:t>
      </w:r>
    </w:p>
    <w:p w14:paraId="7EDEA772" w14:textId="77777777" w:rsidR="00833459" w:rsidRPr="00BE1AB1" w:rsidRDefault="00833459" w:rsidP="003B62A6">
      <w:pPr>
        <w:pStyle w:val="Body"/>
        <w:numPr>
          <w:ilvl w:val="0"/>
          <w:numId w:val="41"/>
        </w:numPr>
        <w:tabs>
          <w:tab w:val="clear" w:pos="720"/>
          <w:tab w:val="num" w:pos="1080"/>
        </w:tabs>
        <w:spacing w:after="0" w:line="276" w:lineRule="auto"/>
        <w:ind w:left="1080"/>
      </w:pPr>
      <w:r w:rsidRPr="00BE1AB1">
        <w:t>Percentage of patients screened for food insecurity in participating healthcare settings  </w:t>
      </w:r>
    </w:p>
    <w:p w14:paraId="3ECACEB4" w14:textId="77777777" w:rsidR="00833459" w:rsidRPr="00BE1AB1" w:rsidRDefault="00833459" w:rsidP="003B62A6">
      <w:pPr>
        <w:pStyle w:val="Body"/>
        <w:numPr>
          <w:ilvl w:val="0"/>
          <w:numId w:val="42"/>
        </w:numPr>
        <w:tabs>
          <w:tab w:val="clear" w:pos="720"/>
          <w:tab w:val="num" w:pos="1080"/>
        </w:tabs>
        <w:spacing w:after="0" w:line="276" w:lineRule="auto"/>
        <w:ind w:left="1080"/>
      </w:pPr>
      <w:r w:rsidRPr="00BE1AB1">
        <w:t>Percentage of food-insecure patients connected to interventions (documented referral completion) </w:t>
      </w:r>
    </w:p>
    <w:p w14:paraId="0568A6D6" w14:textId="77777777" w:rsidR="00833459" w:rsidRPr="00BE1AB1" w:rsidRDefault="00833459" w:rsidP="003B62A6">
      <w:pPr>
        <w:pStyle w:val="Body"/>
        <w:numPr>
          <w:ilvl w:val="0"/>
          <w:numId w:val="43"/>
        </w:numPr>
        <w:tabs>
          <w:tab w:val="clear" w:pos="720"/>
          <w:tab w:val="num" w:pos="1080"/>
        </w:tabs>
        <w:spacing w:after="0" w:line="276" w:lineRule="auto"/>
        <w:ind w:left="1080"/>
      </w:pPr>
      <w:r w:rsidRPr="00BE1AB1">
        <w:t> Produce prescription redemption rates  </w:t>
      </w:r>
    </w:p>
    <w:p w14:paraId="1AD5123F" w14:textId="77777777" w:rsidR="00833459" w:rsidRPr="00BE1AB1" w:rsidRDefault="00833459" w:rsidP="003B62A6">
      <w:pPr>
        <w:pStyle w:val="Body"/>
        <w:numPr>
          <w:ilvl w:val="0"/>
          <w:numId w:val="44"/>
        </w:numPr>
        <w:tabs>
          <w:tab w:val="clear" w:pos="720"/>
          <w:tab w:val="num" w:pos="1080"/>
        </w:tabs>
        <w:spacing w:after="0" w:line="276" w:lineRule="auto"/>
        <w:ind w:left="1080"/>
      </w:pPr>
      <w:r w:rsidRPr="00BE1AB1">
        <w:t>Medically tailored meal delivery completion rates </w:t>
      </w:r>
    </w:p>
    <w:p w14:paraId="7B29BEB2" w14:textId="77777777" w:rsidR="00833459" w:rsidRPr="00BE1AB1" w:rsidRDefault="00833459" w:rsidP="003B62A6">
      <w:pPr>
        <w:pStyle w:val="Body"/>
        <w:numPr>
          <w:ilvl w:val="0"/>
          <w:numId w:val="45"/>
        </w:numPr>
        <w:tabs>
          <w:tab w:val="clear" w:pos="720"/>
          <w:tab w:val="num" w:pos="1080"/>
        </w:tabs>
        <w:spacing w:after="0" w:line="276" w:lineRule="auto"/>
        <w:ind w:left="1080"/>
      </w:pPr>
      <w:r w:rsidRPr="00BE1AB1">
        <w:t>Patient-reported food security status changes (pre/post intervention) </w:t>
      </w:r>
    </w:p>
    <w:p w14:paraId="0B859B44" w14:textId="77777777" w:rsidR="00833459" w:rsidRPr="00BE1AB1" w:rsidRDefault="00833459" w:rsidP="003B62A6">
      <w:pPr>
        <w:pStyle w:val="Body"/>
        <w:numPr>
          <w:ilvl w:val="0"/>
          <w:numId w:val="46"/>
        </w:numPr>
        <w:spacing w:before="240" w:after="0" w:line="276" w:lineRule="auto"/>
        <w:rPr>
          <w:b/>
        </w:rPr>
      </w:pPr>
      <w:r w:rsidRPr="3BF1F79B">
        <w:rPr>
          <w:b/>
        </w:rPr>
        <w:t>Healthcare Access </w:t>
      </w:r>
    </w:p>
    <w:p w14:paraId="1FA2490F" w14:textId="77777777" w:rsidR="00833459" w:rsidRPr="00BE1AB1" w:rsidRDefault="00833459" w:rsidP="003B62A6">
      <w:pPr>
        <w:pStyle w:val="Body"/>
        <w:numPr>
          <w:ilvl w:val="0"/>
          <w:numId w:val="47"/>
        </w:numPr>
        <w:spacing w:after="0" w:line="276" w:lineRule="auto"/>
      </w:pPr>
      <w:r w:rsidRPr="00BE1AB1">
        <w:t>Availability of dental appointments within 30 days </w:t>
      </w:r>
    </w:p>
    <w:p w14:paraId="2FD9979F" w14:textId="77777777" w:rsidR="00833459" w:rsidRPr="00BE1AB1" w:rsidRDefault="00833459" w:rsidP="003B62A6">
      <w:pPr>
        <w:pStyle w:val="Body"/>
        <w:numPr>
          <w:ilvl w:val="0"/>
          <w:numId w:val="48"/>
        </w:numPr>
        <w:tabs>
          <w:tab w:val="clear" w:pos="720"/>
          <w:tab w:val="num" w:pos="1080"/>
        </w:tabs>
        <w:spacing w:after="0" w:line="276" w:lineRule="auto"/>
        <w:ind w:left="1080"/>
      </w:pPr>
      <w:r w:rsidRPr="00BE1AB1">
        <w:t>Number of dental services provided in rural counties </w:t>
      </w:r>
    </w:p>
    <w:p w14:paraId="499A7A10" w14:textId="77777777" w:rsidR="00833459" w:rsidRPr="00BE1AB1" w:rsidRDefault="00833459" w:rsidP="003B62A6">
      <w:pPr>
        <w:pStyle w:val="Body"/>
        <w:numPr>
          <w:ilvl w:val="0"/>
          <w:numId w:val="49"/>
        </w:numPr>
        <w:tabs>
          <w:tab w:val="clear" w:pos="720"/>
          <w:tab w:val="num" w:pos="1080"/>
        </w:tabs>
        <w:spacing w:after="0" w:line="276" w:lineRule="auto"/>
        <w:ind w:left="1080"/>
      </w:pPr>
      <w:r w:rsidRPr="00BE1AB1">
        <w:t>Cancer screening rates by type (cervical, breast, colorectal) at county level </w:t>
      </w:r>
    </w:p>
    <w:p w14:paraId="4649A6B5" w14:textId="77777777" w:rsidR="00833459" w:rsidRPr="00BE1AB1" w:rsidRDefault="00833459" w:rsidP="003B62A6">
      <w:pPr>
        <w:pStyle w:val="Body"/>
        <w:numPr>
          <w:ilvl w:val="0"/>
          <w:numId w:val="50"/>
        </w:numPr>
        <w:tabs>
          <w:tab w:val="clear" w:pos="720"/>
          <w:tab w:val="num" w:pos="1080"/>
        </w:tabs>
        <w:spacing w:after="0" w:line="276" w:lineRule="auto"/>
        <w:ind w:left="1080"/>
      </w:pPr>
      <w:r w:rsidRPr="00BE1AB1">
        <w:t>Distance traveled for specialty care (before and after teleconsultation implementation)  </w:t>
      </w:r>
    </w:p>
    <w:p w14:paraId="128D4101" w14:textId="77777777" w:rsidR="00833459" w:rsidRPr="00BE1AB1" w:rsidRDefault="00833459" w:rsidP="003B62A6">
      <w:pPr>
        <w:pStyle w:val="Body"/>
        <w:numPr>
          <w:ilvl w:val="0"/>
          <w:numId w:val="51"/>
        </w:numPr>
        <w:tabs>
          <w:tab w:val="clear" w:pos="720"/>
          <w:tab w:val="num" w:pos="1080"/>
        </w:tabs>
        <w:spacing w:after="0" w:line="276" w:lineRule="auto"/>
        <w:ind w:left="1080"/>
      </w:pPr>
      <w:r w:rsidRPr="00BE1AB1">
        <w:t>Time to specialty care appointment (days from referral to appointment) </w:t>
      </w:r>
    </w:p>
    <w:p w14:paraId="50036F45" w14:textId="77777777" w:rsidR="00833459" w:rsidRPr="00BE1AB1" w:rsidRDefault="00833459" w:rsidP="003B62A6">
      <w:pPr>
        <w:pStyle w:val="Body"/>
        <w:numPr>
          <w:ilvl w:val="0"/>
          <w:numId w:val="52"/>
        </w:numPr>
        <w:tabs>
          <w:tab w:val="clear" w:pos="720"/>
          <w:tab w:val="num" w:pos="1080"/>
        </w:tabs>
        <w:spacing w:after="0" w:line="276" w:lineRule="auto"/>
        <w:ind w:left="1080"/>
      </w:pPr>
      <w:r w:rsidRPr="00BE1AB1">
        <w:t>Number of patients receiving non-emergency medical transportation assistance </w:t>
      </w:r>
    </w:p>
    <w:p w14:paraId="2ED094D7" w14:textId="77777777" w:rsidR="00833459" w:rsidRPr="00BE1AB1" w:rsidRDefault="00833459" w:rsidP="003B62A6">
      <w:pPr>
        <w:pStyle w:val="Body"/>
        <w:numPr>
          <w:ilvl w:val="0"/>
          <w:numId w:val="53"/>
        </w:numPr>
        <w:tabs>
          <w:tab w:val="clear" w:pos="720"/>
          <w:tab w:val="num" w:pos="1080"/>
        </w:tabs>
        <w:spacing w:after="0" w:line="276" w:lineRule="auto"/>
        <w:ind w:left="1080"/>
      </w:pPr>
      <w:r w:rsidRPr="00BE1AB1">
        <w:t>Percentage reduction in missed appointments due to transportation barriers </w:t>
      </w:r>
    </w:p>
    <w:p w14:paraId="12EACFBB" w14:textId="77777777" w:rsidR="00833459" w:rsidRPr="00BE1AB1" w:rsidRDefault="00833459" w:rsidP="003B62A6">
      <w:pPr>
        <w:pStyle w:val="Body"/>
        <w:numPr>
          <w:ilvl w:val="0"/>
          <w:numId w:val="54"/>
        </w:numPr>
        <w:spacing w:before="240" w:after="0" w:line="276" w:lineRule="auto"/>
        <w:rPr>
          <w:b/>
        </w:rPr>
      </w:pPr>
      <w:r w:rsidRPr="3BF1F79B">
        <w:rPr>
          <w:b/>
        </w:rPr>
        <w:t>Telehealth and Technology  </w:t>
      </w:r>
    </w:p>
    <w:p w14:paraId="552FE152" w14:textId="77777777" w:rsidR="00833459" w:rsidRPr="00BE1AB1" w:rsidRDefault="00833459" w:rsidP="003B62A6">
      <w:pPr>
        <w:pStyle w:val="Body"/>
        <w:numPr>
          <w:ilvl w:val="0"/>
          <w:numId w:val="55"/>
        </w:numPr>
        <w:tabs>
          <w:tab w:val="clear" w:pos="720"/>
          <w:tab w:val="num" w:pos="1080"/>
        </w:tabs>
        <w:spacing w:after="0" w:line="276" w:lineRule="auto"/>
        <w:ind w:left="1080"/>
      </w:pPr>
      <w:r w:rsidRPr="00BE1AB1">
        <w:t>Telehealth encounter types (primary care, specialty teleconsultation, urgent care, behavioral health)  </w:t>
      </w:r>
    </w:p>
    <w:p w14:paraId="28E3DCF5" w14:textId="77777777" w:rsidR="00833459" w:rsidRPr="00BE1AB1" w:rsidRDefault="00833459" w:rsidP="003B62A6">
      <w:pPr>
        <w:pStyle w:val="Body"/>
        <w:numPr>
          <w:ilvl w:val="0"/>
          <w:numId w:val="56"/>
        </w:numPr>
        <w:tabs>
          <w:tab w:val="clear" w:pos="720"/>
          <w:tab w:val="num" w:pos="1080"/>
        </w:tabs>
        <w:spacing w:after="0" w:line="276" w:lineRule="auto"/>
        <w:ind w:left="1080"/>
      </w:pPr>
      <w:r w:rsidRPr="00BE1AB1">
        <w:t>Specialty types accessed via telehealth (cardiology, neurology, psychiatry, etc.)  </w:t>
      </w:r>
    </w:p>
    <w:p w14:paraId="48A0787F" w14:textId="77777777" w:rsidR="00833459" w:rsidRPr="00BE1AB1" w:rsidRDefault="00833459" w:rsidP="003B62A6">
      <w:pPr>
        <w:pStyle w:val="Body"/>
        <w:numPr>
          <w:ilvl w:val="0"/>
          <w:numId w:val="57"/>
        </w:numPr>
        <w:tabs>
          <w:tab w:val="clear" w:pos="720"/>
          <w:tab w:val="num" w:pos="1080"/>
        </w:tabs>
        <w:spacing w:after="0" w:line="276" w:lineRule="auto"/>
        <w:ind w:left="1080"/>
      </w:pPr>
      <w:r w:rsidRPr="00BE1AB1">
        <w:t>Patient satisfaction with telehealth services  </w:t>
      </w:r>
    </w:p>
    <w:p w14:paraId="4F3B83A4" w14:textId="77777777" w:rsidR="00833459" w:rsidRPr="00BE1AB1" w:rsidRDefault="00833459" w:rsidP="003B62A6">
      <w:pPr>
        <w:pStyle w:val="Body"/>
        <w:numPr>
          <w:ilvl w:val="0"/>
          <w:numId w:val="58"/>
        </w:numPr>
        <w:tabs>
          <w:tab w:val="clear" w:pos="720"/>
          <w:tab w:val="num" w:pos="1080"/>
        </w:tabs>
        <w:spacing w:after="0" w:line="276" w:lineRule="auto"/>
        <w:ind w:left="1080"/>
      </w:pPr>
      <w:r w:rsidRPr="00BE1AB1">
        <w:t>Provider adoption rates (percentage of eligible providers conducting telehealth)  </w:t>
      </w:r>
    </w:p>
    <w:p w14:paraId="39360CCF" w14:textId="77777777" w:rsidR="00833459" w:rsidRPr="00BE1AB1" w:rsidRDefault="00833459" w:rsidP="003B62A6">
      <w:pPr>
        <w:pStyle w:val="Body"/>
        <w:numPr>
          <w:ilvl w:val="0"/>
          <w:numId w:val="59"/>
        </w:numPr>
        <w:tabs>
          <w:tab w:val="clear" w:pos="720"/>
          <w:tab w:val="num" w:pos="1080"/>
        </w:tabs>
        <w:spacing w:after="0" w:line="276" w:lineRule="auto"/>
        <w:ind w:left="1080"/>
      </w:pPr>
      <w:r w:rsidRPr="00BE1AB1">
        <w:t>Remote patient monitoring enrollments by condition  </w:t>
      </w:r>
    </w:p>
    <w:p w14:paraId="6996400E" w14:textId="77777777" w:rsidR="00833459" w:rsidRPr="00BE1AB1" w:rsidRDefault="00833459" w:rsidP="003B62A6">
      <w:pPr>
        <w:pStyle w:val="Body"/>
        <w:numPr>
          <w:ilvl w:val="0"/>
          <w:numId w:val="60"/>
        </w:numPr>
        <w:tabs>
          <w:tab w:val="clear" w:pos="720"/>
          <w:tab w:val="num" w:pos="1080"/>
        </w:tabs>
        <w:spacing w:after="0" w:line="276" w:lineRule="auto"/>
        <w:ind w:left="1080"/>
      </w:pPr>
      <w:r w:rsidRPr="00BE1AB1">
        <w:t>Alerts generated and clinical responses from remote monitoring </w:t>
      </w:r>
    </w:p>
    <w:p w14:paraId="442457A4" w14:textId="77777777" w:rsidR="00833459" w:rsidRPr="00BE1AB1" w:rsidRDefault="00833459" w:rsidP="003B62A6">
      <w:pPr>
        <w:pStyle w:val="Body"/>
        <w:numPr>
          <w:ilvl w:val="0"/>
          <w:numId w:val="61"/>
        </w:numPr>
        <w:spacing w:before="240" w:after="0" w:line="276" w:lineRule="auto"/>
        <w:rPr>
          <w:b/>
        </w:rPr>
      </w:pPr>
      <w:r w:rsidRPr="3BF1F79B">
        <w:rPr>
          <w:b/>
        </w:rPr>
        <w:t>Community Paramedicine and EMS Innovation </w:t>
      </w:r>
    </w:p>
    <w:p w14:paraId="41430066" w14:textId="77777777" w:rsidR="00833459" w:rsidRPr="00BE1AB1" w:rsidRDefault="00833459" w:rsidP="003B62A6">
      <w:pPr>
        <w:pStyle w:val="Body"/>
        <w:numPr>
          <w:ilvl w:val="0"/>
          <w:numId w:val="62"/>
        </w:numPr>
        <w:tabs>
          <w:tab w:val="clear" w:pos="720"/>
          <w:tab w:val="num" w:pos="1080"/>
        </w:tabs>
        <w:spacing w:after="0" w:line="276" w:lineRule="auto"/>
        <w:ind w:left="1080"/>
      </w:pPr>
      <w:r w:rsidRPr="00BE1AB1">
        <w:t>Community paramedicine visit types (chronic disease monitoring, medication reconciliation, fall prevention, post-discharge)  </w:t>
      </w:r>
    </w:p>
    <w:p w14:paraId="42733062" w14:textId="77777777" w:rsidR="00833459" w:rsidRPr="00BE1AB1" w:rsidRDefault="00833459" w:rsidP="003B62A6">
      <w:pPr>
        <w:pStyle w:val="Body"/>
        <w:numPr>
          <w:ilvl w:val="0"/>
          <w:numId w:val="63"/>
        </w:numPr>
        <w:tabs>
          <w:tab w:val="clear" w:pos="720"/>
          <w:tab w:val="num" w:pos="1080"/>
        </w:tabs>
        <w:spacing w:after="0" w:line="276" w:lineRule="auto"/>
        <w:ind w:left="1080"/>
      </w:pPr>
      <w:r w:rsidRPr="00BE1AB1">
        <w:t>Hospital admission prevention (documented diversions from hospital admission)  </w:t>
      </w:r>
    </w:p>
    <w:p w14:paraId="5813E595" w14:textId="77777777" w:rsidR="00833459" w:rsidRPr="00BE1AB1" w:rsidRDefault="00833459" w:rsidP="003B62A6">
      <w:pPr>
        <w:pStyle w:val="Body"/>
        <w:numPr>
          <w:ilvl w:val="0"/>
          <w:numId w:val="64"/>
        </w:numPr>
        <w:tabs>
          <w:tab w:val="clear" w:pos="720"/>
          <w:tab w:val="num" w:pos="1080"/>
        </w:tabs>
        <w:spacing w:after="0" w:line="276" w:lineRule="auto"/>
        <w:ind w:left="1080"/>
      </w:pPr>
      <w:r w:rsidRPr="00BE1AB1">
        <w:t>Hospital readmission prevention (interventions preventing 30-day readmissions)  </w:t>
      </w:r>
    </w:p>
    <w:p w14:paraId="0E5B77FF" w14:textId="77777777" w:rsidR="00833459" w:rsidRPr="00BE1AB1" w:rsidRDefault="00833459" w:rsidP="003B62A6">
      <w:pPr>
        <w:pStyle w:val="Body"/>
        <w:numPr>
          <w:ilvl w:val="0"/>
          <w:numId w:val="65"/>
        </w:numPr>
        <w:tabs>
          <w:tab w:val="clear" w:pos="720"/>
          <w:tab w:val="num" w:pos="1080"/>
        </w:tabs>
        <w:spacing w:after="0" w:line="276" w:lineRule="auto"/>
        <w:ind w:left="1080"/>
      </w:pPr>
      <w:r w:rsidRPr="00BE1AB1">
        <w:t>911 call diversion (appropriate diversion to non-emergency resources)  </w:t>
      </w:r>
    </w:p>
    <w:p w14:paraId="66173692" w14:textId="77777777" w:rsidR="00833459" w:rsidRPr="00BE1AB1" w:rsidRDefault="00833459" w:rsidP="003B62A6">
      <w:pPr>
        <w:pStyle w:val="Body"/>
        <w:numPr>
          <w:ilvl w:val="0"/>
          <w:numId w:val="66"/>
        </w:numPr>
        <w:tabs>
          <w:tab w:val="clear" w:pos="720"/>
          <w:tab w:val="num" w:pos="1080"/>
        </w:tabs>
        <w:spacing w:after="0" w:line="276" w:lineRule="auto"/>
        <w:ind w:left="1080"/>
      </w:pPr>
      <w:r w:rsidRPr="00BE1AB1">
        <w:t>Patient satisfaction with community paramedicine services  </w:t>
      </w:r>
    </w:p>
    <w:p w14:paraId="23955D13" w14:textId="77777777" w:rsidR="00833459" w:rsidRPr="00BE1AB1" w:rsidRDefault="00833459" w:rsidP="003B62A6">
      <w:pPr>
        <w:pStyle w:val="Body"/>
        <w:numPr>
          <w:ilvl w:val="0"/>
          <w:numId w:val="67"/>
        </w:numPr>
        <w:spacing w:before="240" w:after="0" w:line="276" w:lineRule="auto"/>
        <w:rPr>
          <w:b/>
        </w:rPr>
      </w:pPr>
      <w:r w:rsidRPr="3BF1F79B">
        <w:rPr>
          <w:b/>
        </w:rPr>
        <w:t>Workforce Development </w:t>
      </w:r>
    </w:p>
    <w:p w14:paraId="34207A2B" w14:textId="77777777" w:rsidR="00833459" w:rsidRPr="00BE1AB1" w:rsidRDefault="00833459" w:rsidP="003B62A6">
      <w:pPr>
        <w:pStyle w:val="Body"/>
        <w:numPr>
          <w:ilvl w:val="0"/>
          <w:numId w:val="68"/>
        </w:numPr>
        <w:tabs>
          <w:tab w:val="clear" w:pos="720"/>
          <w:tab w:val="num" w:pos="1080"/>
        </w:tabs>
        <w:spacing w:after="0" w:line="276" w:lineRule="auto"/>
        <w:ind w:left="1080"/>
      </w:pPr>
      <w:r w:rsidRPr="00BE1AB1">
        <w:t>Number of clinical providers recruited to rural practice (physicians, NPs, PAs, RNs)  </w:t>
      </w:r>
    </w:p>
    <w:p w14:paraId="5CFB9C69" w14:textId="77777777" w:rsidR="00833459" w:rsidRPr="00BE1AB1" w:rsidRDefault="00833459" w:rsidP="003B62A6">
      <w:pPr>
        <w:pStyle w:val="Body"/>
        <w:numPr>
          <w:ilvl w:val="0"/>
          <w:numId w:val="69"/>
        </w:numPr>
        <w:tabs>
          <w:tab w:val="clear" w:pos="720"/>
          <w:tab w:val="num" w:pos="1080"/>
        </w:tabs>
        <w:spacing w:after="0" w:line="276" w:lineRule="auto"/>
        <w:ind w:left="1080"/>
      </w:pPr>
      <w:r w:rsidRPr="00BE1AB1">
        <w:t>Clinical provider retention rates at 3-year mark  </w:t>
      </w:r>
    </w:p>
    <w:p w14:paraId="3BAC4B5A" w14:textId="77777777" w:rsidR="00833459" w:rsidRPr="00BE1AB1" w:rsidRDefault="00833459" w:rsidP="003B62A6">
      <w:pPr>
        <w:pStyle w:val="Body"/>
        <w:numPr>
          <w:ilvl w:val="0"/>
          <w:numId w:val="70"/>
        </w:numPr>
        <w:tabs>
          <w:tab w:val="clear" w:pos="720"/>
          <w:tab w:val="num" w:pos="1080"/>
        </w:tabs>
        <w:spacing w:after="0" w:line="276" w:lineRule="auto"/>
        <w:ind w:left="1080"/>
      </w:pPr>
      <w:r w:rsidRPr="00BE1AB1">
        <w:t>Number of EMS/paramedics trained in community paramedicine </w:t>
      </w:r>
    </w:p>
    <w:p w14:paraId="5BD3820D" w14:textId="77777777" w:rsidR="00833459" w:rsidRPr="00BE1AB1" w:rsidRDefault="00833459" w:rsidP="003B62A6">
      <w:pPr>
        <w:pStyle w:val="Body"/>
        <w:numPr>
          <w:ilvl w:val="0"/>
          <w:numId w:val="71"/>
        </w:numPr>
        <w:tabs>
          <w:tab w:val="clear" w:pos="720"/>
          <w:tab w:val="num" w:pos="1080"/>
        </w:tabs>
        <w:spacing w:after="0" w:line="276" w:lineRule="auto"/>
        <w:ind w:left="1080"/>
      </w:pPr>
      <w:r w:rsidRPr="00BE1AB1">
        <w:t>Number of rural preceptorship placements completed  </w:t>
      </w:r>
    </w:p>
    <w:p w14:paraId="5C311C11" w14:textId="77777777" w:rsidR="00833459" w:rsidRPr="00BE1AB1" w:rsidRDefault="00833459" w:rsidP="003B62A6">
      <w:pPr>
        <w:pStyle w:val="Body"/>
        <w:numPr>
          <w:ilvl w:val="0"/>
          <w:numId w:val="72"/>
        </w:numPr>
        <w:tabs>
          <w:tab w:val="clear" w:pos="720"/>
          <w:tab w:val="num" w:pos="1080"/>
        </w:tabs>
        <w:spacing w:after="0" w:line="276" w:lineRule="auto"/>
        <w:ind w:left="1080"/>
      </w:pPr>
      <w:r w:rsidRPr="00BE1AB1">
        <w:t>Number of students/residents completing rural rotations  </w:t>
      </w:r>
    </w:p>
    <w:p w14:paraId="630E8EDE" w14:textId="77777777" w:rsidR="00833459" w:rsidRPr="00BE1AB1" w:rsidRDefault="00833459" w:rsidP="003B62A6">
      <w:pPr>
        <w:pStyle w:val="Body"/>
        <w:numPr>
          <w:ilvl w:val="0"/>
          <w:numId w:val="73"/>
        </w:numPr>
        <w:tabs>
          <w:tab w:val="clear" w:pos="720"/>
          <w:tab w:val="num" w:pos="1080"/>
        </w:tabs>
        <w:spacing w:after="0" w:line="276" w:lineRule="auto"/>
        <w:ind w:left="1080"/>
      </w:pPr>
      <w:r w:rsidRPr="00BE1AB1">
        <w:t>CHW training program completion rates  </w:t>
      </w:r>
    </w:p>
    <w:p w14:paraId="408BBA8F" w14:textId="77777777" w:rsidR="00833459" w:rsidRPr="00BE1AB1" w:rsidRDefault="00833459" w:rsidP="003B62A6">
      <w:pPr>
        <w:pStyle w:val="Body"/>
        <w:numPr>
          <w:ilvl w:val="0"/>
          <w:numId w:val="74"/>
        </w:numPr>
        <w:tabs>
          <w:tab w:val="clear" w:pos="720"/>
          <w:tab w:val="num" w:pos="1080"/>
        </w:tabs>
        <w:spacing w:after="0" w:line="276" w:lineRule="auto"/>
        <w:ind w:left="1080"/>
      </w:pPr>
      <w:r w:rsidRPr="00BE1AB1">
        <w:t>CHW job satisfaction scores  </w:t>
      </w:r>
    </w:p>
    <w:p w14:paraId="4B80C69B" w14:textId="77777777" w:rsidR="00833459" w:rsidRPr="00BE1AB1" w:rsidRDefault="00833459" w:rsidP="003B62A6">
      <w:pPr>
        <w:pStyle w:val="Body"/>
        <w:numPr>
          <w:ilvl w:val="0"/>
          <w:numId w:val="75"/>
        </w:numPr>
        <w:tabs>
          <w:tab w:val="clear" w:pos="720"/>
          <w:tab w:val="num" w:pos="1080"/>
        </w:tabs>
        <w:spacing w:after="0" w:line="276" w:lineRule="auto"/>
        <w:ind w:left="1080"/>
      </w:pPr>
      <w:r w:rsidRPr="00BE1AB1">
        <w:t>CHW continuing education hours completed </w:t>
      </w:r>
    </w:p>
    <w:p w14:paraId="26500D2A" w14:textId="77777777" w:rsidR="00833459" w:rsidRPr="00BE1AB1" w:rsidRDefault="00833459" w:rsidP="003B62A6">
      <w:pPr>
        <w:pStyle w:val="Body"/>
        <w:numPr>
          <w:ilvl w:val="0"/>
          <w:numId w:val="76"/>
        </w:numPr>
        <w:spacing w:before="240" w:after="0" w:line="276" w:lineRule="auto"/>
        <w:rPr>
          <w:b/>
        </w:rPr>
      </w:pPr>
      <w:r w:rsidRPr="3BF1F79B">
        <w:rPr>
          <w:b/>
        </w:rPr>
        <w:t>Regional Collaboration and Infrastructure </w:t>
      </w:r>
    </w:p>
    <w:p w14:paraId="6815CA77" w14:textId="77777777" w:rsidR="00833459" w:rsidRPr="00BE1AB1" w:rsidRDefault="00833459" w:rsidP="003B62A6">
      <w:pPr>
        <w:pStyle w:val="Body"/>
        <w:numPr>
          <w:ilvl w:val="0"/>
          <w:numId w:val="77"/>
        </w:numPr>
        <w:tabs>
          <w:tab w:val="clear" w:pos="720"/>
          <w:tab w:val="num" w:pos="1080"/>
        </w:tabs>
        <w:spacing w:after="0" w:line="276" w:lineRule="auto"/>
        <w:ind w:left="1080"/>
      </w:pPr>
      <w:r w:rsidRPr="00BE1AB1">
        <w:t>Number of formal partnership agreements established between coalition partners </w:t>
      </w:r>
    </w:p>
    <w:p w14:paraId="270518A4" w14:textId="77777777" w:rsidR="00833459" w:rsidRPr="00BE1AB1" w:rsidRDefault="00833459" w:rsidP="003B62A6">
      <w:pPr>
        <w:pStyle w:val="Body"/>
        <w:numPr>
          <w:ilvl w:val="0"/>
          <w:numId w:val="78"/>
        </w:numPr>
        <w:tabs>
          <w:tab w:val="clear" w:pos="720"/>
          <w:tab w:val="num" w:pos="1080"/>
        </w:tabs>
        <w:spacing w:after="0" w:line="276" w:lineRule="auto"/>
        <w:ind w:left="1080"/>
      </w:pPr>
      <w:r w:rsidRPr="00BE1AB1">
        <w:t>Number of shared services implemented across coalition partners  </w:t>
      </w:r>
    </w:p>
    <w:p w14:paraId="098F0427" w14:textId="77777777" w:rsidR="00833459" w:rsidRPr="00BE1AB1" w:rsidRDefault="00833459" w:rsidP="003B62A6">
      <w:pPr>
        <w:pStyle w:val="Body"/>
        <w:numPr>
          <w:ilvl w:val="0"/>
          <w:numId w:val="79"/>
        </w:numPr>
        <w:tabs>
          <w:tab w:val="clear" w:pos="720"/>
          <w:tab w:val="num" w:pos="1080"/>
        </w:tabs>
        <w:spacing w:after="0" w:line="276" w:lineRule="auto"/>
        <w:ind w:left="1080"/>
      </w:pPr>
      <w:r w:rsidRPr="00BE1AB1">
        <w:t>Number of joint care coordination protocols developed and implemented  </w:t>
      </w:r>
    </w:p>
    <w:p w14:paraId="4E9F04F7" w14:textId="77777777" w:rsidR="00833459" w:rsidRPr="00BE1AB1" w:rsidRDefault="00833459" w:rsidP="003B62A6">
      <w:pPr>
        <w:pStyle w:val="Body"/>
        <w:numPr>
          <w:ilvl w:val="0"/>
          <w:numId w:val="80"/>
        </w:numPr>
        <w:tabs>
          <w:tab w:val="clear" w:pos="720"/>
          <w:tab w:val="num" w:pos="1080"/>
        </w:tabs>
        <w:spacing w:after="0" w:line="276" w:lineRule="auto"/>
        <w:ind w:left="1080"/>
      </w:pPr>
      <w:r w:rsidRPr="00BE1AB1">
        <w:t>Frequency of coalition governance meetings  </w:t>
      </w:r>
    </w:p>
    <w:p w14:paraId="458E456E" w14:textId="77777777" w:rsidR="00833459" w:rsidRPr="00BE1AB1" w:rsidRDefault="00833459" w:rsidP="003B62A6">
      <w:pPr>
        <w:pStyle w:val="Body"/>
        <w:numPr>
          <w:ilvl w:val="0"/>
          <w:numId w:val="81"/>
        </w:numPr>
        <w:tabs>
          <w:tab w:val="clear" w:pos="720"/>
          <w:tab w:val="num" w:pos="1080"/>
        </w:tabs>
        <w:spacing w:after="0" w:line="276" w:lineRule="auto"/>
        <w:ind w:left="1080"/>
      </w:pPr>
      <w:r w:rsidRPr="00BE1AB1">
        <w:t>Partner organization satisfaction with coalition collaboration  </w:t>
      </w:r>
    </w:p>
    <w:p w14:paraId="7E0A74A9" w14:textId="77777777" w:rsidR="00833459" w:rsidRPr="00BE1AB1" w:rsidRDefault="00833459" w:rsidP="003B62A6">
      <w:pPr>
        <w:pStyle w:val="Body"/>
        <w:numPr>
          <w:ilvl w:val="0"/>
          <w:numId w:val="82"/>
        </w:numPr>
        <w:tabs>
          <w:tab w:val="clear" w:pos="720"/>
          <w:tab w:val="num" w:pos="1080"/>
        </w:tabs>
        <w:spacing w:after="0" w:line="276" w:lineRule="auto"/>
        <w:ind w:left="1080"/>
      </w:pPr>
      <w:r w:rsidRPr="00BE1AB1">
        <w:t>Regional data sharing agreements executed  </w:t>
      </w:r>
    </w:p>
    <w:p w14:paraId="722A6037" w14:textId="77777777" w:rsidR="00833459" w:rsidRPr="00BE1AB1" w:rsidRDefault="00833459" w:rsidP="003B62A6">
      <w:pPr>
        <w:pStyle w:val="Body"/>
        <w:numPr>
          <w:ilvl w:val="0"/>
          <w:numId w:val="83"/>
        </w:numPr>
        <w:tabs>
          <w:tab w:val="clear" w:pos="720"/>
          <w:tab w:val="num" w:pos="1080"/>
        </w:tabs>
        <w:spacing w:after="0" w:line="276" w:lineRule="auto"/>
        <w:ind w:left="1080"/>
      </w:pPr>
      <w:r w:rsidRPr="00BE1AB1">
        <w:t>Number of joint funding applications submitted beyond RHTP </w:t>
      </w:r>
    </w:p>
    <w:p w14:paraId="5EBA22AD" w14:textId="77777777" w:rsidR="00833459" w:rsidRPr="00BE1AB1" w:rsidRDefault="00833459" w:rsidP="003B62A6">
      <w:pPr>
        <w:pStyle w:val="Body"/>
        <w:numPr>
          <w:ilvl w:val="0"/>
          <w:numId w:val="84"/>
        </w:numPr>
        <w:spacing w:before="240" w:after="0" w:line="276" w:lineRule="auto"/>
        <w:rPr>
          <w:b/>
        </w:rPr>
      </w:pPr>
      <w:r w:rsidRPr="3BF1F79B">
        <w:rPr>
          <w:b/>
        </w:rPr>
        <w:t>Hospital and Health System Performance </w:t>
      </w:r>
    </w:p>
    <w:p w14:paraId="25D13B10" w14:textId="77777777" w:rsidR="00833459" w:rsidRPr="00BE1AB1" w:rsidRDefault="00833459" w:rsidP="003B62A6">
      <w:pPr>
        <w:pStyle w:val="Body"/>
        <w:numPr>
          <w:ilvl w:val="0"/>
          <w:numId w:val="85"/>
        </w:numPr>
        <w:tabs>
          <w:tab w:val="clear" w:pos="720"/>
          <w:tab w:val="num" w:pos="1080"/>
        </w:tabs>
        <w:spacing w:after="0" w:line="276" w:lineRule="auto"/>
        <w:ind w:left="1080"/>
      </w:pPr>
      <w:r w:rsidRPr="00BE1AB1">
        <w:t>Hospital readmission rates for chronic conditions (heart failure, COPD, diabetes)  </w:t>
      </w:r>
    </w:p>
    <w:p w14:paraId="66D3A416" w14:textId="77777777" w:rsidR="00833459" w:rsidRPr="00BE1AB1" w:rsidRDefault="00833459" w:rsidP="003B62A6">
      <w:pPr>
        <w:pStyle w:val="Body"/>
        <w:numPr>
          <w:ilvl w:val="0"/>
          <w:numId w:val="86"/>
        </w:numPr>
        <w:tabs>
          <w:tab w:val="clear" w:pos="720"/>
          <w:tab w:val="num" w:pos="1080"/>
        </w:tabs>
        <w:spacing w:after="0" w:line="276" w:lineRule="auto"/>
        <w:ind w:left="1080"/>
      </w:pPr>
      <w:r w:rsidRPr="00BE1AB1">
        <w:t>Length of stay for common conditions  </w:t>
      </w:r>
    </w:p>
    <w:p w14:paraId="604AC093" w14:textId="77777777" w:rsidR="00833459" w:rsidRPr="00BE1AB1" w:rsidRDefault="00833459" w:rsidP="003B62A6">
      <w:pPr>
        <w:pStyle w:val="Body"/>
        <w:numPr>
          <w:ilvl w:val="0"/>
          <w:numId w:val="87"/>
        </w:numPr>
        <w:tabs>
          <w:tab w:val="clear" w:pos="720"/>
          <w:tab w:val="num" w:pos="1080"/>
        </w:tabs>
        <w:spacing w:after="0" w:line="276" w:lineRule="auto"/>
        <w:ind w:left="1080"/>
      </w:pPr>
      <w:r w:rsidRPr="00BE1AB1">
        <w:t>Hospital at home enrollments and completion rates  </w:t>
      </w:r>
    </w:p>
    <w:p w14:paraId="2ECAA66A" w14:textId="77777777" w:rsidR="00833459" w:rsidRPr="00BE1AB1" w:rsidRDefault="00833459" w:rsidP="003B62A6">
      <w:pPr>
        <w:pStyle w:val="Body"/>
        <w:numPr>
          <w:ilvl w:val="0"/>
          <w:numId w:val="88"/>
        </w:numPr>
        <w:tabs>
          <w:tab w:val="clear" w:pos="720"/>
          <w:tab w:val="num" w:pos="1080"/>
        </w:tabs>
        <w:spacing w:after="0" w:line="276" w:lineRule="auto"/>
        <w:ind w:left="1080"/>
      </w:pPr>
      <w:r w:rsidRPr="00BE1AB1">
        <w:t>Palliative care consultations and patient enrollment  </w:t>
      </w:r>
    </w:p>
    <w:p w14:paraId="2F5EF046" w14:textId="77777777" w:rsidR="00833459" w:rsidRPr="00BE1AB1" w:rsidRDefault="00833459" w:rsidP="003B62A6">
      <w:pPr>
        <w:pStyle w:val="Body"/>
        <w:numPr>
          <w:ilvl w:val="0"/>
          <w:numId w:val="89"/>
        </w:numPr>
        <w:tabs>
          <w:tab w:val="clear" w:pos="720"/>
          <w:tab w:val="num" w:pos="1080"/>
        </w:tabs>
        <w:spacing w:after="0" w:line="276" w:lineRule="auto"/>
        <w:ind w:left="1080"/>
      </w:pPr>
      <w:r w:rsidRPr="00BE1AB1">
        <w:t>Emergency department throughput time  </w:t>
      </w:r>
    </w:p>
    <w:p w14:paraId="68347702" w14:textId="77777777" w:rsidR="00833459" w:rsidRPr="00BE1AB1" w:rsidRDefault="00833459" w:rsidP="003B62A6">
      <w:pPr>
        <w:pStyle w:val="Body"/>
        <w:numPr>
          <w:ilvl w:val="0"/>
          <w:numId w:val="90"/>
        </w:numPr>
        <w:tabs>
          <w:tab w:val="clear" w:pos="720"/>
          <w:tab w:val="num" w:pos="1080"/>
        </w:tabs>
        <w:spacing w:after="0" w:line="276" w:lineRule="auto"/>
        <w:ind w:left="1080"/>
      </w:pPr>
      <w:r w:rsidRPr="00BE1AB1">
        <w:t>Left without being seen (LWBS) rates in emergency departments </w:t>
      </w:r>
    </w:p>
    <w:p w14:paraId="3FC66FCD" w14:textId="77777777" w:rsidR="00833459" w:rsidRPr="00BE1AB1" w:rsidRDefault="00833459" w:rsidP="003B62A6">
      <w:pPr>
        <w:pStyle w:val="Body"/>
        <w:numPr>
          <w:ilvl w:val="0"/>
          <w:numId w:val="91"/>
        </w:numPr>
        <w:spacing w:before="240" w:after="0" w:line="276" w:lineRule="auto"/>
        <w:rPr>
          <w:b/>
        </w:rPr>
      </w:pPr>
      <w:r w:rsidRPr="3BF1F79B">
        <w:rPr>
          <w:b/>
        </w:rPr>
        <w:t> Quality and Safety </w:t>
      </w:r>
    </w:p>
    <w:p w14:paraId="3ABBF0C7" w14:textId="77777777" w:rsidR="00833459" w:rsidRPr="00BE1AB1" w:rsidRDefault="00833459" w:rsidP="003B62A6">
      <w:pPr>
        <w:pStyle w:val="Body"/>
        <w:numPr>
          <w:ilvl w:val="0"/>
          <w:numId w:val="92"/>
        </w:numPr>
        <w:tabs>
          <w:tab w:val="clear" w:pos="720"/>
          <w:tab w:val="num" w:pos="1080"/>
        </w:tabs>
        <w:spacing w:after="0" w:line="276" w:lineRule="auto"/>
        <w:ind w:left="1080"/>
      </w:pPr>
      <w:r w:rsidRPr="00BE1AB1">
        <w:t>Patient safety event rates  </w:t>
      </w:r>
    </w:p>
    <w:p w14:paraId="5710CBF2" w14:textId="77777777" w:rsidR="00833459" w:rsidRPr="00BE1AB1" w:rsidRDefault="00833459" w:rsidP="003B62A6">
      <w:pPr>
        <w:pStyle w:val="Body"/>
        <w:numPr>
          <w:ilvl w:val="0"/>
          <w:numId w:val="93"/>
        </w:numPr>
        <w:tabs>
          <w:tab w:val="clear" w:pos="720"/>
          <w:tab w:val="num" w:pos="1080"/>
        </w:tabs>
        <w:spacing w:after="0" w:line="276" w:lineRule="auto"/>
        <w:ind w:left="1080"/>
      </w:pPr>
      <w:r w:rsidRPr="00BE1AB1">
        <w:t>Healthcare-associated infection rates  </w:t>
      </w:r>
    </w:p>
    <w:p w14:paraId="3A6CF1F5" w14:textId="77777777" w:rsidR="00833459" w:rsidRPr="00BE1AB1" w:rsidRDefault="00833459" w:rsidP="003B62A6">
      <w:pPr>
        <w:pStyle w:val="Body"/>
        <w:numPr>
          <w:ilvl w:val="0"/>
          <w:numId w:val="94"/>
        </w:numPr>
        <w:tabs>
          <w:tab w:val="clear" w:pos="720"/>
          <w:tab w:val="num" w:pos="1080"/>
        </w:tabs>
        <w:spacing w:after="0" w:line="276" w:lineRule="auto"/>
        <w:ind w:left="1080"/>
      </w:pPr>
      <w:r w:rsidRPr="00BE1AB1">
        <w:t>Medication error rates  </w:t>
      </w:r>
    </w:p>
    <w:p w14:paraId="008B2531" w14:textId="77777777" w:rsidR="00833459" w:rsidRPr="00BE1AB1" w:rsidRDefault="00833459" w:rsidP="003B62A6">
      <w:pPr>
        <w:pStyle w:val="Body"/>
        <w:numPr>
          <w:ilvl w:val="0"/>
          <w:numId w:val="95"/>
        </w:numPr>
        <w:tabs>
          <w:tab w:val="clear" w:pos="720"/>
          <w:tab w:val="num" w:pos="1080"/>
        </w:tabs>
        <w:spacing w:after="0" w:line="276" w:lineRule="auto"/>
        <w:ind w:left="1080"/>
      </w:pPr>
      <w:r w:rsidRPr="00BE1AB1">
        <w:t>Patient experience scores (HCAHPS or similar measures)  </w:t>
      </w:r>
    </w:p>
    <w:p w14:paraId="751E6C77" w14:textId="77777777" w:rsidR="00833459" w:rsidRPr="00BE1AB1" w:rsidRDefault="00833459" w:rsidP="003B62A6">
      <w:pPr>
        <w:pStyle w:val="Body"/>
        <w:numPr>
          <w:ilvl w:val="0"/>
          <w:numId w:val="96"/>
        </w:numPr>
        <w:tabs>
          <w:tab w:val="clear" w:pos="720"/>
          <w:tab w:val="num" w:pos="1080"/>
        </w:tabs>
        <w:spacing w:after="0" w:line="276" w:lineRule="auto"/>
        <w:ind w:left="1080"/>
      </w:pPr>
      <w:r w:rsidRPr="00BE1AB1">
        <w:t>Patient-reported care coordination experience  </w:t>
      </w:r>
    </w:p>
    <w:p w14:paraId="2B33FCC1" w14:textId="77777777" w:rsidR="00833459" w:rsidRPr="00BE1AB1" w:rsidRDefault="00833459" w:rsidP="003B62A6">
      <w:pPr>
        <w:pStyle w:val="Body"/>
        <w:numPr>
          <w:ilvl w:val="0"/>
          <w:numId w:val="97"/>
        </w:numPr>
        <w:tabs>
          <w:tab w:val="clear" w:pos="720"/>
          <w:tab w:val="num" w:pos="1080"/>
        </w:tabs>
        <w:spacing w:after="0" w:line="276" w:lineRule="auto"/>
        <w:ind w:left="1080"/>
      </w:pPr>
      <w:r w:rsidRPr="00BE1AB1">
        <w:t>Patient-reported access to care (ease of getting appointments, timely care) </w:t>
      </w:r>
    </w:p>
    <w:p w14:paraId="0474504F" w14:textId="77777777" w:rsidR="00833459" w:rsidRPr="00BE1AB1" w:rsidRDefault="00833459" w:rsidP="003B62A6">
      <w:pPr>
        <w:pStyle w:val="Body"/>
        <w:numPr>
          <w:ilvl w:val="0"/>
          <w:numId w:val="98"/>
        </w:numPr>
        <w:spacing w:before="240" w:after="0" w:line="276" w:lineRule="auto"/>
        <w:rPr>
          <w:b/>
        </w:rPr>
      </w:pPr>
      <w:r w:rsidRPr="3BF1F79B">
        <w:rPr>
          <w:b/>
        </w:rPr>
        <w:t> Financial and Sustainability </w:t>
      </w:r>
    </w:p>
    <w:p w14:paraId="7D399227" w14:textId="77777777" w:rsidR="00833459" w:rsidRPr="00BE1AB1" w:rsidRDefault="00833459" w:rsidP="003B62A6">
      <w:pPr>
        <w:pStyle w:val="Body"/>
        <w:numPr>
          <w:ilvl w:val="0"/>
          <w:numId w:val="99"/>
        </w:numPr>
        <w:tabs>
          <w:tab w:val="clear" w:pos="720"/>
          <w:tab w:val="num" w:pos="1080"/>
        </w:tabs>
        <w:spacing w:after="0" w:line="276" w:lineRule="auto"/>
        <w:ind w:left="1080"/>
      </w:pPr>
      <w:r w:rsidRPr="00BE1AB1">
        <w:t>Cost per patient for key program components (CHW services, food is medicine, community paramedicine)  </w:t>
      </w:r>
    </w:p>
    <w:p w14:paraId="24A8EFDC" w14:textId="77777777" w:rsidR="00833459" w:rsidRPr="00BE1AB1" w:rsidRDefault="00833459" w:rsidP="003B62A6">
      <w:pPr>
        <w:pStyle w:val="Body"/>
        <w:numPr>
          <w:ilvl w:val="0"/>
          <w:numId w:val="100"/>
        </w:numPr>
        <w:tabs>
          <w:tab w:val="clear" w:pos="720"/>
          <w:tab w:val="num" w:pos="1080"/>
        </w:tabs>
        <w:spacing w:after="0" w:line="276" w:lineRule="auto"/>
        <w:ind w:left="1080"/>
      </w:pPr>
      <w:r w:rsidRPr="00BE1AB1">
        <w:t>Return on investment for prevention programs (cost savings from ED diversion, readmission prevention)  </w:t>
      </w:r>
    </w:p>
    <w:p w14:paraId="000690FC" w14:textId="77777777" w:rsidR="00833459" w:rsidRPr="00BE1AB1" w:rsidRDefault="00833459" w:rsidP="003B62A6">
      <w:pPr>
        <w:pStyle w:val="Body"/>
        <w:numPr>
          <w:ilvl w:val="0"/>
          <w:numId w:val="101"/>
        </w:numPr>
        <w:tabs>
          <w:tab w:val="clear" w:pos="720"/>
          <w:tab w:val="num" w:pos="1080"/>
        </w:tabs>
        <w:spacing w:after="0" w:line="276" w:lineRule="auto"/>
        <w:ind w:left="1080"/>
      </w:pPr>
      <w:r w:rsidRPr="00BE1AB1">
        <w:t>Percentage of initiatives with identified post-grant funding sources by FY30  </w:t>
      </w:r>
    </w:p>
    <w:p w14:paraId="16F4C0A8" w14:textId="77777777" w:rsidR="00833459" w:rsidRPr="00BE1AB1" w:rsidRDefault="00833459" w:rsidP="003B62A6">
      <w:pPr>
        <w:pStyle w:val="Body"/>
        <w:numPr>
          <w:ilvl w:val="0"/>
          <w:numId w:val="102"/>
        </w:numPr>
        <w:tabs>
          <w:tab w:val="clear" w:pos="720"/>
          <w:tab w:val="num" w:pos="1080"/>
        </w:tabs>
        <w:spacing w:after="0" w:line="276" w:lineRule="auto"/>
        <w:ind w:left="1080"/>
      </w:pPr>
      <w:r w:rsidRPr="00BE1AB1">
        <w:t>Number of care models adopted into Medicaid reimbursement  </w:t>
      </w:r>
    </w:p>
    <w:p w14:paraId="468FADD8" w14:textId="77777777" w:rsidR="00833459" w:rsidRPr="00BE1AB1" w:rsidRDefault="00833459" w:rsidP="003B62A6">
      <w:pPr>
        <w:pStyle w:val="Body"/>
        <w:numPr>
          <w:ilvl w:val="0"/>
          <w:numId w:val="103"/>
        </w:numPr>
        <w:tabs>
          <w:tab w:val="clear" w:pos="720"/>
          <w:tab w:val="num" w:pos="1080"/>
        </w:tabs>
        <w:spacing w:after="0" w:line="276" w:lineRule="auto"/>
        <w:ind w:left="1080"/>
      </w:pPr>
      <w:r w:rsidRPr="00BE1AB1">
        <w:t>Philanthropic and local funding leveraged beyond RHTP funds </w:t>
      </w:r>
    </w:p>
    <w:p w14:paraId="110D238A" w14:textId="77777777" w:rsidR="00833459" w:rsidRPr="00BE1AB1" w:rsidRDefault="00833459" w:rsidP="003B62A6">
      <w:pPr>
        <w:pStyle w:val="Body"/>
        <w:numPr>
          <w:ilvl w:val="0"/>
          <w:numId w:val="104"/>
        </w:numPr>
        <w:tabs>
          <w:tab w:val="clear" w:pos="720"/>
          <w:tab w:val="num" w:pos="1080"/>
        </w:tabs>
        <w:spacing w:after="0" w:line="276" w:lineRule="auto"/>
        <w:ind w:left="1080"/>
      </w:pPr>
      <w:r w:rsidRPr="00BE1AB1">
        <w:t>Regional coalition governance structure (ongoing meetings and activities post-grant) </w:t>
      </w:r>
    </w:p>
    <w:p w14:paraId="40190DE5" w14:textId="77777777" w:rsidR="00833459" w:rsidRPr="00BE1AB1" w:rsidRDefault="00833459" w:rsidP="003B62A6">
      <w:pPr>
        <w:pStyle w:val="Body"/>
        <w:numPr>
          <w:ilvl w:val="0"/>
          <w:numId w:val="105"/>
        </w:numPr>
        <w:spacing w:before="240" w:after="0" w:line="276" w:lineRule="auto"/>
        <w:rPr>
          <w:b/>
        </w:rPr>
      </w:pPr>
      <w:r w:rsidRPr="3BF1F79B">
        <w:rPr>
          <w:b/>
        </w:rPr>
        <w:t> Outcomes Stratification  </w:t>
      </w:r>
    </w:p>
    <w:p w14:paraId="1C36DCD7" w14:textId="77777777" w:rsidR="00833459" w:rsidRPr="00BE1AB1" w:rsidRDefault="00833459" w:rsidP="003B62A6">
      <w:pPr>
        <w:pStyle w:val="Body"/>
        <w:numPr>
          <w:ilvl w:val="0"/>
          <w:numId w:val="106"/>
        </w:numPr>
        <w:tabs>
          <w:tab w:val="clear" w:pos="720"/>
          <w:tab w:val="num" w:pos="1080"/>
        </w:tabs>
        <w:spacing w:after="0" w:line="276" w:lineRule="auto"/>
        <w:ind w:left="1080"/>
      </w:pPr>
      <w:r w:rsidRPr="00BE1AB1">
        <w:t>Outcomes stratified by insurance status (Medicaid, Medicare, uninsured, commercial)  </w:t>
      </w:r>
    </w:p>
    <w:p w14:paraId="7FC2E4FD" w14:textId="77777777" w:rsidR="00833459" w:rsidRPr="00BE1AB1" w:rsidRDefault="00833459" w:rsidP="003B62A6">
      <w:pPr>
        <w:pStyle w:val="Body"/>
        <w:numPr>
          <w:ilvl w:val="0"/>
          <w:numId w:val="107"/>
        </w:numPr>
        <w:tabs>
          <w:tab w:val="clear" w:pos="720"/>
          <w:tab w:val="num" w:pos="1080"/>
        </w:tabs>
        <w:spacing w:after="0" w:line="276" w:lineRule="auto"/>
        <w:ind w:left="1080"/>
      </w:pPr>
      <w:r w:rsidRPr="00BE1AB1">
        <w:t>Outcomes stratified by geography (county-level variation within regions)  </w:t>
      </w:r>
    </w:p>
    <w:p w14:paraId="72D7C9A6" w14:textId="77777777" w:rsidR="00833459" w:rsidRPr="00BE1AB1" w:rsidRDefault="00833459" w:rsidP="003B62A6">
      <w:pPr>
        <w:pStyle w:val="Body"/>
        <w:numPr>
          <w:ilvl w:val="0"/>
          <w:numId w:val="108"/>
        </w:numPr>
        <w:tabs>
          <w:tab w:val="clear" w:pos="720"/>
          <w:tab w:val="num" w:pos="1080"/>
        </w:tabs>
        <w:spacing w:after="0" w:line="276" w:lineRule="auto"/>
        <w:ind w:left="1080"/>
      </w:pPr>
      <w:r w:rsidRPr="00BE1AB1">
        <w:t>Non-medical drivers of health screening rates (food, housing, transportation, utilities)  </w:t>
      </w:r>
    </w:p>
    <w:p w14:paraId="5B5FDC5D" w14:textId="77777777" w:rsidR="00833459" w:rsidRPr="00BE1AB1" w:rsidRDefault="00833459" w:rsidP="003B62A6">
      <w:pPr>
        <w:pStyle w:val="Body"/>
        <w:numPr>
          <w:ilvl w:val="0"/>
          <w:numId w:val="109"/>
        </w:numPr>
        <w:tabs>
          <w:tab w:val="clear" w:pos="720"/>
          <w:tab w:val="num" w:pos="1080"/>
        </w:tabs>
        <w:spacing w:after="0" w:line="276" w:lineRule="auto"/>
        <w:ind w:left="1080"/>
      </w:pPr>
      <w:r w:rsidRPr="00BE1AB1">
        <w:t>Percentage of patients with identified needs receiving interventions </w:t>
      </w:r>
    </w:p>
    <w:p w14:paraId="0795CDC1" w14:textId="77777777" w:rsidR="00833459" w:rsidRPr="00BE1AB1" w:rsidRDefault="00833459" w:rsidP="003B62A6">
      <w:pPr>
        <w:pStyle w:val="Body"/>
        <w:numPr>
          <w:ilvl w:val="0"/>
          <w:numId w:val="110"/>
        </w:numPr>
        <w:spacing w:before="240" w:after="0" w:line="276" w:lineRule="auto"/>
        <w:rPr>
          <w:b/>
        </w:rPr>
      </w:pPr>
      <w:r w:rsidRPr="3BF1F79B">
        <w:rPr>
          <w:b/>
        </w:rPr>
        <w:t> Population Health </w:t>
      </w:r>
    </w:p>
    <w:p w14:paraId="19032328" w14:textId="77777777" w:rsidR="00833459" w:rsidRPr="00BE1AB1" w:rsidRDefault="00833459" w:rsidP="003B62A6">
      <w:pPr>
        <w:pStyle w:val="Body"/>
        <w:numPr>
          <w:ilvl w:val="0"/>
          <w:numId w:val="111"/>
        </w:numPr>
        <w:tabs>
          <w:tab w:val="clear" w:pos="720"/>
          <w:tab w:val="num" w:pos="1080"/>
        </w:tabs>
        <w:spacing w:after="0" w:line="276" w:lineRule="auto"/>
        <w:ind w:left="1080"/>
      </w:pPr>
      <w:r w:rsidRPr="00BE1AB1">
        <w:t>County-level life expectancy changes  </w:t>
      </w:r>
    </w:p>
    <w:p w14:paraId="2868784B" w14:textId="77777777" w:rsidR="00833459" w:rsidRPr="00BE1AB1" w:rsidRDefault="00833459" w:rsidP="003B62A6">
      <w:pPr>
        <w:pStyle w:val="Body"/>
        <w:numPr>
          <w:ilvl w:val="0"/>
          <w:numId w:val="112"/>
        </w:numPr>
        <w:tabs>
          <w:tab w:val="clear" w:pos="720"/>
          <w:tab w:val="num" w:pos="1080"/>
        </w:tabs>
        <w:spacing w:after="0" w:line="276" w:lineRule="auto"/>
        <w:ind w:left="1080"/>
      </w:pPr>
      <w:r w:rsidRPr="00BE1AB1">
        <w:t>County-level premature death rates (deaths before age 75)  </w:t>
      </w:r>
    </w:p>
    <w:p w14:paraId="4ADBA904" w14:textId="77777777" w:rsidR="00833459" w:rsidRPr="00BE1AB1" w:rsidRDefault="00833459" w:rsidP="003B62A6">
      <w:pPr>
        <w:pStyle w:val="Body"/>
        <w:numPr>
          <w:ilvl w:val="0"/>
          <w:numId w:val="113"/>
        </w:numPr>
        <w:tabs>
          <w:tab w:val="clear" w:pos="720"/>
          <w:tab w:val="num" w:pos="1080"/>
        </w:tabs>
        <w:spacing w:after="0" w:line="276" w:lineRule="auto"/>
        <w:ind w:left="1080"/>
      </w:pPr>
      <w:r w:rsidRPr="00BE1AB1">
        <w:t>County-level obesity rates  </w:t>
      </w:r>
    </w:p>
    <w:p w14:paraId="67EFDB23" w14:textId="77777777" w:rsidR="00833459" w:rsidRPr="00BE1AB1" w:rsidRDefault="00833459" w:rsidP="003B62A6">
      <w:pPr>
        <w:pStyle w:val="Body"/>
        <w:numPr>
          <w:ilvl w:val="0"/>
          <w:numId w:val="114"/>
        </w:numPr>
        <w:tabs>
          <w:tab w:val="clear" w:pos="720"/>
          <w:tab w:val="num" w:pos="1080"/>
        </w:tabs>
        <w:spacing w:after="0" w:line="276" w:lineRule="auto"/>
        <w:ind w:left="1080"/>
      </w:pPr>
      <w:r w:rsidRPr="00BE1AB1">
        <w:t>County-level smoking rates  </w:t>
      </w:r>
    </w:p>
    <w:p w14:paraId="77B6C200" w14:textId="77777777" w:rsidR="00833459" w:rsidRPr="00BE1AB1" w:rsidRDefault="00833459" w:rsidP="003B62A6">
      <w:pPr>
        <w:pStyle w:val="Body"/>
        <w:numPr>
          <w:ilvl w:val="0"/>
          <w:numId w:val="115"/>
        </w:numPr>
        <w:tabs>
          <w:tab w:val="clear" w:pos="720"/>
          <w:tab w:val="num" w:pos="1080"/>
        </w:tabs>
        <w:spacing w:after="0" w:line="276" w:lineRule="auto"/>
        <w:ind w:left="1080"/>
      </w:pPr>
      <w:r w:rsidRPr="00BE1AB1">
        <w:t>County-level physical inactivity rates  </w:t>
      </w:r>
    </w:p>
    <w:p w14:paraId="393D769B" w14:textId="77777777" w:rsidR="00833459" w:rsidRPr="00BE1AB1" w:rsidRDefault="00833459" w:rsidP="003B62A6">
      <w:pPr>
        <w:pStyle w:val="Body"/>
        <w:numPr>
          <w:ilvl w:val="0"/>
          <w:numId w:val="116"/>
        </w:numPr>
        <w:tabs>
          <w:tab w:val="clear" w:pos="720"/>
          <w:tab w:val="num" w:pos="1080"/>
        </w:tabs>
        <w:spacing w:after="0" w:line="276" w:lineRule="auto"/>
        <w:ind w:left="1080"/>
      </w:pPr>
      <w:r w:rsidRPr="00BE1AB1">
        <w:t>Emergency department utilization rates (overall, not just preventable) </w:t>
      </w:r>
    </w:p>
    <w:p w14:paraId="01E13FD4" w14:textId="6D20710C" w:rsidR="00E97FF6" w:rsidRPr="00BE1AB1" w:rsidRDefault="00833459" w:rsidP="003B62A6">
      <w:pPr>
        <w:pStyle w:val="Body"/>
        <w:numPr>
          <w:ilvl w:val="0"/>
          <w:numId w:val="117"/>
        </w:numPr>
        <w:tabs>
          <w:tab w:val="clear" w:pos="720"/>
          <w:tab w:val="num" w:pos="1080"/>
        </w:tabs>
        <w:spacing w:after="0" w:line="276" w:lineRule="auto"/>
        <w:ind w:left="1080"/>
      </w:pPr>
      <w:r w:rsidRPr="00BE1AB1">
        <w:t>Hospitalization rates for ambulatory care-sensitive conditions</w:t>
      </w:r>
    </w:p>
    <w:sectPr w:rsidR="00E97FF6" w:rsidRPr="00BE1AB1" w:rsidSect="00A56B8E">
      <w:headerReference w:type="default" r:id="rId21"/>
      <w:footerReference w:type="default" r:id="rId22"/>
      <w:footerReference w:type="first" r:id="rId23"/>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7E97" w14:textId="77777777" w:rsidR="00544CFA" w:rsidRDefault="00544CFA" w:rsidP="001D02B8">
      <w:pPr>
        <w:spacing w:after="0" w:line="240" w:lineRule="auto"/>
      </w:pPr>
      <w:r>
        <w:separator/>
      </w:r>
    </w:p>
  </w:endnote>
  <w:endnote w:type="continuationSeparator" w:id="0">
    <w:p w14:paraId="2CF82006" w14:textId="77777777" w:rsidR="00544CFA" w:rsidRDefault="00544CFA" w:rsidP="001D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7A99" w14:textId="77777777" w:rsidR="008C15E9" w:rsidRPr="00A53AD6" w:rsidRDefault="00E97FF6">
    <w:pPr>
      <w:pStyle w:val="Footer"/>
      <w:jc w:val="right"/>
      <w:rPr>
        <w:rFonts w:ascii="Montserrat" w:hAnsi="Montserrat"/>
        <w:sz w:val="20"/>
        <w:szCs w:val="20"/>
      </w:rPr>
    </w:pPr>
    <w:r>
      <w:rPr>
        <w:noProof/>
        <w:sz w:val="20"/>
        <w:szCs w:val="20"/>
      </w:rPr>
      <mc:AlternateContent>
        <mc:Choice Requires="wps">
          <w:drawing>
            <wp:anchor distT="0" distB="0" distL="114300" distR="114300" simplePos="0" relativeHeight="251658240" behindDoc="0" locked="0" layoutInCell="1" allowOverlap="1" wp14:anchorId="7E9AA885" wp14:editId="77EBA655">
              <wp:simplePos x="0" y="0"/>
              <wp:positionH relativeFrom="column">
                <wp:posOffset>-309367</wp:posOffset>
              </wp:positionH>
              <wp:positionV relativeFrom="paragraph">
                <wp:posOffset>-119993</wp:posOffset>
              </wp:positionV>
              <wp:extent cx="6305550" cy="0"/>
              <wp:effectExtent l="0" t="0" r="0" b="0"/>
              <wp:wrapNone/>
              <wp:docPr id="1536838564" name="Straight Connector 1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1539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xmlns:a="http://schemas.openxmlformats.org/drawingml/2006/main">
          <w:pict>
            <v:line id="Straight Connector 11" style="position:absolute;z-index:251461120;visibility:visible;mso-wrap-style:square;mso-wrap-distance-left:9pt;mso-wrap-distance-top:0;mso-wrap-distance-right:9pt;mso-wrap-distance-bottom:0;mso-position-horizontal:absolute;mso-position-horizontal-relative:text;mso-position-vertical:absolute;mso-position-vertical-relative:text" o:spid="_x0000_s1026" strokecolor="#015390" strokeweight="1pt" from="-24.35pt,-9.45pt" to="472.15pt,-9.45pt" w14:anchorId="36402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">
              <v:stroke joinstyle="miter"/>
            </v:line>
          </w:pict>
        </mc:Fallback>
      </mc:AlternateContent>
    </w:r>
    <w:r w:rsidR="6BFE4625" w:rsidRPr="00A53AD6">
      <w:rPr>
        <w:sz w:val="20"/>
        <w:szCs w:val="20"/>
      </w:rPr>
      <w:t xml:space="preserve"> </w:t>
    </w:r>
    <w:sdt>
      <w:sdtPr>
        <w:rPr>
          <w:sz w:val="20"/>
          <w:szCs w:val="20"/>
        </w:rPr>
        <w:id w:val="571091466"/>
        <w:docPartObj>
          <w:docPartGallery w:val="Page Numbers (Bottom of Page)"/>
          <w:docPartUnique/>
        </w:docPartObj>
      </w:sdtPr>
      <w:sdtEndPr>
        <w:rPr>
          <w:rFonts w:ascii="Montserrat" w:hAnsi="Montserrat"/>
          <w:noProof/>
        </w:rPr>
      </w:sdtEndPr>
      <w:sdtContent>
        <w:r w:rsidR="008C15E9" w:rsidRPr="0007269C">
          <w:rPr>
            <w:rFonts w:ascii="Montserrat" w:hAnsi="Montserrat"/>
            <w:noProof/>
            <w:sz w:val="16"/>
            <w:szCs w:val="16"/>
          </w:rPr>
          <w:fldChar w:fldCharType="begin"/>
        </w:r>
        <w:r w:rsidR="008C15E9" w:rsidRPr="0007269C">
          <w:rPr>
            <w:rFonts w:ascii="Montserrat" w:hAnsi="Montserrat"/>
            <w:sz w:val="16"/>
            <w:szCs w:val="16"/>
          </w:rPr>
          <w:instrText xml:space="preserve"> PAGE   \* MERGEFORMAT </w:instrText>
        </w:r>
        <w:r w:rsidR="008C15E9" w:rsidRPr="0007269C">
          <w:rPr>
            <w:rFonts w:ascii="Montserrat" w:hAnsi="Montserrat"/>
            <w:sz w:val="16"/>
            <w:szCs w:val="16"/>
          </w:rPr>
          <w:fldChar w:fldCharType="separate"/>
        </w:r>
        <w:r w:rsidR="6BFE4625" w:rsidRPr="0007269C">
          <w:rPr>
            <w:rFonts w:ascii="Montserrat" w:hAnsi="Montserrat"/>
            <w:noProof/>
            <w:sz w:val="16"/>
            <w:szCs w:val="16"/>
          </w:rPr>
          <w:t>2</w:t>
        </w:r>
        <w:r w:rsidR="008C15E9" w:rsidRPr="0007269C">
          <w:rPr>
            <w:rFonts w:ascii="Montserrat" w:hAnsi="Montserrat"/>
            <w:noProof/>
            <w:sz w:val="16"/>
            <w:szCs w:val="16"/>
          </w:rPr>
          <w:fldChar w:fldCharType="end"/>
        </w:r>
      </w:sdtContent>
    </w:sdt>
  </w:p>
  <w:p w14:paraId="3C5931EC" w14:textId="77777777" w:rsidR="00801116" w:rsidRDefault="00690D3B">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80EA" w14:textId="77777777" w:rsidR="00887CF4" w:rsidRPr="00887CF4" w:rsidRDefault="00887CF4">
    <w:pPr>
      <w:pStyle w:val="Footer"/>
      <w:jc w:val="right"/>
      <w:rPr>
        <w:rFonts w:ascii="Open Sans" w:hAnsi="Open Sans" w:cs="Open Sans"/>
        <w:sz w:val="22"/>
        <w:szCs w:val="22"/>
      </w:rPr>
    </w:pPr>
  </w:p>
  <w:p w14:paraId="5A458D03" w14:textId="77777777" w:rsidR="00887CF4" w:rsidRDefault="0088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60CD" w14:textId="77777777" w:rsidR="00544CFA" w:rsidRDefault="00544CFA" w:rsidP="001D02B8">
      <w:pPr>
        <w:spacing w:after="0" w:line="240" w:lineRule="auto"/>
      </w:pPr>
      <w:r>
        <w:separator/>
      </w:r>
    </w:p>
  </w:footnote>
  <w:footnote w:type="continuationSeparator" w:id="0">
    <w:p w14:paraId="79329E4B" w14:textId="77777777" w:rsidR="00544CFA" w:rsidRDefault="00544CFA" w:rsidP="001D02B8">
      <w:pPr>
        <w:spacing w:after="0" w:line="240" w:lineRule="auto"/>
      </w:pPr>
      <w:r>
        <w:continuationSeparator/>
      </w:r>
    </w:p>
  </w:footnote>
  <w:footnote w:id="1">
    <w:p w14:paraId="028B5D6D" w14:textId="07B170D3" w:rsidR="00D04976" w:rsidRDefault="00D04976">
      <w:pPr>
        <w:pStyle w:val="FootnoteText"/>
      </w:pPr>
      <w:r>
        <w:rPr>
          <w:rStyle w:val="FootnoteReference"/>
        </w:rPr>
        <w:footnoteRef/>
      </w:r>
      <w:r>
        <w:t xml:space="preserve"> </w:t>
      </w:r>
      <w:hyperlink r:id="rId1" w:history="1">
        <w:r w:rsidR="0082199D" w:rsidRPr="006A03C0">
          <w:rPr>
            <w:rStyle w:val="Hyperlink"/>
          </w:rPr>
          <w:t>https://data.hrsa.gov/topics/healthcenters/uds/overview/state/IN/table?tableName=Full</w:t>
        </w:r>
      </w:hyperlink>
    </w:p>
    <w:p w14:paraId="45C234A6" w14:textId="77777777" w:rsidR="0082199D" w:rsidRDefault="0082199D">
      <w:pPr>
        <w:pStyle w:val="FootnoteText"/>
      </w:pPr>
    </w:p>
  </w:footnote>
  <w:footnote w:id="2">
    <w:p w14:paraId="429FA159" w14:textId="5CFD26BD" w:rsidR="00DC3607" w:rsidRDefault="00442C90">
      <w:pPr>
        <w:pStyle w:val="FootnoteText"/>
      </w:pPr>
      <w:r>
        <w:rPr>
          <w:rStyle w:val="FootnoteReference"/>
        </w:rPr>
        <w:footnoteRef/>
      </w:r>
      <w:r>
        <w:t xml:space="preserve"> </w:t>
      </w:r>
      <w:hyperlink r:id="rId2" w:history="1">
        <w:r w:rsidR="00984708">
          <w:rPr>
            <w:rStyle w:val="Hyperlink"/>
          </w:rPr>
          <w:t>https://www.commonwealthfund.org/datacenter/potentially-avoidable-ed-visits-ages-18-64-1000-employer-coverage-enrollees</w:t>
        </w:r>
      </w:hyperlink>
    </w:p>
  </w:footnote>
  <w:footnote w:id="3">
    <w:p w14:paraId="43DC7FEE" w14:textId="081FCA4C" w:rsidR="00D33677" w:rsidRDefault="00D33677">
      <w:pPr>
        <w:pStyle w:val="FootnoteText"/>
      </w:pPr>
      <w:r>
        <w:rPr>
          <w:rStyle w:val="FootnoteReference"/>
        </w:rPr>
        <w:footnoteRef/>
      </w:r>
      <w:r>
        <w:t xml:space="preserve"> </w:t>
      </w:r>
      <w:hyperlink r:id="rId3" w:history="1">
        <w:r w:rsidR="000825F6">
          <w:rPr>
            <w:rStyle w:val="Hyperlink"/>
          </w:rPr>
          <w:t>Indiana State Department of Health Vital Records</w:t>
        </w:r>
      </w:hyperlink>
    </w:p>
  </w:footnote>
  <w:footnote w:id="4">
    <w:p w14:paraId="6FDE133F" w14:textId="235D45DB" w:rsidR="00E22695" w:rsidRDefault="00E22695">
      <w:pPr>
        <w:pStyle w:val="FootnoteText"/>
      </w:pPr>
      <w:r>
        <w:rPr>
          <w:rStyle w:val="FootnoteReference"/>
        </w:rPr>
        <w:footnoteRef/>
      </w:r>
      <w:r>
        <w:t xml:space="preserve"> </w:t>
      </w:r>
      <w:hyperlink r:id="rId4" w:history="1">
        <w:r w:rsidR="000825F6">
          <w:rPr>
            <w:rStyle w:val="Hyperlink"/>
          </w:rPr>
          <w:t>Indiana School of Medicine, Bowen Center for Health Workforce and Research Policy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5F30" w14:textId="77777777" w:rsidR="001D02B8" w:rsidRDefault="0097089A">
    <w:pPr>
      <w:pStyle w:val="Header"/>
    </w:pPr>
    <w:r>
      <w:rPr>
        <w:noProof/>
      </w:rPr>
      <w:drawing>
        <wp:anchor distT="0" distB="0" distL="114300" distR="114300" simplePos="0" relativeHeight="251658246"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189507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5"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2BAB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3"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66963420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4"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158532710"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1"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4FD0D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2"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57E2B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E1A"/>
    <w:multiLevelType w:val="multilevel"/>
    <w:tmpl w:val="3E34B1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075E3"/>
    <w:multiLevelType w:val="multilevel"/>
    <w:tmpl w:val="A27C0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6A00AE"/>
    <w:multiLevelType w:val="multilevel"/>
    <w:tmpl w:val="6826D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F66577"/>
    <w:multiLevelType w:val="multilevel"/>
    <w:tmpl w:val="810AE4B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58206AC"/>
    <w:multiLevelType w:val="multilevel"/>
    <w:tmpl w:val="361EAA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102FDE"/>
    <w:multiLevelType w:val="multilevel"/>
    <w:tmpl w:val="40EE7B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323BB0"/>
    <w:multiLevelType w:val="multilevel"/>
    <w:tmpl w:val="0D944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BA0FB1"/>
    <w:multiLevelType w:val="multilevel"/>
    <w:tmpl w:val="49A488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D91AD2"/>
    <w:multiLevelType w:val="multilevel"/>
    <w:tmpl w:val="4184E8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8DC1329"/>
    <w:multiLevelType w:val="multilevel"/>
    <w:tmpl w:val="8864E2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4C657F"/>
    <w:multiLevelType w:val="multilevel"/>
    <w:tmpl w:val="E74048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297852"/>
    <w:multiLevelType w:val="multilevel"/>
    <w:tmpl w:val="46B2A7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BE61CAF"/>
    <w:multiLevelType w:val="multilevel"/>
    <w:tmpl w:val="5D4C9B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E97F1D"/>
    <w:multiLevelType w:val="multilevel"/>
    <w:tmpl w:val="9144581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0DCB4ECA"/>
    <w:multiLevelType w:val="multilevel"/>
    <w:tmpl w:val="DAC098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E005812"/>
    <w:multiLevelType w:val="multilevel"/>
    <w:tmpl w:val="D96ED4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E3D7827"/>
    <w:multiLevelType w:val="multilevel"/>
    <w:tmpl w:val="919EEB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E82443F"/>
    <w:multiLevelType w:val="multilevel"/>
    <w:tmpl w:val="F3721D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0023FC9"/>
    <w:multiLevelType w:val="multilevel"/>
    <w:tmpl w:val="69ECF22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00409E9"/>
    <w:multiLevelType w:val="multilevel"/>
    <w:tmpl w:val="CF849C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1995C91"/>
    <w:multiLevelType w:val="multilevel"/>
    <w:tmpl w:val="FF62E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4E758E"/>
    <w:multiLevelType w:val="multilevel"/>
    <w:tmpl w:val="43E06A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2550087"/>
    <w:multiLevelType w:val="multilevel"/>
    <w:tmpl w:val="D95887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73F09E1"/>
    <w:multiLevelType w:val="multilevel"/>
    <w:tmpl w:val="57EA3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757274D"/>
    <w:multiLevelType w:val="multilevel"/>
    <w:tmpl w:val="EDB00E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1BED1724"/>
    <w:multiLevelType w:val="multilevel"/>
    <w:tmpl w:val="E4A2D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C7023FE"/>
    <w:multiLevelType w:val="multilevel"/>
    <w:tmpl w:val="EEEC6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304D5B"/>
    <w:multiLevelType w:val="multilevel"/>
    <w:tmpl w:val="A2E23D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0D37D8F"/>
    <w:multiLevelType w:val="multilevel"/>
    <w:tmpl w:val="3F1470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0F804C2"/>
    <w:multiLevelType w:val="multilevel"/>
    <w:tmpl w:val="744C02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3884478"/>
    <w:multiLevelType w:val="multilevel"/>
    <w:tmpl w:val="F09881A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24062B45"/>
    <w:multiLevelType w:val="multilevel"/>
    <w:tmpl w:val="671E46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5A27FF0"/>
    <w:multiLevelType w:val="multilevel"/>
    <w:tmpl w:val="C9D81D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61478E1"/>
    <w:multiLevelType w:val="multilevel"/>
    <w:tmpl w:val="6192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0637BC"/>
    <w:multiLevelType w:val="multilevel"/>
    <w:tmpl w:val="A76458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87A111A"/>
    <w:multiLevelType w:val="multilevel"/>
    <w:tmpl w:val="88709C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8F45903"/>
    <w:multiLevelType w:val="multilevel"/>
    <w:tmpl w:val="06A401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901539D"/>
    <w:multiLevelType w:val="multilevel"/>
    <w:tmpl w:val="D812CD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91120CC"/>
    <w:multiLevelType w:val="multilevel"/>
    <w:tmpl w:val="F612D33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291E24CF"/>
    <w:multiLevelType w:val="multilevel"/>
    <w:tmpl w:val="8C8AFFF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2AFC3609"/>
    <w:multiLevelType w:val="multilevel"/>
    <w:tmpl w:val="7444C8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B1030DA"/>
    <w:multiLevelType w:val="multilevel"/>
    <w:tmpl w:val="A6EEA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C073DCB"/>
    <w:multiLevelType w:val="multilevel"/>
    <w:tmpl w:val="AB3E15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C474B2F"/>
    <w:multiLevelType w:val="multilevel"/>
    <w:tmpl w:val="04D83E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E96690C"/>
    <w:multiLevelType w:val="multilevel"/>
    <w:tmpl w:val="872644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0352A5D"/>
    <w:multiLevelType w:val="multilevel"/>
    <w:tmpl w:val="B61E17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0850A38"/>
    <w:multiLevelType w:val="multilevel"/>
    <w:tmpl w:val="7DD031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27E4D77"/>
    <w:multiLevelType w:val="multilevel"/>
    <w:tmpl w:val="38B4BDB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41E2E81"/>
    <w:multiLevelType w:val="multilevel"/>
    <w:tmpl w:val="6A1A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4EF6E42"/>
    <w:multiLevelType w:val="multilevel"/>
    <w:tmpl w:val="32E83B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64E112B"/>
    <w:multiLevelType w:val="multilevel"/>
    <w:tmpl w:val="C174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69B0660"/>
    <w:multiLevelType w:val="multilevel"/>
    <w:tmpl w:val="64625B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79B6E93"/>
    <w:multiLevelType w:val="multilevel"/>
    <w:tmpl w:val="9CC826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7BE36F4"/>
    <w:multiLevelType w:val="multilevel"/>
    <w:tmpl w:val="C5DAC22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4" w15:restartNumberingAfterBreak="0">
    <w:nsid w:val="39454DEC"/>
    <w:multiLevelType w:val="multilevel"/>
    <w:tmpl w:val="29DAF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F75098"/>
    <w:multiLevelType w:val="multilevel"/>
    <w:tmpl w:val="429E0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9B5CD5"/>
    <w:multiLevelType w:val="multilevel"/>
    <w:tmpl w:val="5FDCFC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EF0A07"/>
    <w:multiLevelType w:val="multilevel"/>
    <w:tmpl w:val="C9CAEB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C0E25D9"/>
    <w:multiLevelType w:val="multilevel"/>
    <w:tmpl w:val="7C3C91E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E987D06"/>
    <w:multiLevelType w:val="multilevel"/>
    <w:tmpl w:val="2A22A18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3F0607D0"/>
    <w:multiLevelType w:val="multilevel"/>
    <w:tmpl w:val="F42CFE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783303"/>
    <w:multiLevelType w:val="multilevel"/>
    <w:tmpl w:val="6DDE46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38469C6"/>
    <w:multiLevelType w:val="multilevel"/>
    <w:tmpl w:val="5082DA9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3" w15:restartNumberingAfterBreak="0">
    <w:nsid w:val="45A17D71"/>
    <w:multiLevelType w:val="multilevel"/>
    <w:tmpl w:val="7D325E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5D25DE8"/>
    <w:multiLevelType w:val="multilevel"/>
    <w:tmpl w:val="A7AA97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5D83909"/>
    <w:multiLevelType w:val="multilevel"/>
    <w:tmpl w:val="9BDCC50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6" w15:restartNumberingAfterBreak="0">
    <w:nsid w:val="46252F1E"/>
    <w:multiLevelType w:val="multilevel"/>
    <w:tmpl w:val="8C809D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87F7AFE"/>
    <w:multiLevelType w:val="multilevel"/>
    <w:tmpl w:val="72B047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9A030CC"/>
    <w:multiLevelType w:val="multilevel"/>
    <w:tmpl w:val="809A2D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A77741D"/>
    <w:multiLevelType w:val="multilevel"/>
    <w:tmpl w:val="B39277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AA571BD"/>
    <w:multiLevelType w:val="multilevel"/>
    <w:tmpl w:val="73A60F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C36059F"/>
    <w:multiLevelType w:val="multilevel"/>
    <w:tmpl w:val="CC0A125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2" w15:restartNumberingAfterBreak="0">
    <w:nsid w:val="4D1C6E62"/>
    <w:multiLevelType w:val="multilevel"/>
    <w:tmpl w:val="D84EBA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D270DAC"/>
    <w:multiLevelType w:val="multilevel"/>
    <w:tmpl w:val="43547C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F5D7201"/>
    <w:multiLevelType w:val="multilevel"/>
    <w:tmpl w:val="C60682A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4F7E57B0"/>
    <w:multiLevelType w:val="multilevel"/>
    <w:tmpl w:val="99782F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1683F4D"/>
    <w:multiLevelType w:val="multilevel"/>
    <w:tmpl w:val="537AE05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2C64663"/>
    <w:multiLevelType w:val="multilevel"/>
    <w:tmpl w:val="04FC9A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532165D3"/>
    <w:multiLevelType w:val="multilevel"/>
    <w:tmpl w:val="265E2B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5AF5156"/>
    <w:multiLevelType w:val="multilevel"/>
    <w:tmpl w:val="2E7841D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0" w15:restartNumberingAfterBreak="0">
    <w:nsid w:val="56CE6270"/>
    <w:multiLevelType w:val="multilevel"/>
    <w:tmpl w:val="769A7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0451E5"/>
    <w:multiLevelType w:val="multilevel"/>
    <w:tmpl w:val="EEBA0A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59E859E7"/>
    <w:multiLevelType w:val="multilevel"/>
    <w:tmpl w:val="96A6CC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AB17C2D"/>
    <w:multiLevelType w:val="multilevel"/>
    <w:tmpl w:val="30D2702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AB75DE0"/>
    <w:multiLevelType w:val="multilevel"/>
    <w:tmpl w:val="6C660A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CE5193D"/>
    <w:multiLevelType w:val="multilevel"/>
    <w:tmpl w:val="F3FED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E827839"/>
    <w:multiLevelType w:val="multilevel"/>
    <w:tmpl w:val="0B921F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EC60FA6"/>
    <w:multiLevelType w:val="multilevel"/>
    <w:tmpl w:val="147634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5F656D13"/>
    <w:multiLevelType w:val="multilevel"/>
    <w:tmpl w:val="82882CA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029466E"/>
    <w:multiLevelType w:val="multilevel"/>
    <w:tmpl w:val="76AAD3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0B3735F"/>
    <w:multiLevelType w:val="multilevel"/>
    <w:tmpl w:val="BA68B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C41B74"/>
    <w:multiLevelType w:val="multilevel"/>
    <w:tmpl w:val="E3840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2EB18F7"/>
    <w:multiLevelType w:val="multilevel"/>
    <w:tmpl w:val="F9AE1E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FB3BBC"/>
    <w:multiLevelType w:val="multilevel"/>
    <w:tmpl w:val="B6566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6C44D69"/>
    <w:multiLevelType w:val="multilevel"/>
    <w:tmpl w:val="D1B254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731220E"/>
    <w:multiLevelType w:val="multilevel"/>
    <w:tmpl w:val="3A3EAA7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84E522E"/>
    <w:multiLevelType w:val="multilevel"/>
    <w:tmpl w:val="00C037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A2442EF"/>
    <w:multiLevelType w:val="multilevel"/>
    <w:tmpl w:val="08669F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0712B0"/>
    <w:multiLevelType w:val="multilevel"/>
    <w:tmpl w:val="2422831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9" w15:restartNumberingAfterBreak="0">
    <w:nsid w:val="6D3B4D68"/>
    <w:multiLevelType w:val="multilevel"/>
    <w:tmpl w:val="B23AE4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E272DC8"/>
    <w:multiLevelType w:val="multilevel"/>
    <w:tmpl w:val="00B20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E47282"/>
    <w:multiLevelType w:val="multilevel"/>
    <w:tmpl w:val="5E7C14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0511F4D"/>
    <w:multiLevelType w:val="multilevel"/>
    <w:tmpl w:val="2208ED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3" w15:restartNumberingAfterBreak="0">
    <w:nsid w:val="70A3665F"/>
    <w:multiLevelType w:val="multilevel"/>
    <w:tmpl w:val="3D94BC1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4" w15:restartNumberingAfterBreak="0">
    <w:nsid w:val="71E93AA6"/>
    <w:multiLevelType w:val="multilevel"/>
    <w:tmpl w:val="884C6E7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5" w15:restartNumberingAfterBreak="0">
    <w:nsid w:val="71F10452"/>
    <w:multiLevelType w:val="multilevel"/>
    <w:tmpl w:val="D5F25E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2AF7545"/>
    <w:multiLevelType w:val="multilevel"/>
    <w:tmpl w:val="3252F3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36947A0"/>
    <w:multiLevelType w:val="multilevel"/>
    <w:tmpl w:val="0F3495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460470A"/>
    <w:multiLevelType w:val="multilevel"/>
    <w:tmpl w:val="4072D25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9" w15:restartNumberingAfterBreak="0">
    <w:nsid w:val="752147AB"/>
    <w:multiLevelType w:val="multilevel"/>
    <w:tmpl w:val="5C2463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78D550BC"/>
    <w:multiLevelType w:val="multilevel"/>
    <w:tmpl w:val="FF62E33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7977191E"/>
    <w:multiLevelType w:val="multilevel"/>
    <w:tmpl w:val="94BC59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79A91725"/>
    <w:multiLevelType w:val="multilevel"/>
    <w:tmpl w:val="268E69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B5000D1"/>
    <w:multiLevelType w:val="multilevel"/>
    <w:tmpl w:val="22ECFC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7D741543"/>
    <w:multiLevelType w:val="multilevel"/>
    <w:tmpl w:val="E53245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E294E1F"/>
    <w:multiLevelType w:val="multilevel"/>
    <w:tmpl w:val="70A4C5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7EDA4A3F"/>
    <w:multiLevelType w:val="multilevel"/>
    <w:tmpl w:val="0F0CB5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1975319">
    <w:abstractNumId w:val="33"/>
  </w:num>
  <w:num w:numId="2" w16cid:durableId="2007895844">
    <w:abstractNumId w:val="85"/>
  </w:num>
  <w:num w:numId="3" w16cid:durableId="1833062796">
    <w:abstractNumId w:val="26"/>
  </w:num>
  <w:num w:numId="4" w16cid:durableId="982123579">
    <w:abstractNumId w:val="54"/>
  </w:num>
  <w:num w:numId="5" w16cid:durableId="1061372251">
    <w:abstractNumId w:val="97"/>
  </w:num>
  <w:num w:numId="6" w16cid:durableId="761338580">
    <w:abstractNumId w:val="109"/>
  </w:num>
  <w:num w:numId="7" w16cid:durableId="1318460672">
    <w:abstractNumId w:val="108"/>
  </w:num>
  <w:num w:numId="8" w16cid:durableId="838887647">
    <w:abstractNumId w:val="62"/>
  </w:num>
  <w:num w:numId="9" w16cid:durableId="1053654166">
    <w:abstractNumId w:val="110"/>
  </w:num>
  <w:num w:numId="10" w16cid:durableId="1551264854">
    <w:abstractNumId w:val="98"/>
  </w:num>
  <w:num w:numId="11" w16cid:durableId="1331248264">
    <w:abstractNumId w:val="103"/>
  </w:num>
  <w:num w:numId="12" w16cid:durableId="1435829617">
    <w:abstractNumId w:val="83"/>
  </w:num>
  <w:num w:numId="13" w16cid:durableId="1283683503">
    <w:abstractNumId w:val="3"/>
  </w:num>
  <w:num w:numId="14" w16cid:durableId="702053160">
    <w:abstractNumId w:val="48"/>
  </w:num>
  <w:num w:numId="15" w16cid:durableId="1611862149">
    <w:abstractNumId w:val="13"/>
  </w:num>
  <w:num w:numId="16" w16cid:durableId="345253879">
    <w:abstractNumId w:val="102"/>
  </w:num>
  <w:num w:numId="17" w16cid:durableId="1434203378">
    <w:abstractNumId w:val="80"/>
  </w:num>
  <w:num w:numId="18" w16cid:durableId="1542748793">
    <w:abstractNumId w:val="104"/>
  </w:num>
  <w:num w:numId="19" w16cid:durableId="1635020834">
    <w:abstractNumId w:val="71"/>
  </w:num>
  <w:num w:numId="20" w16cid:durableId="2018579200">
    <w:abstractNumId w:val="20"/>
  </w:num>
  <w:num w:numId="21" w16cid:durableId="1103376844">
    <w:abstractNumId w:val="38"/>
  </w:num>
  <w:num w:numId="22" w16cid:durableId="670184503">
    <w:abstractNumId w:val="39"/>
  </w:num>
  <w:num w:numId="23" w16cid:durableId="23215556">
    <w:abstractNumId w:val="100"/>
  </w:num>
  <w:num w:numId="24" w16cid:durableId="1591965968">
    <w:abstractNumId w:val="65"/>
  </w:num>
  <w:num w:numId="25" w16cid:durableId="1738086883">
    <w:abstractNumId w:val="53"/>
  </w:num>
  <w:num w:numId="26" w16cid:durableId="2033413088">
    <w:abstractNumId w:val="91"/>
  </w:num>
  <w:num w:numId="27" w16cid:durableId="1894150579">
    <w:abstractNumId w:val="59"/>
  </w:num>
  <w:num w:numId="28" w16cid:durableId="462965740">
    <w:abstractNumId w:val="30"/>
  </w:num>
  <w:num w:numId="29" w16cid:durableId="1428117556">
    <w:abstractNumId w:val="93"/>
  </w:num>
  <w:num w:numId="30" w16cid:durableId="822887294">
    <w:abstractNumId w:val="0"/>
  </w:num>
  <w:num w:numId="31" w16cid:durableId="734083996">
    <w:abstractNumId w:val="111"/>
  </w:num>
  <w:num w:numId="32" w16cid:durableId="694355269">
    <w:abstractNumId w:val="4"/>
  </w:num>
  <w:num w:numId="33" w16cid:durableId="862859565">
    <w:abstractNumId w:val="64"/>
  </w:num>
  <w:num w:numId="34" w16cid:durableId="910584333">
    <w:abstractNumId w:val="69"/>
  </w:num>
  <w:num w:numId="35" w16cid:durableId="1787771452">
    <w:abstractNumId w:val="55"/>
  </w:num>
  <w:num w:numId="36" w16cid:durableId="1639451833">
    <w:abstractNumId w:val="66"/>
  </w:num>
  <w:num w:numId="37" w16cid:durableId="981732296">
    <w:abstractNumId w:val="52"/>
  </w:num>
  <w:num w:numId="38" w16cid:durableId="361594343">
    <w:abstractNumId w:val="57"/>
  </w:num>
  <w:num w:numId="39" w16cid:durableId="1473249799">
    <w:abstractNumId w:val="68"/>
  </w:num>
  <w:num w:numId="40" w16cid:durableId="1776369027">
    <w:abstractNumId w:val="6"/>
  </w:num>
  <w:num w:numId="41" w16cid:durableId="1383601145">
    <w:abstractNumId w:val="14"/>
  </w:num>
  <w:num w:numId="42" w16cid:durableId="566762328">
    <w:abstractNumId w:val="114"/>
  </w:num>
  <w:num w:numId="43" w16cid:durableId="1192457220">
    <w:abstractNumId w:val="37"/>
  </w:num>
  <w:num w:numId="44" w16cid:durableId="1971587390">
    <w:abstractNumId w:val="11"/>
  </w:num>
  <w:num w:numId="45" w16cid:durableId="919757507">
    <w:abstractNumId w:val="44"/>
  </w:num>
  <w:num w:numId="46" w16cid:durableId="91978692">
    <w:abstractNumId w:val="41"/>
  </w:num>
  <w:num w:numId="47" w16cid:durableId="569385000">
    <w:abstractNumId w:val="79"/>
  </w:num>
  <w:num w:numId="48" w16cid:durableId="786512726">
    <w:abstractNumId w:val="87"/>
  </w:num>
  <w:num w:numId="49" w16cid:durableId="1047800551">
    <w:abstractNumId w:val="8"/>
  </w:num>
  <w:num w:numId="50" w16cid:durableId="1928463810">
    <w:abstractNumId w:val="43"/>
  </w:num>
  <w:num w:numId="51" w16cid:durableId="453905763">
    <w:abstractNumId w:val="5"/>
  </w:num>
  <w:num w:numId="52" w16cid:durableId="1772625353">
    <w:abstractNumId w:val="77"/>
  </w:num>
  <w:num w:numId="53" w16cid:durableId="135227557">
    <w:abstractNumId w:val="95"/>
  </w:num>
  <w:num w:numId="54" w16cid:durableId="1091003162">
    <w:abstractNumId w:val="90"/>
  </w:num>
  <w:num w:numId="55" w16cid:durableId="1309896333">
    <w:abstractNumId w:val="23"/>
  </w:num>
  <w:num w:numId="56" w16cid:durableId="1048607083">
    <w:abstractNumId w:val="82"/>
  </w:num>
  <w:num w:numId="57" w16cid:durableId="1429152762">
    <w:abstractNumId w:val="72"/>
  </w:num>
  <w:num w:numId="58" w16cid:durableId="393360323">
    <w:abstractNumId w:val="86"/>
  </w:num>
  <w:num w:numId="59" w16cid:durableId="1692991726">
    <w:abstractNumId w:val="106"/>
  </w:num>
  <w:num w:numId="60" w16cid:durableId="969945486">
    <w:abstractNumId w:val="73"/>
  </w:num>
  <w:num w:numId="61" w16cid:durableId="1984037447">
    <w:abstractNumId w:val="92"/>
  </w:num>
  <w:num w:numId="62" w16cid:durableId="1177695078">
    <w:abstractNumId w:val="25"/>
  </w:num>
  <w:num w:numId="63" w16cid:durableId="1832526265">
    <w:abstractNumId w:val="116"/>
  </w:num>
  <w:num w:numId="64" w16cid:durableId="1987854737">
    <w:abstractNumId w:val="113"/>
  </w:num>
  <w:num w:numId="65" w16cid:durableId="740561337">
    <w:abstractNumId w:val="16"/>
  </w:num>
  <w:num w:numId="66" w16cid:durableId="910625364">
    <w:abstractNumId w:val="32"/>
  </w:num>
  <w:num w:numId="67" w16cid:durableId="857157205">
    <w:abstractNumId w:val="99"/>
  </w:num>
  <w:num w:numId="68" w16cid:durableId="1746412533">
    <w:abstractNumId w:val="27"/>
  </w:num>
  <w:num w:numId="69" w16cid:durableId="469981580">
    <w:abstractNumId w:val="50"/>
  </w:num>
  <w:num w:numId="70" w16cid:durableId="853108189">
    <w:abstractNumId w:val="28"/>
  </w:num>
  <w:num w:numId="71" w16cid:durableId="405149337">
    <w:abstractNumId w:val="24"/>
  </w:num>
  <w:num w:numId="72" w16cid:durableId="245965384">
    <w:abstractNumId w:val="36"/>
  </w:num>
  <w:num w:numId="73" w16cid:durableId="1496142620">
    <w:abstractNumId w:val="89"/>
  </w:num>
  <w:num w:numId="74" w16cid:durableId="851530494">
    <w:abstractNumId w:val="18"/>
  </w:num>
  <w:num w:numId="75" w16cid:durableId="1655790133">
    <w:abstractNumId w:val="34"/>
  </w:num>
  <w:num w:numId="76" w16cid:durableId="1529291522">
    <w:abstractNumId w:val="84"/>
  </w:num>
  <w:num w:numId="77" w16cid:durableId="555552966">
    <w:abstractNumId w:val="40"/>
  </w:num>
  <w:num w:numId="78" w16cid:durableId="1648439117">
    <w:abstractNumId w:val="31"/>
  </w:num>
  <w:num w:numId="79" w16cid:durableId="479882392">
    <w:abstractNumId w:val="67"/>
  </w:num>
  <w:num w:numId="80" w16cid:durableId="1458523037">
    <w:abstractNumId w:val="75"/>
  </w:num>
  <w:num w:numId="81" w16cid:durableId="1473864360">
    <w:abstractNumId w:val="10"/>
  </w:num>
  <w:num w:numId="82" w16cid:durableId="93136922">
    <w:abstractNumId w:val="29"/>
  </w:num>
  <w:num w:numId="83" w16cid:durableId="1948657706">
    <w:abstractNumId w:val="47"/>
  </w:num>
  <w:num w:numId="84" w16cid:durableId="558132104">
    <w:abstractNumId w:val="12"/>
  </w:num>
  <w:num w:numId="85" w16cid:durableId="1897080747">
    <w:abstractNumId w:val="2"/>
  </w:num>
  <w:num w:numId="86" w16cid:durableId="1276982969">
    <w:abstractNumId w:val="19"/>
  </w:num>
  <w:num w:numId="87" w16cid:durableId="1263150550">
    <w:abstractNumId w:val="22"/>
  </w:num>
  <w:num w:numId="88" w16cid:durableId="2012297848">
    <w:abstractNumId w:val="49"/>
  </w:num>
  <w:num w:numId="89" w16cid:durableId="1559365656">
    <w:abstractNumId w:val="81"/>
  </w:num>
  <w:num w:numId="90" w16cid:durableId="839931887">
    <w:abstractNumId w:val="61"/>
  </w:num>
  <w:num w:numId="91" w16cid:durableId="1679651576">
    <w:abstractNumId w:val="60"/>
  </w:num>
  <w:num w:numId="92" w16cid:durableId="1692802238">
    <w:abstractNumId w:val="96"/>
  </w:num>
  <w:num w:numId="93" w16cid:durableId="51933227">
    <w:abstractNumId w:val="94"/>
  </w:num>
  <w:num w:numId="94" w16cid:durableId="1242374833">
    <w:abstractNumId w:val="101"/>
  </w:num>
  <w:num w:numId="95" w16cid:durableId="2112505759">
    <w:abstractNumId w:val="35"/>
  </w:num>
  <w:num w:numId="96" w16cid:durableId="715739330">
    <w:abstractNumId w:val="74"/>
  </w:num>
  <w:num w:numId="97" w16cid:durableId="522012209">
    <w:abstractNumId w:val="88"/>
  </w:num>
  <w:num w:numId="98" w16cid:durableId="1253734267">
    <w:abstractNumId w:val="7"/>
  </w:num>
  <w:num w:numId="99" w16cid:durableId="447044981">
    <w:abstractNumId w:val="105"/>
  </w:num>
  <w:num w:numId="100" w16cid:durableId="149906438">
    <w:abstractNumId w:val="42"/>
  </w:num>
  <w:num w:numId="101" w16cid:durableId="1205946567">
    <w:abstractNumId w:val="115"/>
  </w:num>
  <w:num w:numId="102" w16cid:durableId="2060130292">
    <w:abstractNumId w:val="45"/>
  </w:num>
  <w:num w:numId="103" w16cid:durableId="581721996">
    <w:abstractNumId w:val="15"/>
  </w:num>
  <w:num w:numId="104" w16cid:durableId="1767774921">
    <w:abstractNumId w:val="63"/>
  </w:num>
  <w:num w:numId="105" w16cid:durableId="270598176">
    <w:abstractNumId w:val="56"/>
  </w:num>
  <w:num w:numId="106" w16cid:durableId="1562058066">
    <w:abstractNumId w:val="1"/>
  </w:num>
  <w:num w:numId="107" w16cid:durableId="1122382011">
    <w:abstractNumId w:val="21"/>
  </w:num>
  <w:num w:numId="108" w16cid:durableId="1288468561">
    <w:abstractNumId w:val="46"/>
  </w:num>
  <w:num w:numId="109" w16cid:durableId="262418106">
    <w:abstractNumId w:val="9"/>
  </w:num>
  <w:num w:numId="110" w16cid:durableId="162285282">
    <w:abstractNumId w:val="78"/>
  </w:num>
  <w:num w:numId="111" w16cid:durableId="1152402562">
    <w:abstractNumId w:val="17"/>
  </w:num>
  <w:num w:numId="112" w16cid:durableId="1025524998">
    <w:abstractNumId w:val="112"/>
  </w:num>
  <w:num w:numId="113" w16cid:durableId="397555289">
    <w:abstractNumId w:val="70"/>
  </w:num>
  <w:num w:numId="114" w16cid:durableId="937980895">
    <w:abstractNumId w:val="51"/>
  </w:num>
  <w:num w:numId="115" w16cid:durableId="1182889436">
    <w:abstractNumId w:val="107"/>
  </w:num>
  <w:num w:numId="116" w16cid:durableId="58985233">
    <w:abstractNumId w:val="76"/>
  </w:num>
  <w:num w:numId="117" w16cid:durableId="1157771862">
    <w:abstractNumId w:val="5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A1"/>
    <w:rsid w:val="00010BED"/>
    <w:rsid w:val="0007269C"/>
    <w:rsid w:val="00075488"/>
    <w:rsid w:val="000825F6"/>
    <w:rsid w:val="0008281B"/>
    <w:rsid w:val="000A31D9"/>
    <w:rsid w:val="000B6428"/>
    <w:rsid w:val="000C658E"/>
    <w:rsid w:val="000D7823"/>
    <w:rsid w:val="00102731"/>
    <w:rsid w:val="00143FAE"/>
    <w:rsid w:val="00144EAC"/>
    <w:rsid w:val="001613F7"/>
    <w:rsid w:val="00162B3A"/>
    <w:rsid w:val="00163A9E"/>
    <w:rsid w:val="0018078F"/>
    <w:rsid w:val="001841EC"/>
    <w:rsid w:val="001969B2"/>
    <w:rsid w:val="001B45E1"/>
    <w:rsid w:val="001B60E3"/>
    <w:rsid w:val="001D02B8"/>
    <w:rsid w:val="001D7150"/>
    <w:rsid w:val="001F0AE6"/>
    <w:rsid w:val="00201D36"/>
    <w:rsid w:val="0022547E"/>
    <w:rsid w:val="0026220B"/>
    <w:rsid w:val="00286341"/>
    <w:rsid w:val="00296A79"/>
    <w:rsid w:val="002B4057"/>
    <w:rsid w:val="002C000E"/>
    <w:rsid w:val="002C4347"/>
    <w:rsid w:val="002D77FF"/>
    <w:rsid w:val="002F08C1"/>
    <w:rsid w:val="002F4581"/>
    <w:rsid w:val="002F560D"/>
    <w:rsid w:val="00300415"/>
    <w:rsid w:val="00304DD8"/>
    <w:rsid w:val="00321DEE"/>
    <w:rsid w:val="00323F5E"/>
    <w:rsid w:val="00357178"/>
    <w:rsid w:val="00376F10"/>
    <w:rsid w:val="00386228"/>
    <w:rsid w:val="003B5409"/>
    <w:rsid w:val="003B62A6"/>
    <w:rsid w:val="003C1053"/>
    <w:rsid w:val="003C1C97"/>
    <w:rsid w:val="003C58AE"/>
    <w:rsid w:val="003F5932"/>
    <w:rsid w:val="00413D14"/>
    <w:rsid w:val="00423BFA"/>
    <w:rsid w:val="0043479C"/>
    <w:rsid w:val="00441A75"/>
    <w:rsid w:val="00441D5C"/>
    <w:rsid w:val="00442C90"/>
    <w:rsid w:val="004510F4"/>
    <w:rsid w:val="00460F21"/>
    <w:rsid w:val="00462DAB"/>
    <w:rsid w:val="00471007"/>
    <w:rsid w:val="0047448E"/>
    <w:rsid w:val="00492B70"/>
    <w:rsid w:val="004A37A0"/>
    <w:rsid w:val="004C4E2E"/>
    <w:rsid w:val="004E6DD3"/>
    <w:rsid w:val="004F4377"/>
    <w:rsid w:val="0050354C"/>
    <w:rsid w:val="00533B50"/>
    <w:rsid w:val="00544CFA"/>
    <w:rsid w:val="0057686A"/>
    <w:rsid w:val="00582BD8"/>
    <w:rsid w:val="005A27D9"/>
    <w:rsid w:val="005B0372"/>
    <w:rsid w:val="005B1B6A"/>
    <w:rsid w:val="005E397C"/>
    <w:rsid w:val="00631CB3"/>
    <w:rsid w:val="006400A9"/>
    <w:rsid w:val="006848F5"/>
    <w:rsid w:val="00690D3B"/>
    <w:rsid w:val="006963B4"/>
    <w:rsid w:val="006C37DC"/>
    <w:rsid w:val="006F53CF"/>
    <w:rsid w:val="007020B4"/>
    <w:rsid w:val="00726839"/>
    <w:rsid w:val="00742B2A"/>
    <w:rsid w:val="007A0B9F"/>
    <w:rsid w:val="007C259F"/>
    <w:rsid w:val="007D26BB"/>
    <w:rsid w:val="007D52FD"/>
    <w:rsid w:val="007E080E"/>
    <w:rsid w:val="00801116"/>
    <w:rsid w:val="0082199D"/>
    <w:rsid w:val="00833459"/>
    <w:rsid w:val="00835ECB"/>
    <w:rsid w:val="008463A2"/>
    <w:rsid w:val="00865EB2"/>
    <w:rsid w:val="00865FDB"/>
    <w:rsid w:val="00871A8F"/>
    <w:rsid w:val="0087364A"/>
    <w:rsid w:val="00875B0A"/>
    <w:rsid w:val="00887CF4"/>
    <w:rsid w:val="008B581C"/>
    <w:rsid w:val="008C15E9"/>
    <w:rsid w:val="008C303C"/>
    <w:rsid w:val="008E2701"/>
    <w:rsid w:val="008F32C6"/>
    <w:rsid w:val="008F344A"/>
    <w:rsid w:val="008F71D6"/>
    <w:rsid w:val="00915A89"/>
    <w:rsid w:val="009217FF"/>
    <w:rsid w:val="009437CF"/>
    <w:rsid w:val="00950EFF"/>
    <w:rsid w:val="00954589"/>
    <w:rsid w:val="0097089A"/>
    <w:rsid w:val="00980BF3"/>
    <w:rsid w:val="00984708"/>
    <w:rsid w:val="009A663E"/>
    <w:rsid w:val="009B3F10"/>
    <w:rsid w:val="00A23FDC"/>
    <w:rsid w:val="00A4071A"/>
    <w:rsid w:val="00A53AD6"/>
    <w:rsid w:val="00A53F56"/>
    <w:rsid w:val="00A56B8E"/>
    <w:rsid w:val="00A67645"/>
    <w:rsid w:val="00A871E7"/>
    <w:rsid w:val="00AC5E11"/>
    <w:rsid w:val="00AC67A5"/>
    <w:rsid w:val="00AD0C1E"/>
    <w:rsid w:val="00AE566F"/>
    <w:rsid w:val="00B07EA5"/>
    <w:rsid w:val="00B131DB"/>
    <w:rsid w:val="00B219A1"/>
    <w:rsid w:val="00B2632E"/>
    <w:rsid w:val="00B344A8"/>
    <w:rsid w:val="00B4146F"/>
    <w:rsid w:val="00B52457"/>
    <w:rsid w:val="00B52FAF"/>
    <w:rsid w:val="00B5707B"/>
    <w:rsid w:val="00B67FCF"/>
    <w:rsid w:val="00B85785"/>
    <w:rsid w:val="00BC23E6"/>
    <w:rsid w:val="00BC43D9"/>
    <w:rsid w:val="00BC4674"/>
    <w:rsid w:val="00BC62D2"/>
    <w:rsid w:val="00BE1AB1"/>
    <w:rsid w:val="00C06B16"/>
    <w:rsid w:val="00C13A34"/>
    <w:rsid w:val="00C32897"/>
    <w:rsid w:val="00C4679A"/>
    <w:rsid w:val="00C54593"/>
    <w:rsid w:val="00C60FC1"/>
    <w:rsid w:val="00CE5D14"/>
    <w:rsid w:val="00CE76D7"/>
    <w:rsid w:val="00D04976"/>
    <w:rsid w:val="00D06583"/>
    <w:rsid w:val="00D102C6"/>
    <w:rsid w:val="00D1580B"/>
    <w:rsid w:val="00D216C6"/>
    <w:rsid w:val="00D244A1"/>
    <w:rsid w:val="00D32FFC"/>
    <w:rsid w:val="00D33677"/>
    <w:rsid w:val="00D352C4"/>
    <w:rsid w:val="00D60C58"/>
    <w:rsid w:val="00D77A35"/>
    <w:rsid w:val="00DA5D19"/>
    <w:rsid w:val="00DB40D8"/>
    <w:rsid w:val="00DB6970"/>
    <w:rsid w:val="00DC05E5"/>
    <w:rsid w:val="00DC0FAA"/>
    <w:rsid w:val="00DC3607"/>
    <w:rsid w:val="00DD1A05"/>
    <w:rsid w:val="00DF48F4"/>
    <w:rsid w:val="00E0637D"/>
    <w:rsid w:val="00E22695"/>
    <w:rsid w:val="00E3282B"/>
    <w:rsid w:val="00E82AEC"/>
    <w:rsid w:val="00E9097F"/>
    <w:rsid w:val="00E97FF6"/>
    <w:rsid w:val="00EB7B89"/>
    <w:rsid w:val="00ED13A7"/>
    <w:rsid w:val="00ED6275"/>
    <w:rsid w:val="00EE6571"/>
    <w:rsid w:val="00F112BB"/>
    <w:rsid w:val="00F46DDE"/>
    <w:rsid w:val="00F71937"/>
    <w:rsid w:val="00F919EC"/>
    <w:rsid w:val="00F979F2"/>
    <w:rsid w:val="00FC63F7"/>
    <w:rsid w:val="00FD5F4C"/>
    <w:rsid w:val="00FF337D"/>
    <w:rsid w:val="012A7320"/>
    <w:rsid w:val="02937C56"/>
    <w:rsid w:val="0341C175"/>
    <w:rsid w:val="05921C6A"/>
    <w:rsid w:val="083D69F7"/>
    <w:rsid w:val="08EF851C"/>
    <w:rsid w:val="0DDDD077"/>
    <w:rsid w:val="0DDEA218"/>
    <w:rsid w:val="125BD881"/>
    <w:rsid w:val="186DFAA4"/>
    <w:rsid w:val="2248AF6C"/>
    <w:rsid w:val="24D1C3B0"/>
    <w:rsid w:val="2603D6BC"/>
    <w:rsid w:val="267A9717"/>
    <w:rsid w:val="28DEDC8F"/>
    <w:rsid w:val="2C2E274F"/>
    <w:rsid w:val="2D8BB646"/>
    <w:rsid w:val="2D9B38C5"/>
    <w:rsid w:val="2EA1F0EE"/>
    <w:rsid w:val="2ED8E24F"/>
    <w:rsid w:val="3063F19C"/>
    <w:rsid w:val="320A9606"/>
    <w:rsid w:val="34AE34A3"/>
    <w:rsid w:val="3621FBC3"/>
    <w:rsid w:val="3730D922"/>
    <w:rsid w:val="37CF625A"/>
    <w:rsid w:val="39A2CCD9"/>
    <w:rsid w:val="3B34DB10"/>
    <w:rsid w:val="3BF1F79B"/>
    <w:rsid w:val="4042C2A9"/>
    <w:rsid w:val="40AD846E"/>
    <w:rsid w:val="42EE68F9"/>
    <w:rsid w:val="43F8C929"/>
    <w:rsid w:val="45D4B9B2"/>
    <w:rsid w:val="45F16232"/>
    <w:rsid w:val="4621A359"/>
    <w:rsid w:val="51CFCE4F"/>
    <w:rsid w:val="54795806"/>
    <w:rsid w:val="552502CE"/>
    <w:rsid w:val="56516266"/>
    <w:rsid w:val="585D13EA"/>
    <w:rsid w:val="58C9742F"/>
    <w:rsid w:val="58CD4CAE"/>
    <w:rsid w:val="58EC4C29"/>
    <w:rsid w:val="59810A33"/>
    <w:rsid w:val="5A67F9B7"/>
    <w:rsid w:val="5CCF7D04"/>
    <w:rsid w:val="5D88B942"/>
    <w:rsid w:val="5DC868F3"/>
    <w:rsid w:val="6421BB1D"/>
    <w:rsid w:val="64A78B0A"/>
    <w:rsid w:val="65567371"/>
    <w:rsid w:val="657DCD9E"/>
    <w:rsid w:val="6583EDF7"/>
    <w:rsid w:val="662B773A"/>
    <w:rsid w:val="6835D65F"/>
    <w:rsid w:val="69CC7319"/>
    <w:rsid w:val="69D094D3"/>
    <w:rsid w:val="6A78AEB9"/>
    <w:rsid w:val="6BFE4625"/>
    <w:rsid w:val="6D65256F"/>
    <w:rsid w:val="6E8AEEF8"/>
    <w:rsid w:val="743B9EAB"/>
    <w:rsid w:val="75E42D06"/>
    <w:rsid w:val="7627A045"/>
    <w:rsid w:val="780819BD"/>
    <w:rsid w:val="7B61D05E"/>
    <w:rsid w:val="7FAF7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0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autoRedefine/>
    <w:uiPriority w:val="9"/>
    <w:qFormat/>
    <w:rsid w:val="00DC05E5"/>
    <w:pPr>
      <w:pBdr>
        <w:bottom w:val="single" w:sz="4" w:space="1" w:color="auto"/>
      </w:pBdr>
      <w:spacing w:before="240"/>
      <w:outlineLvl w:val="0"/>
    </w:pPr>
    <w:rPr>
      <w:rFonts w:ascii="Montserrat" w:hAnsi="Montserrat"/>
      <w:b/>
      <w:bCs/>
      <w:sz w:val="40"/>
      <w:szCs w:val="40"/>
    </w:rPr>
  </w:style>
  <w:style w:type="paragraph" w:styleId="Heading2">
    <w:name w:val="heading 2"/>
    <w:basedOn w:val="Normal"/>
    <w:next w:val="Normal"/>
    <w:link w:val="Heading2Char"/>
    <w:uiPriority w:val="9"/>
    <w:unhideWhenUsed/>
    <w:qFormat/>
    <w:rsid w:val="00286341"/>
    <w:pPr>
      <w:spacing w:before="240" w:after="0"/>
      <w:outlineLvl w:val="1"/>
    </w:pPr>
    <w:rPr>
      <w:rFonts w:asciiTheme="majorHAnsi" w:hAnsiTheme="majorHAnsi"/>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5E5"/>
    <w:rPr>
      <w:rFonts w:ascii="Montserrat" w:hAnsi="Montserrat"/>
      <w:b/>
      <w:bCs/>
      <w:sz w:val="40"/>
      <w:szCs w:val="40"/>
    </w:rPr>
  </w:style>
  <w:style w:type="character" w:customStyle="1" w:styleId="Heading2Char">
    <w:name w:val="Heading 2 Char"/>
    <w:basedOn w:val="DefaultParagraphFont"/>
    <w:link w:val="Heading2"/>
    <w:uiPriority w:val="9"/>
    <w:rsid w:val="00286341"/>
    <w:rPr>
      <w:rFonts w:asciiTheme="majorHAnsi" w:hAnsiTheme="majorHAnsi"/>
      <w:b/>
      <w:bCs/>
      <w:sz w:val="32"/>
      <w:szCs w:val="32"/>
    </w:rPr>
  </w:style>
  <w:style w:type="character" w:customStyle="1" w:styleId="Heading3Char">
    <w:name w:val="Heading 3 Char"/>
    <w:basedOn w:val="DefaultParagraphFont"/>
    <w:link w:val="Heading3"/>
    <w:uiPriority w:val="9"/>
    <w:rsid w:val="003C1053"/>
    <w:rPr>
      <w:rFonts w:ascii="Montserrat" w:hAnsi="Montserrat"/>
      <w:b/>
      <w:bCs/>
      <w:noProof/>
      <w:sz w:val="28"/>
      <w:szCs w:val="28"/>
    </w:rPr>
  </w:style>
  <w:style w:type="character" w:customStyle="1" w:styleId="Heading4Char">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customStyle="1" w:styleId="TitleChar">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3C1053"/>
    <w:rPr>
      <w:rFonts w:ascii="Montserrat" w:hAnsi="Montserrat"/>
      <w:color w:val="3A3A3A" w:themeColor="background2" w:themeShade="40"/>
      <w:sz w:val="28"/>
      <w:szCs w:val="28"/>
    </w:rPr>
  </w:style>
  <w:style w:type="character" w:customStyle="1" w:styleId="SubtitleChar">
    <w:name w:val="Subtitle Char"/>
    <w:basedOn w:val="DefaultParagraphFont"/>
    <w:link w:val="Subtitle"/>
    <w:uiPriority w:val="11"/>
    <w:rsid w:val="003C1053"/>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customStyle="1" w:styleId="QuoteChar">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2B8"/>
  </w:style>
  <w:style w:type="paragraph" w:customStyle="1" w:styleId="Title1">
    <w:name w:val="Title1"/>
    <w:basedOn w:val="Title"/>
    <w:link w:val="TITLEChar0"/>
    <w:rsid w:val="00871A8F"/>
  </w:style>
  <w:style w:type="character" w:customStyle="1" w:styleId="TITLEChar0">
    <w:name w:val="TITLE Char"/>
    <w:basedOn w:val="TitleChar"/>
    <w:link w:val="Title1"/>
    <w:rsid w:val="00871A8F"/>
    <w:rPr>
      <w:rFonts w:ascii="Montserrat" w:hAnsi="Montserrat" w:cs="Open Sans"/>
      <w:b/>
      <w:bCs/>
      <w:sz w:val="48"/>
      <w:szCs w:val="48"/>
    </w:rPr>
  </w:style>
  <w:style w:type="paragraph" w:customStyle="1" w:styleId="Body">
    <w:name w:val="Body"/>
    <w:basedOn w:val="Normal"/>
    <w:link w:val="BodyChar"/>
    <w:qFormat/>
    <w:rsid w:val="00871A8F"/>
    <w:rPr>
      <w:rFonts w:ascii="Open Sans" w:hAnsi="Open Sans" w:cs="Open Sans"/>
    </w:rPr>
  </w:style>
  <w:style w:type="character" w:customStyle="1" w:styleId="BodyChar">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D6275"/>
    <w:rPr>
      <w:rFonts w:eastAsiaTheme="minorEastAsia"/>
      <w:kern w:val="0"/>
      <w:sz w:val="22"/>
      <w:szCs w:val="22"/>
      <w14:ligatures w14:val="none"/>
    </w:rPr>
  </w:style>
  <w:style w:type="paragraph" w:styleId="CommentText">
    <w:name w:val="annotation text"/>
    <w:basedOn w:val="Normal"/>
    <w:link w:val="CommentTextChar"/>
    <w:uiPriority w:val="99"/>
    <w:semiHidden/>
    <w:unhideWhenUsed/>
    <w:rsid w:val="00B219A1"/>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semiHidden/>
    <w:rsid w:val="00B219A1"/>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B219A1"/>
    <w:rPr>
      <w:sz w:val="16"/>
      <w:szCs w:val="16"/>
    </w:rPr>
  </w:style>
  <w:style w:type="character" w:styleId="Hyperlink">
    <w:name w:val="Hyperlink"/>
    <w:basedOn w:val="DefaultParagraphFont"/>
    <w:uiPriority w:val="99"/>
    <w:unhideWhenUsed/>
    <w:rsid w:val="00B219A1"/>
    <w:rPr>
      <w:color w:val="467886" w:themeColor="hyperlink"/>
      <w:u w:val="single"/>
    </w:rPr>
  </w:style>
  <w:style w:type="character" w:styleId="UnresolvedMention">
    <w:name w:val="Unresolved Mention"/>
    <w:basedOn w:val="DefaultParagraphFont"/>
    <w:uiPriority w:val="99"/>
    <w:semiHidden/>
    <w:unhideWhenUsed/>
    <w:rsid w:val="00B219A1"/>
    <w:rPr>
      <w:color w:val="605E5C"/>
      <w:shd w:val="clear" w:color="auto" w:fill="E1DFDD"/>
    </w:rPr>
  </w:style>
  <w:style w:type="paragraph" w:styleId="FootnoteText">
    <w:name w:val="footnote text"/>
    <w:basedOn w:val="Normal"/>
    <w:link w:val="FootnoteTextChar"/>
    <w:uiPriority w:val="99"/>
    <w:semiHidden/>
    <w:unhideWhenUsed/>
    <w:rsid w:val="00D04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976"/>
    <w:rPr>
      <w:sz w:val="20"/>
      <w:szCs w:val="20"/>
    </w:rPr>
  </w:style>
  <w:style w:type="character" w:styleId="FootnoteReference">
    <w:name w:val="footnote reference"/>
    <w:basedOn w:val="DefaultParagraphFont"/>
    <w:uiPriority w:val="99"/>
    <w:semiHidden/>
    <w:unhideWhenUsed/>
    <w:rsid w:val="00D04976"/>
    <w:rPr>
      <w:vertAlign w:val="superscript"/>
    </w:rPr>
  </w:style>
  <w:style w:type="character" w:styleId="FollowedHyperlink">
    <w:name w:val="FollowedHyperlink"/>
    <w:basedOn w:val="DefaultParagraphFont"/>
    <w:uiPriority w:val="99"/>
    <w:semiHidden/>
    <w:unhideWhenUsed/>
    <w:rsid w:val="00D352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st.in.gov/grow-rural-health/files/Request-for-Funding-Growing-Rural-Opportunities-for-Well-being-GROW-Regional-Grants.pdf" TargetMode="External"/><Relationship Id="rId18" Type="http://schemas.openxmlformats.org/officeDocument/2006/relationships/hyperlink" Target="https://www.in.gov/grow-rural-health/files/Template-C-Logic-Model.ppt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n.gov/grow-rural-health/files/Template-D-Workplan.xlsx" TargetMode="External"/><Relationship Id="rId17" Type="http://schemas.openxmlformats.org/officeDocument/2006/relationships/hyperlink" Target="https://www.in.gov/grow-rural-health/files/Template-C-Logic-Model.ppt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gov/grow-rural-health/files/Appendix-1-CMS-NOFO.pdf" TargetMode="External"/><Relationship Id="rId20" Type="http://schemas.openxmlformats.org/officeDocument/2006/relationships/hyperlink" Target="https://www.in.gov/grow-rural-health/files/Template-C-Logic-Model.ppt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grow-rural-health/files/Template-C-Logic-Model.ppt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n.gov/grow-rural-health/files/Template-D-Workplan.xls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n.gov/grow-rural-health/files/Template-C-Logic-Model.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gov/grow-rural-health/files/Template-C-Logic-Model.ppt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gov/health/vital-records/" TargetMode="External"/><Relationship Id="rId2" Type="http://schemas.openxmlformats.org/officeDocument/2006/relationships/hyperlink" Target="https://www.commonwealthfund.org/datacenter/potentially-avoidable-ed-visits-ages-18-64-1000-employer-coverage-enrollees" TargetMode="External"/><Relationship Id="rId1" Type="http://schemas.openxmlformats.org/officeDocument/2006/relationships/hyperlink" Target="https://data.hrsa.gov/topics/healthcenters/uds/overview/state/IN/table?tableName=Full" TargetMode="External"/><Relationship Id="rId4" Type="http://schemas.openxmlformats.org/officeDocument/2006/relationships/hyperlink" Target="https://bowenportal.org/libr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Props1.xml><?xml version="1.0" encoding="utf-8"?>
<ds:datastoreItem xmlns:ds="http://schemas.openxmlformats.org/officeDocument/2006/customXml" ds:itemID="{B8C9B6FE-B6D4-442B-A9FA-86AAAC0DD71D}"/>
</file>

<file path=customXml/itemProps2.xml><?xml version="1.0" encoding="utf-8"?>
<ds:datastoreItem xmlns:ds="http://schemas.openxmlformats.org/officeDocument/2006/customXml" ds:itemID="{E7435155-DC78-4AF2-93CB-30D46B9D8980}">
  <ds:schemaRefs>
    <ds:schemaRef ds:uri="http://schemas.microsoft.com/sharepoint/v3/contenttype/forms"/>
  </ds:schemaRefs>
</ds:datastoreItem>
</file>

<file path=customXml/itemProps3.xml><?xml version="1.0" encoding="utf-8"?>
<ds:datastoreItem xmlns:ds="http://schemas.openxmlformats.org/officeDocument/2006/customXml" ds:itemID="{DD3C82B9-DD1C-4A5C-A956-DBC75FB02C4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13080</Characters>
  <Application>Microsoft Office Word</Application>
  <DocSecurity>4</DocSecurity>
  <Lines>109</Lines>
  <Paragraphs>30</Paragraphs>
  <ScaleCrop>false</ScaleCrop>
  <Company/>
  <LinksUpToDate>false</LinksUpToDate>
  <CharactersWithSpaces>15344</CharactersWithSpaces>
  <SharedDoc>false</SharedDoc>
  <HLinks>
    <vt:vector size="84" baseType="variant">
      <vt:variant>
        <vt:i4>3473444</vt:i4>
      </vt:variant>
      <vt:variant>
        <vt:i4>27</vt:i4>
      </vt:variant>
      <vt:variant>
        <vt:i4>0</vt:i4>
      </vt:variant>
      <vt:variant>
        <vt:i4>5</vt:i4>
      </vt:variant>
      <vt:variant>
        <vt:lpwstr>https://www.in.gov/grow-rural-health/files/Template-C-Logic-Model.pptx</vt:lpwstr>
      </vt:variant>
      <vt:variant>
        <vt:lpwstr/>
      </vt:variant>
      <vt:variant>
        <vt:i4>3473444</vt:i4>
      </vt:variant>
      <vt:variant>
        <vt:i4>24</vt:i4>
      </vt:variant>
      <vt:variant>
        <vt:i4>0</vt:i4>
      </vt:variant>
      <vt:variant>
        <vt:i4>5</vt:i4>
      </vt:variant>
      <vt:variant>
        <vt:lpwstr>https://www.in.gov/grow-rural-health/files/Template-C-Logic-Model.pptx</vt:lpwstr>
      </vt:variant>
      <vt:variant>
        <vt:lpwstr/>
      </vt:variant>
      <vt:variant>
        <vt:i4>3473444</vt:i4>
      </vt:variant>
      <vt:variant>
        <vt:i4>21</vt:i4>
      </vt:variant>
      <vt:variant>
        <vt:i4>0</vt:i4>
      </vt:variant>
      <vt:variant>
        <vt:i4>5</vt:i4>
      </vt:variant>
      <vt:variant>
        <vt:lpwstr>https://www.in.gov/grow-rural-health/files/Template-C-Logic-Model.pptx</vt:lpwstr>
      </vt:variant>
      <vt:variant>
        <vt:lpwstr/>
      </vt:variant>
      <vt:variant>
        <vt:i4>3473444</vt:i4>
      </vt:variant>
      <vt:variant>
        <vt:i4>18</vt:i4>
      </vt:variant>
      <vt:variant>
        <vt:i4>0</vt:i4>
      </vt:variant>
      <vt:variant>
        <vt:i4>5</vt:i4>
      </vt:variant>
      <vt:variant>
        <vt:lpwstr>https://www.in.gov/grow-rural-health/files/Template-C-Logic-Model.pptx</vt:lpwstr>
      </vt:variant>
      <vt:variant>
        <vt:lpwstr/>
      </vt:variant>
      <vt:variant>
        <vt:i4>7536693</vt:i4>
      </vt:variant>
      <vt:variant>
        <vt:i4>15</vt:i4>
      </vt:variant>
      <vt:variant>
        <vt:i4>0</vt:i4>
      </vt:variant>
      <vt:variant>
        <vt:i4>5</vt:i4>
      </vt:variant>
      <vt:variant>
        <vt:lpwstr>https://www.in.gov/grow-rural-health/files/Appendix-1-CMS-NOFO.pdf</vt:lpwstr>
      </vt:variant>
      <vt:variant>
        <vt:lpwstr/>
      </vt:variant>
      <vt:variant>
        <vt:i4>4128892</vt:i4>
      </vt:variant>
      <vt:variant>
        <vt:i4>12</vt:i4>
      </vt:variant>
      <vt:variant>
        <vt:i4>0</vt:i4>
      </vt:variant>
      <vt:variant>
        <vt:i4>5</vt:i4>
      </vt:variant>
      <vt:variant>
        <vt:lpwstr>https://www.in.gov/grow-rural-health/files/Template-D-Workplan.xlsx</vt:lpwstr>
      </vt:variant>
      <vt:variant>
        <vt:lpwstr/>
      </vt:variant>
      <vt:variant>
        <vt:i4>3473444</vt:i4>
      </vt:variant>
      <vt:variant>
        <vt:i4>9</vt:i4>
      </vt:variant>
      <vt:variant>
        <vt:i4>0</vt:i4>
      </vt:variant>
      <vt:variant>
        <vt:i4>5</vt:i4>
      </vt:variant>
      <vt:variant>
        <vt:lpwstr>https://www.in.gov/grow-rural-health/files/Template-C-Logic-Model.pptx</vt:lpwstr>
      </vt:variant>
      <vt:variant>
        <vt:lpwstr/>
      </vt:variant>
      <vt:variant>
        <vt:i4>3342395</vt:i4>
      </vt:variant>
      <vt:variant>
        <vt:i4>6</vt:i4>
      </vt:variant>
      <vt:variant>
        <vt:i4>0</vt:i4>
      </vt:variant>
      <vt:variant>
        <vt:i4>5</vt:i4>
      </vt:variant>
      <vt:variant>
        <vt:lpwstr>https://test.in.gov/grow-rural-health/files/Request-for-Funding-Growing-Rural-Opportunities-for-Well-being-GROW-Regional-Grants.pdf</vt:lpwstr>
      </vt:variant>
      <vt:variant>
        <vt:lpwstr/>
      </vt:variant>
      <vt:variant>
        <vt:i4>4128892</vt:i4>
      </vt:variant>
      <vt:variant>
        <vt:i4>3</vt:i4>
      </vt:variant>
      <vt:variant>
        <vt:i4>0</vt:i4>
      </vt:variant>
      <vt:variant>
        <vt:i4>5</vt:i4>
      </vt:variant>
      <vt:variant>
        <vt:lpwstr>https://www.in.gov/grow-rural-health/files/Template-D-Workplan.xlsx</vt:lpwstr>
      </vt:variant>
      <vt:variant>
        <vt:lpwstr/>
      </vt:variant>
      <vt:variant>
        <vt:i4>3473444</vt:i4>
      </vt:variant>
      <vt:variant>
        <vt:i4>0</vt:i4>
      </vt:variant>
      <vt:variant>
        <vt:i4>0</vt:i4>
      </vt:variant>
      <vt:variant>
        <vt:i4>5</vt:i4>
      </vt:variant>
      <vt:variant>
        <vt:lpwstr>https://www.in.gov/grow-rural-health/files/Template-C-Logic-Model.pptx</vt:lpwstr>
      </vt:variant>
      <vt:variant>
        <vt:lpwstr/>
      </vt:variant>
      <vt:variant>
        <vt:i4>5046354</vt:i4>
      </vt:variant>
      <vt:variant>
        <vt:i4>9</vt:i4>
      </vt:variant>
      <vt:variant>
        <vt:i4>0</vt:i4>
      </vt:variant>
      <vt:variant>
        <vt:i4>5</vt:i4>
      </vt:variant>
      <vt:variant>
        <vt:lpwstr>https://bowenportal.org/library/</vt:lpwstr>
      </vt:variant>
      <vt:variant>
        <vt:lpwstr/>
      </vt:variant>
      <vt:variant>
        <vt:i4>65624</vt:i4>
      </vt:variant>
      <vt:variant>
        <vt:i4>6</vt:i4>
      </vt:variant>
      <vt:variant>
        <vt:i4>0</vt:i4>
      </vt:variant>
      <vt:variant>
        <vt:i4>5</vt:i4>
      </vt:variant>
      <vt:variant>
        <vt:lpwstr>https://www.in.gov/health/vital-records/</vt:lpwstr>
      </vt:variant>
      <vt:variant>
        <vt:lpwstr/>
      </vt:variant>
      <vt:variant>
        <vt:i4>7143475</vt:i4>
      </vt:variant>
      <vt:variant>
        <vt:i4>3</vt:i4>
      </vt:variant>
      <vt:variant>
        <vt:i4>0</vt:i4>
      </vt:variant>
      <vt:variant>
        <vt:i4>5</vt:i4>
      </vt:variant>
      <vt:variant>
        <vt:lpwstr>https://www.commonwealthfund.org/datacenter/potentially-avoidable-ed-visits-ages-18-64-1000-employer-coverage-enrollees</vt:lpwstr>
      </vt:variant>
      <vt:variant>
        <vt:lpwstr/>
      </vt:variant>
      <vt:variant>
        <vt:i4>524301</vt:i4>
      </vt:variant>
      <vt:variant>
        <vt:i4>0</vt:i4>
      </vt:variant>
      <vt:variant>
        <vt:i4>0</vt:i4>
      </vt:variant>
      <vt:variant>
        <vt:i4>5</vt:i4>
      </vt:variant>
      <vt:variant>
        <vt:lpwstr>https://data.hrsa.gov/topics/healthcenters/uds/overview/state/IN/table?tableName=Full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2026-02-27T20:16:00Z</dcterms:created>
  <dcterms:modified xsi:type="dcterms:W3CDTF">2026-03-02T15:29:00Z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ies>
</file>