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C471B" w14:textId="1F90A294" w:rsidR="006E3D5F" w:rsidRDefault="00834C01" w:rsidP="00834C01">
      <w:pPr>
        <w:spacing w:after="240" w:line="0" w:lineRule="atLeast"/>
        <w:jc w:val="center"/>
        <w:rPr>
          <w:rFonts w:ascii="Times New Roman" w:eastAsia="Candara" w:hAnsi="Times New Roman" w:cs="Times New Roman"/>
          <w:b/>
          <w:color w:val="243E90"/>
          <w:sz w:val="24"/>
          <w:szCs w:val="24"/>
        </w:rPr>
      </w:pPr>
      <w:r w:rsidRPr="00DE4C3E">
        <w:rPr>
          <w:rFonts w:ascii="Times New Roman" w:eastAsia="Times New Roman" w:hAnsi="Times New Roman"/>
          <w:sz w:val="24"/>
          <w:szCs w:val="24"/>
        </w:rPr>
        <w:fldChar w:fldCharType="begin"/>
      </w:r>
      <w:r w:rsidRPr="00DE4C3E">
        <w:rPr>
          <w:rFonts w:ascii="Times New Roman" w:eastAsia="Times New Roman" w:hAnsi="Times New Roman"/>
          <w:sz w:val="24"/>
          <w:szCs w:val="24"/>
        </w:rPr>
        <w:instrText xml:space="preserve"> INCLUDEPICTURE "C:\\Users\\dlovelady\\AppData\\Local\\Packages\\Microsoft.Windows.Photos_8wekyb3d8bbwe\\TempState\\ShareServiceTempFolder\\DWD_horizontal_lockup_CMYK (003).jpeg" \* MERGEFORMATINET </w:instrText>
      </w:r>
      <w:r w:rsidRPr="00DE4C3E">
        <w:rPr>
          <w:rFonts w:ascii="Times New Roman" w:eastAsia="Times New Roman" w:hAnsi="Times New Roman"/>
          <w:sz w:val="24"/>
          <w:szCs w:val="24"/>
        </w:rPr>
        <w:fldChar w:fldCharType="separate"/>
      </w:r>
      <w:r w:rsidR="00716E58">
        <w:rPr>
          <w:rFonts w:ascii="Times New Roman" w:eastAsia="Times New Roman" w:hAnsi="Times New Roman"/>
          <w:sz w:val="24"/>
          <w:szCs w:val="24"/>
        </w:rPr>
        <w:fldChar w:fldCharType="begin"/>
      </w:r>
      <w:r w:rsidR="00716E58">
        <w:rPr>
          <w:rFonts w:ascii="Times New Roman" w:eastAsia="Times New Roman" w:hAnsi="Times New Roman"/>
          <w:sz w:val="24"/>
          <w:szCs w:val="24"/>
        </w:rPr>
        <w:instrText xml:space="preserve"> INCLUDEPICTURE  "C:\\Users\\dlovelady\\AppData\\Local\\Packages\\Microsoft.Windows.Photos_8wekyb3d8bbwe\\TempState\\ShareServiceTempFolder\\DWD_horizontal_lockup_CMYK (003).jpeg" \* MERGEFORMATINET </w:instrText>
      </w:r>
      <w:r w:rsidR="00716E58">
        <w:rPr>
          <w:rFonts w:ascii="Times New Roman" w:eastAsia="Times New Roman" w:hAnsi="Times New Roman"/>
          <w:sz w:val="24"/>
          <w:szCs w:val="24"/>
        </w:rPr>
        <w:fldChar w:fldCharType="separate"/>
      </w:r>
      <w:r w:rsidR="00000000">
        <w:rPr>
          <w:rFonts w:ascii="Times New Roman" w:eastAsia="Times New Roman" w:hAnsi="Times New Roman"/>
          <w:sz w:val="24"/>
          <w:szCs w:val="24"/>
        </w:rPr>
        <w:fldChar w:fldCharType="begin"/>
      </w:r>
      <w:r w:rsidR="00000000">
        <w:rPr>
          <w:rFonts w:ascii="Times New Roman" w:eastAsia="Times New Roman" w:hAnsi="Times New Roman"/>
          <w:sz w:val="24"/>
          <w:szCs w:val="24"/>
        </w:rPr>
        <w:instrText xml:space="preserve"> INCLUDEPICTURE  "C:\\Users\\dlovelady\\AppData\\Local\\Packages\\Microsoft.Windows.Photos_8wekyb3d8bbwe\\TempState\\ShareServiceTempFolder\\DWD_horizontal_lockup_CMYK (003).jpeg" \* MERGEFORMATINET </w:instrText>
      </w:r>
      <w:r w:rsidR="00000000">
        <w:rPr>
          <w:rFonts w:ascii="Times New Roman" w:eastAsia="Times New Roman" w:hAnsi="Times New Roman"/>
          <w:sz w:val="24"/>
          <w:szCs w:val="24"/>
        </w:rPr>
        <w:fldChar w:fldCharType="separate"/>
      </w:r>
      <w:r w:rsidR="009F260E">
        <w:rPr>
          <w:rFonts w:ascii="Times New Roman" w:eastAsia="Times New Roman" w:hAnsi="Times New Roman"/>
          <w:sz w:val="24"/>
          <w:szCs w:val="24"/>
        </w:rPr>
        <w:pict w14:anchorId="6DE3D5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9pt;height:31.8pt">
            <v:imagedata r:id="rId8" r:href="rId9"/>
          </v:shape>
        </w:pict>
      </w:r>
      <w:r w:rsidR="00000000">
        <w:rPr>
          <w:rFonts w:ascii="Times New Roman" w:eastAsia="Times New Roman" w:hAnsi="Times New Roman"/>
          <w:sz w:val="24"/>
          <w:szCs w:val="24"/>
        </w:rPr>
        <w:fldChar w:fldCharType="end"/>
      </w:r>
      <w:r w:rsidR="00716E58">
        <w:rPr>
          <w:rFonts w:ascii="Times New Roman" w:eastAsia="Times New Roman" w:hAnsi="Times New Roman"/>
          <w:sz w:val="24"/>
          <w:szCs w:val="24"/>
        </w:rPr>
        <w:fldChar w:fldCharType="end"/>
      </w:r>
      <w:r w:rsidRPr="00DE4C3E">
        <w:rPr>
          <w:rFonts w:ascii="Times New Roman" w:eastAsia="Times New Roman" w:hAnsi="Times New Roman"/>
          <w:sz w:val="24"/>
          <w:szCs w:val="24"/>
        </w:rPr>
        <w:fldChar w:fldCharType="end"/>
      </w:r>
    </w:p>
    <w:p w14:paraId="4A534C84" w14:textId="77777777" w:rsidR="00834C01" w:rsidRDefault="00834C01" w:rsidP="00834C01">
      <w:pPr>
        <w:spacing w:line="0" w:lineRule="atLeast"/>
        <w:jc w:val="center"/>
        <w:rPr>
          <w:noProof/>
        </w:rPr>
      </w:pPr>
      <w:r w:rsidRPr="00677582">
        <w:rPr>
          <w:rFonts w:ascii="Times New Roman" w:eastAsia="Times New Roman" w:hAnsi="Times New Roman"/>
          <w:sz w:val="24"/>
          <w:szCs w:val="24"/>
        </w:rPr>
        <w:t>OFFICE OF ADULT EDUCATION</w:t>
      </w:r>
    </w:p>
    <w:p w14:paraId="5388F3D3" w14:textId="30194ECE" w:rsidR="006E3D5F" w:rsidRPr="008D1A6D" w:rsidRDefault="006E3D5F" w:rsidP="00834C01">
      <w:pPr>
        <w:spacing w:line="0" w:lineRule="atLeast"/>
        <w:jc w:val="center"/>
        <w:rPr>
          <w:rFonts w:ascii="Times New Roman" w:eastAsia="Candara" w:hAnsi="Times New Roman" w:cs="Times New Roman"/>
          <w:b/>
          <w:color w:val="243E90"/>
          <w:sz w:val="28"/>
          <w:szCs w:val="28"/>
        </w:rPr>
      </w:pPr>
    </w:p>
    <w:p w14:paraId="2C352167" w14:textId="77777777" w:rsidR="000F373A" w:rsidRPr="000F373A" w:rsidRDefault="000F373A" w:rsidP="00AB26AD">
      <w:pPr>
        <w:spacing w:line="0" w:lineRule="atLeast"/>
        <w:rPr>
          <w:rFonts w:ascii="Times New Roman" w:eastAsia="Candara" w:hAnsi="Times New Roman" w:cs="Times New Roman"/>
          <w:b/>
          <w:color w:val="243E90"/>
          <w:sz w:val="4"/>
          <w:szCs w:val="4"/>
        </w:rPr>
      </w:pPr>
    </w:p>
    <w:p w14:paraId="0D7BA3E1" w14:textId="379F610B" w:rsidR="00623B35" w:rsidRPr="007A1C2F" w:rsidRDefault="005B753E" w:rsidP="00AB26AD">
      <w:pPr>
        <w:spacing w:line="0" w:lineRule="atLeast"/>
        <w:rPr>
          <w:rFonts w:ascii="Times New Roman" w:eastAsia="Candara" w:hAnsi="Times New Roman" w:cs="Times New Roman"/>
          <w:b/>
          <w:color w:val="243E90"/>
          <w:sz w:val="27"/>
          <w:szCs w:val="27"/>
        </w:rPr>
      </w:pPr>
      <w:r w:rsidRPr="007A1C2F">
        <w:rPr>
          <w:rFonts w:ascii="Times New Roman" w:eastAsia="Candara" w:hAnsi="Times New Roman" w:cs="Times New Roman"/>
          <w:b/>
          <w:color w:val="243E90"/>
          <w:sz w:val="27"/>
          <w:szCs w:val="27"/>
        </w:rPr>
        <w:t xml:space="preserve">Multi-Year </w:t>
      </w:r>
      <w:r w:rsidRPr="00834C01">
        <w:rPr>
          <w:rFonts w:ascii="Times New Roman" w:eastAsia="Candara" w:hAnsi="Times New Roman" w:cs="Times New Roman"/>
          <w:b/>
          <w:sz w:val="27"/>
          <w:szCs w:val="27"/>
        </w:rPr>
        <w:t>I</w:t>
      </w:r>
      <w:r w:rsidRPr="007A1C2F">
        <w:rPr>
          <w:rFonts w:ascii="Times New Roman" w:eastAsia="Candara" w:hAnsi="Times New Roman" w:cs="Times New Roman"/>
          <w:b/>
          <w:color w:val="243E90"/>
          <w:sz w:val="27"/>
          <w:szCs w:val="27"/>
        </w:rPr>
        <w:t xml:space="preserve">ntegrated </w:t>
      </w:r>
      <w:r w:rsidRPr="00834C01">
        <w:rPr>
          <w:rFonts w:ascii="Times New Roman" w:eastAsia="Candara" w:hAnsi="Times New Roman" w:cs="Times New Roman"/>
          <w:b/>
          <w:sz w:val="27"/>
          <w:szCs w:val="27"/>
        </w:rPr>
        <w:t>E</w:t>
      </w:r>
      <w:r w:rsidRPr="007A1C2F">
        <w:rPr>
          <w:rFonts w:ascii="Times New Roman" w:eastAsia="Candara" w:hAnsi="Times New Roman" w:cs="Times New Roman"/>
          <w:b/>
          <w:color w:val="243E90"/>
          <w:sz w:val="27"/>
          <w:szCs w:val="27"/>
        </w:rPr>
        <w:t xml:space="preserve">nglish </w:t>
      </w:r>
      <w:r w:rsidRPr="00834C01">
        <w:rPr>
          <w:rFonts w:ascii="Times New Roman" w:eastAsia="Candara" w:hAnsi="Times New Roman" w:cs="Times New Roman"/>
          <w:b/>
          <w:sz w:val="27"/>
          <w:szCs w:val="27"/>
        </w:rPr>
        <w:t>L</w:t>
      </w:r>
      <w:r w:rsidRPr="007A1C2F">
        <w:rPr>
          <w:rFonts w:ascii="Times New Roman" w:eastAsia="Candara" w:hAnsi="Times New Roman" w:cs="Times New Roman"/>
          <w:b/>
          <w:color w:val="243E90"/>
          <w:sz w:val="27"/>
          <w:szCs w:val="27"/>
        </w:rPr>
        <w:t xml:space="preserve">iteracy and </w:t>
      </w:r>
      <w:r w:rsidRPr="00834C01">
        <w:rPr>
          <w:rFonts w:ascii="Times New Roman" w:eastAsia="Candara" w:hAnsi="Times New Roman" w:cs="Times New Roman"/>
          <w:b/>
          <w:sz w:val="27"/>
          <w:szCs w:val="27"/>
        </w:rPr>
        <w:t>C</w:t>
      </w:r>
      <w:r w:rsidRPr="007A1C2F">
        <w:rPr>
          <w:rFonts w:ascii="Times New Roman" w:eastAsia="Candara" w:hAnsi="Times New Roman" w:cs="Times New Roman"/>
          <w:b/>
          <w:color w:val="243E90"/>
          <w:sz w:val="27"/>
          <w:szCs w:val="27"/>
        </w:rPr>
        <w:t xml:space="preserve">ivics </w:t>
      </w:r>
      <w:r w:rsidRPr="00834C01">
        <w:rPr>
          <w:rFonts w:ascii="Times New Roman" w:eastAsia="Candara" w:hAnsi="Times New Roman" w:cs="Times New Roman"/>
          <w:b/>
          <w:sz w:val="27"/>
          <w:szCs w:val="27"/>
        </w:rPr>
        <w:t>E</w:t>
      </w:r>
      <w:r w:rsidRPr="007A1C2F">
        <w:rPr>
          <w:rFonts w:ascii="Times New Roman" w:eastAsia="Candara" w:hAnsi="Times New Roman" w:cs="Times New Roman"/>
          <w:b/>
          <w:color w:val="243E90"/>
          <w:sz w:val="27"/>
          <w:szCs w:val="27"/>
        </w:rPr>
        <w:t xml:space="preserve">ducation </w:t>
      </w:r>
      <w:r w:rsidR="00834C01">
        <w:rPr>
          <w:rFonts w:ascii="Times New Roman" w:eastAsia="Candara" w:hAnsi="Times New Roman" w:cs="Times New Roman"/>
          <w:b/>
          <w:color w:val="243E90"/>
          <w:sz w:val="27"/>
          <w:szCs w:val="27"/>
        </w:rPr>
        <w:t>(</w:t>
      </w:r>
      <w:proofErr w:type="gramStart"/>
      <w:r w:rsidR="00834C01">
        <w:rPr>
          <w:rFonts w:ascii="Times New Roman" w:eastAsia="Candara" w:hAnsi="Times New Roman" w:cs="Times New Roman"/>
          <w:b/>
          <w:color w:val="243E90"/>
          <w:sz w:val="27"/>
          <w:szCs w:val="27"/>
        </w:rPr>
        <w:t xml:space="preserve">IELCE)   </w:t>
      </w:r>
      <w:proofErr w:type="gramEnd"/>
      <w:r w:rsidR="00834C01">
        <w:rPr>
          <w:rFonts w:ascii="Times New Roman" w:eastAsia="Candara" w:hAnsi="Times New Roman" w:cs="Times New Roman"/>
          <w:b/>
          <w:color w:val="243E90"/>
          <w:sz w:val="27"/>
          <w:szCs w:val="27"/>
        </w:rPr>
        <w:t xml:space="preserve">      </w:t>
      </w:r>
      <w:r w:rsidRPr="007A1C2F">
        <w:rPr>
          <w:rFonts w:ascii="Times New Roman" w:eastAsia="Candara" w:hAnsi="Times New Roman" w:cs="Times New Roman"/>
          <w:b/>
          <w:color w:val="243E90"/>
          <w:sz w:val="27"/>
          <w:szCs w:val="27"/>
        </w:rPr>
        <w:t xml:space="preserve">Grant Application </w:t>
      </w:r>
    </w:p>
    <w:p w14:paraId="3967C70C" w14:textId="1CF210CF" w:rsidR="00AB26AD" w:rsidRPr="00623B35" w:rsidRDefault="005B753E" w:rsidP="00AB26AD">
      <w:pPr>
        <w:spacing w:line="0" w:lineRule="atLeast"/>
        <w:rPr>
          <w:rFonts w:ascii="Times New Roman" w:eastAsia="Candara" w:hAnsi="Times New Roman" w:cs="Times New Roman"/>
          <w:b/>
          <w:color w:val="243E90"/>
          <w:sz w:val="24"/>
          <w:szCs w:val="24"/>
        </w:rPr>
      </w:pPr>
      <w:r w:rsidRPr="00623B35">
        <w:rPr>
          <w:rFonts w:ascii="Times New Roman" w:eastAsia="Candara" w:hAnsi="Times New Roman" w:cs="Times New Roman"/>
          <w:b/>
          <w:color w:val="243E90"/>
          <w:sz w:val="24"/>
          <w:szCs w:val="24"/>
        </w:rPr>
        <w:t>(Request for Application)</w:t>
      </w:r>
    </w:p>
    <w:p w14:paraId="5D4BF578" w14:textId="77777777" w:rsidR="000764D2" w:rsidRPr="00A351E9" w:rsidRDefault="000764D2" w:rsidP="00AB26AD">
      <w:pPr>
        <w:spacing w:line="0" w:lineRule="atLeast"/>
        <w:rPr>
          <w:rFonts w:ascii="Times New Roman" w:eastAsia="Candara" w:hAnsi="Times New Roman" w:cs="Times New Roman"/>
          <w:b/>
          <w:color w:val="243E90"/>
          <w:sz w:val="24"/>
          <w:szCs w:val="24"/>
        </w:rPr>
      </w:pPr>
    </w:p>
    <w:p w14:paraId="4614DBD4" w14:textId="06520FFF" w:rsidR="00AB26AD" w:rsidRPr="00A351E9" w:rsidRDefault="00AB26AD" w:rsidP="00AB26AD">
      <w:pPr>
        <w:spacing w:line="20" w:lineRule="exact"/>
        <w:rPr>
          <w:rFonts w:ascii="Times New Roman" w:eastAsia="Times New Roman" w:hAnsi="Times New Roman" w:cs="Times New Roman"/>
          <w:sz w:val="24"/>
          <w:szCs w:val="24"/>
        </w:rPr>
      </w:pPr>
      <w:r w:rsidRPr="00A351E9">
        <w:rPr>
          <w:rFonts w:ascii="Times New Roman" w:eastAsia="Candara" w:hAnsi="Times New Roman" w:cs="Times New Roman"/>
          <w:b/>
          <w:noProof/>
          <w:color w:val="243E90"/>
          <w:sz w:val="24"/>
          <w:szCs w:val="24"/>
        </w:rPr>
        <mc:AlternateContent>
          <mc:Choice Requires="wps">
            <w:drawing>
              <wp:anchor distT="0" distB="0" distL="114300" distR="114300" simplePos="0" relativeHeight="251661312" behindDoc="1" locked="0" layoutInCell="1" allowOverlap="1" wp14:anchorId="58FB1BC3" wp14:editId="282BFEDF">
                <wp:simplePos x="0" y="0"/>
                <wp:positionH relativeFrom="column">
                  <wp:posOffset>6858000</wp:posOffset>
                </wp:positionH>
                <wp:positionV relativeFrom="paragraph">
                  <wp:posOffset>229235</wp:posOffset>
                </wp:positionV>
                <wp:extent cx="0" cy="18415"/>
                <wp:effectExtent l="9525" t="10160" r="9525" b="9525"/>
                <wp:wrapNone/>
                <wp:docPr id="4" name="Straight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047">
                          <a:solidFill>
                            <a:srgbClr val="E3E3E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B9DCD" id="Straight Connector 4" o:spid="_x0000_s1026" alt="&quot;&quot;"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pt,18.05pt" to="540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" strokecolor="#e3e3e3" strokeweight=".08464mm"/>
            </w:pict>
          </mc:Fallback>
        </mc:AlternateContent>
      </w:r>
      <w:r w:rsidRPr="00A351E9">
        <w:rPr>
          <w:rFonts w:ascii="Times New Roman" w:eastAsia="Candara" w:hAnsi="Times New Roman" w:cs="Times New Roman"/>
          <w:b/>
          <w:noProof/>
          <w:color w:val="243E90"/>
          <w:sz w:val="24"/>
          <w:szCs w:val="24"/>
        </w:rPr>
        <mc:AlternateContent>
          <mc:Choice Requires="wps">
            <w:drawing>
              <wp:anchor distT="0" distB="0" distL="114300" distR="114300" simplePos="0" relativeHeight="251663360" behindDoc="1" locked="0" layoutInCell="1" allowOverlap="1" wp14:anchorId="456B59C0" wp14:editId="3ADD726D">
                <wp:simplePos x="0" y="0"/>
                <wp:positionH relativeFrom="column">
                  <wp:posOffset>1270</wp:posOffset>
                </wp:positionH>
                <wp:positionV relativeFrom="paragraph">
                  <wp:posOffset>229235</wp:posOffset>
                </wp:positionV>
                <wp:extent cx="0" cy="18415"/>
                <wp:effectExtent l="10795" t="10160" r="8255" b="952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048">
                          <a:solidFill>
                            <a:srgbClr val="A0A0A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A776B" id="Straight Connector 2" o:spid="_x0000_s1026" alt="&quot;&quot;"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8.05pt" to=".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" strokecolor="#a0a0a0" strokeweight=".24pt"/>
            </w:pict>
          </mc:Fallback>
        </mc:AlternateContent>
      </w:r>
    </w:p>
    <w:p w14:paraId="5B0FB25E" w14:textId="5CD79469" w:rsidR="00430EBA" w:rsidRPr="00254B34" w:rsidRDefault="00430EBA" w:rsidP="00430EBA">
      <w:pPr>
        <w:spacing w:line="0" w:lineRule="atLeast"/>
        <w:rPr>
          <w:rFonts w:ascii="Times New Roman" w:eastAsia="Candara" w:hAnsi="Times New Roman" w:cs="Times New Roman"/>
          <w:b/>
          <w:sz w:val="24"/>
          <w:szCs w:val="24"/>
        </w:rPr>
      </w:pPr>
      <w:r w:rsidRPr="00254B34">
        <w:rPr>
          <w:rFonts w:ascii="Times New Roman" w:eastAsia="Candara" w:hAnsi="Times New Roman" w:cs="Times New Roman"/>
          <w:b/>
          <w:sz w:val="24"/>
          <w:szCs w:val="24"/>
        </w:rPr>
        <w:t>Statement of Purpose</w:t>
      </w:r>
    </w:p>
    <w:p w14:paraId="043A9AE4" w14:textId="77777777" w:rsidR="00430EBA" w:rsidRPr="00254B34" w:rsidRDefault="00430EBA" w:rsidP="00430EBA">
      <w:pPr>
        <w:rPr>
          <w:rFonts w:ascii="Times New Roman" w:hAnsi="Times New Roman" w:cs="Times New Roman"/>
          <w:sz w:val="24"/>
          <w:szCs w:val="24"/>
        </w:rPr>
      </w:pPr>
    </w:p>
    <w:p w14:paraId="5754CF07" w14:textId="77777777" w:rsidR="00430EBA" w:rsidRPr="00254B34" w:rsidRDefault="00430EBA" w:rsidP="00430EBA">
      <w:pPr>
        <w:rPr>
          <w:rFonts w:ascii="Times New Roman" w:hAnsi="Times New Roman" w:cs="Times New Roman"/>
          <w:sz w:val="24"/>
          <w:szCs w:val="24"/>
        </w:rPr>
      </w:pPr>
      <w:r w:rsidRPr="00254B34">
        <w:rPr>
          <w:rFonts w:ascii="Times New Roman" w:hAnsi="Times New Roman" w:cs="Times New Roman"/>
          <w:sz w:val="24"/>
          <w:szCs w:val="24"/>
        </w:rPr>
        <w:t xml:space="preserve">The Indiana Department of Workforce Development (“DWD”) is committed to providing outstanding adult education services that provide Hoosiers with the knowledge, skills, and abilities required for employment, next level careers, and post-secondary education and training. </w:t>
      </w:r>
    </w:p>
    <w:p w14:paraId="6B973434" w14:textId="77777777" w:rsidR="00430EBA" w:rsidRPr="00254B34" w:rsidRDefault="00430EBA" w:rsidP="00430EBA">
      <w:pPr>
        <w:rPr>
          <w:rFonts w:ascii="Times New Roman" w:hAnsi="Times New Roman" w:cs="Times New Roman"/>
          <w:sz w:val="24"/>
          <w:szCs w:val="24"/>
        </w:rPr>
      </w:pPr>
    </w:p>
    <w:p w14:paraId="22BAA7FA" w14:textId="77777777" w:rsidR="00430EBA" w:rsidRPr="00254B34" w:rsidRDefault="00430EBA" w:rsidP="00430EBA">
      <w:pPr>
        <w:rPr>
          <w:rFonts w:ascii="Times New Roman" w:eastAsia="Candara" w:hAnsi="Times New Roman" w:cs="Times New Roman"/>
          <w:sz w:val="24"/>
          <w:szCs w:val="24"/>
        </w:rPr>
      </w:pPr>
      <w:r w:rsidRPr="00254B34">
        <w:rPr>
          <w:rFonts w:ascii="Times New Roman" w:hAnsi="Times New Roman" w:cs="Times New Roman"/>
          <w:sz w:val="24"/>
          <w:szCs w:val="24"/>
        </w:rPr>
        <w:t xml:space="preserve">DWD is soliciting applications/proposals for grant funds from entities eligible to receive Integrated English Literacy and Civics Education (“IELCE”) </w:t>
      </w:r>
      <w:r w:rsidR="0098126F" w:rsidRPr="00254B34">
        <w:rPr>
          <w:rFonts w:ascii="Times New Roman" w:hAnsi="Times New Roman" w:cs="Times New Roman"/>
          <w:sz w:val="24"/>
          <w:szCs w:val="24"/>
        </w:rPr>
        <w:t>awards</w:t>
      </w:r>
      <w:r w:rsidRPr="00254B34">
        <w:rPr>
          <w:rFonts w:ascii="Times New Roman" w:hAnsi="Times New Roman" w:cs="Times New Roman"/>
          <w:sz w:val="24"/>
          <w:szCs w:val="24"/>
        </w:rPr>
        <w:t xml:space="preserve"> made available through the Workforce Innovation and Opportunity Act (“WIOA”) Title II. DWD desires to fund programs that (29 USC §3271)</w:t>
      </w:r>
      <w:r w:rsidRPr="00254B34">
        <w:rPr>
          <w:rFonts w:ascii="Times New Roman" w:eastAsia="Candara" w:hAnsi="Times New Roman" w:cs="Times New Roman"/>
          <w:sz w:val="24"/>
          <w:szCs w:val="24"/>
        </w:rPr>
        <w:t>:</w:t>
      </w:r>
    </w:p>
    <w:p w14:paraId="6DCAE9AD" w14:textId="77777777" w:rsidR="00430EBA" w:rsidRPr="00254B34" w:rsidRDefault="00430EBA" w:rsidP="00430EBA">
      <w:pPr>
        <w:rPr>
          <w:rFonts w:ascii="Times New Roman" w:eastAsia="Candara" w:hAnsi="Times New Roman" w:cs="Times New Roman"/>
          <w:sz w:val="24"/>
          <w:szCs w:val="24"/>
        </w:rPr>
      </w:pPr>
    </w:p>
    <w:p w14:paraId="1413A3F5" w14:textId="63FE30D9" w:rsidR="00430EBA" w:rsidRPr="00254B34" w:rsidRDefault="00430EBA" w:rsidP="00D334D2">
      <w:pPr>
        <w:numPr>
          <w:ilvl w:val="0"/>
          <w:numId w:val="1"/>
        </w:numPr>
        <w:tabs>
          <w:tab w:val="left" w:pos="720"/>
        </w:tabs>
        <w:ind w:left="720" w:hanging="360"/>
        <w:rPr>
          <w:rFonts w:ascii="Times New Roman" w:hAnsi="Times New Roman" w:cs="Times New Roman"/>
          <w:sz w:val="24"/>
          <w:szCs w:val="24"/>
        </w:rPr>
      </w:pPr>
      <w:r w:rsidRPr="00254B34">
        <w:rPr>
          <w:rFonts w:ascii="Times New Roman" w:eastAsia="Candara" w:hAnsi="Times New Roman" w:cs="Times New Roman"/>
          <w:sz w:val="24"/>
          <w:szCs w:val="24"/>
        </w:rPr>
        <w:t>Assist adults to become literate and obtain the knowledge and skills necessary for employment and economic self-sufficiency;</w:t>
      </w:r>
    </w:p>
    <w:p w14:paraId="5085BCFA" w14:textId="62E79D7E" w:rsidR="00430EBA" w:rsidRPr="00254B34" w:rsidRDefault="00430EBA" w:rsidP="009D173D">
      <w:pPr>
        <w:numPr>
          <w:ilvl w:val="0"/>
          <w:numId w:val="1"/>
        </w:numPr>
        <w:tabs>
          <w:tab w:val="left" w:pos="720"/>
        </w:tabs>
        <w:ind w:left="720" w:hanging="360"/>
        <w:rPr>
          <w:rFonts w:ascii="Times New Roman" w:hAnsi="Times New Roman" w:cs="Times New Roman"/>
          <w:sz w:val="24"/>
          <w:szCs w:val="24"/>
        </w:rPr>
      </w:pPr>
      <w:r w:rsidRPr="00254B34">
        <w:rPr>
          <w:rFonts w:ascii="Times New Roman" w:eastAsia="Candara" w:hAnsi="Times New Roman" w:cs="Times New Roman"/>
          <w:sz w:val="24"/>
          <w:szCs w:val="24"/>
        </w:rPr>
        <w:t>Assist adults who are parents or family members to obtain the education and skills that</w:t>
      </w:r>
      <w:r w:rsidR="00DD6F18" w:rsidRPr="00254B34">
        <w:rPr>
          <w:rFonts w:ascii="Times New Roman" w:eastAsia="Candara" w:hAnsi="Times New Roman" w:cs="Times New Roman"/>
          <w:sz w:val="24"/>
          <w:szCs w:val="24"/>
        </w:rPr>
        <w:t xml:space="preserve"> – </w:t>
      </w:r>
    </w:p>
    <w:p w14:paraId="2FAEF353" w14:textId="77777777" w:rsidR="00430EBA" w:rsidRPr="00254B34" w:rsidRDefault="00430EBA" w:rsidP="009D173D">
      <w:pPr>
        <w:numPr>
          <w:ilvl w:val="1"/>
          <w:numId w:val="1"/>
        </w:numPr>
        <w:tabs>
          <w:tab w:val="left" w:pos="1440"/>
        </w:tabs>
        <w:ind w:left="1440" w:right="300" w:hanging="360"/>
        <w:rPr>
          <w:rFonts w:ascii="Times New Roman" w:eastAsia="Candara" w:hAnsi="Times New Roman" w:cs="Times New Roman"/>
          <w:sz w:val="24"/>
          <w:szCs w:val="24"/>
        </w:rPr>
      </w:pPr>
      <w:r w:rsidRPr="00254B34">
        <w:rPr>
          <w:rFonts w:ascii="Times New Roman" w:eastAsia="Candara" w:hAnsi="Times New Roman" w:cs="Times New Roman"/>
          <w:sz w:val="24"/>
          <w:szCs w:val="24"/>
        </w:rPr>
        <w:t>Are necessary to becoming full partners in the educational development of their children; and</w:t>
      </w:r>
    </w:p>
    <w:p w14:paraId="16DA618A" w14:textId="77777777" w:rsidR="00430EBA" w:rsidRPr="00254B34" w:rsidRDefault="00430EBA" w:rsidP="009D173D">
      <w:pPr>
        <w:numPr>
          <w:ilvl w:val="1"/>
          <w:numId w:val="1"/>
        </w:numPr>
        <w:tabs>
          <w:tab w:val="left" w:pos="1440"/>
        </w:tabs>
        <w:ind w:left="1440" w:hanging="360"/>
        <w:rPr>
          <w:rFonts w:ascii="Times New Roman" w:eastAsia="Candara" w:hAnsi="Times New Roman" w:cs="Times New Roman"/>
          <w:sz w:val="24"/>
          <w:szCs w:val="24"/>
        </w:rPr>
      </w:pPr>
      <w:r w:rsidRPr="00254B34">
        <w:rPr>
          <w:rFonts w:ascii="Times New Roman" w:eastAsia="Candara" w:hAnsi="Times New Roman" w:cs="Times New Roman"/>
          <w:sz w:val="24"/>
          <w:szCs w:val="24"/>
        </w:rPr>
        <w:t>Lead to sustainable improvements in the economic opportunities of their families;</w:t>
      </w:r>
    </w:p>
    <w:p w14:paraId="77BA35F1" w14:textId="77777777" w:rsidR="00430EBA" w:rsidRPr="00254B34" w:rsidRDefault="00430EBA" w:rsidP="009D173D">
      <w:pPr>
        <w:numPr>
          <w:ilvl w:val="0"/>
          <w:numId w:val="1"/>
        </w:numPr>
        <w:tabs>
          <w:tab w:val="left" w:pos="720"/>
        </w:tabs>
        <w:ind w:left="720" w:right="840" w:hanging="360"/>
        <w:rPr>
          <w:rFonts w:ascii="Times New Roman" w:hAnsi="Times New Roman" w:cs="Times New Roman"/>
          <w:sz w:val="24"/>
          <w:szCs w:val="24"/>
        </w:rPr>
      </w:pPr>
      <w:r w:rsidRPr="00254B34">
        <w:rPr>
          <w:rFonts w:ascii="Times New Roman" w:eastAsia="Candara" w:hAnsi="Times New Roman" w:cs="Times New Roman"/>
          <w:sz w:val="24"/>
          <w:szCs w:val="24"/>
        </w:rPr>
        <w:t>Assist adults in attaining a secondary school diploma and in the transition to postsecondary education and training, including through career pathways</w:t>
      </w:r>
      <w:r w:rsidRPr="00254B34">
        <w:rPr>
          <w:rStyle w:val="EndnoteReference"/>
          <w:rFonts w:ascii="Times New Roman" w:eastAsia="Candara" w:hAnsi="Times New Roman" w:cs="Times New Roman"/>
          <w:sz w:val="24"/>
          <w:szCs w:val="24"/>
        </w:rPr>
        <w:endnoteReference w:id="1"/>
      </w:r>
      <w:r w:rsidRPr="00254B34">
        <w:rPr>
          <w:rFonts w:ascii="Times New Roman" w:eastAsia="Candara" w:hAnsi="Times New Roman" w:cs="Times New Roman"/>
          <w:sz w:val="24"/>
          <w:szCs w:val="24"/>
        </w:rPr>
        <w:t>; and</w:t>
      </w:r>
    </w:p>
    <w:p w14:paraId="3DB44846" w14:textId="7EA2BCC3" w:rsidR="00430EBA" w:rsidRPr="00254B34" w:rsidRDefault="00430EBA" w:rsidP="009D173D">
      <w:pPr>
        <w:numPr>
          <w:ilvl w:val="0"/>
          <w:numId w:val="1"/>
        </w:numPr>
        <w:tabs>
          <w:tab w:val="left" w:pos="720"/>
        </w:tabs>
        <w:ind w:left="720" w:hanging="360"/>
        <w:rPr>
          <w:rFonts w:ascii="Times New Roman" w:hAnsi="Times New Roman" w:cs="Times New Roman"/>
          <w:sz w:val="24"/>
          <w:szCs w:val="24"/>
        </w:rPr>
      </w:pPr>
      <w:r w:rsidRPr="00254B34">
        <w:rPr>
          <w:rFonts w:ascii="Times New Roman" w:eastAsia="Candara" w:hAnsi="Times New Roman" w:cs="Times New Roman"/>
          <w:sz w:val="24"/>
          <w:szCs w:val="24"/>
        </w:rPr>
        <w:t>Assist immigrants and other individuals who are English Language Learners</w:t>
      </w:r>
      <w:r w:rsidRPr="00254B34">
        <w:rPr>
          <w:rStyle w:val="EndnoteReference"/>
          <w:rFonts w:ascii="Times New Roman" w:eastAsia="Candara" w:hAnsi="Times New Roman" w:cs="Times New Roman"/>
          <w:sz w:val="24"/>
          <w:szCs w:val="24"/>
        </w:rPr>
        <w:endnoteReference w:id="2"/>
      </w:r>
      <w:r w:rsidRPr="00254B34">
        <w:rPr>
          <w:rFonts w:ascii="Times New Roman" w:eastAsia="Candara" w:hAnsi="Times New Roman" w:cs="Times New Roman"/>
          <w:sz w:val="24"/>
          <w:szCs w:val="24"/>
        </w:rPr>
        <w:t xml:space="preserve"> (“ELLs”) in</w:t>
      </w:r>
      <w:r w:rsidR="00B216CE" w:rsidRPr="00254B34">
        <w:rPr>
          <w:rFonts w:ascii="Times New Roman" w:eastAsia="Candara" w:hAnsi="Times New Roman" w:cs="Times New Roman"/>
          <w:sz w:val="24"/>
          <w:szCs w:val="24"/>
        </w:rPr>
        <w:t xml:space="preserve"> – </w:t>
      </w:r>
    </w:p>
    <w:p w14:paraId="48458AA8" w14:textId="14ECD0A8" w:rsidR="00430EBA" w:rsidRPr="00254B34" w:rsidRDefault="00430EBA" w:rsidP="009D173D">
      <w:pPr>
        <w:numPr>
          <w:ilvl w:val="1"/>
          <w:numId w:val="1"/>
        </w:numPr>
        <w:tabs>
          <w:tab w:val="left" w:pos="1440"/>
        </w:tabs>
        <w:ind w:left="1440" w:hanging="360"/>
        <w:rPr>
          <w:rFonts w:ascii="Times New Roman" w:eastAsia="Candara" w:hAnsi="Times New Roman" w:cs="Times New Roman"/>
          <w:sz w:val="24"/>
          <w:szCs w:val="24"/>
        </w:rPr>
      </w:pPr>
      <w:r w:rsidRPr="00254B34">
        <w:rPr>
          <w:rFonts w:ascii="Times New Roman" w:eastAsia="Candara" w:hAnsi="Times New Roman" w:cs="Times New Roman"/>
          <w:sz w:val="24"/>
          <w:szCs w:val="24"/>
        </w:rPr>
        <w:t>Improving their</w:t>
      </w:r>
      <w:r w:rsidR="00B216CE" w:rsidRPr="00254B34">
        <w:rPr>
          <w:rFonts w:ascii="Times New Roman" w:eastAsia="Candara" w:hAnsi="Times New Roman" w:cs="Times New Roman"/>
          <w:sz w:val="24"/>
          <w:szCs w:val="24"/>
        </w:rPr>
        <w:t xml:space="preserve"> – </w:t>
      </w:r>
    </w:p>
    <w:p w14:paraId="2AA54A6F" w14:textId="77777777" w:rsidR="00430EBA" w:rsidRPr="00254B34" w:rsidRDefault="00430EBA" w:rsidP="009D173D">
      <w:pPr>
        <w:numPr>
          <w:ilvl w:val="2"/>
          <w:numId w:val="1"/>
        </w:numPr>
        <w:tabs>
          <w:tab w:val="left" w:pos="2160"/>
        </w:tabs>
        <w:ind w:left="2160" w:hanging="292"/>
        <w:rPr>
          <w:rFonts w:ascii="Times New Roman" w:eastAsia="Candara" w:hAnsi="Times New Roman" w:cs="Times New Roman"/>
          <w:sz w:val="24"/>
          <w:szCs w:val="24"/>
        </w:rPr>
      </w:pPr>
      <w:r w:rsidRPr="00254B34">
        <w:rPr>
          <w:rFonts w:ascii="Times New Roman" w:eastAsia="Candara" w:hAnsi="Times New Roman" w:cs="Times New Roman"/>
          <w:sz w:val="24"/>
          <w:szCs w:val="24"/>
        </w:rPr>
        <w:t>Reading, writing, speaking, and comprehension of skills in English; and</w:t>
      </w:r>
    </w:p>
    <w:p w14:paraId="09E5D91F" w14:textId="77777777" w:rsidR="00430EBA" w:rsidRPr="00254B34" w:rsidRDefault="00430EBA" w:rsidP="009D173D">
      <w:pPr>
        <w:numPr>
          <w:ilvl w:val="2"/>
          <w:numId w:val="1"/>
        </w:numPr>
        <w:tabs>
          <w:tab w:val="left" w:pos="2160"/>
        </w:tabs>
        <w:ind w:left="2160" w:hanging="345"/>
        <w:rPr>
          <w:rFonts w:ascii="Times New Roman" w:eastAsia="Candara" w:hAnsi="Times New Roman" w:cs="Times New Roman"/>
          <w:sz w:val="24"/>
          <w:szCs w:val="24"/>
        </w:rPr>
      </w:pPr>
      <w:r w:rsidRPr="00254B34">
        <w:rPr>
          <w:rFonts w:ascii="Times New Roman" w:eastAsia="Candara" w:hAnsi="Times New Roman" w:cs="Times New Roman"/>
          <w:sz w:val="24"/>
          <w:szCs w:val="24"/>
        </w:rPr>
        <w:t>Mathematics skills; and</w:t>
      </w:r>
    </w:p>
    <w:p w14:paraId="78397BD1" w14:textId="6A58C98E" w:rsidR="009D173D" w:rsidRPr="00254B34" w:rsidRDefault="00430EBA" w:rsidP="00B32B89">
      <w:pPr>
        <w:numPr>
          <w:ilvl w:val="1"/>
          <w:numId w:val="1"/>
        </w:numPr>
        <w:tabs>
          <w:tab w:val="left" w:pos="1440"/>
        </w:tabs>
        <w:ind w:left="1440" w:right="20" w:hanging="360"/>
        <w:rPr>
          <w:rFonts w:ascii="Times New Roman" w:eastAsia="Candara" w:hAnsi="Times New Roman" w:cs="Times New Roman"/>
          <w:sz w:val="24"/>
          <w:szCs w:val="24"/>
        </w:rPr>
      </w:pPr>
      <w:r w:rsidRPr="00254B34">
        <w:rPr>
          <w:rFonts w:ascii="Times New Roman" w:eastAsia="Candara" w:hAnsi="Times New Roman" w:cs="Times New Roman"/>
          <w:sz w:val="24"/>
          <w:szCs w:val="24"/>
        </w:rPr>
        <w:t>Acquiring an understanding of the American system of government, individual freedom, and the responsibilities of citizenship;</w:t>
      </w:r>
      <w:r w:rsidR="004E7DA6" w:rsidRPr="00254B34">
        <w:rPr>
          <w:rFonts w:ascii="Times New Roman" w:eastAsia="Candara" w:hAnsi="Times New Roman" w:cs="Times New Roman"/>
          <w:sz w:val="24"/>
          <w:szCs w:val="24"/>
        </w:rPr>
        <w:t xml:space="preserve"> </w:t>
      </w:r>
      <w:r w:rsidR="004E7DA6" w:rsidRPr="00254B34">
        <w:rPr>
          <w:rFonts w:ascii="Times New Roman" w:eastAsia="Candara" w:hAnsi="Times New Roman" w:cs="Times New Roman"/>
          <w:b/>
          <w:sz w:val="24"/>
          <w:szCs w:val="24"/>
          <w:u w:val="single"/>
        </w:rPr>
        <w:t>AND</w:t>
      </w:r>
    </w:p>
    <w:p w14:paraId="7AB89560" w14:textId="77777777" w:rsidR="00430EBA" w:rsidRPr="00254B34" w:rsidRDefault="00430EBA" w:rsidP="009D173D">
      <w:pPr>
        <w:numPr>
          <w:ilvl w:val="0"/>
          <w:numId w:val="1"/>
        </w:numPr>
        <w:tabs>
          <w:tab w:val="left" w:pos="630"/>
          <w:tab w:val="left" w:pos="810"/>
        </w:tabs>
        <w:ind w:left="630" w:right="20" w:hanging="270"/>
        <w:rPr>
          <w:rFonts w:ascii="Times New Roman" w:eastAsia="Candara" w:hAnsi="Times New Roman" w:cs="Times New Roman"/>
          <w:sz w:val="24"/>
          <w:szCs w:val="24"/>
        </w:rPr>
      </w:pPr>
      <w:r w:rsidRPr="00254B34">
        <w:rPr>
          <w:rFonts w:ascii="Times New Roman" w:eastAsia="Candara" w:hAnsi="Times New Roman" w:cs="Times New Roman"/>
          <w:sz w:val="24"/>
          <w:szCs w:val="24"/>
        </w:rPr>
        <w:t>Can deliver the above (points 1 through 4) within the context of Integrated English Literacy and Civics Education</w:t>
      </w:r>
      <w:r w:rsidR="004E7DA6" w:rsidRPr="00254B34">
        <w:rPr>
          <w:rStyle w:val="FootnoteReference"/>
          <w:rFonts w:ascii="Times New Roman" w:eastAsia="Candara" w:hAnsi="Times New Roman" w:cs="Times New Roman"/>
          <w:sz w:val="24"/>
          <w:szCs w:val="24"/>
        </w:rPr>
        <w:footnoteReference w:id="1"/>
      </w:r>
      <w:r w:rsidRPr="00254B34">
        <w:rPr>
          <w:rFonts w:ascii="Times New Roman" w:eastAsia="Candara" w:hAnsi="Times New Roman" w:cs="Times New Roman"/>
          <w:sz w:val="24"/>
          <w:szCs w:val="24"/>
        </w:rPr>
        <w:t>.</w:t>
      </w:r>
    </w:p>
    <w:p w14:paraId="10FF96B0" w14:textId="77777777" w:rsidR="00D7075D" w:rsidRPr="00254B34" w:rsidRDefault="00D7075D" w:rsidP="00D7075D">
      <w:pPr>
        <w:tabs>
          <w:tab w:val="left" w:pos="630"/>
          <w:tab w:val="left" w:pos="810"/>
        </w:tabs>
        <w:ind w:right="20"/>
        <w:rPr>
          <w:rFonts w:ascii="Times New Roman" w:eastAsia="Candara" w:hAnsi="Times New Roman" w:cs="Times New Roman"/>
          <w:sz w:val="24"/>
          <w:szCs w:val="24"/>
        </w:rPr>
      </w:pPr>
    </w:p>
    <w:p w14:paraId="41021F49" w14:textId="7CC61D9F" w:rsidR="008D6664" w:rsidRPr="00254B34" w:rsidRDefault="008D6664" w:rsidP="00D7075D">
      <w:pPr>
        <w:tabs>
          <w:tab w:val="left" w:pos="630"/>
          <w:tab w:val="left" w:pos="810"/>
        </w:tabs>
        <w:ind w:right="20"/>
        <w:rPr>
          <w:rFonts w:ascii="Times New Roman" w:hAnsi="Times New Roman" w:cs="Times New Roman"/>
          <w:b/>
          <w:bCs/>
          <w:sz w:val="24"/>
          <w:szCs w:val="24"/>
        </w:rPr>
      </w:pPr>
      <w:r w:rsidRPr="00254B34">
        <w:rPr>
          <w:rFonts w:ascii="Times New Roman" w:hAnsi="Times New Roman" w:cs="Times New Roman"/>
          <w:b/>
          <w:bCs/>
          <w:sz w:val="24"/>
          <w:szCs w:val="24"/>
        </w:rPr>
        <w:t xml:space="preserve">Adults Eligible for </w:t>
      </w:r>
      <w:r w:rsidR="002B0E9D" w:rsidRPr="00254B34">
        <w:rPr>
          <w:rFonts w:ascii="Times New Roman" w:hAnsi="Times New Roman" w:cs="Times New Roman"/>
          <w:b/>
          <w:bCs/>
          <w:sz w:val="24"/>
          <w:szCs w:val="24"/>
        </w:rPr>
        <w:t>S</w:t>
      </w:r>
      <w:r w:rsidRPr="00254B34">
        <w:rPr>
          <w:rFonts w:ascii="Times New Roman" w:hAnsi="Times New Roman" w:cs="Times New Roman"/>
          <w:b/>
          <w:bCs/>
          <w:sz w:val="24"/>
          <w:szCs w:val="24"/>
        </w:rPr>
        <w:t xml:space="preserve">ervices </w:t>
      </w:r>
    </w:p>
    <w:p w14:paraId="4D3BFD14" w14:textId="77777777" w:rsidR="002B0E9D" w:rsidRPr="00254B34" w:rsidRDefault="002B0E9D" w:rsidP="00D7075D">
      <w:pPr>
        <w:tabs>
          <w:tab w:val="left" w:pos="630"/>
          <w:tab w:val="left" w:pos="810"/>
        </w:tabs>
        <w:ind w:right="20"/>
        <w:rPr>
          <w:rFonts w:ascii="Times New Roman" w:eastAsia="Candara" w:hAnsi="Times New Roman" w:cs="Times New Roman"/>
          <w:sz w:val="24"/>
          <w:szCs w:val="24"/>
        </w:rPr>
      </w:pPr>
    </w:p>
    <w:p w14:paraId="4E7722A3" w14:textId="2CB730F1" w:rsidR="00D7075D" w:rsidRPr="00254B34" w:rsidRDefault="00D7075D" w:rsidP="00D7075D">
      <w:pPr>
        <w:tabs>
          <w:tab w:val="left" w:pos="1440"/>
        </w:tabs>
        <w:ind w:right="20"/>
        <w:rPr>
          <w:rFonts w:ascii="Times New Roman" w:hAnsi="Times New Roman"/>
          <w:sz w:val="24"/>
          <w:szCs w:val="24"/>
        </w:rPr>
      </w:pPr>
      <w:r w:rsidRPr="00254B34">
        <w:rPr>
          <w:rFonts w:ascii="Times New Roman" w:hAnsi="Times New Roman"/>
          <w:sz w:val="24"/>
          <w:szCs w:val="24"/>
        </w:rPr>
        <w:t xml:space="preserve">The term “eligible individual” means an “individual who has attained 16 years of age; who is not enrolled or required to be enrolled in secondary school under </w:t>
      </w:r>
      <w:r w:rsidR="006F32C2" w:rsidRPr="00254B34">
        <w:rPr>
          <w:rFonts w:ascii="Times New Roman" w:hAnsi="Times New Roman"/>
          <w:sz w:val="24"/>
          <w:szCs w:val="24"/>
        </w:rPr>
        <w:t>s</w:t>
      </w:r>
      <w:r w:rsidRPr="00254B34">
        <w:rPr>
          <w:rFonts w:ascii="Times New Roman" w:hAnsi="Times New Roman"/>
          <w:sz w:val="24"/>
          <w:szCs w:val="24"/>
        </w:rPr>
        <w:t>tate law; and who is basic skills deficient; does not have a secondary school diploma or its recognized equivalent and has not achieved an equivalent level of education; or is an English language learner.”</w:t>
      </w:r>
    </w:p>
    <w:p w14:paraId="00E9C33D" w14:textId="77777777" w:rsidR="00D813CA" w:rsidRPr="00254B34" w:rsidRDefault="00D813CA" w:rsidP="00D7075D">
      <w:pPr>
        <w:tabs>
          <w:tab w:val="left" w:pos="1440"/>
        </w:tabs>
        <w:ind w:right="20"/>
        <w:rPr>
          <w:rFonts w:ascii="Times New Roman" w:hAnsi="Times New Roman"/>
          <w:sz w:val="24"/>
          <w:szCs w:val="24"/>
        </w:rPr>
      </w:pPr>
    </w:p>
    <w:p w14:paraId="728B0807" w14:textId="77777777" w:rsidR="006F3DED" w:rsidRPr="00254B34" w:rsidRDefault="006F3DED" w:rsidP="006F3DED">
      <w:pPr>
        <w:autoSpaceDE w:val="0"/>
        <w:autoSpaceDN w:val="0"/>
        <w:adjustRightInd w:val="0"/>
        <w:rPr>
          <w:rFonts w:ascii="Times New Roman" w:hAnsi="Times New Roman"/>
          <w:sz w:val="24"/>
          <w:szCs w:val="24"/>
        </w:rPr>
      </w:pPr>
      <w:r w:rsidRPr="00254B34">
        <w:rPr>
          <w:rFonts w:ascii="Times New Roman" w:hAnsi="Times New Roman"/>
          <w:sz w:val="24"/>
          <w:szCs w:val="24"/>
        </w:rPr>
        <w:t xml:space="preserve">In addition to services for eligible individuals, each “eligible provider” will describe in the grant application cooperative arrangements with other agencies and include how one-stop partner responsibilities will be fulfilled; how services are in alignment with the local workforce development plan(s); how concurrent enrollment in programs and activities under Title I will be promoted; and how funds will be used to maintain the one-stop delivery system, including payment of the infrastructure costs of one-stop centers. </w:t>
      </w:r>
    </w:p>
    <w:p w14:paraId="1547BA25" w14:textId="77777777" w:rsidR="0092611F" w:rsidRPr="00254B34" w:rsidRDefault="0092611F" w:rsidP="0092611F">
      <w:pPr>
        <w:tabs>
          <w:tab w:val="left" w:pos="630"/>
          <w:tab w:val="left" w:pos="810"/>
        </w:tabs>
        <w:spacing w:line="227" w:lineRule="auto"/>
        <w:ind w:left="630" w:right="20"/>
        <w:rPr>
          <w:rFonts w:ascii="Times New Roman" w:eastAsia="Candara" w:hAnsi="Times New Roman" w:cs="Times New Roman"/>
          <w:sz w:val="24"/>
          <w:szCs w:val="24"/>
        </w:rPr>
      </w:pPr>
    </w:p>
    <w:p w14:paraId="5FD18011" w14:textId="14DC6B70" w:rsidR="00FE755F" w:rsidRPr="00254B34" w:rsidRDefault="004E7DA6" w:rsidP="00FE755F">
      <w:pPr>
        <w:autoSpaceDE w:val="0"/>
        <w:autoSpaceDN w:val="0"/>
        <w:adjustRightInd w:val="0"/>
        <w:rPr>
          <w:rFonts w:ascii="Times New Roman" w:hAnsi="Times New Roman"/>
          <w:b/>
          <w:bCs/>
          <w:sz w:val="22"/>
          <w:szCs w:val="22"/>
        </w:rPr>
      </w:pPr>
      <w:r w:rsidRPr="00254B34">
        <w:rPr>
          <w:rFonts w:ascii="Times New Roman" w:hAnsi="Times New Roman" w:cs="Times New Roman"/>
          <w:sz w:val="22"/>
          <w:szCs w:val="22"/>
        </w:rPr>
        <w:t>29 USC §3271</w:t>
      </w:r>
      <w:r w:rsidR="00FE755F" w:rsidRPr="00254B34">
        <w:rPr>
          <w:rFonts w:ascii="Times New Roman" w:hAnsi="Times New Roman" w:cs="Times New Roman"/>
          <w:sz w:val="22"/>
          <w:szCs w:val="22"/>
        </w:rPr>
        <w:t>.</w:t>
      </w:r>
      <w:r w:rsidR="00FE755F" w:rsidRPr="00254B34">
        <w:rPr>
          <w:rFonts w:ascii="Times New Roman" w:hAnsi="Times New Roman"/>
          <w:sz w:val="22"/>
          <w:szCs w:val="22"/>
        </w:rPr>
        <w:t xml:space="preserve"> Workforce Innovation and Opportunity Act, Title II, Adult Education &amp; Literacy.</w:t>
      </w:r>
    </w:p>
    <w:p w14:paraId="4ED6D9B4" w14:textId="032AFB9A" w:rsidR="004E7DA6" w:rsidRPr="00254B34" w:rsidRDefault="004E7DA6" w:rsidP="004E7DA6">
      <w:pPr>
        <w:tabs>
          <w:tab w:val="left" w:pos="1440"/>
        </w:tabs>
        <w:spacing w:line="227" w:lineRule="auto"/>
        <w:ind w:right="20"/>
        <w:rPr>
          <w:rFonts w:ascii="Times New Roman" w:hAnsi="Times New Roman" w:cs="Times New Roman"/>
          <w:sz w:val="24"/>
          <w:szCs w:val="24"/>
        </w:rPr>
      </w:pPr>
    </w:p>
    <w:p w14:paraId="4FD2B970" w14:textId="77777777" w:rsidR="0098126F" w:rsidRPr="00254B34" w:rsidRDefault="0098126F" w:rsidP="004E7DA6">
      <w:p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DWD is making available $600,000 for this purpose</w:t>
      </w:r>
      <w:r w:rsidRPr="00254B34">
        <w:rPr>
          <w:rStyle w:val="FootnoteReference"/>
          <w:rFonts w:ascii="Times New Roman" w:eastAsia="Candara" w:hAnsi="Times New Roman" w:cs="Times New Roman"/>
          <w:sz w:val="24"/>
          <w:szCs w:val="24"/>
        </w:rPr>
        <w:footnoteReference w:id="2"/>
      </w:r>
      <w:r w:rsidRPr="00254B34">
        <w:rPr>
          <w:rFonts w:ascii="Times New Roman" w:eastAsia="Candara" w:hAnsi="Times New Roman" w:cs="Times New Roman"/>
          <w:sz w:val="24"/>
          <w:szCs w:val="24"/>
        </w:rPr>
        <w:t xml:space="preserve">. </w:t>
      </w:r>
    </w:p>
    <w:p w14:paraId="57170AF4" w14:textId="77777777" w:rsidR="0074213D" w:rsidRPr="00254B34" w:rsidRDefault="0074213D" w:rsidP="00430EBA">
      <w:pPr>
        <w:spacing w:line="0" w:lineRule="atLeast"/>
        <w:rPr>
          <w:rFonts w:ascii="Times New Roman" w:eastAsia="Candara" w:hAnsi="Times New Roman" w:cs="Times New Roman"/>
          <w:b/>
          <w:sz w:val="24"/>
          <w:szCs w:val="24"/>
        </w:rPr>
      </w:pPr>
    </w:p>
    <w:p w14:paraId="3DFB9E88" w14:textId="288A7A02" w:rsidR="00430EBA" w:rsidRPr="00254B34" w:rsidRDefault="00430EBA" w:rsidP="00714286">
      <w:pPr>
        <w:spacing w:line="0" w:lineRule="atLeast"/>
        <w:rPr>
          <w:rFonts w:ascii="Times New Roman" w:eastAsia="Times New Roman" w:hAnsi="Times New Roman" w:cs="Times New Roman"/>
          <w:sz w:val="24"/>
          <w:szCs w:val="24"/>
        </w:rPr>
      </w:pPr>
      <w:r w:rsidRPr="00254B34">
        <w:rPr>
          <w:rFonts w:ascii="Times New Roman" w:eastAsia="Candara" w:hAnsi="Times New Roman" w:cs="Times New Roman"/>
          <w:b/>
          <w:sz w:val="24"/>
          <w:szCs w:val="24"/>
        </w:rPr>
        <w:t>Integrated English Literacy and Civics Education</w:t>
      </w:r>
    </w:p>
    <w:p w14:paraId="5715C539" w14:textId="77777777" w:rsidR="0099735D" w:rsidRPr="00254B34" w:rsidRDefault="0099735D" w:rsidP="0049684D">
      <w:pPr>
        <w:ind w:left="720"/>
        <w:rPr>
          <w:rFonts w:ascii="Times New Roman" w:hAnsi="Times New Roman" w:cs="Times New Roman"/>
        </w:rPr>
      </w:pPr>
    </w:p>
    <w:p w14:paraId="5A48B87D" w14:textId="77777777" w:rsidR="003E60FC" w:rsidRPr="00254B34" w:rsidRDefault="003E60FC" w:rsidP="003E60FC">
      <w:pPr>
        <w:shd w:val="clear" w:color="auto" w:fill="FFFFFF"/>
        <w:rPr>
          <w:rFonts w:ascii="Times New Roman" w:eastAsia="Times New Roman" w:hAnsi="Times New Roman" w:cs="Times New Roman"/>
          <w:b/>
          <w:bCs/>
          <w:sz w:val="24"/>
          <w:szCs w:val="24"/>
        </w:rPr>
      </w:pPr>
      <w:r w:rsidRPr="00254B34">
        <w:rPr>
          <w:rFonts w:ascii="Times New Roman" w:hAnsi="Times New Roman" w:cs="Times New Roman"/>
          <w:b/>
          <w:bCs/>
          <w:sz w:val="24"/>
          <w:szCs w:val="24"/>
        </w:rPr>
        <w:t>§ 463.70 What is the Integrated English Literacy and Civics Education program?</w:t>
      </w:r>
    </w:p>
    <w:p w14:paraId="32DA75CB" w14:textId="77777777" w:rsidR="003E60FC" w:rsidRPr="00254B34" w:rsidRDefault="003E60FC" w:rsidP="003E60FC">
      <w:pPr>
        <w:pStyle w:val="psection-1"/>
        <w:shd w:val="clear" w:color="auto" w:fill="FFFFFF"/>
        <w:spacing w:before="0" w:beforeAutospacing="0" w:after="0" w:afterAutospacing="0"/>
        <w:ind w:left="360"/>
      </w:pPr>
      <w:r w:rsidRPr="00254B34">
        <w:rPr>
          <w:rStyle w:val="enumxml"/>
          <w:b/>
          <w:bCs/>
        </w:rPr>
        <w:t>(a)</w:t>
      </w:r>
      <w:r w:rsidRPr="00254B34">
        <w:t> The Integrated English Literacy and Civics Education program refers to the use of funds provided under section 243 of the Act for education services for English language learners who are adults, including professionals with degrees and credentials in their native countries.</w:t>
      </w:r>
    </w:p>
    <w:p w14:paraId="01E5B32F" w14:textId="77777777" w:rsidR="003E60FC" w:rsidRPr="00254B34" w:rsidRDefault="003E60FC" w:rsidP="003E60FC">
      <w:pPr>
        <w:pStyle w:val="psection-1"/>
        <w:shd w:val="clear" w:color="auto" w:fill="FFFFFF"/>
        <w:spacing w:before="0" w:beforeAutospacing="0" w:after="0" w:afterAutospacing="0"/>
        <w:ind w:left="360"/>
      </w:pPr>
      <w:r w:rsidRPr="00254B34">
        <w:rPr>
          <w:rStyle w:val="enumxml"/>
          <w:b/>
          <w:bCs/>
        </w:rPr>
        <w:t>(b)</w:t>
      </w:r>
      <w:r w:rsidRPr="00254B34">
        <w:t xml:space="preserve"> The Integrated English Literacy and Civics Education program delivers educational services as described in </w:t>
      </w:r>
      <w:r w:rsidRPr="00254B34">
        <w:rPr>
          <w:b/>
          <w:bCs/>
        </w:rPr>
        <w:t>§ 463.33</w:t>
      </w:r>
    </w:p>
    <w:p w14:paraId="6417BBA8" w14:textId="77777777" w:rsidR="003E60FC" w:rsidRPr="00254B34" w:rsidRDefault="003E60FC" w:rsidP="003E60FC">
      <w:pPr>
        <w:pStyle w:val="psection-1"/>
        <w:shd w:val="clear" w:color="auto" w:fill="FFFFFF"/>
        <w:spacing w:before="0" w:beforeAutospacing="0" w:after="0" w:afterAutospacing="0"/>
        <w:ind w:left="360"/>
      </w:pPr>
      <w:r w:rsidRPr="00254B34">
        <w:rPr>
          <w:rStyle w:val="enumxml"/>
          <w:b/>
          <w:bCs/>
        </w:rPr>
        <w:t>(c)</w:t>
      </w:r>
      <w:r w:rsidRPr="00254B34">
        <w:t xml:space="preserve"> Such educational services must be delivered in combination with integrated education and training activities as described in </w:t>
      </w:r>
      <w:r w:rsidRPr="00254B34">
        <w:rPr>
          <w:b/>
          <w:bCs/>
        </w:rPr>
        <w:t>§ 463.36.</w:t>
      </w:r>
      <w:r w:rsidRPr="00254B34">
        <w:t xml:space="preserve">  </w:t>
      </w:r>
    </w:p>
    <w:p w14:paraId="27C7DB78" w14:textId="77777777" w:rsidR="00121339" w:rsidRPr="00254B34" w:rsidRDefault="00121339" w:rsidP="00121339">
      <w:pPr>
        <w:pStyle w:val="Heading1"/>
        <w:shd w:val="clear" w:color="auto" w:fill="FFFFFF"/>
        <w:spacing w:before="300" w:beforeAutospacing="0" w:after="150" w:afterAutospacing="0"/>
        <w:rPr>
          <w:b w:val="0"/>
          <w:bCs w:val="0"/>
          <w:sz w:val="24"/>
          <w:szCs w:val="24"/>
        </w:rPr>
      </w:pPr>
      <w:r w:rsidRPr="00254B34">
        <w:rPr>
          <w:b w:val="0"/>
          <w:bCs w:val="0"/>
          <w:sz w:val="24"/>
          <w:szCs w:val="24"/>
        </w:rPr>
        <w:t>WIOA Title II (29 USC §3333) (34 CFR Part 463 - subpart G) defines Integrated English Literacy and Civics Education as:</w:t>
      </w:r>
    </w:p>
    <w:p w14:paraId="0134FF25" w14:textId="77777777" w:rsidR="00121339" w:rsidRPr="00254B34" w:rsidRDefault="00121339" w:rsidP="00121339">
      <w:pPr>
        <w:ind w:left="720"/>
        <w:rPr>
          <w:rFonts w:ascii="Times New Roman" w:hAnsi="Times New Roman" w:cs="Times New Roman"/>
        </w:rPr>
      </w:pPr>
      <w:r w:rsidRPr="00254B34">
        <w:rPr>
          <w:rFonts w:ascii="Times New Roman" w:hAnsi="Times New Roman" w:cs="Times New Roman"/>
        </w:rPr>
        <w:t xml:space="preserve">Education services provided to English language learners who are adults, including professionals with degrees from their native countries that enables such adults to attain competency in the English language and acquire the basic and more advanced skills necessary to effectively function as parents, workers, and citizens in the United States. Such services </w:t>
      </w:r>
      <w:r w:rsidRPr="00254B34">
        <w:rPr>
          <w:rFonts w:ascii="Times New Roman" w:hAnsi="Times New Roman" w:cs="Times New Roman"/>
          <w:i/>
        </w:rPr>
        <w:t>shall</w:t>
      </w:r>
      <w:r w:rsidRPr="00254B34">
        <w:rPr>
          <w:rStyle w:val="FootnoteReference"/>
          <w:rFonts w:ascii="Times New Roman" w:hAnsi="Times New Roman" w:cs="Times New Roman"/>
          <w:iCs/>
        </w:rPr>
        <w:footnoteReference w:id="3"/>
      </w:r>
      <w:r w:rsidRPr="00254B34">
        <w:rPr>
          <w:rFonts w:ascii="Times New Roman" w:hAnsi="Times New Roman" w:cs="Times New Roman"/>
          <w:i/>
        </w:rPr>
        <w:t xml:space="preserve"> </w:t>
      </w:r>
      <w:r w:rsidRPr="00254B34">
        <w:rPr>
          <w:rFonts w:ascii="Times New Roman" w:hAnsi="Times New Roman" w:cs="Times New Roman"/>
        </w:rPr>
        <w:t xml:space="preserve">include instruction in literacy and English language acquisition, and instruction on the rights and responsibilities of citizenship, civic participation, and </w:t>
      </w:r>
      <w:r w:rsidRPr="00254B34">
        <w:rPr>
          <w:rFonts w:ascii="Times New Roman" w:hAnsi="Times New Roman" w:cs="Times New Roman"/>
          <w:i/>
        </w:rPr>
        <w:t xml:space="preserve">may </w:t>
      </w:r>
      <w:r w:rsidRPr="00254B34">
        <w:rPr>
          <w:rFonts w:ascii="Times New Roman" w:hAnsi="Times New Roman" w:cs="Times New Roman"/>
        </w:rPr>
        <w:t>include workforce training</w:t>
      </w:r>
      <w:r w:rsidRPr="00254B34">
        <w:rPr>
          <w:rStyle w:val="FootnoteReference"/>
          <w:rFonts w:ascii="Times New Roman" w:hAnsi="Times New Roman" w:cs="Times New Roman"/>
        </w:rPr>
        <w:footnoteReference w:id="4"/>
      </w:r>
      <w:r w:rsidRPr="00254B34">
        <w:rPr>
          <w:rFonts w:ascii="Times New Roman" w:hAnsi="Times New Roman" w:cs="Times New Roman"/>
        </w:rPr>
        <w:t xml:space="preserve">. </w:t>
      </w:r>
    </w:p>
    <w:p w14:paraId="6A37FEC0" w14:textId="77777777" w:rsidR="00121339" w:rsidRPr="00254B34" w:rsidRDefault="00121339" w:rsidP="003E60FC">
      <w:pPr>
        <w:pStyle w:val="psection-1"/>
        <w:shd w:val="clear" w:color="auto" w:fill="FFFFFF"/>
        <w:spacing w:before="0" w:beforeAutospacing="0" w:after="0" w:afterAutospacing="0"/>
        <w:ind w:left="360"/>
      </w:pPr>
    </w:p>
    <w:p w14:paraId="5B6EF5D6" w14:textId="77777777" w:rsidR="006413CB" w:rsidRPr="00254B34" w:rsidRDefault="006413CB" w:rsidP="006413CB">
      <w:pPr>
        <w:autoSpaceDE w:val="0"/>
        <w:autoSpaceDN w:val="0"/>
        <w:adjustRightInd w:val="0"/>
        <w:rPr>
          <w:rFonts w:ascii="Times New Roman" w:hAnsi="Times New Roman"/>
          <w:b/>
          <w:bCs/>
          <w:sz w:val="22"/>
          <w:szCs w:val="22"/>
        </w:rPr>
      </w:pPr>
      <w:r w:rsidRPr="00254B34">
        <w:rPr>
          <w:rFonts w:ascii="Times New Roman" w:hAnsi="Times New Roman" w:cs="Times New Roman"/>
          <w:sz w:val="22"/>
          <w:szCs w:val="22"/>
        </w:rPr>
        <w:t>29 USC 3272, 3333</w:t>
      </w:r>
      <w:bookmarkStart w:id="0" w:name="_Hlk156375855"/>
      <w:r w:rsidRPr="00254B34">
        <w:rPr>
          <w:rFonts w:ascii="Times New Roman" w:hAnsi="Times New Roman" w:cs="Times New Roman"/>
          <w:sz w:val="22"/>
          <w:szCs w:val="22"/>
        </w:rPr>
        <w:t xml:space="preserve">. </w:t>
      </w:r>
      <w:r w:rsidRPr="00254B34">
        <w:rPr>
          <w:rFonts w:ascii="Times New Roman" w:hAnsi="Times New Roman"/>
          <w:sz w:val="22"/>
          <w:szCs w:val="22"/>
        </w:rPr>
        <w:t>Workforce Innovation and Opportunity Act, Title II, Adult Education &amp; Literacy.</w:t>
      </w:r>
    </w:p>
    <w:bookmarkEnd w:id="0"/>
    <w:p w14:paraId="22BE983F" w14:textId="77777777" w:rsidR="00430EBA" w:rsidRPr="00254B34" w:rsidRDefault="00430EBA" w:rsidP="00430EBA">
      <w:pPr>
        <w:rPr>
          <w:rFonts w:ascii="Times New Roman" w:hAnsi="Times New Roman" w:cs="Times New Roman"/>
        </w:rPr>
      </w:pPr>
    </w:p>
    <w:p w14:paraId="645422BF" w14:textId="77777777" w:rsidR="00FD679B" w:rsidRDefault="00FD679B">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E37D7C" w14:textId="7F4A66BB" w:rsidR="0049684D" w:rsidRPr="00254B34" w:rsidRDefault="0049684D" w:rsidP="00430EBA">
      <w:pPr>
        <w:rPr>
          <w:rFonts w:ascii="Times New Roman" w:hAnsi="Times New Roman" w:cs="Times New Roman"/>
          <w:sz w:val="24"/>
          <w:szCs w:val="24"/>
        </w:rPr>
      </w:pPr>
      <w:r w:rsidRPr="00254B34">
        <w:rPr>
          <w:rFonts w:ascii="Times New Roman" w:hAnsi="Times New Roman" w:cs="Times New Roman"/>
          <w:sz w:val="24"/>
          <w:szCs w:val="24"/>
        </w:rPr>
        <w:lastRenderedPageBreak/>
        <w:t xml:space="preserve">Services fundable through Indiana’s IELCE grant include: </w:t>
      </w:r>
    </w:p>
    <w:p w14:paraId="2651B44C" w14:textId="77777777" w:rsidR="0049684D" w:rsidRPr="00254B34" w:rsidRDefault="0049684D" w:rsidP="00430EBA">
      <w:pPr>
        <w:rPr>
          <w:rFonts w:ascii="Times New Roman" w:hAnsi="Times New Roman" w:cs="Times New Roman"/>
          <w:sz w:val="24"/>
          <w:szCs w:val="24"/>
        </w:rPr>
      </w:pPr>
    </w:p>
    <w:p w14:paraId="277E8E91" w14:textId="26683580" w:rsidR="00430EBA" w:rsidRDefault="00430EBA" w:rsidP="004B3A51">
      <w:pPr>
        <w:pStyle w:val="ListParagraph"/>
        <w:numPr>
          <w:ilvl w:val="0"/>
          <w:numId w:val="33"/>
        </w:numPr>
        <w:rPr>
          <w:rFonts w:ascii="Times New Roman" w:hAnsi="Times New Roman" w:cs="Times New Roman"/>
          <w:sz w:val="24"/>
          <w:szCs w:val="24"/>
        </w:rPr>
      </w:pPr>
      <w:r w:rsidRPr="00254B34">
        <w:rPr>
          <w:rFonts w:ascii="Times New Roman" w:hAnsi="Times New Roman" w:cs="Times New Roman"/>
          <w:sz w:val="24"/>
          <w:szCs w:val="24"/>
        </w:rPr>
        <w:t xml:space="preserve">Academic instruction in literacy and English </w:t>
      </w:r>
      <w:r w:rsidR="0049684D" w:rsidRPr="00254B34">
        <w:rPr>
          <w:rFonts w:ascii="Times New Roman" w:hAnsi="Times New Roman" w:cs="Times New Roman"/>
          <w:sz w:val="24"/>
          <w:szCs w:val="24"/>
        </w:rPr>
        <w:t>l</w:t>
      </w:r>
      <w:r w:rsidRPr="00254B34">
        <w:rPr>
          <w:rFonts w:ascii="Times New Roman" w:hAnsi="Times New Roman" w:cs="Times New Roman"/>
          <w:sz w:val="24"/>
          <w:szCs w:val="24"/>
        </w:rPr>
        <w:t xml:space="preserve">anguage </w:t>
      </w:r>
      <w:r w:rsidR="0049684D" w:rsidRPr="00254B34">
        <w:rPr>
          <w:rFonts w:ascii="Times New Roman" w:hAnsi="Times New Roman" w:cs="Times New Roman"/>
          <w:sz w:val="24"/>
          <w:szCs w:val="24"/>
        </w:rPr>
        <w:t>a</w:t>
      </w:r>
      <w:r w:rsidRPr="00254B34">
        <w:rPr>
          <w:rFonts w:ascii="Times New Roman" w:hAnsi="Times New Roman" w:cs="Times New Roman"/>
          <w:sz w:val="24"/>
          <w:szCs w:val="24"/>
        </w:rPr>
        <w:t>cquisition (“ELA”)</w:t>
      </w:r>
      <w:r w:rsidR="00602846" w:rsidRPr="00254B34">
        <w:rPr>
          <w:rFonts w:ascii="Times New Roman" w:hAnsi="Times New Roman" w:cs="Times New Roman"/>
          <w:sz w:val="24"/>
          <w:szCs w:val="24"/>
        </w:rPr>
        <w:t xml:space="preserve"> – </w:t>
      </w:r>
      <w:r w:rsidRPr="00254B34">
        <w:rPr>
          <w:rFonts w:ascii="Times New Roman" w:hAnsi="Times New Roman" w:cs="Times New Roman"/>
          <w:sz w:val="24"/>
          <w:szCs w:val="24"/>
        </w:rPr>
        <w:t>reading, writing, speaking, and comprehending the English language;</w:t>
      </w:r>
    </w:p>
    <w:p w14:paraId="3D302B0A" w14:textId="512ADB01" w:rsidR="00430EBA" w:rsidRPr="00254B34" w:rsidRDefault="00430EBA" w:rsidP="004B3A51">
      <w:pPr>
        <w:pStyle w:val="ListParagraph"/>
        <w:numPr>
          <w:ilvl w:val="0"/>
          <w:numId w:val="33"/>
        </w:numPr>
        <w:rPr>
          <w:rFonts w:ascii="Times New Roman" w:hAnsi="Times New Roman" w:cs="Times New Roman"/>
          <w:sz w:val="24"/>
          <w:szCs w:val="24"/>
        </w:rPr>
      </w:pPr>
      <w:r w:rsidRPr="00254B34">
        <w:rPr>
          <w:rFonts w:ascii="Times New Roman" w:hAnsi="Times New Roman" w:cs="Times New Roman"/>
          <w:sz w:val="24"/>
          <w:szCs w:val="24"/>
        </w:rPr>
        <w:t>Instruction on the rights and responsibilities of U</w:t>
      </w:r>
      <w:r w:rsidR="00C304C9" w:rsidRPr="00254B34">
        <w:rPr>
          <w:rFonts w:ascii="Times New Roman" w:hAnsi="Times New Roman" w:cs="Times New Roman"/>
          <w:sz w:val="24"/>
          <w:szCs w:val="24"/>
        </w:rPr>
        <w:t>.S.</w:t>
      </w:r>
      <w:r w:rsidRPr="00254B34">
        <w:rPr>
          <w:rFonts w:ascii="Times New Roman" w:hAnsi="Times New Roman" w:cs="Times New Roman"/>
          <w:sz w:val="24"/>
          <w:szCs w:val="24"/>
        </w:rPr>
        <w:t xml:space="preserve"> citizenship and civic participation</w:t>
      </w:r>
      <w:r w:rsidRPr="00254B34">
        <w:rPr>
          <w:rStyle w:val="FootnoteReference"/>
          <w:rFonts w:ascii="Times New Roman" w:hAnsi="Times New Roman" w:cs="Times New Roman"/>
          <w:sz w:val="24"/>
          <w:szCs w:val="24"/>
        </w:rPr>
        <w:footnoteReference w:id="5"/>
      </w:r>
      <w:r w:rsidRPr="00254B34">
        <w:rPr>
          <w:rFonts w:ascii="Times New Roman" w:hAnsi="Times New Roman" w:cs="Times New Roman"/>
          <w:sz w:val="24"/>
          <w:szCs w:val="24"/>
        </w:rPr>
        <w:t>; and</w:t>
      </w:r>
      <w:r w:rsidR="00E53685" w:rsidRPr="00254B34">
        <w:rPr>
          <w:rFonts w:ascii="Times New Roman" w:hAnsi="Times New Roman" w:cs="Times New Roman"/>
          <w:sz w:val="24"/>
          <w:szCs w:val="24"/>
        </w:rPr>
        <w:t xml:space="preserve"> may include</w:t>
      </w:r>
    </w:p>
    <w:p w14:paraId="7BEFFAB7" w14:textId="77777777" w:rsidR="00430EBA" w:rsidRPr="00254B34" w:rsidRDefault="00430EBA" w:rsidP="004B3A51">
      <w:pPr>
        <w:pStyle w:val="ListParagraph"/>
        <w:numPr>
          <w:ilvl w:val="0"/>
          <w:numId w:val="33"/>
        </w:numPr>
        <w:rPr>
          <w:rFonts w:ascii="Times New Roman" w:hAnsi="Times New Roman" w:cs="Times New Roman"/>
          <w:sz w:val="24"/>
          <w:szCs w:val="24"/>
        </w:rPr>
      </w:pPr>
      <w:r w:rsidRPr="00254B34">
        <w:rPr>
          <w:rFonts w:ascii="Times New Roman" w:hAnsi="Times New Roman" w:cs="Times New Roman"/>
          <w:sz w:val="24"/>
          <w:szCs w:val="24"/>
        </w:rPr>
        <w:t>Workforce training</w:t>
      </w:r>
      <w:r w:rsidR="006463A6" w:rsidRPr="00254B34">
        <w:rPr>
          <w:rStyle w:val="FootnoteReference"/>
          <w:rFonts w:ascii="Times New Roman" w:hAnsi="Times New Roman" w:cs="Times New Roman"/>
          <w:sz w:val="24"/>
          <w:szCs w:val="24"/>
        </w:rPr>
        <w:footnoteReference w:id="6"/>
      </w:r>
      <w:r w:rsidR="0049684D" w:rsidRPr="00254B34">
        <w:rPr>
          <w:rStyle w:val="FootnoteReference"/>
          <w:rFonts w:ascii="Times New Roman" w:hAnsi="Times New Roman" w:cs="Times New Roman"/>
          <w:sz w:val="24"/>
          <w:szCs w:val="24"/>
        </w:rPr>
        <w:footnoteReference w:id="7"/>
      </w:r>
      <w:r w:rsidRPr="00254B34">
        <w:rPr>
          <w:rFonts w:ascii="Times New Roman" w:hAnsi="Times New Roman" w:cs="Times New Roman"/>
          <w:sz w:val="24"/>
          <w:szCs w:val="24"/>
        </w:rPr>
        <w:t>.</w:t>
      </w:r>
    </w:p>
    <w:p w14:paraId="407247C0" w14:textId="77777777" w:rsidR="00430EBA" w:rsidRPr="00254B34" w:rsidRDefault="00430EBA" w:rsidP="00430EBA">
      <w:pPr>
        <w:rPr>
          <w:rFonts w:ascii="Times New Roman" w:hAnsi="Times New Roman" w:cs="Times New Roman"/>
          <w:sz w:val="24"/>
          <w:szCs w:val="24"/>
        </w:rPr>
      </w:pPr>
    </w:p>
    <w:p w14:paraId="7AC51E77" w14:textId="77777777" w:rsidR="00CB3880" w:rsidRPr="00254B34" w:rsidRDefault="00B3308A" w:rsidP="00CB3880">
      <w:pPr>
        <w:autoSpaceDE w:val="0"/>
        <w:autoSpaceDN w:val="0"/>
        <w:adjustRightInd w:val="0"/>
        <w:rPr>
          <w:rFonts w:ascii="Times New Roman" w:hAnsi="Times New Roman"/>
          <w:b/>
          <w:bCs/>
          <w:sz w:val="22"/>
          <w:szCs w:val="22"/>
        </w:rPr>
      </w:pPr>
      <w:r w:rsidRPr="00254B34">
        <w:rPr>
          <w:rFonts w:ascii="Times New Roman" w:hAnsi="Times New Roman" w:cs="Times New Roman"/>
          <w:sz w:val="22"/>
          <w:szCs w:val="22"/>
        </w:rPr>
        <w:t>(34 CFR §463.33)</w:t>
      </w:r>
      <w:r w:rsidR="00CB3880" w:rsidRPr="00254B34">
        <w:rPr>
          <w:rFonts w:ascii="Times New Roman" w:hAnsi="Times New Roman" w:cs="Times New Roman"/>
          <w:sz w:val="22"/>
          <w:szCs w:val="22"/>
        </w:rPr>
        <w:t xml:space="preserve">. </w:t>
      </w:r>
      <w:r w:rsidR="00CB3880" w:rsidRPr="00254B34">
        <w:rPr>
          <w:rFonts w:ascii="Times New Roman" w:hAnsi="Times New Roman"/>
          <w:sz w:val="22"/>
          <w:szCs w:val="22"/>
        </w:rPr>
        <w:t>Workforce Innovation and Opportunity Act, Title II, Adult Education &amp; Literacy.</w:t>
      </w:r>
    </w:p>
    <w:p w14:paraId="16A8040D" w14:textId="77777777" w:rsidR="00B3308A" w:rsidRPr="00254B34" w:rsidRDefault="00B3308A" w:rsidP="00430EBA">
      <w:pPr>
        <w:rPr>
          <w:rFonts w:ascii="Times New Roman" w:hAnsi="Times New Roman" w:cs="Times New Roman"/>
          <w:sz w:val="24"/>
          <w:szCs w:val="24"/>
        </w:rPr>
      </w:pPr>
    </w:p>
    <w:p w14:paraId="46B015B4" w14:textId="77777777" w:rsidR="00430EBA" w:rsidRPr="00254B34" w:rsidRDefault="00430EBA" w:rsidP="00430EBA">
      <w:pPr>
        <w:rPr>
          <w:rFonts w:ascii="Times New Roman" w:hAnsi="Times New Roman" w:cs="Times New Roman"/>
          <w:b/>
          <w:sz w:val="24"/>
          <w:szCs w:val="24"/>
        </w:rPr>
      </w:pPr>
      <w:r w:rsidRPr="00254B34">
        <w:rPr>
          <w:rFonts w:ascii="Times New Roman" w:hAnsi="Times New Roman" w:cs="Times New Roman"/>
          <w:b/>
          <w:sz w:val="24"/>
          <w:szCs w:val="24"/>
        </w:rPr>
        <w:t>Adult Education and Literacy Activities</w:t>
      </w:r>
    </w:p>
    <w:p w14:paraId="6C3D6FF5" w14:textId="77777777" w:rsidR="00430EBA" w:rsidRPr="00254B34" w:rsidRDefault="00430EBA" w:rsidP="00430EBA">
      <w:pPr>
        <w:ind w:firstLine="360"/>
        <w:rPr>
          <w:rFonts w:ascii="Times New Roman" w:hAnsi="Times New Roman" w:cs="Times New Roman"/>
          <w:sz w:val="24"/>
          <w:szCs w:val="24"/>
        </w:rPr>
      </w:pPr>
    </w:p>
    <w:p w14:paraId="0BFCF47B" w14:textId="77777777" w:rsidR="00430EBA" w:rsidRPr="00254B34" w:rsidRDefault="00430EBA" w:rsidP="00430EBA">
      <w:pPr>
        <w:rPr>
          <w:rFonts w:ascii="Times New Roman" w:hAnsi="Times New Roman" w:cs="Times New Roman"/>
          <w:sz w:val="24"/>
          <w:szCs w:val="24"/>
        </w:rPr>
      </w:pPr>
      <w:r w:rsidRPr="00254B34">
        <w:rPr>
          <w:rFonts w:ascii="Times New Roman" w:hAnsi="Times New Roman" w:cs="Times New Roman"/>
          <w:sz w:val="24"/>
          <w:szCs w:val="24"/>
        </w:rPr>
        <w:t>WIOA Title II defines adult education and literacy activities as:</w:t>
      </w:r>
    </w:p>
    <w:p w14:paraId="023BCA82" w14:textId="77777777" w:rsidR="00430EBA" w:rsidRPr="00254B34" w:rsidRDefault="00430EBA" w:rsidP="00430EBA">
      <w:pPr>
        <w:rPr>
          <w:rFonts w:ascii="Times New Roman" w:hAnsi="Times New Roman" w:cs="Times New Roman"/>
          <w:sz w:val="24"/>
          <w:szCs w:val="24"/>
        </w:rPr>
      </w:pPr>
    </w:p>
    <w:p w14:paraId="4AD49D11" w14:textId="77777777" w:rsidR="00430EBA" w:rsidRPr="00254B34" w:rsidRDefault="00430EBA" w:rsidP="004B3A51">
      <w:pPr>
        <w:pStyle w:val="ListParagraph"/>
        <w:numPr>
          <w:ilvl w:val="0"/>
          <w:numId w:val="35"/>
        </w:numPr>
        <w:rPr>
          <w:rFonts w:ascii="Times New Roman" w:hAnsi="Times New Roman" w:cs="Times New Roman"/>
          <w:sz w:val="24"/>
          <w:szCs w:val="24"/>
        </w:rPr>
      </w:pPr>
      <w:r w:rsidRPr="00254B34">
        <w:rPr>
          <w:rFonts w:ascii="Times New Roman" w:hAnsi="Times New Roman" w:cs="Times New Roman"/>
          <w:sz w:val="24"/>
          <w:szCs w:val="24"/>
        </w:rPr>
        <w:t>Programs, activities, and services that include adult education, literacy activities, English language acquisition services, integrated English literacy and civics education, workforce preparation activities, or integrated education and training.</w:t>
      </w:r>
    </w:p>
    <w:p w14:paraId="599A65BA" w14:textId="77777777" w:rsidR="0049684D" w:rsidRPr="00254B34" w:rsidRDefault="0049684D" w:rsidP="00430EBA">
      <w:pPr>
        <w:rPr>
          <w:rFonts w:ascii="Times New Roman" w:hAnsi="Times New Roman" w:cs="Times New Roman"/>
          <w:sz w:val="24"/>
          <w:szCs w:val="24"/>
        </w:rPr>
      </w:pPr>
    </w:p>
    <w:p w14:paraId="133D652B" w14:textId="55D16297" w:rsidR="00430EBA" w:rsidRPr="00254B34" w:rsidRDefault="0049684D" w:rsidP="00430EBA">
      <w:pPr>
        <w:rPr>
          <w:rFonts w:ascii="Times New Roman" w:hAnsi="Times New Roman" w:cs="Times New Roman"/>
          <w:sz w:val="22"/>
          <w:szCs w:val="22"/>
        </w:rPr>
      </w:pPr>
      <w:r w:rsidRPr="00254B34">
        <w:rPr>
          <w:rFonts w:ascii="Times New Roman" w:hAnsi="Times New Roman" w:cs="Times New Roman"/>
          <w:sz w:val="22"/>
          <w:szCs w:val="22"/>
        </w:rPr>
        <w:t>29 USC §3272</w:t>
      </w:r>
      <w:r w:rsidR="00FC1968" w:rsidRPr="00254B34">
        <w:rPr>
          <w:rFonts w:ascii="Times New Roman" w:hAnsi="Times New Roman" w:cs="Times New Roman"/>
          <w:sz w:val="22"/>
          <w:szCs w:val="22"/>
        </w:rPr>
        <w:t xml:space="preserve">. </w:t>
      </w:r>
      <w:r w:rsidR="00FC1968" w:rsidRPr="00254B34">
        <w:rPr>
          <w:rFonts w:ascii="Times New Roman" w:hAnsi="Times New Roman"/>
          <w:sz w:val="22"/>
          <w:szCs w:val="22"/>
        </w:rPr>
        <w:t>Workforce Innovation and Opportunity Act, Title II, Adult Education &amp; Literacy.</w:t>
      </w:r>
    </w:p>
    <w:p w14:paraId="355ED8DF" w14:textId="77777777" w:rsidR="0049684D" w:rsidRPr="00254B34" w:rsidRDefault="0049684D" w:rsidP="00430EBA">
      <w:pPr>
        <w:rPr>
          <w:rFonts w:ascii="Times New Roman" w:hAnsi="Times New Roman" w:cs="Times New Roman"/>
          <w:b/>
          <w:sz w:val="24"/>
          <w:szCs w:val="24"/>
        </w:rPr>
      </w:pPr>
    </w:p>
    <w:p w14:paraId="12B2A9F9" w14:textId="77777777" w:rsidR="00E53685" w:rsidRPr="00254B34" w:rsidRDefault="00E53685" w:rsidP="00E53685">
      <w:pPr>
        <w:rPr>
          <w:rFonts w:ascii="Times New Roman" w:hAnsi="Times New Roman" w:cs="Times New Roman"/>
          <w:b/>
          <w:sz w:val="24"/>
          <w:szCs w:val="24"/>
        </w:rPr>
      </w:pPr>
      <w:r w:rsidRPr="00254B34">
        <w:rPr>
          <w:rFonts w:ascii="Times New Roman" w:hAnsi="Times New Roman" w:cs="Times New Roman"/>
          <w:b/>
          <w:sz w:val="24"/>
          <w:szCs w:val="24"/>
        </w:rPr>
        <w:t>English Language Acquisition Programs</w:t>
      </w:r>
    </w:p>
    <w:p w14:paraId="6B2F6974" w14:textId="77777777" w:rsidR="00E53685" w:rsidRPr="00254B34" w:rsidRDefault="00E53685" w:rsidP="00430EBA">
      <w:pPr>
        <w:rPr>
          <w:rFonts w:ascii="Times New Roman" w:hAnsi="Times New Roman" w:cs="Times New Roman"/>
          <w:b/>
          <w:sz w:val="24"/>
          <w:szCs w:val="24"/>
        </w:rPr>
      </w:pPr>
    </w:p>
    <w:p w14:paraId="14ED8998" w14:textId="77777777" w:rsidR="006463A6" w:rsidRPr="00254B34" w:rsidRDefault="006463A6" w:rsidP="00430EBA">
      <w:pPr>
        <w:rPr>
          <w:rFonts w:ascii="Times New Roman" w:hAnsi="Times New Roman" w:cs="Times New Roman"/>
          <w:sz w:val="24"/>
          <w:szCs w:val="24"/>
        </w:rPr>
      </w:pPr>
      <w:r w:rsidRPr="00254B34">
        <w:rPr>
          <w:rFonts w:ascii="Times New Roman" w:hAnsi="Times New Roman" w:cs="Times New Roman"/>
          <w:sz w:val="24"/>
          <w:szCs w:val="24"/>
        </w:rPr>
        <w:t>ELA programs are defined as a program of instruction:</w:t>
      </w:r>
    </w:p>
    <w:p w14:paraId="77C448D5" w14:textId="77777777" w:rsidR="006463A6" w:rsidRPr="00254B34" w:rsidRDefault="006463A6" w:rsidP="00430EBA">
      <w:pPr>
        <w:rPr>
          <w:rFonts w:ascii="Times New Roman" w:hAnsi="Times New Roman" w:cs="Times New Roman"/>
          <w:sz w:val="24"/>
          <w:szCs w:val="24"/>
        </w:rPr>
      </w:pPr>
    </w:p>
    <w:p w14:paraId="402B118F" w14:textId="77777777" w:rsidR="006463A6" w:rsidRPr="00254B34" w:rsidRDefault="006463A6" w:rsidP="006463A6">
      <w:pPr>
        <w:pStyle w:val="ListParagraph"/>
        <w:numPr>
          <w:ilvl w:val="0"/>
          <w:numId w:val="39"/>
        </w:numPr>
        <w:rPr>
          <w:rFonts w:ascii="Times New Roman" w:hAnsi="Times New Roman" w:cs="Times New Roman"/>
          <w:sz w:val="24"/>
          <w:szCs w:val="24"/>
        </w:rPr>
      </w:pPr>
      <w:r w:rsidRPr="00254B34">
        <w:rPr>
          <w:rFonts w:ascii="Times New Roman" w:hAnsi="Times New Roman" w:cs="Times New Roman"/>
          <w:sz w:val="24"/>
          <w:szCs w:val="24"/>
        </w:rPr>
        <w:t>That is designed to help eligible individuals who are English language learners achieve competence in reading, writing, speaking, and comprehension in the English language; and</w:t>
      </w:r>
    </w:p>
    <w:p w14:paraId="4F4D704B" w14:textId="77777777" w:rsidR="006463A6" w:rsidRPr="00254B34" w:rsidRDefault="006463A6" w:rsidP="006463A6">
      <w:pPr>
        <w:pStyle w:val="ListParagraph"/>
        <w:numPr>
          <w:ilvl w:val="0"/>
          <w:numId w:val="39"/>
        </w:numPr>
        <w:rPr>
          <w:rFonts w:ascii="Times New Roman" w:hAnsi="Times New Roman" w:cs="Times New Roman"/>
          <w:sz w:val="24"/>
          <w:szCs w:val="24"/>
        </w:rPr>
      </w:pPr>
      <w:r w:rsidRPr="00254B34">
        <w:rPr>
          <w:rFonts w:ascii="Times New Roman" w:hAnsi="Times New Roman" w:cs="Times New Roman"/>
          <w:sz w:val="24"/>
          <w:szCs w:val="24"/>
        </w:rPr>
        <w:t>That leads to:</w:t>
      </w:r>
    </w:p>
    <w:p w14:paraId="68D9C2D0" w14:textId="77777777" w:rsidR="006463A6" w:rsidRPr="00254B34" w:rsidRDefault="006463A6" w:rsidP="006463A6">
      <w:pPr>
        <w:pStyle w:val="ListParagraph"/>
        <w:numPr>
          <w:ilvl w:val="0"/>
          <w:numId w:val="40"/>
        </w:numPr>
        <w:rPr>
          <w:rFonts w:ascii="Times New Roman" w:hAnsi="Times New Roman" w:cs="Times New Roman"/>
          <w:sz w:val="24"/>
          <w:szCs w:val="24"/>
        </w:rPr>
      </w:pPr>
      <w:r w:rsidRPr="00254B34">
        <w:rPr>
          <w:rFonts w:ascii="Times New Roman" w:hAnsi="Times New Roman" w:cs="Times New Roman"/>
          <w:sz w:val="24"/>
          <w:szCs w:val="24"/>
        </w:rPr>
        <w:t>Attainment of a secondary school diploma or its recognized equivalent; and</w:t>
      </w:r>
    </w:p>
    <w:p w14:paraId="0513900A" w14:textId="77777777" w:rsidR="006463A6" w:rsidRPr="00254B34" w:rsidRDefault="006463A6" w:rsidP="006463A6">
      <w:pPr>
        <w:pStyle w:val="ListParagraph"/>
        <w:numPr>
          <w:ilvl w:val="0"/>
          <w:numId w:val="40"/>
        </w:numPr>
        <w:rPr>
          <w:rFonts w:ascii="Times New Roman" w:hAnsi="Times New Roman" w:cs="Times New Roman"/>
          <w:sz w:val="24"/>
          <w:szCs w:val="24"/>
        </w:rPr>
      </w:pPr>
      <w:r w:rsidRPr="00254B34">
        <w:rPr>
          <w:rFonts w:ascii="Times New Roman" w:hAnsi="Times New Roman" w:cs="Times New Roman"/>
          <w:sz w:val="24"/>
          <w:szCs w:val="24"/>
        </w:rPr>
        <w:t>Transition to postsecondary education and training; or</w:t>
      </w:r>
    </w:p>
    <w:p w14:paraId="5A898761" w14:textId="18ED8724" w:rsidR="006463A6" w:rsidRPr="00254B34" w:rsidRDefault="006463A6" w:rsidP="006463A6">
      <w:pPr>
        <w:pStyle w:val="ListParagraph"/>
        <w:numPr>
          <w:ilvl w:val="0"/>
          <w:numId w:val="40"/>
        </w:numPr>
        <w:rPr>
          <w:rFonts w:ascii="Times New Roman" w:hAnsi="Times New Roman" w:cs="Times New Roman"/>
          <w:sz w:val="24"/>
          <w:szCs w:val="24"/>
        </w:rPr>
      </w:pPr>
      <w:r w:rsidRPr="00254B34">
        <w:rPr>
          <w:rFonts w:ascii="Times New Roman" w:hAnsi="Times New Roman" w:cs="Times New Roman"/>
          <w:sz w:val="24"/>
          <w:szCs w:val="24"/>
        </w:rPr>
        <w:t>Employment</w:t>
      </w:r>
      <w:r w:rsidR="00891126" w:rsidRPr="00254B34">
        <w:rPr>
          <w:rFonts w:ascii="Times New Roman" w:hAnsi="Times New Roman" w:cs="Times New Roman"/>
          <w:sz w:val="24"/>
          <w:szCs w:val="24"/>
        </w:rPr>
        <w:t>.</w:t>
      </w:r>
      <w:r w:rsidRPr="00254B34">
        <w:rPr>
          <w:rFonts w:ascii="Times New Roman" w:hAnsi="Times New Roman" w:cs="Times New Roman"/>
          <w:sz w:val="24"/>
          <w:szCs w:val="24"/>
        </w:rPr>
        <w:t xml:space="preserve"> </w:t>
      </w:r>
    </w:p>
    <w:p w14:paraId="691B7378" w14:textId="77777777" w:rsidR="006463A6" w:rsidRPr="00254B34" w:rsidRDefault="006463A6" w:rsidP="006463A6">
      <w:pPr>
        <w:rPr>
          <w:rFonts w:ascii="Times New Roman" w:hAnsi="Times New Roman" w:cs="Times New Roman"/>
          <w:sz w:val="24"/>
          <w:szCs w:val="24"/>
        </w:rPr>
      </w:pPr>
    </w:p>
    <w:p w14:paraId="05B0D9BD" w14:textId="77777777" w:rsidR="00701F36" w:rsidRPr="00254B34" w:rsidRDefault="006463A6" w:rsidP="00701F36">
      <w:pPr>
        <w:autoSpaceDE w:val="0"/>
        <w:autoSpaceDN w:val="0"/>
        <w:adjustRightInd w:val="0"/>
        <w:rPr>
          <w:rFonts w:ascii="Times New Roman" w:hAnsi="Times New Roman"/>
          <w:b/>
          <w:bCs/>
          <w:sz w:val="22"/>
          <w:szCs w:val="22"/>
        </w:rPr>
      </w:pPr>
      <w:r w:rsidRPr="00254B34">
        <w:rPr>
          <w:rFonts w:ascii="Times New Roman" w:hAnsi="Times New Roman" w:cs="Times New Roman"/>
          <w:sz w:val="22"/>
          <w:szCs w:val="22"/>
        </w:rPr>
        <w:t>(34 CFR §463.31)</w:t>
      </w:r>
      <w:r w:rsidR="00701F36" w:rsidRPr="00254B34">
        <w:rPr>
          <w:rFonts w:ascii="Times New Roman" w:hAnsi="Times New Roman" w:cs="Times New Roman"/>
          <w:sz w:val="22"/>
          <w:szCs w:val="22"/>
        </w:rPr>
        <w:t xml:space="preserve">. </w:t>
      </w:r>
      <w:r w:rsidR="00701F36" w:rsidRPr="00254B34">
        <w:rPr>
          <w:rFonts w:ascii="Times New Roman" w:hAnsi="Times New Roman"/>
          <w:sz w:val="22"/>
          <w:szCs w:val="22"/>
        </w:rPr>
        <w:t>Workforce Innovation and Opportunity Act, Title II, Adult Education &amp; Literacy.</w:t>
      </w:r>
    </w:p>
    <w:p w14:paraId="255C86B5" w14:textId="77777777" w:rsidR="006463A6" w:rsidRPr="00254B34" w:rsidRDefault="006463A6" w:rsidP="006463A6">
      <w:pPr>
        <w:rPr>
          <w:rFonts w:ascii="Times New Roman" w:hAnsi="Times New Roman" w:cs="Times New Roman"/>
          <w:sz w:val="24"/>
          <w:szCs w:val="24"/>
        </w:rPr>
      </w:pPr>
    </w:p>
    <w:p w14:paraId="69A89096" w14:textId="77777777" w:rsidR="00430EBA" w:rsidRPr="00254B34" w:rsidRDefault="00430EBA" w:rsidP="00430EBA">
      <w:pPr>
        <w:rPr>
          <w:rFonts w:ascii="Times New Roman" w:eastAsia="Candara" w:hAnsi="Times New Roman" w:cs="Times New Roman"/>
          <w:b/>
          <w:sz w:val="24"/>
          <w:szCs w:val="24"/>
        </w:rPr>
      </w:pPr>
      <w:r w:rsidRPr="00254B34">
        <w:rPr>
          <w:rFonts w:ascii="Times New Roman" w:eastAsia="Candara" w:hAnsi="Times New Roman" w:cs="Times New Roman"/>
          <w:b/>
          <w:sz w:val="24"/>
          <w:szCs w:val="24"/>
        </w:rPr>
        <w:t xml:space="preserve">Integrated Education and Training Activities </w:t>
      </w:r>
    </w:p>
    <w:p w14:paraId="02BFCB99" w14:textId="77777777" w:rsidR="00430EBA" w:rsidRPr="00254B34" w:rsidRDefault="00430EBA" w:rsidP="00430EBA">
      <w:pPr>
        <w:rPr>
          <w:rFonts w:ascii="Times New Roman" w:hAnsi="Times New Roman" w:cs="Times New Roman"/>
          <w:b/>
          <w:sz w:val="24"/>
          <w:szCs w:val="24"/>
        </w:rPr>
      </w:pPr>
    </w:p>
    <w:p w14:paraId="12F25EC9" w14:textId="303BE63C" w:rsidR="00430EBA" w:rsidRPr="00254B34" w:rsidRDefault="0049684D" w:rsidP="00430EBA">
      <w:p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 xml:space="preserve">WIOA </w:t>
      </w:r>
      <w:r w:rsidR="00430EBA" w:rsidRPr="00254B34">
        <w:rPr>
          <w:rFonts w:ascii="Times New Roman" w:eastAsia="Candara" w:hAnsi="Times New Roman" w:cs="Times New Roman"/>
          <w:sz w:val="24"/>
          <w:szCs w:val="24"/>
        </w:rPr>
        <w:t xml:space="preserve">defines </w:t>
      </w:r>
      <w:r w:rsidR="00385DD3" w:rsidRPr="00254B34">
        <w:rPr>
          <w:rFonts w:ascii="Times New Roman" w:eastAsia="Candara" w:hAnsi="Times New Roman" w:cs="Times New Roman"/>
          <w:sz w:val="24"/>
          <w:szCs w:val="24"/>
        </w:rPr>
        <w:t>I</w:t>
      </w:r>
      <w:r w:rsidR="00430EBA" w:rsidRPr="00254B34">
        <w:rPr>
          <w:rFonts w:ascii="Times New Roman" w:eastAsia="Candara" w:hAnsi="Times New Roman" w:cs="Times New Roman"/>
          <w:sz w:val="24"/>
          <w:szCs w:val="24"/>
        </w:rPr>
        <w:t xml:space="preserve">ntegrated </w:t>
      </w:r>
      <w:r w:rsidR="00385DD3" w:rsidRPr="00254B34">
        <w:rPr>
          <w:rFonts w:ascii="Times New Roman" w:eastAsia="Candara" w:hAnsi="Times New Roman" w:cs="Times New Roman"/>
          <w:sz w:val="24"/>
          <w:szCs w:val="24"/>
        </w:rPr>
        <w:t>E</w:t>
      </w:r>
      <w:r w:rsidR="00430EBA" w:rsidRPr="00254B34">
        <w:rPr>
          <w:rFonts w:ascii="Times New Roman" w:eastAsia="Candara" w:hAnsi="Times New Roman" w:cs="Times New Roman"/>
          <w:sz w:val="24"/>
          <w:szCs w:val="24"/>
        </w:rPr>
        <w:t xml:space="preserve">ducation and </w:t>
      </w:r>
      <w:r w:rsidR="00385DD3" w:rsidRPr="00254B34">
        <w:rPr>
          <w:rFonts w:ascii="Times New Roman" w:eastAsia="Candara" w:hAnsi="Times New Roman" w:cs="Times New Roman"/>
          <w:sz w:val="24"/>
          <w:szCs w:val="24"/>
        </w:rPr>
        <w:t>T</w:t>
      </w:r>
      <w:r w:rsidR="00430EBA" w:rsidRPr="00254B34">
        <w:rPr>
          <w:rFonts w:ascii="Times New Roman" w:eastAsia="Candara" w:hAnsi="Times New Roman" w:cs="Times New Roman"/>
          <w:sz w:val="24"/>
          <w:szCs w:val="24"/>
        </w:rPr>
        <w:t>raining as:</w:t>
      </w:r>
    </w:p>
    <w:p w14:paraId="772B1352" w14:textId="77777777" w:rsidR="00430EBA" w:rsidRPr="00254B34" w:rsidRDefault="00430EBA" w:rsidP="00430EBA">
      <w:pPr>
        <w:spacing w:line="182" w:lineRule="exact"/>
        <w:rPr>
          <w:rFonts w:ascii="Times New Roman" w:eastAsia="Times New Roman" w:hAnsi="Times New Roman" w:cs="Times New Roman"/>
          <w:sz w:val="24"/>
          <w:szCs w:val="24"/>
        </w:rPr>
      </w:pPr>
    </w:p>
    <w:p w14:paraId="4A911A83" w14:textId="77777777" w:rsidR="00430EBA" w:rsidRPr="00254B34" w:rsidRDefault="00430EBA" w:rsidP="004B3A51">
      <w:pPr>
        <w:numPr>
          <w:ilvl w:val="0"/>
          <w:numId w:val="2"/>
        </w:numPr>
        <w:tabs>
          <w:tab w:val="left" w:pos="720"/>
        </w:tabs>
        <w:spacing w:line="0" w:lineRule="atLeast"/>
        <w:ind w:left="720" w:hanging="360"/>
        <w:rPr>
          <w:rFonts w:ascii="Times New Roman" w:eastAsia="Candara" w:hAnsi="Times New Roman" w:cs="Times New Roman"/>
          <w:sz w:val="24"/>
          <w:szCs w:val="24"/>
        </w:rPr>
      </w:pPr>
      <w:r w:rsidRPr="00254B34">
        <w:rPr>
          <w:rFonts w:ascii="Times New Roman" w:eastAsia="Candara" w:hAnsi="Times New Roman" w:cs="Times New Roman"/>
          <w:sz w:val="24"/>
          <w:szCs w:val="24"/>
        </w:rPr>
        <w:t>A service approach which provides adult education and literacy activities simultaneously and contextually with workforce preparation activities</w:t>
      </w:r>
      <w:r w:rsidRPr="00254B34">
        <w:rPr>
          <w:rStyle w:val="EndnoteReference"/>
          <w:rFonts w:ascii="Times New Roman" w:eastAsia="Candara" w:hAnsi="Times New Roman" w:cs="Times New Roman"/>
          <w:sz w:val="24"/>
          <w:szCs w:val="24"/>
        </w:rPr>
        <w:endnoteReference w:id="3"/>
      </w:r>
      <w:r w:rsidRPr="00254B34">
        <w:rPr>
          <w:rFonts w:ascii="Times New Roman" w:eastAsia="Candara" w:hAnsi="Times New Roman" w:cs="Times New Roman"/>
          <w:sz w:val="24"/>
          <w:szCs w:val="24"/>
        </w:rPr>
        <w:t xml:space="preserve"> and workforce training</w:t>
      </w:r>
      <w:r w:rsidRPr="00254B34">
        <w:rPr>
          <w:rStyle w:val="EndnoteReference"/>
          <w:rFonts w:ascii="Times New Roman" w:eastAsia="Candara" w:hAnsi="Times New Roman" w:cs="Times New Roman"/>
          <w:sz w:val="24"/>
          <w:szCs w:val="24"/>
        </w:rPr>
        <w:endnoteReference w:id="4"/>
      </w:r>
      <w:r w:rsidRPr="00254B34">
        <w:rPr>
          <w:rFonts w:ascii="Times New Roman" w:eastAsia="Candara" w:hAnsi="Times New Roman" w:cs="Times New Roman"/>
          <w:sz w:val="24"/>
          <w:szCs w:val="24"/>
        </w:rPr>
        <w:t xml:space="preserve"> for a specific occupational cluster.</w:t>
      </w:r>
    </w:p>
    <w:p w14:paraId="5C0052F9" w14:textId="4C590CA5" w:rsidR="00430EBA" w:rsidRPr="00254B34" w:rsidRDefault="0049684D" w:rsidP="00430EBA">
      <w:pPr>
        <w:autoSpaceDE w:val="0"/>
        <w:autoSpaceDN w:val="0"/>
        <w:adjustRightInd w:val="0"/>
        <w:rPr>
          <w:rFonts w:ascii="Times New Roman" w:eastAsia="Candara" w:hAnsi="Times New Roman" w:cs="Times New Roman"/>
          <w:sz w:val="22"/>
          <w:szCs w:val="22"/>
        </w:rPr>
      </w:pPr>
      <w:r w:rsidRPr="00254B34">
        <w:rPr>
          <w:rFonts w:ascii="Times New Roman" w:eastAsia="Candara" w:hAnsi="Times New Roman" w:cs="Times New Roman"/>
          <w:sz w:val="22"/>
          <w:szCs w:val="22"/>
        </w:rPr>
        <w:lastRenderedPageBreak/>
        <w:t>29 USC §3272</w:t>
      </w:r>
      <w:r w:rsidR="00FC1968" w:rsidRPr="00254B34">
        <w:rPr>
          <w:rFonts w:ascii="Times New Roman" w:eastAsia="Candara" w:hAnsi="Times New Roman" w:cs="Times New Roman"/>
          <w:sz w:val="22"/>
          <w:szCs w:val="22"/>
        </w:rPr>
        <w:t xml:space="preserve">. </w:t>
      </w:r>
      <w:r w:rsidR="00FC1968" w:rsidRPr="00254B34">
        <w:rPr>
          <w:rFonts w:ascii="Times New Roman" w:hAnsi="Times New Roman"/>
          <w:sz w:val="22"/>
          <w:szCs w:val="22"/>
        </w:rPr>
        <w:t>Workforce Innovation and Opportunity Act, Title II, Adult Education &amp; Literacy.</w:t>
      </w:r>
    </w:p>
    <w:p w14:paraId="137C0DA0" w14:textId="77777777" w:rsidR="0049684D" w:rsidRPr="00254B34" w:rsidRDefault="0049684D" w:rsidP="00430EBA">
      <w:pPr>
        <w:autoSpaceDE w:val="0"/>
        <w:autoSpaceDN w:val="0"/>
        <w:adjustRightInd w:val="0"/>
        <w:rPr>
          <w:rFonts w:ascii="Times New Roman" w:hAnsi="Times New Roman" w:cs="Times New Roman"/>
          <w:b/>
          <w:sz w:val="24"/>
          <w:szCs w:val="24"/>
        </w:rPr>
      </w:pPr>
    </w:p>
    <w:p w14:paraId="19236D92" w14:textId="7B38E080" w:rsidR="006463A6" w:rsidRPr="00254B34" w:rsidRDefault="006463A6" w:rsidP="00430EBA">
      <w:pPr>
        <w:autoSpaceDE w:val="0"/>
        <w:autoSpaceDN w:val="0"/>
        <w:adjustRightInd w:val="0"/>
        <w:rPr>
          <w:rFonts w:ascii="Times New Roman" w:hAnsi="Times New Roman" w:cs="Times New Roman"/>
          <w:sz w:val="22"/>
          <w:szCs w:val="22"/>
        </w:rPr>
      </w:pPr>
      <w:r w:rsidRPr="00254B34">
        <w:rPr>
          <w:rFonts w:ascii="Times New Roman" w:hAnsi="Times New Roman" w:cs="Times New Roman"/>
          <w:sz w:val="22"/>
          <w:szCs w:val="22"/>
        </w:rPr>
        <w:t>Eligible providers</w:t>
      </w:r>
      <w:r w:rsidRPr="00254B34">
        <w:rPr>
          <w:rStyle w:val="FootnoteReference"/>
          <w:rFonts w:ascii="Times New Roman" w:hAnsi="Times New Roman" w:cs="Times New Roman"/>
          <w:sz w:val="22"/>
          <w:szCs w:val="22"/>
        </w:rPr>
        <w:footnoteReference w:id="8"/>
      </w:r>
      <w:r w:rsidR="00891126" w:rsidRPr="00254B34">
        <w:rPr>
          <w:rFonts w:ascii="Times New Roman" w:hAnsi="Times New Roman" w:cs="Times New Roman"/>
          <w:sz w:val="22"/>
          <w:szCs w:val="22"/>
        </w:rPr>
        <w:t xml:space="preserve"> that</w:t>
      </w:r>
      <w:r w:rsidRPr="00254B34">
        <w:rPr>
          <w:rFonts w:ascii="Times New Roman" w:hAnsi="Times New Roman" w:cs="Times New Roman"/>
          <w:sz w:val="22"/>
          <w:szCs w:val="22"/>
        </w:rPr>
        <w:t xml:space="preserve"> are awarded </w:t>
      </w:r>
      <w:r w:rsidR="00BC2FF5" w:rsidRPr="00254B34">
        <w:rPr>
          <w:rStyle w:val="cf01"/>
          <w:rFonts w:ascii="Times New Roman" w:hAnsi="Times New Roman" w:cs="Times New Roman"/>
          <w:sz w:val="22"/>
          <w:szCs w:val="22"/>
        </w:rPr>
        <w:t xml:space="preserve">section 243 IELCE funding </w:t>
      </w:r>
      <w:r w:rsidRPr="00254B34">
        <w:rPr>
          <w:rFonts w:ascii="Times New Roman" w:hAnsi="Times New Roman" w:cs="Times New Roman"/>
          <w:sz w:val="22"/>
          <w:szCs w:val="22"/>
        </w:rPr>
        <w:t>are required to offer an IET component along with instruction in reading, writing, speaking, and comprehending the English language</w:t>
      </w:r>
      <w:r w:rsidR="004B22E2" w:rsidRPr="00254B34">
        <w:rPr>
          <w:rFonts w:ascii="Times New Roman" w:hAnsi="Times New Roman" w:cs="Times New Roman"/>
          <w:sz w:val="22"/>
          <w:szCs w:val="22"/>
        </w:rPr>
        <w:t xml:space="preserve">; however, eligible individuals participating in IELCE programs must have the opportunity to opt out of this IET component. </w:t>
      </w:r>
    </w:p>
    <w:p w14:paraId="7F2F4796" w14:textId="77777777" w:rsidR="00B3308A" w:rsidRPr="00254B34" w:rsidRDefault="00B3308A" w:rsidP="00430EBA">
      <w:pPr>
        <w:autoSpaceDE w:val="0"/>
        <w:autoSpaceDN w:val="0"/>
        <w:adjustRightInd w:val="0"/>
        <w:rPr>
          <w:rFonts w:ascii="Times New Roman" w:hAnsi="Times New Roman" w:cs="Times New Roman"/>
          <w:sz w:val="24"/>
          <w:szCs w:val="24"/>
        </w:rPr>
      </w:pPr>
    </w:p>
    <w:p w14:paraId="53DA459E" w14:textId="70FCC78B" w:rsidR="00B3308A" w:rsidRPr="00254B34" w:rsidRDefault="00B3308A" w:rsidP="00430EBA">
      <w:pPr>
        <w:autoSpaceDE w:val="0"/>
        <w:autoSpaceDN w:val="0"/>
        <w:adjustRightInd w:val="0"/>
        <w:rPr>
          <w:rFonts w:ascii="Times New Roman" w:hAnsi="Times New Roman" w:cs="Times New Roman"/>
          <w:sz w:val="24"/>
          <w:szCs w:val="24"/>
        </w:rPr>
      </w:pPr>
      <w:r w:rsidRPr="00254B34">
        <w:rPr>
          <w:rFonts w:ascii="Times New Roman" w:hAnsi="Times New Roman" w:cs="Times New Roman"/>
          <w:sz w:val="24"/>
          <w:szCs w:val="24"/>
        </w:rPr>
        <w:t xml:space="preserve">While the </w:t>
      </w:r>
      <w:r w:rsidR="006E6917" w:rsidRPr="00254B34">
        <w:rPr>
          <w:rFonts w:ascii="Times New Roman" w:hAnsi="Times New Roman" w:cs="Times New Roman"/>
          <w:sz w:val="24"/>
          <w:szCs w:val="24"/>
        </w:rPr>
        <w:t>U</w:t>
      </w:r>
      <w:r w:rsidR="00385DD3" w:rsidRPr="00254B34">
        <w:rPr>
          <w:rFonts w:ascii="Times New Roman" w:hAnsi="Times New Roman" w:cs="Times New Roman"/>
          <w:sz w:val="24"/>
          <w:szCs w:val="24"/>
        </w:rPr>
        <w:t xml:space="preserve">.S. </w:t>
      </w:r>
      <w:r w:rsidR="006E6917" w:rsidRPr="00254B34">
        <w:rPr>
          <w:rFonts w:ascii="Times New Roman" w:hAnsi="Times New Roman" w:cs="Times New Roman"/>
          <w:sz w:val="24"/>
          <w:szCs w:val="24"/>
        </w:rPr>
        <w:t>Department of Education states that the IET component of an IELCE program can be met by:</w:t>
      </w:r>
    </w:p>
    <w:p w14:paraId="77ADAF9D" w14:textId="77777777" w:rsidR="006E6917" w:rsidRPr="00254B34" w:rsidRDefault="006E6917" w:rsidP="00430EBA">
      <w:pPr>
        <w:autoSpaceDE w:val="0"/>
        <w:autoSpaceDN w:val="0"/>
        <w:adjustRightInd w:val="0"/>
        <w:rPr>
          <w:rFonts w:ascii="Times New Roman" w:hAnsi="Times New Roman" w:cs="Times New Roman"/>
          <w:sz w:val="24"/>
          <w:szCs w:val="24"/>
        </w:rPr>
      </w:pPr>
    </w:p>
    <w:p w14:paraId="5D37057B" w14:textId="797ABE18" w:rsidR="006E6917" w:rsidRPr="00254B34" w:rsidRDefault="006E6917" w:rsidP="006E6917">
      <w:pPr>
        <w:pStyle w:val="ListParagraph"/>
        <w:numPr>
          <w:ilvl w:val="0"/>
          <w:numId w:val="41"/>
        </w:numPr>
        <w:autoSpaceDE w:val="0"/>
        <w:autoSpaceDN w:val="0"/>
        <w:adjustRightInd w:val="0"/>
        <w:rPr>
          <w:rFonts w:ascii="Times New Roman" w:hAnsi="Times New Roman" w:cs="Times New Roman"/>
          <w:sz w:val="24"/>
          <w:szCs w:val="24"/>
        </w:rPr>
      </w:pPr>
      <w:r w:rsidRPr="00254B34">
        <w:rPr>
          <w:rFonts w:ascii="Times New Roman" w:hAnsi="Times New Roman" w:cs="Times New Roman"/>
          <w:sz w:val="24"/>
          <w:szCs w:val="24"/>
        </w:rPr>
        <w:t xml:space="preserve">Co-enrolling participants in </w:t>
      </w:r>
      <w:r w:rsidR="00BE5D08" w:rsidRPr="00254B34">
        <w:rPr>
          <w:rFonts w:ascii="Times New Roman" w:hAnsi="Times New Roman" w:cs="Times New Roman"/>
          <w:sz w:val="24"/>
          <w:szCs w:val="24"/>
        </w:rPr>
        <w:t>I</w:t>
      </w:r>
      <w:r w:rsidRPr="00254B34">
        <w:rPr>
          <w:rFonts w:ascii="Times New Roman" w:hAnsi="Times New Roman" w:cs="Times New Roman"/>
          <w:sz w:val="24"/>
          <w:szCs w:val="24"/>
        </w:rPr>
        <w:t xml:space="preserve">ntegrated </w:t>
      </w:r>
      <w:r w:rsidR="00BE5D08" w:rsidRPr="00254B34">
        <w:rPr>
          <w:rFonts w:ascii="Times New Roman" w:hAnsi="Times New Roman" w:cs="Times New Roman"/>
          <w:sz w:val="24"/>
          <w:szCs w:val="24"/>
        </w:rPr>
        <w:t>E</w:t>
      </w:r>
      <w:r w:rsidRPr="00254B34">
        <w:rPr>
          <w:rFonts w:ascii="Times New Roman" w:hAnsi="Times New Roman" w:cs="Times New Roman"/>
          <w:sz w:val="24"/>
          <w:szCs w:val="24"/>
        </w:rPr>
        <w:t xml:space="preserve">ducation and </w:t>
      </w:r>
      <w:r w:rsidR="00BE5D08" w:rsidRPr="00254B34">
        <w:rPr>
          <w:rFonts w:ascii="Times New Roman" w:hAnsi="Times New Roman" w:cs="Times New Roman"/>
          <w:sz w:val="24"/>
          <w:szCs w:val="24"/>
        </w:rPr>
        <w:t>T</w:t>
      </w:r>
      <w:r w:rsidRPr="00254B34">
        <w:rPr>
          <w:rFonts w:ascii="Times New Roman" w:hAnsi="Times New Roman" w:cs="Times New Roman"/>
          <w:sz w:val="24"/>
          <w:szCs w:val="24"/>
        </w:rPr>
        <w:t>rainin</w:t>
      </w:r>
      <w:r w:rsidR="00BE5D08" w:rsidRPr="00254B34">
        <w:rPr>
          <w:rFonts w:ascii="Times New Roman" w:hAnsi="Times New Roman" w:cs="Times New Roman"/>
          <w:sz w:val="24"/>
          <w:szCs w:val="24"/>
        </w:rPr>
        <w:t xml:space="preserve">g . . . </w:t>
      </w:r>
      <w:r w:rsidRPr="00254B34">
        <w:rPr>
          <w:rFonts w:ascii="Times New Roman" w:hAnsi="Times New Roman" w:cs="Times New Roman"/>
          <w:sz w:val="24"/>
          <w:szCs w:val="24"/>
        </w:rPr>
        <w:t>that is provided within the local or regional development area from sources other than §243 (29 USC §3333)</w:t>
      </w:r>
      <w:r w:rsidR="003665A7" w:rsidRPr="00254B34">
        <w:rPr>
          <w:rFonts w:ascii="Times New Roman" w:hAnsi="Times New Roman" w:cs="Times New Roman"/>
          <w:sz w:val="24"/>
          <w:szCs w:val="24"/>
        </w:rPr>
        <w:t>;</w:t>
      </w:r>
      <w:r w:rsidRPr="00254B34">
        <w:rPr>
          <w:rFonts w:ascii="Times New Roman" w:hAnsi="Times New Roman" w:cs="Times New Roman"/>
          <w:sz w:val="24"/>
          <w:szCs w:val="24"/>
        </w:rPr>
        <w:t xml:space="preserve"> or</w:t>
      </w:r>
    </w:p>
    <w:p w14:paraId="22DA2BCF" w14:textId="5E9A376A" w:rsidR="006E6917" w:rsidRPr="00254B34" w:rsidRDefault="006E6917" w:rsidP="006E6917">
      <w:pPr>
        <w:pStyle w:val="ListParagraph"/>
        <w:numPr>
          <w:ilvl w:val="0"/>
          <w:numId w:val="41"/>
        </w:numPr>
        <w:autoSpaceDE w:val="0"/>
        <w:autoSpaceDN w:val="0"/>
        <w:adjustRightInd w:val="0"/>
        <w:rPr>
          <w:rFonts w:ascii="Times New Roman" w:hAnsi="Times New Roman" w:cs="Times New Roman"/>
          <w:sz w:val="24"/>
          <w:szCs w:val="24"/>
        </w:rPr>
      </w:pPr>
      <w:r w:rsidRPr="00254B34">
        <w:rPr>
          <w:rFonts w:ascii="Times New Roman" w:hAnsi="Times New Roman" w:cs="Times New Roman"/>
          <w:sz w:val="24"/>
          <w:szCs w:val="24"/>
        </w:rPr>
        <w:t xml:space="preserve">Using §243 (29 USC §3333) funds to support </w:t>
      </w:r>
      <w:r w:rsidR="00BE5D08" w:rsidRPr="00254B34">
        <w:rPr>
          <w:rFonts w:ascii="Times New Roman" w:hAnsi="Times New Roman" w:cs="Times New Roman"/>
          <w:sz w:val="24"/>
          <w:szCs w:val="24"/>
        </w:rPr>
        <w:t>I</w:t>
      </w:r>
      <w:r w:rsidRPr="00254B34">
        <w:rPr>
          <w:rFonts w:ascii="Times New Roman" w:hAnsi="Times New Roman" w:cs="Times New Roman"/>
          <w:sz w:val="24"/>
          <w:szCs w:val="24"/>
        </w:rPr>
        <w:t xml:space="preserve">ntegrated </w:t>
      </w:r>
      <w:r w:rsidR="00BE5D08" w:rsidRPr="00254B34">
        <w:rPr>
          <w:rFonts w:ascii="Times New Roman" w:hAnsi="Times New Roman" w:cs="Times New Roman"/>
          <w:sz w:val="24"/>
          <w:szCs w:val="24"/>
        </w:rPr>
        <w:t>E</w:t>
      </w:r>
      <w:r w:rsidRPr="00254B34">
        <w:rPr>
          <w:rFonts w:ascii="Times New Roman" w:hAnsi="Times New Roman" w:cs="Times New Roman"/>
          <w:sz w:val="24"/>
          <w:szCs w:val="24"/>
        </w:rPr>
        <w:t xml:space="preserve">ducation and </w:t>
      </w:r>
      <w:r w:rsidR="00BE5D08" w:rsidRPr="00254B34">
        <w:rPr>
          <w:rFonts w:ascii="Times New Roman" w:hAnsi="Times New Roman" w:cs="Times New Roman"/>
          <w:sz w:val="24"/>
          <w:szCs w:val="24"/>
        </w:rPr>
        <w:t>T</w:t>
      </w:r>
      <w:r w:rsidRPr="00254B34">
        <w:rPr>
          <w:rFonts w:ascii="Times New Roman" w:hAnsi="Times New Roman" w:cs="Times New Roman"/>
          <w:sz w:val="24"/>
          <w:szCs w:val="24"/>
        </w:rPr>
        <w:t>raining activitie</w:t>
      </w:r>
      <w:r w:rsidR="00BE5D08" w:rsidRPr="00254B34">
        <w:rPr>
          <w:rFonts w:ascii="Times New Roman" w:hAnsi="Times New Roman" w:cs="Times New Roman"/>
          <w:sz w:val="24"/>
          <w:szCs w:val="24"/>
        </w:rPr>
        <w:t>s . . . .</w:t>
      </w:r>
      <w:r w:rsidR="003000B4" w:rsidRPr="00254B34">
        <w:rPr>
          <w:rStyle w:val="FootnoteReference"/>
          <w:rFonts w:ascii="Times New Roman" w:hAnsi="Times New Roman" w:cs="Times New Roman"/>
          <w:sz w:val="24"/>
          <w:szCs w:val="24"/>
        </w:rPr>
        <w:footnoteReference w:id="9"/>
      </w:r>
    </w:p>
    <w:p w14:paraId="5E8EDCB1" w14:textId="77777777" w:rsidR="006E6917" w:rsidRPr="00254B34" w:rsidRDefault="006E6917" w:rsidP="00430EBA">
      <w:pPr>
        <w:autoSpaceDE w:val="0"/>
        <w:autoSpaceDN w:val="0"/>
        <w:adjustRightInd w:val="0"/>
        <w:rPr>
          <w:rFonts w:ascii="Times New Roman" w:hAnsi="Times New Roman" w:cs="Times New Roman"/>
          <w:sz w:val="24"/>
          <w:szCs w:val="24"/>
        </w:rPr>
      </w:pPr>
    </w:p>
    <w:p w14:paraId="2C8FC33B" w14:textId="77777777" w:rsidR="00430EBA" w:rsidRPr="00254B34" w:rsidRDefault="00430EBA" w:rsidP="00430EBA">
      <w:pPr>
        <w:autoSpaceDE w:val="0"/>
        <w:autoSpaceDN w:val="0"/>
        <w:adjustRightInd w:val="0"/>
        <w:rPr>
          <w:rFonts w:ascii="Times New Roman" w:hAnsi="Times New Roman" w:cs="Times New Roman"/>
          <w:b/>
          <w:sz w:val="24"/>
          <w:szCs w:val="24"/>
        </w:rPr>
      </w:pPr>
      <w:r w:rsidRPr="00254B34">
        <w:rPr>
          <w:rFonts w:ascii="Times New Roman" w:hAnsi="Times New Roman" w:cs="Times New Roman"/>
          <w:b/>
          <w:sz w:val="24"/>
          <w:szCs w:val="24"/>
        </w:rPr>
        <w:t>Eligible Providers</w:t>
      </w:r>
    </w:p>
    <w:p w14:paraId="22418C05" w14:textId="77777777" w:rsidR="00430EBA" w:rsidRPr="00254B34" w:rsidRDefault="00430EBA" w:rsidP="00430EBA">
      <w:pPr>
        <w:autoSpaceDE w:val="0"/>
        <w:autoSpaceDN w:val="0"/>
        <w:adjustRightInd w:val="0"/>
        <w:rPr>
          <w:rFonts w:ascii="Times New Roman" w:hAnsi="Times New Roman" w:cs="Times New Roman"/>
          <w:sz w:val="24"/>
          <w:szCs w:val="24"/>
        </w:rPr>
      </w:pPr>
    </w:p>
    <w:p w14:paraId="47A570A3" w14:textId="77777777" w:rsidR="0049684D" w:rsidRPr="00254B34" w:rsidRDefault="0049684D" w:rsidP="00430EBA">
      <w:pPr>
        <w:autoSpaceDE w:val="0"/>
        <w:autoSpaceDN w:val="0"/>
        <w:adjustRightInd w:val="0"/>
        <w:rPr>
          <w:rFonts w:ascii="Times New Roman" w:hAnsi="Times New Roman" w:cs="Times New Roman"/>
          <w:b/>
          <w:sz w:val="24"/>
          <w:szCs w:val="24"/>
        </w:rPr>
      </w:pPr>
      <w:r w:rsidRPr="00254B34">
        <w:rPr>
          <w:rFonts w:ascii="Times New Roman" w:hAnsi="Times New Roman" w:cs="Times New Roman"/>
          <w:b/>
          <w:sz w:val="24"/>
          <w:szCs w:val="24"/>
        </w:rPr>
        <w:t>Demonstrated Effectiveness</w:t>
      </w:r>
    </w:p>
    <w:p w14:paraId="30DEE85F" w14:textId="77777777" w:rsidR="0049684D" w:rsidRPr="00254B34" w:rsidRDefault="0049684D" w:rsidP="00430EBA">
      <w:pPr>
        <w:autoSpaceDE w:val="0"/>
        <w:autoSpaceDN w:val="0"/>
        <w:adjustRightInd w:val="0"/>
        <w:rPr>
          <w:rFonts w:ascii="Times New Roman" w:hAnsi="Times New Roman" w:cs="Times New Roman"/>
          <w:b/>
        </w:rPr>
      </w:pPr>
    </w:p>
    <w:p w14:paraId="5110686C" w14:textId="77777777" w:rsidR="00095711" w:rsidRPr="00254B34" w:rsidRDefault="0049684D" w:rsidP="0049684D">
      <w:pPr>
        <w:autoSpaceDE w:val="0"/>
        <w:autoSpaceDN w:val="0"/>
        <w:adjustRightInd w:val="0"/>
        <w:rPr>
          <w:rFonts w:ascii="Times New Roman" w:hAnsi="Times New Roman" w:cs="Times New Roman"/>
          <w:sz w:val="24"/>
          <w:szCs w:val="24"/>
        </w:rPr>
      </w:pPr>
      <w:r w:rsidRPr="00254B34">
        <w:rPr>
          <w:rFonts w:ascii="Times New Roman" w:hAnsi="Times New Roman" w:cs="Times New Roman"/>
          <w:sz w:val="24"/>
          <w:szCs w:val="24"/>
        </w:rPr>
        <w:t xml:space="preserve">WIOA Title II mandates that an applicant </w:t>
      </w:r>
      <w:r w:rsidRPr="00254B34">
        <w:rPr>
          <w:rFonts w:ascii="Times New Roman" w:hAnsi="Times New Roman" w:cs="Times New Roman"/>
          <w:b/>
          <w:sz w:val="24"/>
          <w:szCs w:val="24"/>
          <w:u w:val="single"/>
        </w:rPr>
        <w:t>must</w:t>
      </w:r>
      <w:r w:rsidRPr="00254B34">
        <w:rPr>
          <w:rFonts w:ascii="Times New Roman" w:hAnsi="Times New Roman" w:cs="Times New Roman"/>
          <w:sz w:val="24"/>
          <w:szCs w:val="24"/>
        </w:rPr>
        <w:t xml:space="preserve"> demonstrate past effectiveness in providing adult education and literacy activities before that applicant can be considered an eligible applicant. As part of the application documents submitted applicant organizations </w:t>
      </w:r>
      <w:r w:rsidRPr="00254B34">
        <w:rPr>
          <w:rFonts w:ascii="Times New Roman" w:hAnsi="Times New Roman" w:cs="Times New Roman"/>
          <w:b/>
          <w:sz w:val="24"/>
          <w:szCs w:val="24"/>
          <w:u w:val="single"/>
        </w:rPr>
        <w:t>must</w:t>
      </w:r>
      <w:r w:rsidRPr="00254B34">
        <w:rPr>
          <w:rFonts w:ascii="Times New Roman" w:hAnsi="Times New Roman" w:cs="Times New Roman"/>
          <w:sz w:val="24"/>
          <w:szCs w:val="24"/>
        </w:rPr>
        <w:t xml:space="preserve"> include data covering </w:t>
      </w:r>
    </w:p>
    <w:p w14:paraId="7CD2CA4B" w14:textId="7B679D74" w:rsidR="0049684D" w:rsidRPr="00254B34" w:rsidRDefault="0049684D" w:rsidP="0049684D">
      <w:pPr>
        <w:autoSpaceDE w:val="0"/>
        <w:autoSpaceDN w:val="0"/>
        <w:adjustRightInd w:val="0"/>
        <w:rPr>
          <w:rFonts w:ascii="Times New Roman" w:hAnsi="Times New Roman" w:cs="Times New Roman"/>
          <w:sz w:val="24"/>
          <w:szCs w:val="24"/>
        </w:rPr>
      </w:pPr>
      <w:r w:rsidRPr="00254B34">
        <w:rPr>
          <w:rFonts w:ascii="Times New Roman" w:hAnsi="Times New Roman" w:cs="Times New Roman"/>
          <w:sz w:val="24"/>
          <w:szCs w:val="24"/>
        </w:rPr>
        <w:t>a two (2) year period</w:t>
      </w:r>
      <w:r w:rsidRPr="00254B34">
        <w:rPr>
          <w:rStyle w:val="FootnoteReference"/>
          <w:rFonts w:ascii="Times New Roman" w:hAnsi="Times New Roman" w:cs="Times New Roman"/>
          <w:sz w:val="24"/>
          <w:szCs w:val="24"/>
        </w:rPr>
        <w:footnoteReference w:id="10"/>
      </w:r>
      <w:r w:rsidRPr="00254B34">
        <w:rPr>
          <w:rFonts w:ascii="Times New Roman" w:hAnsi="Times New Roman" w:cs="Times New Roman"/>
          <w:sz w:val="24"/>
          <w:szCs w:val="24"/>
        </w:rPr>
        <w:t>, which includes:</w:t>
      </w:r>
    </w:p>
    <w:p w14:paraId="3DA79735" w14:textId="77777777" w:rsidR="0049684D" w:rsidRPr="00254B34" w:rsidRDefault="0049684D" w:rsidP="0049684D">
      <w:pPr>
        <w:autoSpaceDE w:val="0"/>
        <w:autoSpaceDN w:val="0"/>
        <w:adjustRightInd w:val="0"/>
        <w:rPr>
          <w:rFonts w:ascii="Times New Roman" w:hAnsi="Times New Roman" w:cs="Times New Roman"/>
          <w:sz w:val="22"/>
          <w:szCs w:val="22"/>
        </w:rPr>
      </w:pPr>
    </w:p>
    <w:p w14:paraId="61609EC0" w14:textId="770A13BF" w:rsidR="0049684D" w:rsidRPr="00254B34" w:rsidRDefault="0049684D" w:rsidP="0049684D">
      <w:pPr>
        <w:pStyle w:val="ListParagraph"/>
        <w:numPr>
          <w:ilvl w:val="0"/>
          <w:numId w:val="25"/>
        </w:numPr>
        <w:autoSpaceDE w:val="0"/>
        <w:autoSpaceDN w:val="0"/>
        <w:adjustRightInd w:val="0"/>
        <w:rPr>
          <w:rFonts w:ascii="Times New Roman" w:hAnsi="Times New Roman" w:cs="Times New Roman"/>
          <w:sz w:val="22"/>
          <w:szCs w:val="22"/>
        </w:rPr>
      </w:pPr>
      <w:r w:rsidRPr="00254B34">
        <w:rPr>
          <w:rFonts w:ascii="Times New Roman" w:hAnsi="Times New Roman" w:cs="Times New Roman"/>
          <w:sz w:val="22"/>
          <w:szCs w:val="22"/>
        </w:rPr>
        <w:t>The total number of individuals served</w:t>
      </w:r>
      <w:r w:rsidR="00F1053D" w:rsidRPr="00254B34">
        <w:rPr>
          <w:rFonts w:ascii="Times New Roman" w:hAnsi="Times New Roman" w:cs="Times New Roman"/>
          <w:sz w:val="22"/>
          <w:szCs w:val="22"/>
        </w:rPr>
        <w:t>; and</w:t>
      </w:r>
      <w:r w:rsidRPr="00254B34">
        <w:rPr>
          <w:rFonts w:ascii="Times New Roman" w:hAnsi="Times New Roman" w:cs="Times New Roman"/>
          <w:sz w:val="22"/>
          <w:szCs w:val="22"/>
        </w:rPr>
        <w:t xml:space="preserve"> </w:t>
      </w:r>
      <w:r w:rsidRPr="00254B34">
        <w:rPr>
          <w:rFonts w:ascii="Times New Roman" w:hAnsi="Times New Roman" w:cs="Times New Roman"/>
          <w:b/>
          <w:sz w:val="22"/>
          <w:szCs w:val="22"/>
          <w:u w:val="single"/>
        </w:rPr>
        <w:t>that</w:t>
      </w:r>
    </w:p>
    <w:p w14:paraId="52B70510" w14:textId="51E1EF98" w:rsidR="0049684D" w:rsidRPr="00254B34" w:rsidRDefault="0049684D" w:rsidP="0049684D">
      <w:pPr>
        <w:pStyle w:val="ListParagraph"/>
        <w:numPr>
          <w:ilvl w:val="0"/>
          <w:numId w:val="25"/>
        </w:numPr>
        <w:autoSpaceDE w:val="0"/>
        <w:autoSpaceDN w:val="0"/>
        <w:adjustRightInd w:val="0"/>
        <w:rPr>
          <w:rFonts w:ascii="Times New Roman" w:hAnsi="Times New Roman" w:cs="Times New Roman"/>
          <w:sz w:val="22"/>
          <w:szCs w:val="22"/>
        </w:rPr>
      </w:pPr>
      <w:r w:rsidRPr="00254B34">
        <w:rPr>
          <w:rFonts w:ascii="Times New Roman" w:hAnsi="Times New Roman" w:cs="Times New Roman"/>
          <w:sz w:val="22"/>
          <w:szCs w:val="22"/>
        </w:rPr>
        <w:t>Demonstrates the applicant’s effectiveness in providing adult education and literacy activities. Areas of demonstrated effectiveness should align as closely as possible wit</w:t>
      </w:r>
      <w:r w:rsidR="005841ED" w:rsidRPr="00254B34">
        <w:rPr>
          <w:rFonts w:ascii="Times New Roman" w:hAnsi="Times New Roman" w:cs="Times New Roman"/>
          <w:sz w:val="22"/>
          <w:szCs w:val="22"/>
        </w:rPr>
        <w:t>h . . .</w:t>
      </w:r>
      <w:r w:rsidRPr="00254B34">
        <w:rPr>
          <w:rFonts w:ascii="Times New Roman" w:hAnsi="Times New Roman" w:cs="Times New Roman"/>
          <w:sz w:val="22"/>
          <w:szCs w:val="22"/>
        </w:rPr>
        <w:t xml:space="preserve"> WIOA performance accountability measures</w:t>
      </w:r>
      <w:r w:rsidR="005841ED" w:rsidRPr="00254B34">
        <w:rPr>
          <w:rFonts w:ascii="Times New Roman" w:hAnsi="Times New Roman" w:cs="Times New Roman"/>
          <w:sz w:val="22"/>
          <w:szCs w:val="22"/>
        </w:rPr>
        <w:t>.</w:t>
      </w:r>
    </w:p>
    <w:p w14:paraId="524A246F" w14:textId="77777777" w:rsidR="0049684D" w:rsidRPr="00254B34" w:rsidRDefault="0049684D" w:rsidP="0049684D">
      <w:pPr>
        <w:autoSpaceDE w:val="0"/>
        <w:autoSpaceDN w:val="0"/>
        <w:adjustRightInd w:val="0"/>
        <w:rPr>
          <w:rFonts w:ascii="Times New Roman" w:hAnsi="Times New Roman" w:cs="Times New Roman"/>
          <w:sz w:val="24"/>
          <w:szCs w:val="24"/>
        </w:rPr>
      </w:pPr>
    </w:p>
    <w:p w14:paraId="01648634" w14:textId="77777777" w:rsidR="0049684D" w:rsidRPr="00254B34" w:rsidRDefault="0049684D" w:rsidP="0049684D">
      <w:pPr>
        <w:autoSpaceDE w:val="0"/>
        <w:autoSpaceDN w:val="0"/>
        <w:adjustRightInd w:val="0"/>
        <w:rPr>
          <w:rFonts w:ascii="Times New Roman" w:hAnsi="Times New Roman" w:cs="Times New Roman"/>
          <w:sz w:val="24"/>
          <w:szCs w:val="24"/>
        </w:rPr>
      </w:pPr>
      <w:r w:rsidRPr="00254B34">
        <w:rPr>
          <w:rFonts w:ascii="Times New Roman" w:hAnsi="Times New Roman" w:cs="Times New Roman"/>
          <w:sz w:val="24"/>
          <w:szCs w:val="24"/>
        </w:rPr>
        <w:t>34 CFR 463.24</w:t>
      </w:r>
    </w:p>
    <w:p w14:paraId="087D1E22" w14:textId="77777777" w:rsidR="0049684D" w:rsidRPr="00254B34" w:rsidRDefault="0049684D" w:rsidP="0049684D">
      <w:pPr>
        <w:autoSpaceDE w:val="0"/>
        <w:autoSpaceDN w:val="0"/>
        <w:adjustRightInd w:val="0"/>
        <w:rPr>
          <w:rFonts w:ascii="Times New Roman" w:hAnsi="Times New Roman" w:cs="Times New Roman"/>
          <w:sz w:val="24"/>
          <w:szCs w:val="24"/>
        </w:rPr>
      </w:pPr>
    </w:p>
    <w:p w14:paraId="42F9BC65" w14:textId="13B6D416" w:rsidR="0049684D" w:rsidRPr="00254B34" w:rsidRDefault="0049684D" w:rsidP="0049684D">
      <w:pPr>
        <w:autoSpaceDE w:val="0"/>
        <w:autoSpaceDN w:val="0"/>
        <w:adjustRightInd w:val="0"/>
        <w:rPr>
          <w:rFonts w:ascii="Times New Roman" w:hAnsi="Times New Roman" w:cs="Times New Roman"/>
          <w:sz w:val="24"/>
          <w:szCs w:val="24"/>
        </w:rPr>
      </w:pPr>
      <w:r w:rsidRPr="00254B34">
        <w:rPr>
          <w:rFonts w:ascii="Times New Roman" w:hAnsi="Times New Roman" w:cs="Times New Roman"/>
          <w:sz w:val="24"/>
          <w:szCs w:val="24"/>
        </w:rPr>
        <w:t>Data that demonstrates the applicant’s effectiveness in providing adult education and literacy services include evidence of eligible individuals’ academic gains (reading, writing, mathematics, or English language acquisition), employment outcomes, attainment of secondary credentials</w:t>
      </w:r>
      <w:r w:rsidRPr="00254B34">
        <w:rPr>
          <w:rStyle w:val="EndnoteReference"/>
          <w:rFonts w:ascii="Times New Roman" w:hAnsi="Times New Roman" w:cs="Times New Roman"/>
          <w:sz w:val="24"/>
          <w:szCs w:val="24"/>
        </w:rPr>
        <w:endnoteReference w:id="5"/>
      </w:r>
      <w:r w:rsidR="007563B1" w:rsidRPr="00254B34">
        <w:rPr>
          <w:rFonts w:ascii="Times New Roman" w:hAnsi="Times New Roman" w:cs="Times New Roman"/>
          <w:sz w:val="24"/>
          <w:szCs w:val="24"/>
        </w:rPr>
        <w:t xml:space="preserve">, </w:t>
      </w:r>
      <w:r w:rsidRPr="00254B34">
        <w:rPr>
          <w:rFonts w:ascii="Times New Roman" w:hAnsi="Times New Roman" w:cs="Times New Roman"/>
          <w:sz w:val="24"/>
          <w:szCs w:val="24"/>
        </w:rPr>
        <w:t>and transiti</w:t>
      </w:r>
      <w:r w:rsidR="000764D2" w:rsidRPr="00254B34">
        <w:rPr>
          <w:rFonts w:ascii="Times New Roman" w:hAnsi="Times New Roman" w:cs="Times New Roman"/>
          <w:sz w:val="24"/>
          <w:szCs w:val="24"/>
        </w:rPr>
        <w:t>ons to postsecondary education.</w:t>
      </w:r>
    </w:p>
    <w:p w14:paraId="01BD3CF5" w14:textId="77777777" w:rsidR="0049684D" w:rsidRPr="00254B34" w:rsidRDefault="0049684D" w:rsidP="0049684D">
      <w:pPr>
        <w:autoSpaceDE w:val="0"/>
        <w:autoSpaceDN w:val="0"/>
        <w:adjustRightInd w:val="0"/>
        <w:rPr>
          <w:rFonts w:ascii="Times New Roman" w:hAnsi="Times New Roman" w:cs="Times New Roman"/>
          <w:sz w:val="24"/>
          <w:szCs w:val="24"/>
        </w:rPr>
      </w:pPr>
    </w:p>
    <w:p w14:paraId="78F06501" w14:textId="15903569" w:rsidR="008E0CD9" w:rsidRPr="00254B34" w:rsidRDefault="0049684D" w:rsidP="0049684D">
      <w:pPr>
        <w:autoSpaceDE w:val="0"/>
        <w:autoSpaceDN w:val="0"/>
        <w:adjustRightInd w:val="0"/>
        <w:rPr>
          <w:rFonts w:ascii="Times New Roman" w:hAnsi="Times New Roman" w:cs="Times New Roman"/>
          <w:sz w:val="24"/>
          <w:szCs w:val="24"/>
        </w:rPr>
      </w:pPr>
      <w:r w:rsidRPr="00254B34">
        <w:rPr>
          <w:rFonts w:ascii="Times New Roman" w:hAnsi="Times New Roman" w:cs="Times New Roman"/>
          <w:sz w:val="24"/>
          <w:szCs w:val="24"/>
        </w:rPr>
        <w:t xml:space="preserve">To aid applicants in the submission of demonstrated effectiveness data, DWD has included a data template as part of this RFA. </w:t>
      </w:r>
      <w:r w:rsidR="00C73483" w:rsidRPr="00254B34">
        <w:rPr>
          <w:rStyle w:val="cf01"/>
          <w:rFonts w:ascii="Times New Roman" w:hAnsi="Times New Roman" w:cs="Times New Roman"/>
          <w:sz w:val="24"/>
          <w:szCs w:val="24"/>
        </w:rPr>
        <w:t>Organizations meeting the definition of demonstrated effectiveness may apply</w:t>
      </w:r>
      <w:r w:rsidR="00E5312A" w:rsidRPr="00254B34">
        <w:rPr>
          <w:rStyle w:val="cf01"/>
          <w:rFonts w:ascii="Times New Roman" w:hAnsi="Times New Roman" w:cs="Times New Roman"/>
          <w:sz w:val="24"/>
          <w:szCs w:val="24"/>
        </w:rPr>
        <w:t xml:space="preserve">. </w:t>
      </w:r>
      <w:r w:rsidRPr="00254B34">
        <w:rPr>
          <w:rFonts w:ascii="Times New Roman" w:hAnsi="Times New Roman" w:cs="Times New Roman"/>
          <w:sz w:val="24"/>
          <w:szCs w:val="24"/>
        </w:rPr>
        <w:t xml:space="preserve">Applicants </w:t>
      </w:r>
      <w:r w:rsidRPr="00254B34">
        <w:rPr>
          <w:rFonts w:ascii="Times New Roman" w:hAnsi="Times New Roman" w:cs="Times New Roman"/>
          <w:b/>
          <w:sz w:val="24"/>
          <w:szCs w:val="24"/>
        </w:rPr>
        <w:t>must</w:t>
      </w:r>
      <w:r w:rsidRPr="00254B34">
        <w:rPr>
          <w:rFonts w:ascii="Times New Roman" w:hAnsi="Times New Roman" w:cs="Times New Roman"/>
          <w:sz w:val="24"/>
          <w:szCs w:val="24"/>
        </w:rPr>
        <w:t xml:space="preserve"> complete and submit this template as part of the application for funds. </w:t>
      </w:r>
    </w:p>
    <w:p w14:paraId="513E25BA" w14:textId="77777777" w:rsidR="0008616A" w:rsidRDefault="0008616A" w:rsidP="0049684D">
      <w:pPr>
        <w:autoSpaceDE w:val="0"/>
        <w:autoSpaceDN w:val="0"/>
        <w:adjustRightInd w:val="0"/>
        <w:rPr>
          <w:rFonts w:ascii="Times New Roman" w:hAnsi="Times New Roman" w:cs="Times New Roman"/>
          <w:sz w:val="24"/>
          <w:szCs w:val="24"/>
        </w:rPr>
      </w:pPr>
    </w:p>
    <w:p w14:paraId="53D83F18" w14:textId="79190E15" w:rsidR="0049684D" w:rsidRPr="00254B34" w:rsidRDefault="0049684D" w:rsidP="0049684D">
      <w:pPr>
        <w:autoSpaceDE w:val="0"/>
        <w:autoSpaceDN w:val="0"/>
        <w:adjustRightInd w:val="0"/>
        <w:rPr>
          <w:rFonts w:ascii="Times New Roman" w:hAnsi="Times New Roman" w:cs="Times New Roman"/>
          <w:sz w:val="24"/>
          <w:szCs w:val="24"/>
        </w:rPr>
      </w:pPr>
      <w:r w:rsidRPr="00254B34">
        <w:rPr>
          <w:rFonts w:ascii="Times New Roman" w:hAnsi="Times New Roman" w:cs="Times New Roman"/>
          <w:sz w:val="24"/>
          <w:szCs w:val="24"/>
        </w:rPr>
        <w:lastRenderedPageBreak/>
        <w:t xml:space="preserve">In addition any consortium applying for funds as part of this RFA must complete and submit this template </w:t>
      </w:r>
      <w:r w:rsidRPr="00254B34">
        <w:rPr>
          <w:rFonts w:ascii="Times New Roman" w:hAnsi="Times New Roman" w:cs="Times New Roman"/>
          <w:i/>
          <w:sz w:val="24"/>
          <w:szCs w:val="24"/>
        </w:rPr>
        <w:t xml:space="preserve">for each </w:t>
      </w:r>
      <w:r w:rsidRPr="00254B34">
        <w:rPr>
          <w:rFonts w:ascii="Times New Roman" w:hAnsi="Times New Roman" w:cs="Times New Roman"/>
          <w:sz w:val="24"/>
          <w:szCs w:val="24"/>
        </w:rPr>
        <w:t xml:space="preserve">consortium member; this includes eligible providers </w:t>
      </w:r>
      <w:r w:rsidR="00AC227C" w:rsidRPr="00254B34">
        <w:rPr>
          <w:rFonts w:ascii="Times New Roman" w:hAnsi="Times New Roman" w:cs="Times New Roman"/>
          <w:sz w:val="24"/>
          <w:szCs w:val="24"/>
        </w:rPr>
        <w:t>that</w:t>
      </w:r>
      <w:r w:rsidRPr="00254B34">
        <w:rPr>
          <w:rFonts w:ascii="Times New Roman" w:hAnsi="Times New Roman" w:cs="Times New Roman"/>
          <w:sz w:val="24"/>
          <w:szCs w:val="24"/>
        </w:rPr>
        <w:t xml:space="preserve"> plan to use subcontracted entities to provide WIOA Title II services to eligible individuals. </w:t>
      </w:r>
    </w:p>
    <w:p w14:paraId="29F96F7D" w14:textId="77777777" w:rsidR="00430EBA" w:rsidRPr="00254B34" w:rsidRDefault="00430EBA" w:rsidP="00430EBA">
      <w:pPr>
        <w:spacing w:line="0" w:lineRule="atLeast"/>
        <w:rPr>
          <w:rFonts w:ascii="Times New Roman" w:hAnsi="Times New Roman" w:cs="Times New Roman"/>
          <w:sz w:val="24"/>
          <w:szCs w:val="24"/>
        </w:rPr>
      </w:pPr>
    </w:p>
    <w:p w14:paraId="6136CAE0" w14:textId="77777777" w:rsidR="00430EBA" w:rsidRPr="00254B34" w:rsidRDefault="00430EBA" w:rsidP="00430EBA">
      <w:pPr>
        <w:spacing w:line="0" w:lineRule="atLeast"/>
        <w:rPr>
          <w:rFonts w:ascii="Times New Roman" w:hAnsi="Times New Roman" w:cs="Times New Roman"/>
          <w:b/>
          <w:sz w:val="24"/>
          <w:szCs w:val="24"/>
        </w:rPr>
      </w:pPr>
      <w:r w:rsidRPr="00254B34">
        <w:rPr>
          <w:rFonts w:ascii="Times New Roman" w:hAnsi="Times New Roman" w:cs="Times New Roman"/>
          <w:b/>
          <w:sz w:val="24"/>
          <w:szCs w:val="24"/>
        </w:rPr>
        <w:t>WIOA Performance Metrics</w:t>
      </w:r>
    </w:p>
    <w:p w14:paraId="0E11E39F" w14:textId="77777777" w:rsidR="00430EBA" w:rsidRPr="00254B34" w:rsidRDefault="00430EBA" w:rsidP="00430EBA">
      <w:pPr>
        <w:spacing w:line="0" w:lineRule="atLeast"/>
        <w:rPr>
          <w:rFonts w:ascii="Times New Roman" w:hAnsi="Times New Roman" w:cs="Times New Roman"/>
          <w:b/>
          <w:sz w:val="24"/>
          <w:szCs w:val="24"/>
        </w:rPr>
      </w:pPr>
    </w:p>
    <w:p w14:paraId="5F5601FB" w14:textId="6F757CE1" w:rsidR="0049684D" w:rsidRPr="00254B34" w:rsidRDefault="0049684D" w:rsidP="0049684D">
      <w:pPr>
        <w:spacing w:line="0" w:lineRule="atLeast"/>
        <w:rPr>
          <w:rFonts w:ascii="Times New Roman" w:hAnsi="Times New Roman" w:cs="Times New Roman"/>
          <w:sz w:val="24"/>
          <w:szCs w:val="24"/>
        </w:rPr>
      </w:pPr>
      <w:r w:rsidRPr="00254B34">
        <w:rPr>
          <w:rFonts w:ascii="Times New Roman" w:hAnsi="Times New Roman" w:cs="Times New Roman"/>
          <w:sz w:val="24"/>
          <w:szCs w:val="24"/>
        </w:rPr>
        <w:t>WIOA Title II (29 USC §3141) states that programs receiving WIOA Title II funding will be measured for effectiveness in the following areas</w:t>
      </w:r>
      <w:r w:rsidR="007563B1" w:rsidRPr="00254B34">
        <w:rPr>
          <w:rFonts w:ascii="Times New Roman" w:hAnsi="Times New Roman" w:cs="Times New Roman"/>
          <w:sz w:val="24"/>
          <w:szCs w:val="24"/>
        </w:rPr>
        <w:t xml:space="preserve"> – </w:t>
      </w:r>
    </w:p>
    <w:p w14:paraId="0196F55F" w14:textId="77777777" w:rsidR="0049684D" w:rsidRPr="00254B34" w:rsidRDefault="0049684D" w:rsidP="0049684D">
      <w:pPr>
        <w:spacing w:line="0" w:lineRule="atLeast"/>
        <w:rPr>
          <w:rFonts w:ascii="Times New Roman" w:hAnsi="Times New Roman" w:cs="Times New Roman"/>
          <w:sz w:val="24"/>
          <w:szCs w:val="24"/>
        </w:rPr>
      </w:pPr>
    </w:p>
    <w:p w14:paraId="174FE24E" w14:textId="77777777" w:rsidR="0049684D" w:rsidRPr="00254B34" w:rsidRDefault="0049684D" w:rsidP="0049684D">
      <w:pPr>
        <w:pStyle w:val="ListParagraph"/>
        <w:numPr>
          <w:ilvl w:val="0"/>
          <w:numId w:val="26"/>
        </w:numPr>
        <w:spacing w:line="0" w:lineRule="atLeast"/>
        <w:rPr>
          <w:rFonts w:ascii="Times New Roman" w:hAnsi="Times New Roman" w:cs="Times New Roman"/>
          <w:sz w:val="24"/>
          <w:szCs w:val="24"/>
        </w:rPr>
      </w:pPr>
      <w:r w:rsidRPr="00254B34">
        <w:rPr>
          <w:rFonts w:ascii="Times New Roman" w:hAnsi="Times New Roman" w:cs="Times New Roman"/>
          <w:sz w:val="24"/>
          <w:szCs w:val="24"/>
        </w:rPr>
        <w:t>Measurable Skill Gains;</w:t>
      </w:r>
    </w:p>
    <w:p w14:paraId="6EA984EE" w14:textId="77777777" w:rsidR="0049684D" w:rsidRPr="00254B34" w:rsidRDefault="0049684D" w:rsidP="0049684D">
      <w:pPr>
        <w:pStyle w:val="ListParagraph"/>
        <w:numPr>
          <w:ilvl w:val="1"/>
          <w:numId w:val="26"/>
        </w:numPr>
        <w:spacing w:line="0" w:lineRule="atLeast"/>
        <w:rPr>
          <w:rFonts w:ascii="Times New Roman" w:hAnsi="Times New Roman" w:cs="Times New Roman"/>
          <w:sz w:val="24"/>
          <w:szCs w:val="24"/>
        </w:rPr>
      </w:pPr>
      <w:r w:rsidRPr="00254B34">
        <w:rPr>
          <w:rFonts w:ascii="Times New Roman" w:hAnsi="Times New Roman" w:cs="Times New Roman"/>
          <w:sz w:val="24"/>
          <w:szCs w:val="24"/>
        </w:rPr>
        <w:t>Educational Functioning Level Gain; and</w:t>
      </w:r>
    </w:p>
    <w:p w14:paraId="785D8572" w14:textId="77777777" w:rsidR="0049684D" w:rsidRPr="00254B34" w:rsidRDefault="0049684D" w:rsidP="0049684D">
      <w:pPr>
        <w:pStyle w:val="ListParagraph"/>
        <w:numPr>
          <w:ilvl w:val="2"/>
          <w:numId w:val="26"/>
        </w:numPr>
        <w:spacing w:line="0" w:lineRule="atLeast"/>
        <w:rPr>
          <w:rFonts w:ascii="Times New Roman" w:hAnsi="Times New Roman" w:cs="Times New Roman"/>
          <w:sz w:val="24"/>
          <w:szCs w:val="24"/>
        </w:rPr>
      </w:pPr>
      <w:r w:rsidRPr="00254B34">
        <w:rPr>
          <w:rFonts w:ascii="Times New Roman" w:hAnsi="Times New Roman" w:cs="Times New Roman"/>
          <w:sz w:val="24"/>
          <w:szCs w:val="24"/>
        </w:rPr>
        <w:t>Measured by pre-posttest;</w:t>
      </w:r>
    </w:p>
    <w:p w14:paraId="36D56D10" w14:textId="77777777" w:rsidR="0049684D" w:rsidRPr="00254B34" w:rsidRDefault="0049684D" w:rsidP="0049684D">
      <w:pPr>
        <w:pStyle w:val="ListParagraph"/>
        <w:numPr>
          <w:ilvl w:val="2"/>
          <w:numId w:val="26"/>
        </w:numPr>
        <w:spacing w:line="0" w:lineRule="atLeast"/>
        <w:rPr>
          <w:rFonts w:ascii="Times New Roman" w:hAnsi="Times New Roman" w:cs="Times New Roman"/>
          <w:sz w:val="24"/>
          <w:szCs w:val="24"/>
        </w:rPr>
      </w:pPr>
      <w:r w:rsidRPr="00254B34">
        <w:rPr>
          <w:rFonts w:ascii="Times New Roman" w:hAnsi="Times New Roman" w:cs="Times New Roman"/>
          <w:sz w:val="24"/>
          <w:szCs w:val="24"/>
        </w:rPr>
        <w:t>Completion of Carnegie Units;</w:t>
      </w:r>
    </w:p>
    <w:p w14:paraId="34C5C206" w14:textId="77777777" w:rsidR="0049684D" w:rsidRPr="00254B34" w:rsidRDefault="0049684D" w:rsidP="0049684D">
      <w:pPr>
        <w:pStyle w:val="ListParagraph"/>
        <w:numPr>
          <w:ilvl w:val="2"/>
          <w:numId w:val="26"/>
        </w:numPr>
        <w:spacing w:line="0" w:lineRule="atLeast"/>
        <w:rPr>
          <w:rFonts w:ascii="Times New Roman" w:hAnsi="Times New Roman" w:cs="Times New Roman"/>
          <w:sz w:val="24"/>
          <w:szCs w:val="24"/>
        </w:rPr>
      </w:pPr>
      <w:r w:rsidRPr="00254B34">
        <w:rPr>
          <w:rFonts w:ascii="Times New Roman" w:hAnsi="Times New Roman" w:cs="Times New Roman"/>
          <w:sz w:val="24"/>
          <w:szCs w:val="24"/>
        </w:rPr>
        <w:t>Entry into postsecondary;</w:t>
      </w:r>
    </w:p>
    <w:p w14:paraId="21B13766" w14:textId="77777777" w:rsidR="0049684D" w:rsidRPr="00254B34" w:rsidRDefault="0049684D" w:rsidP="0049684D">
      <w:pPr>
        <w:pStyle w:val="ListParagraph"/>
        <w:numPr>
          <w:ilvl w:val="1"/>
          <w:numId w:val="26"/>
        </w:numPr>
        <w:spacing w:line="0" w:lineRule="atLeast"/>
        <w:rPr>
          <w:rFonts w:ascii="Times New Roman" w:hAnsi="Times New Roman" w:cs="Times New Roman"/>
          <w:sz w:val="24"/>
          <w:szCs w:val="24"/>
        </w:rPr>
      </w:pPr>
      <w:r w:rsidRPr="00254B34">
        <w:rPr>
          <w:rFonts w:ascii="Times New Roman" w:hAnsi="Times New Roman" w:cs="Times New Roman"/>
          <w:sz w:val="24"/>
          <w:szCs w:val="24"/>
        </w:rPr>
        <w:t>Secondary diploma or equivalent;</w:t>
      </w:r>
    </w:p>
    <w:p w14:paraId="26A70804" w14:textId="77777777" w:rsidR="0049684D" w:rsidRPr="00254B34" w:rsidRDefault="0049684D" w:rsidP="0049684D">
      <w:pPr>
        <w:pStyle w:val="ListParagraph"/>
        <w:numPr>
          <w:ilvl w:val="0"/>
          <w:numId w:val="26"/>
        </w:numPr>
        <w:spacing w:line="0" w:lineRule="atLeast"/>
        <w:rPr>
          <w:rFonts w:ascii="Times New Roman" w:hAnsi="Times New Roman" w:cs="Times New Roman"/>
          <w:sz w:val="24"/>
          <w:szCs w:val="24"/>
        </w:rPr>
      </w:pPr>
      <w:r w:rsidRPr="00254B34">
        <w:rPr>
          <w:rFonts w:ascii="Times New Roman" w:hAnsi="Times New Roman" w:cs="Times New Roman"/>
          <w:sz w:val="24"/>
          <w:szCs w:val="24"/>
        </w:rPr>
        <w:t>Credential attainment;</w:t>
      </w:r>
    </w:p>
    <w:p w14:paraId="70EB51A0" w14:textId="77777777" w:rsidR="0049684D" w:rsidRPr="00254B34" w:rsidRDefault="0049684D" w:rsidP="0049684D">
      <w:pPr>
        <w:pStyle w:val="ListParagraph"/>
        <w:numPr>
          <w:ilvl w:val="0"/>
          <w:numId w:val="26"/>
        </w:numPr>
        <w:spacing w:line="0" w:lineRule="atLeast"/>
        <w:rPr>
          <w:rFonts w:ascii="Times New Roman" w:hAnsi="Times New Roman" w:cs="Times New Roman"/>
          <w:sz w:val="24"/>
          <w:szCs w:val="24"/>
        </w:rPr>
      </w:pPr>
      <w:r w:rsidRPr="00254B34">
        <w:rPr>
          <w:rFonts w:ascii="Times New Roman" w:hAnsi="Times New Roman" w:cs="Times New Roman"/>
          <w:sz w:val="24"/>
          <w:szCs w:val="24"/>
        </w:rPr>
        <w:t>Employment rate;</w:t>
      </w:r>
    </w:p>
    <w:p w14:paraId="0EA74E9B" w14:textId="77777777" w:rsidR="0049684D" w:rsidRPr="00254B34" w:rsidRDefault="0049684D" w:rsidP="0049684D">
      <w:pPr>
        <w:pStyle w:val="ListParagraph"/>
        <w:numPr>
          <w:ilvl w:val="0"/>
          <w:numId w:val="26"/>
        </w:numPr>
        <w:spacing w:line="0" w:lineRule="atLeast"/>
        <w:rPr>
          <w:rFonts w:ascii="Times New Roman" w:hAnsi="Times New Roman" w:cs="Times New Roman"/>
          <w:sz w:val="24"/>
          <w:szCs w:val="24"/>
        </w:rPr>
      </w:pPr>
      <w:r w:rsidRPr="00254B34">
        <w:rPr>
          <w:rFonts w:ascii="Times New Roman" w:hAnsi="Times New Roman" w:cs="Times New Roman"/>
          <w:sz w:val="24"/>
          <w:szCs w:val="24"/>
        </w:rPr>
        <w:t>Median earnings; and</w:t>
      </w:r>
    </w:p>
    <w:p w14:paraId="437F3DF1" w14:textId="7567394F" w:rsidR="0049684D" w:rsidRPr="00254B34" w:rsidRDefault="0049684D" w:rsidP="0049684D">
      <w:pPr>
        <w:pStyle w:val="ListParagraph"/>
        <w:numPr>
          <w:ilvl w:val="0"/>
          <w:numId w:val="26"/>
        </w:numPr>
        <w:spacing w:line="0" w:lineRule="atLeast"/>
        <w:rPr>
          <w:rFonts w:ascii="Times New Roman" w:hAnsi="Times New Roman" w:cs="Times New Roman"/>
          <w:sz w:val="24"/>
          <w:szCs w:val="24"/>
        </w:rPr>
      </w:pPr>
      <w:r w:rsidRPr="00254B34">
        <w:rPr>
          <w:rFonts w:ascii="Times New Roman" w:hAnsi="Times New Roman" w:cs="Times New Roman"/>
          <w:sz w:val="24"/>
          <w:szCs w:val="24"/>
        </w:rPr>
        <w:t>Effectiveness in serving employers</w:t>
      </w:r>
      <w:r w:rsidR="007A256C" w:rsidRPr="00254B34">
        <w:rPr>
          <w:rFonts w:ascii="Times New Roman" w:hAnsi="Times New Roman" w:cs="Times New Roman"/>
          <w:sz w:val="24"/>
          <w:szCs w:val="24"/>
        </w:rPr>
        <w:t>.</w:t>
      </w:r>
    </w:p>
    <w:p w14:paraId="6CC44C60" w14:textId="77777777" w:rsidR="00621C04" w:rsidRPr="00254B34" w:rsidRDefault="00621C04" w:rsidP="00621C04">
      <w:pPr>
        <w:pStyle w:val="ListParagraph"/>
        <w:spacing w:line="0" w:lineRule="atLeast"/>
        <w:rPr>
          <w:rFonts w:ascii="Times New Roman" w:hAnsi="Times New Roman" w:cs="Times New Roman"/>
          <w:sz w:val="24"/>
          <w:szCs w:val="24"/>
        </w:rPr>
      </w:pPr>
    </w:p>
    <w:p w14:paraId="5E0926B5" w14:textId="5CA403A9" w:rsidR="0049684D" w:rsidRPr="00254B34" w:rsidRDefault="0049684D" w:rsidP="0049684D">
      <w:pPr>
        <w:spacing w:line="0" w:lineRule="atLeast"/>
        <w:rPr>
          <w:rFonts w:ascii="Times New Roman" w:hAnsi="Times New Roman" w:cs="Times New Roman"/>
          <w:sz w:val="24"/>
          <w:szCs w:val="24"/>
        </w:rPr>
      </w:pPr>
      <w:r w:rsidRPr="00254B34">
        <w:rPr>
          <w:rFonts w:ascii="Times New Roman" w:hAnsi="Times New Roman" w:cs="Times New Roman"/>
          <w:sz w:val="24"/>
          <w:szCs w:val="24"/>
        </w:rPr>
        <w:t xml:space="preserve">The above performance accountability measures are used by OCTAE to assess Indiana’s effectiveness in achieving positive outcomes </w:t>
      </w:r>
      <w:r w:rsidR="00684982" w:rsidRPr="00254B34">
        <w:rPr>
          <w:rFonts w:ascii="Times New Roman" w:hAnsi="Times New Roman" w:cs="Times New Roman"/>
          <w:sz w:val="24"/>
          <w:szCs w:val="24"/>
        </w:rPr>
        <w:t xml:space="preserve">for </w:t>
      </w:r>
      <w:r w:rsidRPr="00254B34">
        <w:rPr>
          <w:rFonts w:ascii="Times New Roman" w:hAnsi="Times New Roman" w:cs="Times New Roman"/>
          <w:sz w:val="24"/>
          <w:szCs w:val="24"/>
        </w:rPr>
        <w:t>learners. In addition</w:t>
      </w:r>
      <w:r w:rsidR="00621C04" w:rsidRPr="00254B34">
        <w:rPr>
          <w:rFonts w:ascii="Times New Roman" w:hAnsi="Times New Roman" w:cs="Times New Roman"/>
          <w:sz w:val="24"/>
          <w:szCs w:val="24"/>
        </w:rPr>
        <w:t>,</w:t>
      </w:r>
      <w:r w:rsidRPr="00254B34">
        <w:rPr>
          <w:rFonts w:ascii="Times New Roman" w:hAnsi="Times New Roman" w:cs="Times New Roman"/>
          <w:sz w:val="24"/>
          <w:szCs w:val="24"/>
        </w:rPr>
        <w:t xml:space="preserve"> these metrics are used by DWD to assess the performance of individual WIOA Title II funded programs. OCTAE uses past performance, as measured by the above metrics, and continuous improvement requirements to negotiate performance accountability targets with DWD on an annual basis. </w:t>
      </w:r>
    </w:p>
    <w:p w14:paraId="201EE604" w14:textId="77777777" w:rsidR="00F91AD4" w:rsidRPr="00254B34" w:rsidRDefault="00F91AD4" w:rsidP="003D7B8C">
      <w:pPr>
        <w:spacing w:line="0" w:lineRule="atLeast"/>
        <w:rPr>
          <w:rFonts w:ascii="Times New Roman" w:eastAsia="Candara" w:hAnsi="Times New Roman" w:cs="Times New Roman"/>
          <w:sz w:val="24"/>
          <w:szCs w:val="24"/>
        </w:rPr>
      </w:pPr>
    </w:p>
    <w:tbl>
      <w:tblPr>
        <w:tblW w:w="6383" w:type="dxa"/>
        <w:tblInd w:w="-5" w:type="dxa"/>
        <w:tblLook w:val="04A0" w:firstRow="1" w:lastRow="0" w:firstColumn="1" w:lastColumn="0" w:noHBand="0" w:noVBand="1"/>
      </w:tblPr>
      <w:tblGrid>
        <w:gridCol w:w="3460"/>
        <w:gridCol w:w="1920"/>
        <w:gridCol w:w="1003"/>
      </w:tblGrid>
      <w:tr w:rsidR="00254B34" w:rsidRPr="00254B34" w14:paraId="47EC78BD" w14:textId="77777777" w:rsidTr="001736A8">
        <w:trPr>
          <w:trHeight w:val="350"/>
        </w:trPr>
        <w:tc>
          <w:tcPr>
            <w:tcW w:w="6383" w:type="dxa"/>
            <w:gridSpan w:val="3"/>
            <w:tcBorders>
              <w:top w:val="single" w:sz="4" w:space="0" w:color="auto"/>
              <w:left w:val="single" w:sz="4" w:space="0" w:color="auto"/>
              <w:bottom w:val="single" w:sz="4" w:space="0" w:color="auto"/>
              <w:right w:val="single" w:sz="4" w:space="0" w:color="auto"/>
            </w:tcBorders>
            <w:shd w:val="clear" w:color="000000" w:fill="3A3838"/>
            <w:noWrap/>
            <w:vAlign w:val="center"/>
            <w:hideMark/>
          </w:tcPr>
          <w:p w14:paraId="3DD8F99B" w14:textId="77777777" w:rsidR="009943DF" w:rsidRPr="009A63B6" w:rsidRDefault="009943DF" w:rsidP="00BC41FA">
            <w:pPr>
              <w:jc w:val="center"/>
              <w:rPr>
                <w:rFonts w:ascii="Times New Roman" w:eastAsia="Times New Roman" w:hAnsi="Times New Roman" w:cs="Times New Roman"/>
                <w:sz w:val="24"/>
                <w:szCs w:val="24"/>
              </w:rPr>
            </w:pPr>
            <w:r w:rsidRPr="009A63B6">
              <w:rPr>
                <w:rFonts w:ascii="Times New Roman" w:eastAsia="Times New Roman" w:hAnsi="Times New Roman" w:cs="Times New Roman"/>
                <w:sz w:val="24"/>
                <w:szCs w:val="24"/>
              </w:rPr>
              <w:t>Indiana Performance Targets</w:t>
            </w:r>
          </w:p>
        </w:tc>
      </w:tr>
      <w:tr w:rsidR="00254B34" w:rsidRPr="00254B34" w14:paraId="08FAFCF1" w14:textId="77777777" w:rsidTr="009A63B6">
        <w:trPr>
          <w:trHeight w:val="602"/>
        </w:trPr>
        <w:tc>
          <w:tcPr>
            <w:tcW w:w="3460" w:type="dxa"/>
            <w:vMerge w:val="restart"/>
            <w:tcBorders>
              <w:top w:val="nil"/>
              <w:left w:val="single" w:sz="4" w:space="0" w:color="auto"/>
              <w:bottom w:val="single" w:sz="4" w:space="0" w:color="auto"/>
              <w:right w:val="single" w:sz="4" w:space="0" w:color="auto"/>
            </w:tcBorders>
            <w:shd w:val="clear" w:color="000000" w:fill="A6A6A6"/>
            <w:vAlign w:val="center"/>
            <w:hideMark/>
          </w:tcPr>
          <w:p w14:paraId="55E0C4CC" w14:textId="77777777" w:rsidR="009943DF" w:rsidRPr="009A63B6" w:rsidRDefault="009943DF" w:rsidP="00BC41FA">
            <w:pPr>
              <w:jc w:val="center"/>
              <w:rPr>
                <w:rFonts w:ascii="Times New Roman" w:eastAsia="Times New Roman" w:hAnsi="Times New Roman" w:cs="Times New Roman"/>
                <w:sz w:val="22"/>
                <w:szCs w:val="22"/>
              </w:rPr>
            </w:pPr>
            <w:r w:rsidRPr="009A63B6">
              <w:rPr>
                <w:rFonts w:ascii="Times New Roman" w:eastAsia="Times New Roman" w:hAnsi="Times New Roman" w:cs="Times New Roman"/>
                <w:sz w:val="22"/>
                <w:szCs w:val="22"/>
              </w:rPr>
              <w:t>Educational Functioning Level</w:t>
            </w:r>
          </w:p>
        </w:tc>
        <w:tc>
          <w:tcPr>
            <w:tcW w:w="2923" w:type="dxa"/>
            <w:gridSpan w:val="2"/>
            <w:tcBorders>
              <w:top w:val="single" w:sz="4" w:space="0" w:color="auto"/>
              <w:left w:val="nil"/>
              <w:bottom w:val="single" w:sz="4" w:space="0" w:color="auto"/>
              <w:right w:val="single" w:sz="4" w:space="0" w:color="auto"/>
            </w:tcBorders>
            <w:shd w:val="clear" w:color="000000" w:fill="8EA9DB"/>
            <w:vAlign w:val="center"/>
            <w:hideMark/>
          </w:tcPr>
          <w:p w14:paraId="2AEAB3A8" w14:textId="77777777" w:rsidR="009943DF" w:rsidRPr="009A63B6" w:rsidRDefault="009943DF" w:rsidP="00BC41FA">
            <w:pPr>
              <w:jc w:val="center"/>
              <w:rPr>
                <w:rFonts w:ascii="Times New Roman" w:eastAsia="Times New Roman" w:hAnsi="Times New Roman" w:cs="Times New Roman"/>
                <w:sz w:val="22"/>
                <w:szCs w:val="22"/>
              </w:rPr>
            </w:pPr>
            <w:r w:rsidRPr="009A63B6">
              <w:rPr>
                <w:rFonts w:ascii="Times New Roman" w:eastAsia="Times New Roman" w:hAnsi="Times New Roman" w:cs="Times New Roman"/>
                <w:sz w:val="22"/>
                <w:szCs w:val="22"/>
              </w:rPr>
              <w:t>Proposed Individual Targets</w:t>
            </w:r>
          </w:p>
        </w:tc>
      </w:tr>
      <w:tr w:rsidR="00254B34" w:rsidRPr="00254B34" w14:paraId="3141395D" w14:textId="77777777" w:rsidTr="000C48A0">
        <w:trPr>
          <w:trHeight w:val="233"/>
        </w:trPr>
        <w:tc>
          <w:tcPr>
            <w:tcW w:w="3460" w:type="dxa"/>
            <w:vMerge/>
            <w:tcBorders>
              <w:top w:val="nil"/>
              <w:left w:val="single" w:sz="4" w:space="0" w:color="auto"/>
              <w:bottom w:val="single" w:sz="4" w:space="0" w:color="auto"/>
              <w:right w:val="single" w:sz="4" w:space="0" w:color="auto"/>
            </w:tcBorders>
            <w:vAlign w:val="center"/>
            <w:hideMark/>
          </w:tcPr>
          <w:p w14:paraId="1FC652EA" w14:textId="77777777" w:rsidR="009943DF" w:rsidRPr="009A63B6" w:rsidRDefault="009943DF" w:rsidP="00BC41FA">
            <w:pPr>
              <w:rPr>
                <w:rFonts w:ascii="Times New Roman" w:eastAsia="Times New Roman" w:hAnsi="Times New Roman" w:cs="Times New Roman"/>
                <w:sz w:val="22"/>
                <w:szCs w:val="22"/>
              </w:rPr>
            </w:pPr>
          </w:p>
        </w:tc>
        <w:tc>
          <w:tcPr>
            <w:tcW w:w="1920" w:type="dxa"/>
            <w:tcBorders>
              <w:top w:val="nil"/>
              <w:left w:val="nil"/>
              <w:bottom w:val="single" w:sz="4" w:space="0" w:color="auto"/>
              <w:right w:val="single" w:sz="4" w:space="0" w:color="auto"/>
            </w:tcBorders>
            <w:shd w:val="clear" w:color="000000" w:fill="2F75B5"/>
            <w:vAlign w:val="center"/>
            <w:hideMark/>
          </w:tcPr>
          <w:p w14:paraId="166798AD" w14:textId="5BEB8169" w:rsidR="009943DF" w:rsidRPr="009A63B6" w:rsidRDefault="00F11664" w:rsidP="00BC41FA">
            <w:pPr>
              <w:jc w:val="center"/>
              <w:rPr>
                <w:rFonts w:ascii="Times New Roman" w:eastAsia="Times New Roman" w:hAnsi="Times New Roman" w:cs="Times New Roman"/>
                <w:sz w:val="22"/>
                <w:szCs w:val="22"/>
              </w:rPr>
            </w:pPr>
            <w:r w:rsidRPr="009A63B6">
              <w:rPr>
                <w:rFonts w:ascii="Times New Roman" w:eastAsia="Times New Roman" w:hAnsi="Times New Roman" w:cs="Times New Roman"/>
                <w:sz w:val="22"/>
                <w:szCs w:val="22"/>
              </w:rPr>
              <w:t>PY20</w:t>
            </w:r>
            <w:r w:rsidR="00F31C12" w:rsidRPr="009A63B6">
              <w:rPr>
                <w:rFonts w:ascii="Times New Roman" w:eastAsia="Times New Roman" w:hAnsi="Times New Roman" w:cs="Times New Roman"/>
                <w:sz w:val="22"/>
                <w:szCs w:val="22"/>
              </w:rPr>
              <w:t>23</w:t>
            </w:r>
          </w:p>
        </w:tc>
        <w:tc>
          <w:tcPr>
            <w:tcW w:w="1003" w:type="dxa"/>
            <w:tcBorders>
              <w:top w:val="nil"/>
              <w:left w:val="nil"/>
              <w:bottom w:val="single" w:sz="4" w:space="0" w:color="auto"/>
              <w:right w:val="single" w:sz="4" w:space="0" w:color="auto"/>
            </w:tcBorders>
            <w:shd w:val="clear" w:color="000000" w:fill="375623"/>
            <w:vAlign w:val="center"/>
            <w:hideMark/>
          </w:tcPr>
          <w:p w14:paraId="1F58EB22" w14:textId="796096DA" w:rsidR="009943DF" w:rsidRPr="009A63B6" w:rsidRDefault="00F11664" w:rsidP="00BC41FA">
            <w:pPr>
              <w:jc w:val="center"/>
              <w:rPr>
                <w:rFonts w:ascii="Times New Roman" w:eastAsia="Times New Roman" w:hAnsi="Times New Roman" w:cs="Times New Roman"/>
                <w:sz w:val="22"/>
                <w:szCs w:val="22"/>
              </w:rPr>
            </w:pPr>
            <w:r w:rsidRPr="009A63B6">
              <w:rPr>
                <w:rFonts w:ascii="Times New Roman" w:eastAsia="Times New Roman" w:hAnsi="Times New Roman" w:cs="Times New Roman"/>
                <w:sz w:val="22"/>
                <w:szCs w:val="22"/>
              </w:rPr>
              <w:t>PY202</w:t>
            </w:r>
            <w:r w:rsidR="00327BF0" w:rsidRPr="009A63B6">
              <w:rPr>
                <w:rFonts w:ascii="Times New Roman" w:eastAsia="Times New Roman" w:hAnsi="Times New Roman" w:cs="Times New Roman"/>
                <w:sz w:val="22"/>
                <w:szCs w:val="22"/>
              </w:rPr>
              <w:t>4</w:t>
            </w:r>
          </w:p>
        </w:tc>
      </w:tr>
      <w:tr w:rsidR="00254B34" w:rsidRPr="00254B34" w14:paraId="3926C75D" w14:textId="77777777" w:rsidTr="00BD0432">
        <w:trPr>
          <w:trHeight w:val="300"/>
        </w:trPr>
        <w:tc>
          <w:tcPr>
            <w:tcW w:w="3460" w:type="dxa"/>
            <w:tcBorders>
              <w:top w:val="nil"/>
              <w:left w:val="single" w:sz="4" w:space="0" w:color="auto"/>
              <w:bottom w:val="single" w:sz="4" w:space="0" w:color="auto"/>
              <w:right w:val="single" w:sz="4" w:space="0" w:color="auto"/>
            </w:tcBorders>
            <w:shd w:val="clear" w:color="000000" w:fill="D9D9D9"/>
            <w:noWrap/>
            <w:vAlign w:val="center"/>
            <w:hideMark/>
          </w:tcPr>
          <w:p w14:paraId="2E427F9A" w14:textId="77777777" w:rsidR="00BD0432" w:rsidRPr="009A63B6" w:rsidRDefault="00BD0432" w:rsidP="00BD0432">
            <w:pPr>
              <w:jc w:val="center"/>
              <w:rPr>
                <w:rFonts w:ascii="Times New Roman" w:eastAsia="Times New Roman" w:hAnsi="Times New Roman" w:cs="Times New Roman"/>
                <w:sz w:val="22"/>
                <w:szCs w:val="22"/>
              </w:rPr>
            </w:pPr>
            <w:r w:rsidRPr="009A63B6">
              <w:rPr>
                <w:rFonts w:ascii="Times New Roman" w:eastAsia="Times New Roman" w:hAnsi="Times New Roman" w:cs="Times New Roman"/>
                <w:sz w:val="22"/>
                <w:szCs w:val="22"/>
              </w:rPr>
              <w:t>ABE Level 1</w:t>
            </w:r>
          </w:p>
        </w:tc>
        <w:tc>
          <w:tcPr>
            <w:tcW w:w="1920" w:type="dxa"/>
            <w:tcBorders>
              <w:top w:val="nil"/>
              <w:left w:val="nil"/>
              <w:bottom w:val="single" w:sz="4" w:space="0" w:color="auto"/>
              <w:right w:val="single" w:sz="4" w:space="0" w:color="auto"/>
            </w:tcBorders>
            <w:shd w:val="clear" w:color="000000" w:fill="D9E1F2"/>
            <w:noWrap/>
            <w:vAlign w:val="center"/>
          </w:tcPr>
          <w:p w14:paraId="4825F01E" w14:textId="35536823" w:rsidR="00BD0432" w:rsidRPr="009A63B6" w:rsidRDefault="00BD0432" w:rsidP="00BD0432">
            <w:pPr>
              <w:jc w:val="center"/>
              <w:rPr>
                <w:rFonts w:ascii="Times New Roman" w:eastAsia="Times New Roman" w:hAnsi="Times New Roman" w:cs="Times New Roman"/>
                <w:sz w:val="22"/>
                <w:szCs w:val="22"/>
              </w:rPr>
            </w:pPr>
            <w:r w:rsidRPr="009A63B6">
              <w:rPr>
                <w:rFonts w:ascii="Times New Roman" w:eastAsia="Times New Roman" w:hAnsi="Times New Roman"/>
                <w:sz w:val="22"/>
                <w:szCs w:val="22"/>
              </w:rPr>
              <w:t>57%</w:t>
            </w:r>
          </w:p>
        </w:tc>
        <w:tc>
          <w:tcPr>
            <w:tcW w:w="1003" w:type="dxa"/>
            <w:tcBorders>
              <w:top w:val="nil"/>
              <w:left w:val="nil"/>
              <w:bottom w:val="single" w:sz="4" w:space="0" w:color="auto"/>
              <w:right w:val="single" w:sz="4" w:space="0" w:color="auto"/>
            </w:tcBorders>
            <w:shd w:val="clear" w:color="000000" w:fill="E2EFDA"/>
            <w:noWrap/>
            <w:vAlign w:val="center"/>
            <w:hideMark/>
          </w:tcPr>
          <w:p w14:paraId="1070104C" w14:textId="5B0B5DF0" w:rsidR="00BD0432" w:rsidRPr="009A63B6" w:rsidRDefault="00BD0432" w:rsidP="00BD0432">
            <w:pPr>
              <w:rPr>
                <w:rFonts w:ascii="Times New Roman" w:eastAsia="Times New Roman" w:hAnsi="Times New Roman" w:cs="Times New Roman"/>
                <w:sz w:val="22"/>
                <w:szCs w:val="22"/>
              </w:rPr>
            </w:pPr>
            <w:r w:rsidRPr="009A63B6">
              <w:rPr>
                <w:rFonts w:ascii="Times New Roman" w:eastAsia="Times New Roman" w:hAnsi="Times New Roman" w:cs="Times New Roman"/>
                <w:sz w:val="22"/>
                <w:szCs w:val="22"/>
              </w:rPr>
              <w:t xml:space="preserve">  </w:t>
            </w:r>
            <w:r w:rsidR="002E56A6">
              <w:rPr>
                <w:rFonts w:ascii="Times New Roman" w:eastAsia="Times New Roman" w:hAnsi="Times New Roman" w:cs="Times New Roman"/>
                <w:sz w:val="22"/>
                <w:szCs w:val="22"/>
              </w:rPr>
              <w:t xml:space="preserve"> </w:t>
            </w:r>
            <w:r w:rsidRPr="009A63B6">
              <w:rPr>
                <w:rFonts w:ascii="Times New Roman" w:eastAsia="Times New Roman" w:hAnsi="Times New Roman" w:cs="Times New Roman"/>
                <w:sz w:val="22"/>
                <w:szCs w:val="22"/>
              </w:rPr>
              <w:t>TBD</w:t>
            </w:r>
          </w:p>
          <w:p w14:paraId="72797913" w14:textId="77777777" w:rsidR="00945CCA" w:rsidRPr="009A63B6" w:rsidRDefault="00945CCA" w:rsidP="00BD0432">
            <w:pPr>
              <w:rPr>
                <w:rFonts w:ascii="Times New Roman" w:eastAsia="Times New Roman" w:hAnsi="Times New Roman" w:cs="Times New Roman"/>
                <w:sz w:val="22"/>
                <w:szCs w:val="22"/>
              </w:rPr>
            </w:pPr>
          </w:p>
        </w:tc>
      </w:tr>
      <w:tr w:rsidR="00254B34" w:rsidRPr="00254B34" w14:paraId="6D9008BB" w14:textId="77777777" w:rsidTr="00BD0432">
        <w:trPr>
          <w:trHeight w:val="300"/>
        </w:trPr>
        <w:tc>
          <w:tcPr>
            <w:tcW w:w="3460" w:type="dxa"/>
            <w:tcBorders>
              <w:top w:val="nil"/>
              <w:left w:val="single" w:sz="4" w:space="0" w:color="auto"/>
              <w:bottom w:val="single" w:sz="4" w:space="0" w:color="auto"/>
              <w:right w:val="single" w:sz="4" w:space="0" w:color="auto"/>
            </w:tcBorders>
            <w:shd w:val="clear" w:color="000000" w:fill="D9D9D9"/>
            <w:noWrap/>
            <w:vAlign w:val="center"/>
            <w:hideMark/>
          </w:tcPr>
          <w:p w14:paraId="1FBAFF32" w14:textId="77777777" w:rsidR="00BD0432" w:rsidRPr="009A63B6" w:rsidRDefault="00BD0432" w:rsidP="00BD0432">
            <w:pPr>
              <w:jc w:val="center"/>
              <w:rPr>
                <w:rFonts w:ascii="Times New Roman" w:eastAsia="Times New Roman" w:hAnsi="Times New Roman" w:cs="Times New Roman"/>
                <w:sz w:val="22"/>
                <w:szCs w:val="22"/>
              </w:rPr>
            </w:pPr>
            <w:r w:rsidRPr="009A63B6">
              <w:rPr>
                <w:rFonts w:ascii="Times New Roman" w:eastAsia="Times New Roman" w:hAnsi="Times New Roman" w:cs="Times New Roman"/>
                <w:sz w:val="22"/>
                <w:szCs w:val="22"/>
              </w:rPr>
              <w:t>ABR Level 2</w:t>
            </w:r>
          </w:p>
        </w:tc>
        <w:tc>
          <w:tcPr>
            <w:tcW w:w="1920" w:type="dxa"/>
            <w:tcBorders>
              <w:top w:val="nil"/>
              <w:left w:val="nil"/>
              <w:bottom w:val="single" w:sz="4" w:space="0" w:color="auto"/>
              <w:right w:val="single" w:sz="4" w:space="0" w:color="auto"/>
            </w:tcBorders>
            <w:shd w:val="clear" w:color="000000" w:fill="D9E1F2"/>
            <w:noWrap/>
          </w:tcPr>
          <w:p w14:paraId="63DCF4C8" w14:textId="637B9BC6" w:rsidR="00BD0432" w:rsidRPr="009A63B6" w:rsidRDefault="00BD0432" w:rsidP="00BD0432">
            <w:pPr>
              <w:rPr>
                <w:rFonts w:ascii="Times New Roman" w:hAnsi="Times New Roman" w:cs="Times New Roman"/>
                <w:sz w:val="22"/>
                <w:szCs w:val="22"/>
              </w:rPr>
            </w:pPr>
            <w:r w:rsidRPr="009A63B6">
              <w:rPr>
                <w:rFonts w:ascii="Times New Roman" w:eastAsia="Times New Roman" w:hAnsi="Times New Roman"/>
                <w:sz w:val="22"/>
                <w:szCs w:val="22"/>
              </w:rPr>
              <w:t xml:space="preserve">          </w:t>
            </w:r>
            <w:r w:rsidR="00FD679B">
              <w:rPr>
                <w:rFonts w:ascii="Times New Roman" w:eastAsia="Times New Roman" w:hAnsi="Times New Roman"/>
                <w:sz w:val="22"/>
                <w:szCs w:val="22"/>
              </w:rPr>
              <w:t xml:space="preserve">  </w:t>
            </w:r>
            <w:r w:rsidRPr="009A63B6">
              <w:rPr>
                <w:rFonts w:ascii="Times New Roman" w:eastAsia="Times New Roman" w:hAnsi="Times New Roman"/>
                <w:sz w:val="22"/>
                <w:szCs w:val="22"/>
              </w:rPr>
              <w:t>62%</w:t>
            </w:r>
          </w:p>
        </w:tc>
        <w:tc>
          <w:tcPr>
            <w:tcW w:w="1003" w:type="dxa"/>
            <w:tcBorders>
              <w:top w:val="nil"/>
              <w:left w:val="nil"/>
              <w:bottom w:val="single" w:sz="4" w:space="0" w:color="auto"/>
              <w:right w:val="single" w:sz="4" w:space="0" w:color="auto"/>
            </w:tcBorders>
            <w:shd w:val="clear" w:color="000000" w:fill="E2EFDA"/>
            <w:noWrap/>
            <w:hideMark/>
          </w:tcPr>
          <w:p w14:paraId="1CDB6814" w14:textId="59F65AEF" w:rsidR="00BD0432" w:rsidRPr="009A63B6" w:rsidRDefault="00BD0432" w:rsidP="00BD0432">
            <w:pPr>
              <w:rPr>
                <w:rFonts w:ascii="Times New Roman" w:eastAsia="Times New Roman" w:hAnsi="Times New Roman" w:cs="Times New Roman"/>
                <w:sz w:val="22"/>
                <w:szCs w:val="22"/>
              </w:rPr>
            </w:pPr>
            <w:r w:rsidRPr="009A63B6">
              <w:rPr>
                <w:rFonts w:ascii="Times New Roman" w:eastAsia="Times New Roman" w:hAnsi="Times New Roman" w:cs="Times New Roman"/>
                <w:sz w:val="22"/>
                <w:szCs w:val="22"/>
              </w:rPr>
              <w:t xml:space="preserve">  </w:t>
            </w:r>
            <w:r w:rsidR="002E56A6">
              <w:rPr>
                <w:rFonts w:ascii="Times New Roman" w:eastAsia="Times New Roman" w:hAnsi="Times New Roman" w:cs="Times New Roman"/>
                <w:sz w:val="22"/>
                <w:szCs w:val="22"/>
              </w:rPr>
              <w:t xml:space="preserve"> </w:t>
            </w:r>
            <w:r w:rsidRPr="009A63B6">
              <w:rPr>
                <w:rFonts w:ascii="Times New Roman" w:eastAsia="Times New Roman" w:hAnsi="Times New Roman" w:cs="Times New Roman"/>
                <w:sz w:val="22"/>
                <w:szCs w:val="22"/>
              </w:rPr>
              <w:t>TBD</w:t>
            </w:r>
          </w:p>
          <w:p w14:paraId="2EA791C5" w14:textId="77777777" w:rsidR="00945CCA" w:rsidRPr="009A63B6" w:rsidRDefault="00945CCA" w:rsidP="00BD0432">
            <w:pPr>
              <w:rPr>
                <w:rFonts w:ascii="Times New Roman" w:hAnsi="Times New Roman" w:cs="Times New Roman"/>
                <w:sz w:val="22"/>
                <w:szCs w:val="22"/>
              </w:rPr>
            </w:pPr>
          </w:p>
        </w:tc>
      </w:tr>
      <w:tr w:rsidR="00254B34" w:rsidRPr="00254B34" w14:paraId="3269786A" w14:textId="77777777" w:rsidTr="00BD0432">
        <w:trPr>
          <w:trHeight w:val="300"/>
        </w:trPr>
        <w:tc>
          <w:tcPr>
            <w:tcW w:w="3460" w:type="dxa"/>
            <w:tcBorders>
              <w:top w:val="nil"/>
              <w:left w:val="single" w:sz="4" w:space="0" w:color="auto"/>
              <w:bottom w:val="single" w:sz="4" w:space="0" w:color="auto"/>
              <w:right w:val="single" w:sz="4" w:space="0" w:color="auto"/>
            </w:tcBorders>
            <w:shd w:val="clear" w:color="000000" w:fill="D9D9D9"/>
            <w:noWrap/>
            <w:vAlign w:val="center"/>
            <w:hideMark/>
          </w:tcPr>
          <w:p w14:paraId="49ABE9CA" w14:textId="77777777" w:rsidR="00BD0432" w:rsidRPr="009A63B6" w:rsidRDefault="00BD0432" w:rsidP="00BD0432">
            <w:pPr>
              <w:jc w:val="center"/>
              <w:rPr>
                <w:rFonts w:ascii="Times New Roman" w:eastAsia="Times New Roman" w:hAnsi="Times New Roman" w:cs="Times New Roman"/>
                <w:sz w:val="22"/>
                <w:szCs w:val="22"/>
              </w:rPr>
            </w:pPr>
            <w:r w:rsidRPr="009A63B6">
              <w:rPr>
                <w:rFonts w:ascii="Times New Roman" w:eastAsia="Times New Roman" w:hAnsi="Times New Roman" w:cs="Times New Roman"/>
                <w:sz w:val="22"/>
                <w:szCs w:val="22"/>
              </w:rPr>
              <w:t>ABE Level 3</w:t>
            </w:r>
          </w:p>
        </w:tc>
        <w:tc>
          <w:tcPr>
            <w:tcW w:w="1920" w:type="dxa"/>
            <w:tcBorders>
              <w:top w:val="nil"/>
              <w:left w:val="nil"/>
              <w:bottom w:val="single" w:sz="4" w:space="0" w:color="auto"/>
              <w:right w:val="single" w:sz="4" w:space="0" w:color="auto"/>
            </w:tcBorders>
            <w:shd w:val="clear" w:color="000000" w:fill="D9E1F2"/>
            <w:noWrap/>
            <w:vAlign w:val="center"/>
          </w:tcPr>
          <w:p w14:paraId="6334CDF6" w14:textId="2A0DDED2" w:rsidR="00BD0432" w:rsidRPr="009A63B6" w:rsidRDefault="00BD0432" w:rsidP="00BD0432">
            <w:pPr>
              <w:jc w:val="center"/>
              <w:rPr>
                <w:rFonts w:ascii="Times New Roman" w:eastAsia="Times New Roman" w:hAnsi="Times New Roman" w:cs="Times New Roman"/>
                <w:sz w:val="22"/>
                <w:szCs w:val="22"/>
              </w:rPr>
            </w:pPr>
            <w:r w:rsidRPr="009A63B6">
              <w:rPr>
                <w:rFonts w:ascii="Times New Roman" w:eastAsia="Times New Roman" w:hAnsi="Times New Roman"/>
                <w:sz w:val="22"/>
                <w:szCs w:val="22"/>
              </w:rPr>
              <w:t>74%</w:t>
            </w:r>
          </w:p>
        </w:tc>
        <w:tc>
          <w:tcPr>
            <w:tcW w:w="1003" w:type="dxa"/>
            <w:tcBorders>
              <w:top w:val="nil"/>
              <w:left w:val="nil"/>
              <w:bottom w:val="single" w:sz="4" w:space="0" w:color="auto"/>
              <w:right w:val="single" w:sz="4" w:space="0" w:color="auto"/>
            </w:tcBorders>
            <w:shd w:val="clear" w:color="000000" w:fill="E2EFDA"/>
            <w:noWrap/>
            <w:vAlign w:val="center"/>
            <w:hideMark/>
          </w:tcPr>
          <w:p w14:paraId="7FDCE220" w14:textId="77777777" w:rsidR="00BD0432" w:rsidRPr="009A63B6" w:rsidRDefault="00BD0432" w:rsidP="00BD0432">
            <w:pPr>
              <w:jc w:val="center"/>
              <w:rPr>
                <w:rFonts w:ascii="Times New Roman" w:eastAsia="Times New Roman" w:hAnsi="Times New Roman" w:cs="Times New Roman"/>
                <w:sz w:val="22"/>
                <w:szCs w:val="22"/>
              </w:rPr>
            </w:pPr>
            <w:r w:rsidRPr="009A63B6">
              <w:rPr>
                <w:rFonts w:ascii="Times New Roman" w:eastAsia="Times New Roman" w:hAnsi="Times New Roman" w:cs="Times New Roman"/>
                <w:sz w:val="22"/>
                <w:szCs w:val="22"/>
              </w:rPr>
              <w:t>TBD</w:t>
            </w:r>
          </w:p>
          <w:p w14:paraId="7BCE3F90" w14:textId="77777777" w:rsidR="00945CCA" w:rsidRPr="009A63B6" w:rsidRDefault="00945CCA" w:rsidP="00BD0432">
            <w:pPr>
              <w:jc w:val="center"/>
              <w:rPr>
                <w:rFonts w:ascii="Times New Roman" w:eastAsia="Times New Roman" w:hAnsi="Times New Roman" w:cs="Times New Roman"/>
                <w:sz w:val="22"/>
                <w:szCs w:val="22"/>
              </w:rPr>
            </w:pPr>
          </w:p>
        </w:tc>
      </w:tr>
      <w:tr w:rsidR="00254B34" w:rsidRPr="00254B34" w14:paraId="1CDB6619" w14:textId="77777777" w:rsidTr="00BD0432">
        <w:trPr>
          <w:trHeight w:val="300"/>
        </w:trPr>
        <w:tc>
          <w:tcPr>
            <w:tcW w:w="3460" w:type="dxa"/>
            <w:tcBorders>
              <w:top w:val="nil"/>
              <w:left w:val="single" w:sz="4" w:space="0" w:color="auto"/>
              <w:bottom w:val="single" w:sz="4" w:space="0" w:color="auto"/>
              <w:right w:val="single" w:sz="4" w:space="0" w:color="auto"/>
            </w:tcBorders>
            <w:shd w:val="clear" w:color="000000" w:fill="D9D9D9"/>
            <w:noWrap/>
            <w:vAlign w:val="center"/>
            <w:hideMark/>
          </w:tcPr>
          <w:p w14:paraId="133D5327" w14:textId="77777777" w:rsidR="00BD0432" w:rsidRPr="009A63B6" w:rsidRDefault="00BD0432" w:rsidP="00BD0432">
            <w:pPr>
              <w:jc w:val="center"/>
              <w:rPr>
                <w:rFonts w:ascii="Times New Roman" w:eastAsia="Times New Roman" w:hAnsi="Times New Roman" w:cs="Times New Roman"/>
                <w:sz w:val="22"/>
                <w:szCs w:val="22"/>
              </w:rPr>
            </w:pPr>
            <w:r w:rsidRPr="009A63B6">
              <w:rPr>
                <w:rFonts w:ascii="Times New Roman" w:eastAsia="Times New Roman" w:hAnsi="Times New Roman" w:cs="Times New Roman"/>
                <w:sz w:val="22"/>
                <w:szCs w:val="22"/>
              </w:rPr>
              <w:t>ABE Level 4</w:t>
            </w:r>
          </w:p>
        </w:tc>
        <w:tc>
          <w:tcPr>
            <w:tcW w:w="1920" w:type="dxa"/>
            <w:tcBorders>
              <w:top w:val="nil"/>
              <w:left w:val="nil"/>
              <w:bottom w:val="single" w:sz="4" w:space="0" w:color="auto"/>
              <w:right w:val="single" w:sz="4" w:space="0" w:color="auto"/>
            </w:tcBorders>
            <w:shd w:val="clear" w:color="000000" w:fill="D9E1F2"/>
            <w:noWrap/>
            <w:vAlign w:val="center"/>
          </w:tcPr>
          <w:p w14:paraId="32ABAE13" w14:textId="7129E911" w:rsidR="00BD0432" w:rsidRPr="009A63B6" w:rsidRDefault="00BD0432" w:rsidP="00BD0432">
            <w:pPr>
              <w:jc w:val="center"/>
              <w:rPr>
                <w:rFonts w:ascii="Times New Roman" w:eastAsia="Times New Roman" w:hAnsi="Times New Roman" w:cs="Times New Roman"/>
                <w:sz w:val="22"/>
                <w:szCs w:val="22"/>
              </w:rPr>
            </w:pPr>
            <w:r w:rsidRPr="009A63B6">
              <w:rPr>
                <w:rFonts w:ascii="Times New Roman" w:eastAsia="Times New Roman" w:hAnsi="Times New Roman"/>
                <w:sz w:val="22"/>
                <w:szCs w:val="22"/>
              </w:rPr>
              <w:t>76%</w:t>
            </w:r>
          </w:p>
        </w:tc>
        <w:tc>
          <w:tcPr>
            <w:tcW w:w="1003" w:type="dxa"/>
            <w:tcBorders>
              <w:top w:val="nil"/>
              <w:left w:val="nil"/>
              <w:bottom w:val="single" w:sz="4" w:space="0" w:color="auto"/>
              <w:right w:val="single" w:sz="4" w:space="0" w:color="auto"/>
            </w:tcBorders>
            <w:shd w:val="clear" w:color="000000" w:fill="E2EFDA"/>
            <w:noWrap/>
            <w:vAlign w:val="center"/>
            <w:hideMark/>
          </w:tcPr>
          <w:p w14:paraId="272CE8DF" w14:textId="77777777" w:rsidR="00BD0432" w:rsidRPr="009A63B6" w:rsidRDefault="00BD0432" w:rsidP="00BD0432">
            <w:pPr>
              <w:jc w:val="center"/>
              <w:rPr>
                <w:rFonts w:ascii="Times New Roman" w:eastAsia="Times New Roman" w:hAnsi="Times New Roman" w:cs="Times New Roman"/>
                <w:sz w:val="22"/>
                <w:szCs w:val="22"/>
              </w:rPr>
            </w:pPr>
            <w:r w:rsidRPr="009A63B6">
              <w:rPr>
                <w:rFonts w:ascii="Times New Roman" w:eastAsia="Times New Roman" w:hAnsi="Times New Roman" w:cs="Times New Roman"/>
                <w:sz w:val="22"/>
                <w:szCs w:val="22"/>
              </w:rPr>
              <w:t>TBD</w:t>
            </w:r>
          </w:p>
          <w:p w14:paraId="7F41DD80" w14:textId="77777777" w:rsidR="00945CCA" w:rsidRPr="009A63B6" w:rsidRDefault="00945CCA" w:rsidP="00BD0432">
            <w:pPr>
              <w:jc w:val="center"/>
              <w:rPr>
                <w:rFonts w:ascii="Times New Roman" w:eastAsia="Times New Roman" w:hAnsi="Times New Roman" w:cs="Times New Roman"/>
                <w:sz w:val="22"/>
                <w:szCs w:val="22"/>
              </w:rPr>
            </w:pPr>
          </w:p>
        </w:tc>
      </w:tr>
      <w:tr w:rsidR="00254B34" w:rsidRPr="00254B34" w14:paraId="1784C0F1" w14:textId="77777777" w:rsidTr="00BD0432">
        <w:trPr>
          <w:trHeight w:val="300"/>
        </w:trPr>
        <w:tc>
          <w:tcPr>
            <w:tcW w:w="3460" w:type="dxa"/>
            <w:tcBorders>
              <w:top w:val="nil"/>
              <w:left w:val="single" w:sz="4" w:space="0" w:color="auto"/>
              <w:bottom w:val="single" w:sz="4" w:space="0" w:color="auto"/>
              <w:right w:val="single" w:sz="4" w:space="0" w:color="auto"/>
            </w:tcBorders>
            <w:shd w:val="clear" w:color="000000" w:fill="D9D9D9"/>
            <w:noWrap/>
            <w:vAlign w:val="center"/>
            <w:hideMark/>
          </w:tcPr>
          <w:p w14:paraId="27E88475" w14:textId="77777777" w:rsidR="00BD0432" w:rsidRPr="009A63B6" w:rsidRDefault="00BD0432" w:rsidP="00BD0432">
            <w:pPr>
              <w:jc w:val="center"/>
              <w:rPr>
                <w:rFonts w:ascii="Times New Roman" w:eastAsia="Times New Roman" w:hAnsi="Times New Roman" w:cs="Times New Roman"/>
                <w:sz w:val="22"/>
                <w:szCs w:val="22"/>
              </w:rPr>
            </w:pPr>
            <w:r w:rsidRPr="009A63B6">
              <w:rPr>
                <w:rFonts w:ascii="Times New Roman" w:eastAsia="Times New Roman" w:hAnsi="Times New Roman" w:cs="Times New Roman"/>
                <w:sz w:val="22"/>
                <w:szCs w:val="22"/>
              </w:rPr>
              <w:t>ABE Level 5</w:t>
            </w:r>
          </w:p>
        </w:tc>
        <w:tc>
          <w:tcPr>
            <w:tcW w:w="1920" w:type="dxa"/>
            <w:tcBorders>
              <w:top w:val="nil"/>
              <w:left w:val="nil"/>
              <w:bottom w:val="single" w:sz="4" w:space="0" w:color="auto"/>
              <w:right w:val="single" w:sz="4" w:space="0" w:color="auto"/>
            </w:tcBorders>
            <w:shd w:val="clear" w:color="000000" w:fill="D9E1F2"/>
            <w:noWrap/>
            <w:vAlign w:val="center"/>
          </w:tcPr>
          <w:p w14:paraId="1E2E38E6" w14:textId="6FDF15A7" w:rsidR="00BD0432" w:rsidRPr="009A63B6" w:rsidRDefault="00BD0432" w:rsidP="00BD0432">
            <w:pPr>
              <w:jc w:val="center"/>
              <w:rPr>
                <w:rFonts w:ascii="Times New Roman" w:eastAsia="Times New Roman" w:hAnsi="Times New Roman" w:cs="Times New Roman"/>
                <w:sz w:val="22"/>
                <w:szCs w:val="22"/>
              </w:rPr>
            </w:pPr>
            <w:r w:rsidRPr="009A63B6">
              <w:rPr>
                <w:rFonts w:ascii="Times New Roman" w:eastAsia="Times New Roman" w:hAnsi="Times New Roman"/>
                <w:sz w:val="22"/>
                <w:szCs w:val="22"/>
              </w:rPr>
              <w:t>79%</w:t>
            </w:r>
          </w:p>
        </w:tc>
        <w:tc>
          <w:tcPr>
            <w:tcW w:w="1003" w:type="dxa"/>
            <w:tcBorders>
              <w:top w:val="nil"/>
              <w:left w:val="nil"/>
              <w:bottom w:val="single" w:sz="4" w:space="0" w:color="auto"/>
              <w:right w:val="single" w:sz="4" w:space="0" w:color="auto"/>
            </w:tcBorders>
            <w:shd w:val="clear" w:color="000000" w:fill="E2EFDA"/>
            <w:noWrap/>
            <w:vAlign w:val="center"/>
            <w:hideMark/>
          </w:tcPr>
          <w:p w14:paraId="58B88EB9" w14:textId="77777777" w:rsidR="00BD0432" w:rsidRPr="009A63B6" w:rsidRDefault="00BD0432" w:rsidP="00BD0432">
            <w:pPr>
              <w:jc w:val="center"/>
              <w:rPr>
                <w:rFonts w:ascii="Times New Roman" w:eastAsia="Times New Roman" w:hAnsi="Times New Roman" w:cs="Times New Roman"/>
                <w:sz w:val="22"/>
                <w:szCs w:val="22"/>
              </w:rPr>
            </w:pPr>
            <w:r w:rsidRPr="009A63B6">
              <w:rPr>
                <w:rFonts w:ascii="Times New Roman" w:eastAsia="Times New Roman" w:hAnsi="Times New Roman" w:cs="Times New Roman"/>
                <w:sz w:val="22"/>
                <w:szCs w:val="22"/>
              </w:rPr>
              <w:t>TBD</w:t>
            </w:r>
          </w:p>
          <w:p w14:paraId="6E499277" w14:textId="77777777" w:rsidR="00945CCA" w:rsidRPr="009A63B6" w:rsidRDefault="00945CCA" w:rsidP="00BD0432">
            <w:pPr>
              <w:jc w:val="center"/>
              <w:rPr>
                <w:rFonts w:ascii="Times New Roman" w:eastAsia="Times New Roman" w:hAnsi="Times New Roman" w:cs="Times New Roman"/>
                <w:sz w:val="22"/>
                <w:szCs w:val="22"/>
              </w:rPr>
            </w:pPr>
          </w:p>
        </w:tc>
      </w:tr>
      <w:tr w:rsidR="00254B34" w:rsidRPr="00254B34" w14:paraId="56772F2C" w14:textId="77777777" w:rsidTr="009567E3">
        <w:trPr>
          <w:trHeight w:val="20"/>
        </w:trPr>
        <w:tc>
          <w:tcPr>
            <w:tcW w:w="3460" w:type="dxa"/>
            <w:tcBorders>
              <w:top w:val="nil"/>
              <w:left w:val="single" w:sz="4" w:space="0" w:color="auto"/>
              <w:bottom w:val="single" w:sz="4" w:space="0" w:color="auto"/>
              <w:right w:val="single" w:sz="4" w:space="0" w:color="auto"/>
            </w:tcBorders>
            <w:shd w:val="clear" w:color="000000" w:fill="D9D9D9"/>
            <w:noWrap/>
            <w:vAlign w:val="center"/>
          </w:tcPr>
          <w:p w14:paraId="049DCBF1" w14:textId="7F4047D7" w:rsidR="00BD0432" w:rsidRPr="009A63B6" w:rsidRDefault="00322B03" w:rsidP="00BD0432">
            <w:pPr>
              <w:jc w:val="center"/>
              <w:rPr>
                <w:rFonts w:ascii="Times New Roman" w:eastAsia="Times New Roman" w:hAnsi="Times New Roman" w:cs="Times New Roman"/>
                <w:sz w:val="22"/>
                <w:szCs w:val="22"/>
              </w:rPr>
            </w:pPr>
            <w:r w:rsidRPr="009A63B6">
              <w:rPr>
                <w:rFonts w:ascii="Times New Roman" w:eastAsia="Times New Roman" w:hAnsi="Times New Roman" w:cs="Times New Roman"/>
                <w:sz w:val="22"/>
                <w:szCs w:val="22"/>
              </w:rPr>
              <w:t>ABE Level 6</w:t>
            </w:r>
          </w:p>
        </w:tc>
        <w:tc>
          <w:tcPr>
            <w:tcW w:w="1920" w:type="dxa"/>
            <w:tcBorders>
              <w:top w:val="nil"/>
              <w:left w:val="nil"/>
              <w:bottom w:val="single" w:sz="4" w:space="0" w:color="auto"/>
              <w:right w:val="single" w:sz="4" w:space="0" w:color="auto"/>
            </w:tcBorders>
            <w:shd w:val="clear" w:color="000000" w:fill="D9E1F2"/>
            <w:noWrap/>
            <w:vAlign w:val="center"/>
          </w:tcPr>
          <w:p w14:paraId="34A57E58" w14:textId="28837B00" w:rsidR="00BD0432" w:rsidRPr="009A63B6" w:rsidRDefault="00322B03" w:rsidP="00BD0432">
            <w:pPr>
              <w:jc w:val="center"/>
              <w:rPr>
                <w:rFonts w:ascii="Times New Roman" w:eastAsia="Times New Roman" w:hAnsi="Times New Roman"/>
                <w:sz w:val="22"/>
                <w:szCs w:val="22"/>
              </w:rPr>
            </w:pPr>
            <w:r w:rsidRPr="009A63B6">
              <w:rPr>
                <w:rFonts w:ascii="Times New Roman" w:eastAsia="Times New Roman" w:hAnsi="Times New Roman"/>
                <w:sz w:val="22"/>
                <w:szCs w:val="22"/>
              </w:rPr>
              <w:t>95%</w:t>
            </w:r>
          </w:p>
        </w:tc>
        <w:tc>
          <w:tcPr>
            <w:tcW w:w="1003" w:type="dxa"/>
            <w:tcBorders>
              <w:top w:val="nil"/>
              <w:left w:val="nil"/>
              <w:bottom w:val="single" w:sz="4" w:space="0" w:color="auto"/>
              <w:right w:val="single" w:sz="4" w:space="0" w:color="auto"/>
            </w:tcBorders>
            <w:shd w:val="clear" w:color="000000" w:fill="E2EFDA"/>
            <w:noWrap/>
            <w:vAlign w:val="center"/>
          </w:tcPr>
          <w:p w14:paraId="4BECCCBC" w14:textId="325A2F74" w:rsidR="00945CCA" w:rsidRPr="009A63B6" w:rsidRDefault="00322B03" w:rsidP="00BD0432">
            <w:pPr>
              <w:jc w:val="center"/>
              <w:rPr>
                <w:rFonts w:ascii="Times New Roman" w:eastAsia="Times New Roman" w:hAnsi="Times New Roman" w:cs="Times New Roman"/>
                <w:sz w:val="22"/>
                <w:szCs w:val="22"/>
              </w:rPr>
            </w:pPr>
            <w:r w:rsidRPr="009A63B6">
              <w:rPr>
                <w:rFonts w:ascii="Times New Roman" w:eastAsia="Times New Roman" w:hAnsi="Times New Roman" w:cs="Times New Roman"/>
                <w:sz w:val="22"/>
                <w:szCs w:val="22"/>
              </w:rPr>
              <w:t>TBD</w:t>
            </w:r>
          </w:p>
        </w:tc>
      </w:tr>
      <w:tr w:rsidR="00254B34" w:rsidRPr="00254B34" w14:paraId="4D5DFA36" w14:textId="77777777" w:rsidTr="00BD0432">
        <w:trPr>
          <w:trHeight w:val="300"/>
        </w:trPr>
        <w:tc>
          <w:tcPr>
            <w:tcW w:w="3460" w:type="dxa"/>
            <w:tcBorders>
              <w:top w:val="nil"/>
              <w:left w:val="single" w:sz="4" w:space="0" w:color="auto"/>
              <w:bottom w:val="single" w:sz="4" w:space="0" w:color="auto"/>
              <w:right w:val="single" w:sz="4" w:space="0" w:color="auto"/>
            </w:tcBorders>
            <w:shd w:val="clear" w:color="000000" w:fill="D9D9D9"/>
            <w:noWrap/>
            <w:vAlign w:val="center"/>
            <w:hideMark/>
          </w:tcPr>
          <w:p w14:paraId="5AEA8BA1" w14:textId="77777777" w:rsidR="00BD0432" w:rsidRPr="009A63B6" w:rsidRDefault="00BD0432" w:rsidP="00BD0432">
            <w:pPr>
              <w:jc w:val="center"/>
              <w:rPr>
                <w:rFonts w:ascii="Times New Roman" w:eastAsia="Times New Roman" w:hAnsi="Times New Roman" w:cs="Times New Roman"/>
                <w:sz w:val="22"/>
                <w:szCs w:val="22"/>
              </w:rPr>
            </w:pPr>
            <w:r w:rsidRPr="009A63B6">
              <w:rPr>
                <w:rFonts w:ascii="Times New Roman" w:eastAsia="Times New Roman" w:hAnsi="Times New Roman" w:cs="Times New Roman"/>
                <w:sz w:val="22"/>
                <w:szCs w:val="22"/>
              </w:rPr>
              <w:t>ESL Level 1</w:t>
            </w:r>
          </w:p>
        </w:tc>
        <w:tc>
          <w:tcPr>
            <w:tcW w:w="1920" w:type="dxa"/>
            <w:tcBorders>
              <w:top w:val="nil"/>
              <w:left w:val="nil"/>
              <w:bottom w:val="single" w:sz="4" w:space="0" w:color="auto"/>
              <w:right w:val="single" w:sz="4" w:space="0" w:color="auto"/>
            </w:tcBorders>
            <w:shd w:val="clear" w:color="000000" w:fill="D9E1F2"/>
            <w:noWrap/>
            <w:vAlign w:val="center"/>
          </w:tcPr>
          <w:p w14:paraId="72FB9486" w14:textId="4E23C36F" w:rsidR="00BD0432" w:rsidRPr="009A63B6" w:rsidRDefault="00BD0432" w:rsidP="00BD0432">
            <w:pPr>
              <w:jc w:val="center"/>
              <w:rPr>
                <w:rFonts w:ascii="Times New Roman" w:eastAsia="Times New Roman" w:hAnsi="Times New Roman" w:cs="Times New Roman"/>
                <w:sz w:val="22"/>
                <w:szCs w:val="22"/>
              </w:rPr>
            </w:pPr>
            <w:r w:rsidRPr="009A63B6">
              <w:rPr>
                <w:rFonts w:ascii="Times New Roman" w:eastAsia="Times New Roman" w:hAnsi="Times New Roman"/>
                <w:sz w:val="22"/>
                <w:szCs w:val="22"/>
              </w:rPr>
              <w:t>63%</w:t>
            </w:r>
          </w:p>
        </w:tc>
        <w:tc>
          <w:tcPr>
            <w:tcW w:w="1003" w:type="dxa"/>
            <w:tcBorders>
              <w:top w:val="nil"/>
              <w:left w:val="nil"/>
              <w:bottom w:val="single" w:sz="4" w:space="0" w:color="auto"/>
              <w:right w:val="single" w:sz="4" w:space="0" w:color="auto"/>
            </w:tcBorders>
            <w:shd w:val="clear" w:color="000000" w:fill="E2EFDA"/>
            <w:noWrap/>
            <w:vAlign w:val="center"/>
            <w:hideMark/>
          </w:tcPr>
          <w:p w14:paraId="1C6390E9" w14:textId="77777777" w:rsidR="00BD0432" w:rsidRPr="009A63B6" w:rsidRDefault="00BD0432" w:rsidP="00BD0432">
            <w:pPr>
              <w:jc w:val="center"/>
              <w:rPr>
                <w:rFonts w:ascii="Times New Roman" w:eastAsia="Times New Roman" w:hAnsi="Times New Roman" w:cs="Times New Roman"/>
                <w:sz w:val="22"/>
                <w:szCs w:val="22"/>
              </w:rPr>
            </w:pPr>
            <w:r w:rsidRPr="009A63B6">
              <w:rPr>
                <w:rFonts w:ascii="Times New Roman" w:eastAsia="Times New Roman" w:hAnsi="Times New Roman" w:cs="Times New Roman"/>
                <w:sz w:val="22"/>
                <w:szCs w:val="22"/>
              </w:rPr>
              <w:t>TBD</w:t>
            </w:r>
          </w:p>
          <w:p w14:paraId="387DCE3E" w14:textId="77777777" w:rsidR="00945CCA" w:rsidRPr="009A63B6" w:rsidRDefault="00945CCA" w:rsidP="00BD0432">
            <w:pPr>
              <w:jc w:val="center"/>
              <w:rPr>
                <w:rFonts w:ascii="Times New Roman" w:eastAsia="Times New Roman" w:hAnsi="Times New Roman" w:cs="Times New Roman"/>
                <w:sz w:val="22"/>
                <w:szCs w:val="22"/>
              </w:rPr>
            </w:pPr>
          </w:p>
        </w:tc>
      </w:tr>
      <w:tr w:rsidR="00254B34" w:rsidRPr="00254B34" w14:paraId="3EA770E3" w14:textId="77777777" w:rsidTr="00BD0432">
        <w:trPr>
          <w:trHeight w:val="300"/>
        </w:trPr>
        <w:tc>
          <w:tcPr>
            <w:tcW w:w="3460" w:type="dxa"/>
            <w:tcBorders>
              <w:top w:val="nil"/>
              <w:left w:val="single" w:sz="4" w:space="0" w:color="auto"/>
              <w:bottom w:val="single" w:sz="4" w:space="0" w:color="auto"/>
              <w:right w:val="single" w:sz="4" w:space="0" w:color="auto"/>
            </w:tcBorders>
            <w:shd w:val="clear" w:color="000000" w:fill="D9D9D9"/>
            <w:noWrap/>
            <w:vAlign w:val="center"/>
            <w:hideMark/>
          </w:tcPr>
          <w:p w14:paraId="2954D3B8" w14:textId="77777777" w:rsidR="00BD0432" w:rsidRPr="009A63B6" w:rsidRDefault="00BD0432" w:rsidP="00BD0432">
            <w:pPr>
              <w:jc w:val="center"/>
              <w:rPr>
                <w:rFonts w:ascii="Times New Roman" w:eastAsia="Times New Roman" w:hAnsi="Times New Roman" w:cs="Times New Roman"/>
                <w:sz w:val="22"/>
                <w:szCs w:val="22"/>
              </w:rPr>
            </w:pPr>
            <w:r w:rsidRPr="009A63B6">
              <w:rPr>
                <w:rFonts w:ascii="Times New Roman" w:eastAsia="Times New Roman" w:hAnsi="Times New Roman" w:cs="Times New Roman"/>
                <w:sz w:val="22"/>
                <w:szCs w:val="22"/>
              </w:rPr>
              <w:t>ESL Level 2</w:t>
            </w:r>
          </w:p>
        </w:tc>
        <w:tc>
          <w:tcPr>
            <w:tcW w:w="1920" w:type="dxa"/>
            <w:tcBorders>
              <w:top w:val="nil"/>
              <w:left w:val="nil"/>
              <w:bottom w:val="single" w:sz="4" w:space="0" w:color="auto"/>
              <w:right w:val="single" w:sz="4" w:space="0" w:color="auto"/>
            </w:tcBorders>
            <w:shd w:val="clear" w:color="000000" w:fill="D9E1F2"/>
            <w:noWrap/>
            <w:vAlign w:val="center"/>
          </w:tcPr>
          <w:p w14:paraId="364AF51D" w14:textId="4D0D593B" w:rsidR="00BD0432" w:rsidRPr="009A63B6" w:rsidRDefault="00BD0432" w:rsidP="00BD0432">
            <w:pPr>
              <w:jc w:val="center"/>
              <w:rPr>
                <w:rFonts w:ascii="Times New Roman" w:eastAsia="Times New Roman" w:hAnsi="Times New Roman" w:cs="Times New Roman"/>
                <w:sz w:val="22"/>
                <w:szCs w:val="22"/>
              </w:rPr>
            </w:pPr>
            <w:r w:rsidRPr="009A63B6">
              <w:rPr>
                <w:rFonts w:ascii="Times New Roman" w:eastAsia="Times New Roman" w:hAnsi="Times New Roman"/>
                <w:sz w:val="22"/>
                <w:szCs w:val="22"/>
              </w:rPr>
              <w:t>67%</w:t>
            </w:r>
          </w:p>
        </w:tc>
        <w:tc>
          <w:tcPr>
            <w:tcW w:w="1003" w:type="dxa"/>
            <w:tcBorders>
              <w:top w:val="nil"/>
              <w:left w:val="nil"/>
              <w:bottom w:val="single" w:sz="4" w:space="0" w:color="auto"/>
              <w:right w:val="single" w:sz="4" w:space="0" w:color="auto"/>
            </w:tcBorders>
            <w:shd w:val="clear" w:color="000000" w:fill="E2EFDA"/>
            <w:noWrap/>
            <w:vAlign w:val="center"/>
            <w:hideMark/>
          </w:tcPr>
          <w:p w14:paraId="4AC6507B" w14:textId="77777777" w:rsidR="00BD0432" w:rsidRPr="009A63B6" w:rsidRDefault="00BD0432" w:rsidP="00BD0432">
            <w:pPr>
              <w:jc w:val="center"/>
              <w:rPr>
                <w:rFonts w:ascii="Times New Roman" w:eastAsia="Times New Roman" w:hAnsi="Times New Roman" w:cs="Times New Roman"/>
                <w:sz w:val="22"/>
                <w:szCs w:val="22"/>
              </w:rPr>
            </w:pPr>
            <w:r w:rsidRPr="009A63B6">
              <w:rPr>
                <w:rFonts w:ascii="Times New Roman" w:eastAsia="Times New Roman" w:hAnsi="Times New Roman" w:cs="Times New Roman"/>
                <w:sz w:val="22"/>
                <w:szCs w:val="22"/>
              </w:rPr>
              <w:t>TBD</w:t>
            </w:r>
          </w:p>
          <w:p w14:paraId="74AA2702" w14:textId="77777777" w:rsidR="00945CCA" w:rsidRPr="009A63B6" w:rsidRDefault="00945CCA" w:rsidP="00BD0432">
            <w:pPr>
              <w:jc w:val="center"/>
              <w:rPr>
                <w:rFonts w:ascii="Times New Roman" w:eastAsia="Times New Roman" w:hAnsi="Times New Roman" w:cs="Times New Roman"/>
                <w:sz w:val="22"/>
                <w:szCs w:val="22"/>
              </w:rPr>
            </w:pPr>
          </w:p>
        </w:tc>
      </w:tr>
      <w:tr w:rsidR="00254B34" w:rsidRPr="00254B34" w14:paraId="014B3586" w14:textId="77777777" w:rsidTr="00BD0432">
        <w:trPr>
          <w:trHeight w:val="300"/>
        </w:trPr>
        <w:tc>
          <w:tcPr>
            <w:tcW w:w="3460" w:type="dxa"/>
            <w:tcBorders>
              <w:top w:val="nil"/>
              <w:left w:val="single" w:sz="4" w:space="0" w:color="auto"/>
              <w:bottom w:val="single" w:sz="4" w:space="0" w:color="auto"/>
              <w:right w:val="single" w:sz="4" w:space="0" w:color="auto"/>
            </w:tcBorders>
            <w:shd w:val="clear" w:color="000000" w:fill="D9D9D9"/>
            <w:noWrap/>
            <w:vAlign w:val="center"/>
            <w:hideMark/>
          </w:tcPr>
          <w:p w14:paraId="38A2835D" w14:textId="77777777" w:rsidR="00BD0432" w:rsidRPr="009A63B6" w:rsidRDefault="00BD0432" w:rsidP="00BD0432">
            <w:pPr>
              <w:jc w:val="center"/>
              <w:rPr>
                <w:rFonts w:ascii="Times New Roman" w:eastAsia="Times New Roman" w:hAnsi="Times New Roman" w:cs="Times New Roman"/>
                <w:sz w:val="22"/>
                <w:szCs w:val="22"/>
              </w:rPr>
            </w:pPr>
            <w:r w:rsidRPr="009A63B6">
              <w:rPr>
                <w:rFonts w:ascii="Times New Roman" w:eastAsia="Times New Roman" w:hAnsi="Times New Roman" w:cs="Times New Roman"/>
                <w:sz w:val="22"/>
                <w:szCs w:val="22"/>
              </w:rPr>
              <w:t>ESL Level 3</w:t>
            </w:r>
          </w:p>
        </w:tc>
        <w:tc>
          <w:tcPr>
            <w:tcW w:w="1920" w:type="dxa"/>
            <w:tcBorders>
              <w:top w:val="nil"/>
              <w:left w:val="nil"/>
              <w:bottom w:val="single" w:sz="4" w:space="0" w:color="auto"/>
              <w:right w:val="single" w:sz="4" w:space="0" w:color="auto"/>
            </w:tcBorders>
            <w:shd w:val="clear" w:color="000000" w:fill="D9E1F2"/>
            <w:noWrap/>
            <w:vAlign w:val="center"/>
          </w:tcPr>
          <w:p w14:paraId="4D966AE4" w14:textId="14251975" w:rsidR="00BD0432" w:rsidRPr="009A63B6" w:rsidRDefault="00BD0432" w:rsidP="00BD0432">
            <w:pPr>
              <w:jc w:val="center"/>
              <w:rPr>
                <w:rFonts w:ascii="Times New Roman" w:eastAsia="Times New Roman" w:hAnsi="Times New Roman" w:cs="Times New Roman"/>
                <w:sz w:val="22"/>
                <w:szCs w:val="22"/>
              </w:rPr>
            </w:pPr>
            <w:r w:rsidRPr="009A63B6">
              <w:rPr>
                <w:rFonts w:ascii="Times New Roman" w:eastAsia="Times New Roman" w:hAnsi="Times New Roman"/>
                <w:sz w:val="22"/>
                <w:szCs w:val="22"/>
              </w:rPr>
              <w:t>67%</w:t>
            </w:r>
          </w:p>
        </w:tc>
        <w:tc>
          <w:tcPr>
            <w:tcW w:w="1003" w:type="dxa"/>
            <w:tcBorders>
              <w:top w:val="nil"/>
              <w:left w:val="nil"/>
              <w:bottom w:val="single" w:sz="4" w:space="0" w:color="auto"/>
              <w:right w:val="single" w:sz="4" w:space="0" w:color="auto"/>
            </w:tcBorders>
            <w:shd w:val="clear" w:color="000000" w:fill="E2EFDA"/>
            <w:noWrap/>
            <w:vAlign w:val="center"/>
            <w:hideMark/>
          </w:tcPr>
          <w:p w14:paraId="6AFE06D0" w14:textId="77777777" w:rsidR="00BD0432" w:rsidRPr="009A63B6" w:rsidRDefault="00BD0432" w:rsidP="00BD0432">
            <w:pPr>
              <w:jc w:val="center"/>
              <w:rPr>
                <w:rFonts w:ascii="Times New Roman" w:eastAsia="Times New Roman" w:hAnsi="Times New Roman" w:cs="Times New Roman"/>
                <w:sz w:val="22"/>
                <w:szCs w:val="22"/>
              </w:rPr>
            </w:pPr>
            <w:r w:rsidRPr="009A63B6">
              <w:rPr>
                <w:rFonts w:ascii="Times New Roman" w:eastAsia="Times New Roman" w:hAnsi="Times New Roman" w:cs="Times New Roman"/>
                <w:sz w:val="22"/>
                <w:szCs w:val="22"/>
              </w:rPr>
              <w:t>TBD</w:t>
            </w:r>
          </w:p>
          <w:p w14:paraId="1E8F7A15" w14:textId="77777777" w:rsidR="00945CCA" w:rsidRPr="009A63B6" w:rsidRDefault="00945CCA" w:rsidP="00BD0432">
            <w:pPr>
              <w:jc w:val="center"/>
              <w:rPr>
                <w:rFonts w:ascii="Times New Roman" w:eastAsia="Times New Roman" w:hAnsi="Times New Roman" w:cs="Times New Roman"/>
                <w:sz w:val="22"/>
                <w:szCs w:val="22"/>
              </w:rPr>
            </w:pPr>
          </w:p>
        </w:tc>
      </w:tr>
      <w:tr w:rsidR="00254B34" w:rsidRPr="00254B34" w14:paraId="00F71940" w14:textId="77777777" w:rsidTr="00BD0432">
        <w:trPr>
          <w:trHeight w:val="300"/>
        </w:trPr>
        <w:tc>
          <w:tcPr>
            <w:tcW w:w="3460" w:type="dxa"/>
            <w:tcBorders>
              <w:top w:val="nil"/>
              <w:left w:val="single" w:sz="4" w:space="0" w:color="auto"/>
              <w:bottom w:val="single" w:sz="4" w:space="0" w:color="auto"/>
              <w:right w:val="single" w:sz="4" w:space="0" w:color="auto"/>
            </w:tcBorders>
            <w:shd w:val="clear" w:color="000000" w:fill="D9D9D9"/>
            <w:noWrap/>
            <w:vAlign w:val="center"/>
            <w:hideMark/>
          </w:tcPr>
          <w:p w14:paraId="3D510A81" w14:textId="77777777" w:rsidR="00BD0432" w:rsidRPr="009A63B6" w:rsidRDefault="00BD0432" w:rsidP="00BD0432">
            <w:pPr>
              <w:jc w:val="center"/>
              <w:rPr>
                <w:rFonts w:ascii="Times New Roman" w:eastAsia="Times New Roman" w:hAnsi="Times New Roman" w:cs="Times New Roman"/>
                <w:sz w:val="22"/>
                <w:szCs w:val="22"/>
              </w:rPr>
            </w:pPr>
            <w:r w:rsidRPr="009A63B6">
              <w:rPr>
                <w:rFonts w:ascii="Times New Roman" w:eastAsia="Times New Roman" w:hAnsi="Times New Roman" w:cs="Times New Roman"/>
                <w:sz w:val="22"/>
                <w:szCs w:val="22"/>
              </w:rPr>
              <w:t>ESL Level 4</w:t>
            </w:r>
          </w:p>
        </w:tc>
        <w:tc>
          <w:tcPr>
            <w:tcW w:w="1920" w:type="dxa"/>
            <w:tcBorders>
              <w:top w:val="nil"/>
              <w:left w:val="nil"/>
              <w:bottom w:val="single" w:sz="4" w:space="0" w:color="auto"/>
              <w:right w:val="single" w:sz="4" w:space="0" w:color="auto"/>
            </w:tcBorders>
            <w:shd w:val="clear" w:color="000000" w:fill="D9E1F2"/>
            <w:noWrap/>
            <w:vAlign w:val="center"/>
          </w:tcPr>
          <w:p w14:paraId="690CD2E0" w14:textId="6E4E5BFE" w:rsidR="00BD0432" w:rsidRPr="009A63B6" w:rsidRDefault="00BD0432" w:rsidP="00BD0432">
            <w:pPr>
              <w:jc w:val="center"/>
              <w:rPr>
                <w:rFonts w:ascii="Times New Roman" w:eastAsia="Times New Roman" w:hAnsi="Times New Roman" w:cs="Times New Roman"/>
                <w:sz w:val="22"/>
                <w:szCs w:val="22"/>
              </w:rPr>
            </w:pPr>
            <w:r w:rsidRPr="009A63B6">
              <w:rPr>
                <w:rFonts w:ascii="Times New Roman" w:eastAsia="Times New Roman" w:hAnsi="Times New Roman"/>
                <w:sz w:val="22"/>
                <w:szCs w:val="22"/>
              </w:rPr>
              <w:t>67%</w:t>
            </w:r>
          </w:p>
        </w:tc>
        <w:tc>
          <w:tcPr>
            <w:tcW w:w="1003" w:type="dxa"/>
            <w:tcBorders>
              <w:top w:val="nil"/>
              <w:left w:val="nil"/>
              <w:bottom w:val="single" w:sz="4" w:space="0" w:color="auto"/>
              <w:right w:val="single" w:sz="4" w:space="0" w:color="auto"/>
            </w:tcBorders>
            <w:shd w:val="clear" w:color="000000" w:fill="E2EFDA"/>
            <w:noWrap/>
            <w:vAlign w:val="center"/>
            <w:hideMark/>
          </w:tcPr>
          <w:p w14:paraId="0B3CAB33" w14:textId="77777777" w:rsidR="00BD0432" w:rsidRPr="009A63B6" w:rsidRDefault="00BD0432" w:rsidP="00BD0432">
            <w:pPr>
              <w:jc w:val="center"/>
              <w:rPr>
                <w:rFonts w:ascii="Times New Roman" w:eastAsia="Times New Roman" w:hAnsi="Times New Roman" w:cs="Times New Roman"/>
                <w:sz w:val="22"/>
                <w:szCs w:val="22"/>
              </w:rPr>
            </w:pPr>
            <w:r w:rsidRPr="009A63B6">
              <w:rPr>
                <w:rFonts w:ascii="Times New Roman" w:eastAsia="Times New Roman" w:hAnsi="Times New Roman" w:cs="Times New Roman"/>
                <w:sz w:val="22"/>
                <w:szCs w:val="22"/>
              </w:rPr>
              <w:t>TBD</w:t>
            </w:r>
          </w:p>
          <w:p w14:paraId="2C02C2C7" w14:textId="77777777" w:rsidR="00945CCA" w:rsidRPr="009A63B6" w:rsidRDefault="00945CCA" w:rsidP="00BD0432">
            <w:pPr>
              <w:jc w:val="center"/>
              <w:rPr>
                <w:rFonts w:ascii="Times New Roman" w:eastAsia="Times New Roman" w:hAnsi="Times New Roman" w:cs="Times New Roman"/>
                <w:sz w:val="22"/>
                <w:szCs w:val="22"/>
              </w:rPr>
            </w:pPr>
          </w:p>
        </w:tc>
      </w:tr>
      <w:tr w:rsidR="00254B34" w:rsidRPr="00254B34" w14:paraId="6D5AA722" w14:textId="77777777" w:rsidTr="00BD0432">
        <w:trPr>
          <w:trHeight w:val="300"/>
        </w:trPr>
        <w:tc>
          <w:tcPr>
            <w:tcW w:w="3460" w:type="dxa"/>
            <w:tcBorders>
              <w:top w:val="nil"/>
              <w:left w:val="single" w:sz="4" w:space="0" w:color="auto"/>
              <w:bottom w:val="single" w:sz="4" w:space="0" w:color="auto"/>
              <w:right w:val="single" w:sz="4" w:space="0" w:color="auto"/>
            </w:tcBorders>
            <w:shd w:val="clear" w:color="000000" w:fill="D9D9D9"/>
            <w:noWrap/>
            <w:vAlign w:val="center"/>
            <w:hideMark/>
          </w:tcPr>
          <w:p w14:paraId="22904E45" w14:textId="77777777" w:rsidR="00BD0432" w:rsidRPr="009A63B6" w:rsidRDefault="00BD0432" w:rsidP="00BD0432">
            <w:pPr>
              <w:jc w:val="center"/>
              <w:rPr>
                <w:rFonts w:ascii="Times New Roman" w:eastAsia="Times New Roman" w:hAnsi="Times New Roman" w:cs="Times New Roman"/>
                <w:sz w:val="22"/>
                <w:szCs w:val="22"/>
              </w:rPr>
            </w:pPr>
            <w:r w:rsidRPr="009A63B6">
              <w:rPr>
                <w:rFonts w:ascii="Times New Roman" w:eastAsia="Times New Roman" w:hAnsi="Times New Roman" w:cs="Times New Roman"/>
                <w:sz w:val="22"/>
                <w:szCs w:val="22"/>
              </w:rPr>
              <w:t>ESL Level 5</w:t>
            </w:r>
          </w:p>
        </w:tc>
        <w:tc>
          <w:tcPr>
            <w:tcW w:w="1920" w:type="dxa"/>
            <w:tcBorders>
              <w:top w:val="nil"/>
              <w:left w:val="nil"/>
              <w:bottom w:val="single" w:sz="4" w:space="0" w:color="auto"/>
              <w:right w:val="single" w:sz="4" w:space="0" w:color="auto"/>
            </w:tcBorders>
            <w:shd w:val="clear" w:color="000000" w:fill="D9E1F2"/>
            <w:noWrap/>
            <w:vAlign w:val="center"/>
          </w:tcPr>
          <w:p w14:paraId="15177261" w14:textId="4F2C0BD8" w:rsidR="00BD0432" w:rsidRPr="009A63B6" w:rsidRDefault="00BD0432" w:rsidP="00BD0432">
            <w:pPr>
              <w:jc w:val="center"/>
              <w:rPr>
                <w:rFonts w:ascii="Times New Roman" w:eastAsia="Times New Roman" w:hAnsi="Times New Roman" w:cs="Times New Roman"/>
                <w:sz w:val="22"/>
                <w:szCs w:val="22"/>
              </w:rPr>
            </w:pPr>
            <w:r w:rsidRPr="009A63B6">
              <w:rPr>
                <w:rFonts w:ascii="Times New Roman" w:eastAsia="Times New Roman" w:hAnsi="Times New Roman"/>
                <w:sz w:val="22"/>
                <w:szCs w:val="22"/>
              </w:rPr>
              <w:t>59%</w:t>
            </w:r>
          </w:p>
        </w:tc>
        <w:tc>
          <w:tcPr>
            <w:tcW w:w="1003" w:type="dxa"/>
            <w:tcBorders>
              <w:top w:val="nil"/>
              <w:left w:val="nil"/>
              <w:bottom w:val="single" w:sz="4" w:space="0" w:color="auto"/>
              <w:right w:val="single" w:sz="4" w:space="0" w:color="auto"/>
            </w:tcBorders>
            <w:shd w:val="clear" w:color="000000" w:fill="E2EFDA"/>
            <w:noWrap/>
            <w:vAlign w:val="center"/>
            <w:hideMark/>
          </w:tcPr>
          <w:p w14:paraId="29004BED" w14:textId="77777777" w:rsidR="00BD0432" w:rsidRPr="009A63B6" w:rsidRDefault="00BD0432" w:rsidP="00BD0432">
            <w:pPr>
              <w:jc w:val="center"/>
              <w:rPr>
                <w:rFonts w:ascii="Times New Roman" w:eastAsia="Times New Roman" w:hAnsi="Times New Roman" w:cs="Times New Roman"/>
                <w:sz w:val="22"/>
                <w:szCs w:val="22"/>
              </w:rPr>
            </w:pPr>
            <w:r w:rsidRPr="009A63B6">
              <w:rPr>
                <w:rFonts w:ascii="Times New Roman" w:eastAsia="Times New Roman" w:hAnsi="Times New Roman" w:cs="Times New Roman"/>
                <w:sz w:val="22"/>
                <w:szCs w:val="22"/>
              </w:rPr>
              <w:t>TBD</w:t>
            </w:r>
          </w:p>
          <w:p w14:paraId="3F8BB2E4" w14:textId="77777777" w:rsidR="00945CCA" w:rsidRPr="009A63B6" w:rsidRDefault="00945CCA" w:rsidP="00BD0432">
            <w:pPr>
              <w:jc w:val="center"/>
              <w:rPr>
                <w:rFonts w:ascii="Times New Roman" w:eastAsia="Times New Roman" w:hAnsi="Times New Roman" w:cs="Times New Roman"/>
                <w:sz w:val="22"/>
                <w:szCs w:val="22"/>
              </w:rPr>
            </w:pPr>
          </w:p>
        </w:tc>
      </w:tr>
      <w:tr w:rsidR="00254B34" w:rsidRPr="00254B34" w14:paraId="3E0550D3" w14:textId="77777777" w:rsidTr="00BD0432">
        <w:trPr>
          <w:trHeight w:val="300"/>
        </w:trPr>
        <w:tc>
          <w:tcPr>
            <w:tcW w:w="3460" w:type="dxa"/>
            <w:tcBorders>
              <w:top w:val="nil"/>
              <w:left w:val="single" w:sz="4" w:space="0" w:color="auto"/>
              <w:bottom w:val="single" w:sz="4" w:space="0" w:color="auto"/>
              <w:right w:val="single" w:sz="4" w:space="0" w:color="auto"/>
            </w:tcBorders>
            <w:shd w:val="clear" w:color="000000" w:fill="D9D9D9"/>
            <w:noWrap/>
            <w:vAlign w:val="center"/>
            <w:hideMark/>
          </w:tcPr>
          <w:p w14:paraId="49CAC4D4" w14:textId="77777777" w:rsidR="00BD0432" w:rsidRPr="00254B34" w:rsidRDefault="00BD0432" w:rsidP="00BD0432">
            <w:pPr>
              <w:jc w:val="center"/>
              <w:rPr>
                <w:rFonts w:ascii="Times New Roman" w:eastAsia="Times New Roman" w:hAnsi="Times New Roman" w:cs="Times New Roman"/>
                <w:sz w:val="24"/>
                <w:szCs w:val="24"/>
              </w:rPr>
            </w:pPr>
            <w:r w:rsidRPr="00254B34">
              <w:rPr>
                <w:rFonts w:ascii="Times New Roman" w:eastAsia="Times New Roman" w:hAnsi="Times New Roman" w:cs="Times New Roman"/>
                <w:sz w:val="24"/>
                <w:szCs w:val="24"/>
              </w:rPr>
              <w:t>ESL Level 6</w:t>
            </w:r>
          </w:p>
        </w:tc>
        <w:tc>
          <w:tcPr>
            <w:tcW w:w="1920" w:type="dxa"/>
            <w:tcBorders>
              <w:top w:val="nil"/>
              <w:left w:val="nil"/>
              <w:bottom w:val="single" w:sz="4" w:space="0" w:color="auto"/>
              <w:right w:val="single" w:sz="4" w:space="0" w:color="auto"/>
            </w:tcBorders>
            <w:shd w:val="clear" w:color="000000" w:fill="D9E1F2"/>
            <w:noWrap/>
            <w:vAlign w:val="center"/>
          </w:tcPr>
          <w:p w14:paraId="02EDCE10" w14:textId="67CF3EF3" w:rsidR="00BD0432" w:rsidRPr="00254B34" w:rsidRDefault="00BD0432" w:rsidP="00BD0432">
            <w:pPr>
              <w:jc w:val="center"/>
              <w:rPr>
                <w:rFonts w:ascii="Times New Roman" w:eastAsia="Times New Roman" w:hAnsi="Times New Roman" w:cs="Times New Roman"/>
                <w:sz w:val="24"/>
                <w:szCs w:val="24"/>
              </w:rPr>
            </w:pPr>
            <w:r w:rsidRPr="00254B34">
              <w:rPr>
                <w:rFonts w:ascii="Times New Roman" w:eastAsia="Times New Roman" w:hAnsi="Times New Roman"/>
                <w:sz w:val="24"/>
                <w:szCs w:val="24"/>
              </w:rPr>
              <w:t>67%</w:t>
            </w:r>
          </w:p>
        </w:tc>
        <w:tc>
          <w:tcPr>
            <w:tcW w:w="1003" w:type="dxa"/>
            <w:tcBorders>
              <w:top w:val="nil"/>
              <w:left w:val="nil"/>
              <w:bottom w:val="single" w:sz="4" w:space="0" w:color="auto"/>
              <w:right w:val="single" w:sz="4" w:space="0" w:color="auto"/>
            </w:tcBorders>
            <w:shd w:val="clear" w:color="000000" w:fill="E2EFDA"/>
            <w:noWrap/>
            <w:vAlign w:val="center"/>
            <w:hideMark/>
          </w:tcPr>
          <w:p w14:paraId="01E091C7" w14:textId="77777777" w:rsidR="00BD0432" w:rsidRPr="00254B34" w:rsidRDefault="00BD0432" w:rsidP="00BD0432">
            <w:pPr>
              <w:jc w:val="center"/>
              <w:rPr>
                <w:rFonts w:ascii="Times New Roman" w:eastAsia="Times New Roman" w:hAnsi="Times New Roman" w:cs="Times New Roman"/>
                <w:sz w:val="24"/>
                <w:szCs w:val="24"/>
              </w:rPr>
            </w:pPr>
            <w:r w:rsidRPr="00254B34">
              <w:rPr>
                <w:rFonts w:ascii="Times New Roman" w:eastAsia="Times New Roman" w:hAnsi="Times New Roman" w:cs="Times New Roman"/>
                <w:sz w:val="24"/>
                <w:szCs w:val="24"/>
              </w:rPr>
              <w:t>TBD</w:t>
            </w:r>
          </w:p>
          <w:p w14:paraId="7806F581" w14:textId="77777777" w:rsidR="00945CCA" w:rsidRPr="00254B34" w:rsidRDefault="00945CCA" w:rsidP="00BD0432">
            <w:pPr>
              <w:jc w:val="center"/>
              <w:rPr>
                <w:rFonts w:ascii="Times New Roman" w:eastAsia="Times New Roman" w:hAnsi="Times New Roman" w:cs="Times New Roman"/>
                <w:sz w:val="24"/>
                <w:szCs w:val="24"/>
              </w:rPr>
            </w:pPr>
          </w:p>
        </w:tc>
      </w:tr>
      <w:tr w:rsidR="00254B34" w:rsidRPr="00254B34" w14:paraId="6F7F73BC" w14:textId="77777777" w:rsidTr="009A63B6">
        <w:trPr>
          <w:trHeight w:val="530"/>
        </w:trPr>
        <w:tc>
          <w:tcPr>
            <w:tcW w:w="3460" w:type="dxa"/>
            <w:tcBorders>
              <w:top w:val="nil"/>
              <w:left w:val="single" w:sz="4" w:space="0" w:color="auto"/>
              <w:bottom w:val="single" w:sz="4" w:space="0" w:color="auto"/>
              <w:right w:val="single" w:sz="4" w:space="0" w:color="auto"/>
            </w:tcBorders>
            <w:shd w:val="clear" w:color="000000" w:fill="7030A0"/>
            <w:noWrap/>
            <w:vAlign w:val="center"/>
            <w:hideMark/>
          </w:tcPr>
          <w:p w14:paraId="6CFA7BE7" w14:textId="77777777" w:rsidR="00BD0432" w:rsidRPr="00B80944" w:rsidRDefault="00BD0432" w:rsidP="00BD0432">
            <w:pPr>
              <w:jc w:val="center"/>
              <w:rPr>
                <w:rFonts w:ascii="Times New Roman" w:eastAsia="Times New Roman" w:hAnsi="Times New Roman" w:cs="Times New Roman"/>
                <w:b/>
                <w:bCs/>
                <w:sz w:val="24"/>
                <w:szCs w:val="24"/>
              </w:rPr>
            </w:pPr>
            <w:r w:rsidRPr="00B80944">
              <w:rPr>
                <w:rFonts w:ascii="Times New Roman" w:eastAsia="Times New Roman" w:hAnsi="Times New Roman" w:cs="Times New Roman"/>
                <w:b/>
                <w:bCs/>
                <w:sz w:val="24"/>
                <w:szCs w:val="24"/>
              </w:rPr>
              <w:t>Overall Targets</w:t>
            </w:r>
          </w:p>
        </w:tc>
        <w:tc>
          <w:tcPr>
            <w:tcW w:w="1920" w:type="dxa"/>
            <w:tcBorders>
              <w:top w:val="nil"/>
              <w:left w:val="nil"/>
              <w:bottom w:val="single" w:sz="4" w:space="0" w:color="auto"/>
              <w:right w:val="single" w:sz="4" w:space="0" w:color="auto"/>
            </w:tcBorders>
            <w:shd w:val="clear" w:color="000000" w:fill="CC66FF"/>
            <w:noWrap/>
            <w:vAlign w:val="center"/>
          </w:tcPr>
          <w:p w14:paraId="6070312C" w14:textId="14AED62F" w:rsidR="00BD0432" w:rsidRPr="00B80944" w:rsidRDefault="00BD0432" w:rsidP="00BD0432">
            <w:pPr>
              <w:jc w:val="center"/>
              <w:rPr>
                <w:rFonts w:ascii="Times New Roman" w:eastAsia="Times New Roman" w:hAnsi="Times New Roman" w:cs="Times New Roman"/>
                <w:b/>
                <w:bCs/>
                <w:sz w:val="24"/>
                <w:szCs w:val="24"/>
              </w:rPr>
            </w:pPr>
            <w:r w:rsidRPr="00B80944">
              <w:rPr>
                <w:rFonts w:ascii="Times New Roman" w:eastAsia="Times New Roman" w:hAnsi="Times New Roman"/>
                <w:b/>
                <w:bCs/>
                <w:sz w:val="24"/>
                <w:szCs w:val="24"/>
              </w:rPr>
              <w:t>69%</w:t>
            </w:r>
          </w:p>
        </w:tc>
        <w:tc>
          <w:tcPr>
            <w:tcW w:w="1003" w:type="dxa"/>
            <w:tcBorders>
              <w:top w:val="nil"/>
              <w:left w:val="nil"/>
              <w:bottom w:val="single" w:sz="4" w:space="0" w:color="auto"/>
              <w:right w:val="single" w:sz="4" w:space="0" w:color="auto"/>
            </w:tcBorders>
            <w:shd w:val="clear" w:color="000000" w:fill="CC66FF"/>
            <w:noWrap/>
            <w:vAlign w:val="center"/>
            <w:hideMark/>
          </w:tcPr>
          <w:p w14:paraId="3A553CCA" w14:textId="77777777" w:rsidR="00BD0432" w:rsidRPr="00B80944" w:rsidRDefault="00BD0432" w:rsidP="00BD0432">
            <w:pPr>
              <w:jc w:val="center"/>
              <w:rPr>
                <w:rFonts w:ascii="Times New Roman" w:eastAsia="Times New Roman" w:hAnsi="Times New Roman" w:cs="Times New Roman"/>
                <w:sz w:val="24"/>
                <w:szCs w:val="24"/>
              </w:rPr>
            </w:pPr>
            <w:r w:rsidRPr="00B80944">
              <w:rPr>
                <w:rFonts w:ascii="Times New Roman" w:eastAsia="Times New Roman" w:hAnsi="Times New Roman" w:cs="Times New Roman"/>
                <w:sz w:val="24"/>
                <w:szCs w:val="24"/>
              </w:rPr>
              <w:t>TBD</w:t>
            </w:r>
          </w:p>
          <w:p w14:paraId="4B1B4052" w14:textId="77777777" w:rsidR="00945CCA" w:rsidRPr="00B80944" w:rsidRDefault="00945CCA" w:rsidP="00BD0432">
            <w:pPr>
              <w:jc w:val="center"/>
              <w:rPr>
                <w:rFonts w:ascii="Times New Roman" w:eastAsia="Times New Roman" w:hAnsi="Times New Roman" w:cs="Times New Roman"/>
                <w:b/>
                <w:bCs/>
                <w:sz w:val="24"/>
                <w:szCs w:val="24"/>
              </w:rPr>
            </w:pPr>
          </w:p>
        </w:tc>
      </w:tr>
    </w:tbl>
    <w:p w14:paraId="784D3135" w14:textId="77777777" w:rsidR="004F6DDD" w:rsidRPr="00254B34" w:rsidRDefault="004F6DDD" w:rsidP="003D7B8C">
      <w:pPr>
        <w:spacing w:line="0" w:lineRule="atLeast"/>
        <w:rPr>
          <w:rFonts w:ascii="Times New Roman" w:eastAsia="Candara" w:hAnsi="Times New Roman" w:cs="Times New Roman"/>
          <w:b/>
          <w:sz w:val="24"/>
          <w:szCs w:val="24"/>
        </w:rPr>
      </w:pPr>
    </w:p>
    <w:p w14:paraId="3045FEC4" w14:textId="1AA19E68" w:rsidR="0049684D" w:rsidRPr="00254B34" w:rsidRDefault="0049684D" w:rsidP="0049684D">
      <w:pPr>
        <w:spacing w:line="0" w:lineRule="atLeast"/>
        <w:rPr>
          <w:rFonts w:ascii="Times New Roman" w:eastAsia="Candara" w:hAnsi="Times New Roman" w:cs="Times New Roman"/>
          <w:b/>
          <w:sz w:val="24"/>
          <w:szCs w:val="24"/>
        </w:rPr>
      </w:pPr>
      <w:r w:rsidRPr="00254B34">
        <w:rPr>
          <w:rFonts w:ascii="Times New Roman" w:eastAsia="Candara" w:hAnsi="Times New Roman" w:cs="Times New Roman"/>
          <w:b/>
          <w:sz w:val="24"/>
          <w:szCs w:val="24"/>
        </w:rPr>
        <w:lastRenderedPageBreak/>
        <w:t>Grant History</w:t>
      </w:r>
    </w:p>
    <w:p w14:paraId="084B6E43" w14:textId="77777777" w:rsidR="0049684D" w:rsidRPr="00254B34" w:rsidRDefault="0049684D" w:rsidP="0049684D">
      <w:pPr>
        <w:spacing w:line="0" w:lineRule="atLeast"/>
        <w:rPr>
          <w:rFonts w:ascii="Times New Roman" w:eastAsia="Candara" w:hAnsi="Times New Roman" w:cs="Times New Roman"/>
          <w:sz w:val="24"/>
          <w:szCs w:val="24"/>
        </w:rPr>
      </w:pPr>
    </w:p>
    <w:p w14:paraId="50D1B7A3" w14:textId="0F6330C1" w:rsidR="0049684D" w:rsidRPr="00254B34" w:rsidRDefault="0049684D" w:rsidP="0049684D">
      <w:pPr>
        <w:spacing w:line="0" w:lineRule="atLeast"/>
        <w:rPr>
          <w:rFonts w:ascii="Times New Roman" w:hAnsi="Times New Roman" w:cs="Times New Roman"/>
          <w:sz w:val="24"/>
          <w:szCs w:val="24"/>
        </w:rPr>
      </w:pPr>
      <w:r w:rsidRPr="00254B34">
        <w:rPr>
          <w:rFonts w:ascii="Times New Roman" w:hAnsi="Times New Roman" w:cs="Times New Roman"/>
          <w:sz w:val="24"/>
          <w:szCs w:val="24"/>
        </w:rPr>
        <w:t xml:space="preserve">Organizations that have received </w:t>
      </w:r>
      <w:r w:rsidR="00851F68" w:rsidRPr="00254B34">
        <w:rPr>
          <w:rFonts w:ascii="Times New Roman" w:hAnsi="Times New Roman" w:cs="Times New Roman"/>
          <w:sz w:val="24"/>
          <w:szCs w:val="24"/>
        </w:rPr>
        <w:t>adult education or IELCE</w:t>
      </w:r>
      <w:r w:rsidRPr="00254B34">
        <w:rPr>
          <w:rFonts w:ascii="Times New Roman" w:hAnsi="Times New Roman" w:cs="Times New Roman"/>
          <w:sz w:val="24"/>
          <w:szCs w:val="24"/>
        </w:rPr>
        <w:t xml:space="preserve"> grant awards in previous grant competitions are not guaranteed funding as a result of this grant competition. Applicants not awarded funds in previous </w:t>
      </w:r>
      <w:r w:rsidR="00771CCE" w:rsidRPr="00254B34">
        <w:rPr>
          <w:rFonts w:ascii="Times New Roman" w:hAnsi="Times New Roman" w:cs="Times New Roman"/>
          <w:sz w:val="24"/>
          <w:szCs w:val="24"/>
        </w:rPr>
        <w:t>adult education</w:t>
      </w:r>
      <w:r w:rsidR="00851F68" w:rsidRPr="00254B34">
        <w:rPr>
          <w:rFonts w:ascii="Times New Roman" w:hAnsi="Times New Roman" w:cs="Times New Roman"/>
          <w:sz w:val="24"/>
          <w:szCs w:val="24"/>
        </w:rPr>
        <w:t xml:space="preserve"> or IELCE</w:t>
      </w:r>
      <w:r w:rsidRPr="00254B34">
        <w:rPr>
          <w:rFonts w:ascii="Times New Roman" w:hAnsi="Times New Roman" w:cs="Times New Roman"/>
          <w:sz w:val="24"/>
          <w:szCs w:val="24"/>
        </w:rPr>
        <w:t xml:space="preserve"> grant competitions are not precluded from submitting applications as part of this competitive grant process. Applicants not awarded funds as a result of this grant competition will not be barred from applying for funds during future grant competitions. </w:t>
      </w:r>
    </w:p>
    <w:p w14:paraId="187EC401" w14:textId="77777777" w:rsidR="0049684D" w:rsidRPr="00254B34" w:rsidRDefault="0049684D" w:rsidP="0049684D">
      <w:pPr>
        <w:spacing w:line="0" w:lineRule="atLeast"/>
        <w:rPr>
          <w:rFonts w:ascii="Times New Roman" w:eastAsia="Candara" w:hAnsi="Times New Roman" w:cs="Times New Roman"/>
          <w:sz w:val="24"/>
          <w:szCs w:val="24"/>
        </w:rPr>
      </w:pPr>
    </w:p>
    <w:p w14:paraId="092B89BB" w14:textId="77777777" w:rsidR="009200A7" w:rsidRPr="00254B34" w:rsidRDefault="009200A7" w:rsidP="009200A7">
      <w:pPr>
        <w:spacing w:line="0" w:lineRule="atLeast"/>
        <w:rPr>
          <w:rFonts w:ascii="Times New Roman" w:hAnsi="Times New Roman"/>
          <w:b/>
          <w:bCs/>
          <w:sz w:val="24"/>
          <w:szCs w:val="24"/>
        </w:rPr>
      </w:pPr>
      <w:r w:rsidRPr="00254B34">
        <w:rPr>
          <w:rFonts w:ascii="Times New Roman" w:hAnsi="Times New Roman"/>
          <w:b/>
          <w:bCs/>
          <w:sz w:val="24"/>
          <w:szCs w:val="24"/>
        </w:rPr>
        <w:t>Multi-Year Awards</w:t>
      </w:r>
    </w:p>
    <w:p w14:paraId="6F1EAF88" w14:textId="77777777" w:rsidR="00851F68" w:rsidRPr="00254B34" w:rsidRDefault="00851F68" w:rsidP="00430EBA">
      <w:pPr>
        <w:spacing w:line="0" w:lineRule="atLeast"/>
        <w:rPr>
          <w:rFonts w:ascii="Times New Roman" w:hAnsi="Times New Roman" w:cs="Times New Roman"/>
          <w:b/>
          <w:bCs/>
          <w:sz w:val="24"/>
          <w:szCs w:val="24"/>
        </w:rPr>
      </w:pPr>
    </w:p>
    <w:p w14:paraId="0740DFA2" w14:textId="0D5F4BAB" w:rsidR="00851F68" w:rsidRPr="00254B34" w:rsidRDefault="00851F68" w:rsidP="00851F68">
      <w:pPr>
        <w:spacing w:line="0" w:lineRule="atLeast"/>
        <w:rPr>
          <w:rFonts w:ascii="Times New Roman" w:hAnsi="Times New Roman" w:cs="Times New Roman"/>
          <w:sz w:val="24"/>
          <w:szCs w:val="24"/>
        </w:rPr>
      </w:pPr>
      <w:r w:rsidRPr="00254B34">
        <w:rPr>
          <w:rFonts w:ascii="Times New Roman" w:hAnsi="Times New Roman" w:cs="Times New Roman"/>
          <w:sz w:val="24"/>
          <w:szCs w:val="24"/>
        </w:rPr>
        <w:t>DWD will award multi-year IELCE grants on a competitive basis, beginning with program year (“PY”) 202</w:t>
      </w:r>
      <w:r w:rsidR="009200A7" w:rsidRPr="00254B34">
        <w:rPr>
          <w:rFonts w:ascii="Times New Roman" w:hAnsi="Times New Roman" w:cs="Times New Roman"/>
          <w:sz w:val="24"/>
          <w:szCs w:val="24"/>
        </w:rPr>
        <w:t>4</w:t>
      </w:r>
      <w:r w:rsidRPr="00254B34">
        <w:rPr>
          <w:rFonts w:ascii="Times New Roman" w:hAnsi="Times New Roman" w:cs="Times New Roman"/>
          <w:sz w:val="24"/>
          <w:szCs w:val="24"/>
        </w:rPr>
        <w:t xml:space="preserve"> (July 1, 202</w:t>
      </w:r>
      <w:r w:rsidR="009200A7" w:rsidRPr="00254B34">
        <w:rPr>
          <w:rFonts w:ascii="Times New Roman" w:hAnsi="Times New Roman" w:cs="Times New Roman"/>
          <w:sz w:val="24"/>
          <w:szCs w:val="24"/>
        </w:rPr>
        <w:t>4</w:t>
      </w:r>
      <w:r w:rsidRPr="00254B34">
        <w:rPr>
          <w:rFonts w:ascii="Times New Roman" w:hAnsi="Times New Roman" w:cs="Times New Roman"/>
          <w:sz w:val="24"/>
          <w:szCs w:val="24"/>
        </w:rPr>
        <w:t xml:space="preserve"> through June 30, 202</w:t>
      </w:r>
      <w:r w:rsidR="009200A7" w:rsidRPr="00254B34">
        <w:rPr>
          <w:rFonts w:ascii="Times New Roman" w:hAnsi="Times New Roman" w:cs="Times New Roman"/>
          <w:sz w:val="24"/>
          <w:szCs w:val="24"/>
        </w:rPr>
        <w:t>5</w:t>
      </w:r>
      <w:r w:rsidRPr="00254B34">
        <w:rPr>
          <w:rFonts w:ascii="Times New Roman" w:hAnsi="Times New Roman" w:cs="Times New Roman"/>
          <w:sz w:val="24"/>
          <w:szCs w:val="24"/>
        </w:rPr>
        <w:t>), and ending PY20</w:t>
      </w:r>
      <w:r w:rsidR="00944EF6" w:rsidRPr="00254B34">
        <w:rPr>
          <w:rFonts w:ascii="Times New Roman" w:hAnsi="Times New Roman" w:cs="Times New Roman"/>
          <w:sz w:val="24"/>
          <w:szCs w:val="24"/>
        </w:rPr>
        <w:t>29</w:t>
      </w:r>
      <w:r w:rsidRPr="00254B34">
        <w:rPr>
          <w:rFonts w:ascii="Times New Roman" w:hAnsi="Times New Roman" w:cs="Times New Roman"/>
          <w:sz w:val="24"/>
          <w:szCs w:val="24"/>
        </w:rPr>
        <w:t xml:space="preserve"> (July 1, 20</w:t>
      </w:r>
      <w:r w:rsidR="00944EF6" w:rsidRPr="00254B34">
        <w:rPr>
          <w:rFonts w:ascii="Times New Roman" w:hAnsi="Times New Roman" w:cs="Times New Roman"/>
          <w:sz w:val="24"/>
          <w:szCs w:val="24"/>
        </w:rPr>
        <w:t>29</w:t>
      </w:r>
      <w:r w:rsidRPr="00254B34">
        <w:rPr>
          <w:rFonts w:ascii="Times New Roman" w:hAnsi="Times New Roman" w:cs="Times New Roman"/>
          <w:sz w:val="24"/>
          <w:szCs w:val="24"/>
        </w:rPr>
        <w:t xml:space="preserve"> through June 3</w:t>
      </w:r>
      <w:r w:rsidR="00944EF6" w:rsidRPr="00254B34">
        <w:rPr>
          <w:rFonts w:ascii="Times New Roman" w:hAnsi="Times New Roman" w:cs="Times New Roman"/>
          <w:sz w:val="24"/>
          <w:szCs w:val="24"/>
        </w:rPr>
        <w:t xml:space="preserve">0, </w:t>
      </w:r>
      <w:r w:rsidRPr="00254B34">
        <w:rPr>
          <w:rFonts w:ascii="Times New Roman" w:hAnsi="Times New Roman" w:cs="Times New Roman"/>
          <w:sz w:val="24"/>
          <w:szCs w:val="24"/>
        </w:rPr>
        <w:t>20</w:t>
      </w:r>
      <w:r w:rsidR="00944EF6" w:rsidRPr="00254B34">
        <w:rPr>
          <w:rFonts w:ascii="Times New Roman" w:hAnsi="Times New Roman" w:cs="Times New Roman"/>
          <w:sz w:val="24"/>
          <w:szCs w:val="24"/>
        </w:rPr>
        <w:t>30</w:t>
      </w:r>
      <w:r w:rsidRPr="00254B34">
        <w:rPr>
          <w:rFonts w:ascii="Times New Roman" w:hAnsi="Times New Roman" w:cs="Times New Roman"/>
          <w:sz w:val="24"/>
          <w:szCs w:val="24"/>
        </w:rPr>
        <w:t xml:space="preserve">). </w:t>
      </w:r>
    </w:p>
    <w:p w14:paraId="5ECFFAA1" w14:textId="77777777" w:rsidR="00851F68" w:rsidRPr="00254B34" w:rsidRDefault="00851F68" w:rsidP="00851F68">
      <w:pPr>
        <w:spacing w:line="0" w:lineRule="atLeast"/>
        <w:rPr>
          <w:rFonts w:ascii="Times New Roman" w:hAnsi="Times New Roman" w:cs="Times New Roman"/>
          <w:sz w:val="24"/>
          <w:szCs w:val="24"/>
        </w:rPr>
      </w:pPr>
    </w:p>
    <w:p w14:paraId="6BCED5D7" w14:textId="44C611BD" w:rsidR="00851F68" w:rsidRPr="00254B34" w:rsidRDefault="00851F68" w:rsidP="00851F68">
      <w:pPr>
        <w:spacing w:line="0" w:lineRule="atLeast"/>
        <w:rPr>
          <w:rFonts w:ascii="Times New Roman" w:hAnsi="Times New Roman" w:cs="Times New Roman"/>
          <w:sz w:val="24"/>
          <w:szCs w:val="24"/>
        </w:rPr>
      </w:pPr>
      <w:r w:rsidRPr="00254B34">
        <w:rPr>
          <w:rFonts w:ascii="Times New Roman" w:hAnsi="Times New Roman" w:cs="Times New Roman"/>
          <w:sz w:val="24"/>
          <w:szCs w:val="24"/>
        </w:rPr>
        <w:t xml:space="preserve">After the initial year of this multi-year </w:t>
      </w:r>
      <w:r w:rsidR="00A607DC" w:rsidRPr="00254B34">
        <w:rPr>
          <w:rFonts w:ascii="Times New Roman" w:hAnsi="Times New Roman" w:cs="Times New Roman"/>
          <w:sz w:val="24"/>
          <w:szCs w:val="24"/>
        </w:rPr>
        <w:t>adult education</w:t>
      </w:r>
      <w:r w:rsidRPr="00254B34">
        <w:rPr>
          <w:rFonts w:ascii="Times New Roman" w:hAnsi="Times New Roman" w:cs="Times New Roman"/>
          <w:sz w:val="24"/>
          <w:szCs w:val="24"/>
        </w:rPr>
        <w:t xml:space="preserve"> grant award (PY202</w:t>
      </w:r>
      <w:r w:rsidR="00A607DC" w:rsidRPr="00254B34">
        <w:rPr>
          <w:rFonts w:ascii="Times New Roman" w:hAnsi="Times New Roman" w:cs="Times New Roman"/>
          <w:sz w:val="24"/>
          <w:szCs w:val="24"/>
        </w:rPr>
        <w:t>4</w:t>
      </w:r>
      <w:r w:rsidRPr="00254B34">
        <w:rPr>
          <w:rFonts w:ascii="Times New Roman" w:hAnsi="Times New Roman" w:cs="Times New Roman"/>
          <w:sz w:val="24"/>
          <w:szCs w:val="24"/>
        </w:rPr>
        <w:t xml:space="preserve">), DWD requires sub-recipients apply for the renewal of funding through a non-competitive grant continuation RFA for the following program years: </w:t>
      </w:r>
    </w:p>
    <w:p w14:paraId="78EE93C3" w14:textId="77777777" w:rsidR="00851F68" w:rsidRPr="00254B34" w:rsidRDefault="00851F68" w:rsidP="00851F68">
      <w:pPr>
        <w:spacing w:line="0" w:lineRule="atLeast"/>
        <w:rPr>
          <w:rFonts w:ascii="Times New Roman" w:hAnsi="Times New Roman" w:cs="Times New Roman"/>
          <w:sz w:val="24"/>
          <w:szCs w:val="24"/>
        </w:rPr>
      </w:pPr>
    </w:p>
    <w:p w14:paraId="73A78703" w14:textId="7CBEEB6A" w:rsidR="00851F68" w:rsidRPr="00254B34" w:rsidRDefault="000764D2" w:rsidP="00851F68">
      <w:pPr>
        <w:pStyle w:val="ListBullet"/>
        <w:rPr>
          <w:rFonts w:ascii="Times New Roman" w:hAnsi="Times New Roman" w:cs="Times New Roman"/>
        </w:rPr>
      </w:pPr>
      <w:r w:rsidRPr="00254B34">
        <w:rPr>
          <w:rFonts w:ascii="Times New Roman" w:hAnsi="Times New Roman" w:cs="Times New Roman"/>
        </w:rPr>
        <w:t>PY202</w:t>
      </w:r>
      <w:r w:rsidR="00A607DC" w:rsidRPr="00254B34">
        <w:rPr>
          <w:rFonts w:ascii="Times New Roman" w:hAnsi="Times New Roman" w:cs="Times New Roman"/>
        </w:rPr>
        <w:t>5</w:t>
      </w:r>
    </w:p>
    <w:p w14:paraId="7CF382EF" w14:textId="7589D80A" w:rsidR="00851F68" w:rsidRPr="00254B34" w:rsidRDefault="000764D2" w:rsidP="00851F68">
      <w:pPr>
        <w:pStyle w:val="ListBullet"/>
        <w:rPr>
          <w:rFonts w:ascii="Times New Roman" w:hAnsi="Times New Roman" w:cs="Times New Roman"/>
        </w:rPr>
      </w:pPr>
      <w:r w:rsidRPr="00254B34">
        <w:rPr>
          <w:rFonts w:ascii="Times New Roman" w:hAnsi="Times New Roman" w:cs="Times New Roman"/>
        </w:rPr>
        <w:t>PY202</w:t>
      </w:r>
      <w:r w:rsidR="00A607DC" w:rsidRPr="00254B34">
        <w:rPr>
          <w:rFonts w:ascii="Times New Roman" w:hAnsi="Times New Roman" w:cs="Times New Roman"/>
        </w:rPr>
        <w:t>6</w:t>
      </w:r>
    </w:p>
    <w:p w14:paraId="24F30CFA" w14:textId="4879E70B" w:rsidR="00851F68" w:rsidRPr="00254B34" w:rsidRDefault="000764D2" w:rsidP="00851F68">
      <w:pPr>
        <w:pStyle w:val="ListBullet"/>
        <w:rPr>
          <w:rFonts w:ascii="Times New Roman" w:hAnsi="Times New Roman" w:cs="Times New Roman"/>
        </w:rPr>
      </w:pPr>
      <w:r w:rsidRPr="00254B34">
        <w:rPr>
          <w:rFonts w:ascii="Times New Roman" w:hAnsi="Times New Roman" w:cs="Times New Roman"/>
        </w:rPr>
        <w:t>PY202</w:t>
      </w:r>
      <w:r w:rsidR="00A607DC" w:rsidRPr="00254B34">
        <w:rPr>
          <w:rFonts w:ascii="Times New Roman" w:hAnsi="Times New Roman" w:cs="Times New Roman"/>
        </w:rPr>
        <w:t>7</w:t>
      </w:r>
    </w:p>
    <w:p w14:paraId="56670718" w14:textId="074C8A6B" w:rsidR="00A607DC" w:rsidRPr="00254B34" w:rsidRDefault="00A607DC" w:rsidP="00851F68">
      <w:pPr>
        <w:pStyle w:val="ListBullet"/>
        <w:rPr>
          <w:rFonts w:ascii="Times New Roman" w:hAnsi="Times New Roman" w:cs="Times New Roman"/>
        </w:rPr>
      </w:pPr>
      <w:r w:rsidRPr="00254B34">
        <w:rPr>
          <w:rFonts w:ascii="Times New Roman" w:hAnsi="Times New Roman" w:cs="Times New Roman"/>
        </w:rPr>
        <w:t>PY20</w:t>
      </w:r>
      <w:r w:rsidR="00C50067" w:rsidRPr="00254B34">
        <w:rPr>
          <w:rFonts w:ascii="Times New Roman" w:hAnsi="Times New Roman" w:cs="Times New Roman"/>
        </w:rPr>
        <w:t>28</w:t>
      </w:r>
    </w:p>
    <w:p w14:paraId="6D4FB846" w14:textId="4D6B1407" w:rsidR="00C50067" w:rsidRPr="00254B34" w:rsidRDefault="00C50067" w:rsidP="00851F68">
      <w:pPr>
        <w:pStyle w:val="ListBullet"/>
        <w:rPr>
          <w:rFonts w:ascii="Times New Roman" w:hAnsi="Times New Roman" w:cs="Times New Roman"/>
        </w:rPr>
      </w:pPr>
      <w:r w:rsidRPr="00254B34">
        <w:rPr>
          <w:rFonts w:ascii="Times New Roman" w:hAnsi="Times New Roman" w:cs="Times New Roman"/>
        </w:rPr>
        <w:t>PY2029</w:t>
      </w:r>
    </w:p>
    <w:p w14:paraId="1B4599EE" w14:textId="77777777" w:rsidR="00851F68" w:rsidRPr="00254B34" w:rsidRDefault="00851F68" w:rsidP="00851F68">
      <w:pPr>
        <w:pStyle w:val="ListBullet"/>
        <w:numPr>
          <w:ilvl w:val="0"/>
          <w:numId w:val="0"/>
        </w:numPr>
        <w:ind w:left="360"/>
        <w:rPr>
          <w:rFonts w:ascii="Times New Roman" w:hAnsi="Times New Roman" w:cs="Times New Roman"/>
        </w:rPr>
      </w:pPr>
    </w:p>
    <w:p w14:paraId="4F8F7C26" w14:textId="17399A0D" w:rsidR="00E403FF" w:rsidRPr="00254B34" w:rsidRDefault="00E403FF" w:rsidP="00E403FF">
      <w:pPr>
        <w:pStyle w:val="ListBullet"/>
        <w:numPr>
          <w:ilvl w:val="0"/>
          <w:numId w:val="0"/>
        </w:numPr>
        <w:rPr>
          <w:rFonts w:ascii="Times New Roman" w:hAnsi="Times New Roman" w:cs="Times New Roman"/>
        </w:rPr>
      </w:pPr>
      <w:r w:rsidRPr="00254B34">
        <w:rPr>
          <w:rFonts w:ascii="Times New Roman" w:hAnsi="Times New Roman" w:cs="Times New Roman"/>
          <w:sz w:val="24"/>
          <w:szCs w:val="24"/>
        </w:rPr>
        <w:t>Renewals will be made on a program-by-program basis and will be contingent on the sub-recipient’s ability to</w:t>
      </w:r>
      <w:r w:rsidRPr="00254B34">
        <w:rPr>
          <w:rFonts w:ascii="Times New Roman" w:hAnsi="Times New Roman" w:cs="Times New Roman"/>
        </w:rPr>
        <w:t>:</w:t>
      </w:r>
    </w:p>
    <w:p w14:paraId="1B792976" w14:textId="77777777" w:rsidR="00E403FF" w:rsidRPr="00254B34" w:rsidRDefault="00E403FF" w:rsidP="00E403FF">
      <w:pPr>
        <w:pStyle w:val="ListParagraph"/>
        <w:numPr>
          <w:ilvl w:val="0"/>
          <w:numId w:val="27"/>
        </w:numPr>
        <w:rPr>
          <w:rFonts w:ascii="Times New Roman" w:hAnsi="Times New Roman"/>
          <w:sz w:val="24"/>
          <w:szCs w:val="24"/>
        </w:rPr>
      </w:pPr>
      <w:r w:rsidRPr="00254B34">
        <w:rPr>
          <w:rFonts w:ascii="Times New Roman" w:hAnsi="Times New Roman" w:cs="Times New Roman"/>
          <w:sz w:val="24"/>
          <w:szCs w:val="24"/>
        </w:rPr>
        <w:t>Successfully implement the terms of the grant and meet state expectations.</w:t>
      </w:r>
    </w:p>
    <w:p w14:paraId="3A4E9B9E" w14:textId="77777777" w:rsidR="00430EBA" w:rsidRPr="00254B34" w:rsidRDefault="00430EBA" w:rsidP="00430EBA">
      <w:pPr>
        <w:tabs>
          <w:tab w:val="left" w:pos="7770"/>
        </w:tabs>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ab/>
      </w:r>
    </w:p>
    <w:p w14:paraId="59074E45" w14:textId="77777777" w:rsidR="00430EBA" w:rsidRPr="00254B34" w:rsidRDefault="00430EBA" w:rsidP="00430EBA">
      <w:pPr>
        <w:spacing w:line="0" w:lineRule="atLeast"/>
        <w:rPr>
          <w:rFonts w:ascii="Times New Roman" w:eastAsiaTheme="minorHAnsi" w:hAnsi="Times New Roman" w:cs="Times New Roman"/>
          <w:b/>
          <w:bCs/>
          <w:sz w:val="24"/>
          <w:szCs w:val="24"/>
        </w:rPr>
      </w:pPr>
      <w:r w:rsidRPr="00254B34">
        <w:rPr>
          <w:rFonts w:ascii="Times New Roman" w:hAnsi="Times New Roman" w:cs="Times New Roman"/>
          <w:b/>
          <w:bCs/>
          <w:sz w:val="24"/>
          <w:szCs w:val="24"/>
        </w:rPr>
        <w:t>Funding Allocation</w:t>
      </w:r>
    </w:p>
    <w:p w14:paraId="08529525" w14:textId="77777777" w:rsidR="00430EBA" w:rsidRPr="00254B34" w:rsidRDefault="00430EBA" w:rsidP="00430EBA">
      <w:pPr>
        <w:spacing w:line="244" w:lineRule="exact"/>
        <w:rPr>
          <w:rFonts w:ascii="Times New Roman" w:hAnsi="Times New Roman" w:cs="Times New Roman"/>
          <w:sz w:val="24"/>
          <w:szCs w:val="24"/>
        </w:rPr>
      </w:pPr>
    </w:p>
    <w:p w14:paraId="63306B61" w14:textId="77777777" w:rsidR="00430EBA" w:rsidRPr="00254B34" w:rsidRDefault="00430EBA" w:rsidP="00430EBA">
      <w:pPr>
        <w:spacing w:line="244" w:lineRule="exact"/>
        <w:rPr>
          <w:rFonts w:ascii="Times New Roman" w:hAnsi="Times New Roman" w:cs="Times New Roman"/>
          <w:b/>
          <w:sz w:val="24"/>
          <w:szCs w:val="24"/>
        </w:rPr>
      </w:pPr>
      <w:r w:rsidRPr="00254B34">
        <w:rPr>
          <w:rFonts w:ascii="Times New Roman" w:hAnsi="Times New Roman" w:cs="Times New Roman"/>
          <w:b/>
          <w:sz w:val="24"/>
          <w:szCs w:val="24"/>
        </w:rPr>
        <w:t>Administrative Costs</w:t>
      </w:r>
    </w:p>
    <w:p w14:paraId="53945841" w14:textId="77777777" w:rsidR="00430EBA" w:rsidRPr="00254B34" w:rsidRDefault="00430EBA" w:rsidP="00430EBA">
      <w:pPr>
        <w:spacing w:line="244" w:lineRule="exact"/>
        <w:rPr>
          <w:rFonts w:ascii="Times New Roman" w:hAnsi="Times New Roman" w:cs="Times New Roman"/>
          <w:b/>
          <w:sz w:val="24"/>
          <w:szCs w:val="24"/>
        </w:rPr>
      </w:pPr>
    </w:p>
    <w:p w14:paraId="7D0AA4A7" w14:textId="2C683CD5" w:rsidR="00851F68" w:rsidRPr="00254B34" w:rsidRDefault="00851F68" w:rsidP="00851F68">
      <w:pPr>
        <w:spacing w:line="244" w:lineRule="exact"/>
        <w:rPr>
          <w:rFonts w:ascii="Times New Roman" w:hAnsi="Times New Roman" w:cs="Times New Roman"/>
          <w:sz w:val="24"/>
          <w:szCs w:val="24"/>
        </w:rPr>
      </w:pPr>
      <w:r w:rsidRPr="00254B34">
        <w:rPr>
          <w:rFonts w:ascii="Times New Roman" w:hAnsi="Times New Roman" w:cs="Times New Roman"/>
          <w:sz w:val="24"/>
          <w:szCs w:val="24"/>
        </w:rPr>
        <w:t>Indiana requires that no more than five percent (5%) of the total amount awarded to grantees can be used by the grantee for administrative and non-instructional purposes. 34 CFR §463.26 allows:</w:t>
      </w:r>
    </w:p>
    <w:p w14:paraId="1C5BA237" w14:textId="77777777" w:rsidR="00851F68" w:rsidRPr="00254B34" w:rsidRDefault="00851F68" w:rsidP="00851F68">
      <w:pPr>
        <w:spacing w:line="244" w:lineRule="exact"/>
        <w:rPr>
          <w:rFonts w:ascii="Times New Roman" w:hAnsi="Times New Roman" w:cs="Times New Roman"/>
          <w:sz w:val="24"/>
          <w:szCs w:val="24"/>
        </w:rPr>
      </w:pPr>
    </w:p>
    <w:p w14:paraId="026AE217" w14:textId="77777777" w:rsidR="00851F68" w:rsidRPr="00254B34" w:rsidRDefault="00851F68" w:rsidP="00851F68">
      <w:pPr>
        <w:spacing w:line="244" w:lineRule="exact"/>
        <w:rPr>
          <w:rFonts w:ascii="Times New Roman" w:hAnsi="Times New Roman" w:cs="Times New Roman"/>
          <w:sz w:val="24"/>
          <w:szCs w:val="24"/>
        </w:rPr>
      </w:pPr>
      <w:r w:rsidRPr="00254B34">
        <w:rPr>
          <w:rFonts w:ascii="Times New Roman" w:hAnsi="Times New Roman" w:cs="Times New Roman"/>
          <w:sz w:val="24"/>
          <w:szCs w:val="24"/>
        </w:rPr>
        <w:t>An eligible provider receiving a grant or contract under this part may consider costs incurred in connection with the following activates to be administrative costs:</w:t>
      </w:r>
    </w:p>
    <w:p w14:paraId="5970321E" w14:textId="77777777" w:rsidR="00851F68" w:rsidRPr="00254B34" w:rsidRDefault="00851F68" w:rsidP="00851F68">
      <w:pPr>
        <w:spacing w:line="244" w:lineRule="exact"/>
        <w:rPr>
          <w:rFonts w:ascii="Times New Roman" w:hAnsi="Times New Roman" w:cs="Times New Roman"/>
          <w:sz w:val="24"/>
          <w:szCs w:val="24"/>
        </w:rPr>
      </w:pPr>
    </w:p>
    <w:p w14:paraId="403F97B8" w14:textId="77777777" w:rsidR="00851F68" w:rsidRPr="00254B34" w:rsidRDefault="00851F68" w:rsidP="00851F68">
      <w:pPr>
        <w:pStyle w:val="ListParagraph"/>
        <w:numPr>
          <w:ilvl w:val="0"/>
          <w:numId w:val="37"/>
        </w:numPr>
        <w:spacing w:line="244" w:lineRule="exact"/>
        <w:rPr>
          <w:rFonts w:ascii="Times New Roman" w:hAnsi="Times New Roman" w:cs="Times New Roman"/>
          <w:sz w:val="24"/>
          <w:szCs w:val="24"/>
        </w:rPr>
      </w:pPr>
      <w:r w:rsidRPr="00254B34">
        <w:rPr>
          <w:rFonts w:ascii="Times New Roman" w:hAnsi="Times New Roman" w:cs="Times New Roman"/>
          <w:sz w:val="24"/>
          <w:szCs w:val="24"/>
        </w:rPr>
        <w:t>Planning;</w:t>
      </w:r>
    </w:p>
    <w:p w14:paraId="62AC511F" w14:textId="77777777" w:rsidR="00851F68" w:rsidRPr="00254B34" w:rsidRDefault="00851F68" w:rsidP="00851F68">
      <w:pPr>
        <w:pStyle w:val="ListParagraph"/>
        <w:numPr>
          <w:ilvl w:val="0"/>
          <w:numId w:val="37"/>
        </w:numPr>
        <w:spacing w:line="244" w:lineRule="exact"/>
        <w:rPr>
          <w:rFonts w:ascii="Times New Roman" w:hAnsi="Times New Roman" w:cs="Times New Roman"/>
          <w:sz w:val="24"/>
          <w:szCs w:val="24"/>
        </w:rPr>
      </w:pPr>
      <w:r w:rsidRPr="00254B34">
        <w:rPr>
          <w:rFonts w:ascii="Times New Roman" w:hAnsi="Times New Roman" w:cs="Times New Roman"/>
          <w:sz w:val="24"/>
          <w:szCs w:val="24"/>
        </w:rPr>
        <w:t>Administration, including carrying out performance accountability requirements;</w:t>
      </w:r>
    </w:p>
    <w:p w14:paraId="07B105F4" w14:textId="77777777" w:rsidR="00851F68" w:rsidRPr="00254B34" w:rsidRDefault="00851F68" w:rsidP="00851F68">
      <w:pPr>
        <w:pStyle w:val="ListParagraph"/>
        <w:numPr>
          <w:ilvl w:val="0"/>
          <w:numId w:val="37"/>
        </w:numPr>
        <w:spacing w:line="244" w:lineRule="exact"/>
        <w:rPr>
          <w:rFonts w:ascii="Times New Roman" w:hAnsi="Times New Roman" w:cs="Times New Roman"/>
          <w:sz w:val="24"/>
          <w:szCs w:val="24"/>
        </w:rPr>
      </w:pPr>
      <w:r w:rsidRPr="00254B34">
        <w:rPr>
          <w:rFonts w:ascii="Times New Roman" w:hAnsi="Times New Roman" w:cs="Times New Roman"/>
          <w:sz w:val="24"/>
          <w:szCs w:val="24"/>
        </w:rPr>
        <w:t>Professional development;</w:t>
      </w:r>
    </w:p>
    <w:p w14:paraId="2D3E2680" w14:textId="5674D63C" w:rsidR="00851F68" w:rsidRPr="00254B34" w:rsidRDefault="00851F68" w:rsidP="00851F68">
      <w:pPr>
        <w:pStyle w:val="ListParagraph"/>
        <w:numPr>
          <w:ilvl w:val="0"/>
          <w:numId w:val="37"/>
        </w:numPr>
        <w:spacing w:line="244" w:lineRule="exact"/>
        <w:rPr>
          <w:rFonts w:ascii="Times New Roman" w:hAnsi="Times New Roman" w:cs="Times New Roman"/>
          <w:sz w:val="24"/>
          <w:szCs w:val="24"/>
        </w:rPr>
      </w:pPr>
      <w:r w:rsidRPr="00254B34">
        <w:rPr>
          <w:rFonts w:ascii="Times New Roman" w:hAnsi="Times New Roman" w:cs="Times New Roman"/>
          <w:sz w:val="24"/>
          <w:szCs w:val="24"/>
        </w:rPr>
        <w:t xml:space="preserve">Providing adult education and literacy services in alignment with local workforce plans, including promoting co-enrollment in programs and activities under </w:t>
      </w:r>
      <w:r w:rsidR="00104A2C" w:rsidRPr="00254B34">
        <w:rPr>
          <w:rFonts w:ascii="Times New Roman" w:hAnsi="Times New Roman" w:cs="Times New Roman"/>
          <w:sz w:val="24"/>
          <w:szCs w:val="24"/>
        </w:rPr>
        <w:t>T</w:t>
      </w:r>
      <w:r w:rsidRPr="00254B34">
        <w:rPr>
          <w:rFonts w:ascii="Times New Roman" w:hAnsi="Times New Roman" w:cs="Times New Roman"/>
          <w:sz w:val="24"/>
          <w:szCs w:val="24"/>
        </w:rPr>
        <w:t>itle I, as appropriate; and</w:t>
      </w:r>
    </w:p>
    <w:p w14:paraId="4457D391" w14:textId="4624D42B" w:rsidR="00851F68" w:rsidRPr="00254B34" w:rsidRDefault="00851F68" w:rsidP="00851F68">
      <w:pPr>
        <w:pStyle w:val="ListParagraph"/>
        <w:numPr>
          <w:ilvl w:val="0"/>
          <w:numId w:val="37"/>
        </w:numPr>
        <w:spacing w:line="244" w:lineRule="exact"/>
        <w:rPr>
          <w:rFonts w:ascii="Times New Roman" w:hAnsi="Times New Roman" w:cs="Times New Roman"/>
          <w:sz w:val="24"/>
          <w:szCs w:val="24"/>
        </w:rPr>
      </w:pPr>
      <w:r w:rsidRPr="00254B34">
        <w:rPr>
          <w:rFonts w:ascii="Times New Roman" w:hAnsi="Times New Roman" w:cs="Times New Roman"/>
          <w:sz w:val="24"/>
          <w:szCs w:val="24"/>
        </w:rPr>
        <w:t>Carrying out the one-stop partner responsibilities described in (CFR) §678.420, including contributing to the infrastructure costs of the one-stop delivery system</w:t>
      </w:r>
      <w:r w:rsidR="00694363" w:rsidRPr="00254B34">
        <w:rPr>
          <w:rFonts w:ascii="Times New Roman" w:hAnsi="Times New Roman" w:cs="Times New Roman"/>
          <w:sz w:val="24"/>
          <w:szCs w:val="24"/>
        </w:rPr>
        <w:t>.</w:t>
      </w:r>
    </w:p>
    <w:p w14:paraId="785C3E0F" w14:textId="77777777" w:rsidR="00851F68" w:rsidRPr="00254B34" w:rsidRDefault="00851F68" w:rsidP="00851F68">
      <w:pPr>
        <w:spacing w:line="244" w:lineRule="exact"/>
        <w:rPr>
          <w:rFonts w:ascii="Times New Roman" w:hAnsi="Times New Roman" w:cs="Times New Roman"/>
          <w:sz w:val="24"/>
          <w:szCs w:val="24"/>
        </w:rPr>
      </w:pPr>
    </w:p>
    <w:p w14:paraId="3ED81C96" w14:textId="77777777" w:rsidR="008F35E2" w:rsidRPr="00254B34" w:rsidRDefault="008F35E2" w:rsidP="008F35E2">
      <w:pPr>
        <w:rPr>
          <w:rFonts w:ascii="Times New Roman" w:hAnsi="Times New Roman"/>
          <w:sz w:val="24"/>
          <w:szCs w:val="24"/>
        </w:rPr>
      </w:pPr>
      <w:r w:rsidRPr="00254B34">
        <w:rPr>
          <w:rFonts w:ascii="Times New Roman" w:hAnsi="Times New Roman"/>
          <w:sz w:val="24"/>
          <w:szCs w:val="24"/>
        </w:rPr>
        <w:lastRenderedPageBreak/>
        <w:t xml:space="preserve">Sub-recipients may negotiate the administrative cost limit of five percent (5%) – subject to DWD approval – if this restriction prevents the sub-recipient from adequately providing for the administration of the program. </w:t>
      </w:r>
    </w:p>
    <w:p w14:paraId="0F05CBCD" w14:textId="77777777" w:rsidR="00430EBA" w:rsidRPr="00254B34" w:rsidRDefault="00430EBA" w:rsidP="00430EBA">
      <w:pPr>
        <w:spacing w:line="244" w:lineRule="exact"/>
        <w:rPr>
          <w:rFonts w:ascii="Times New Roman" w:hAnsi="Times New Roman" w:cs="Times New Roman"/>
          <w:sz w:val="24"/>
          <w:szCs w:val="24"/>
        </w:rPr>
      </w:pPr>
    </w:p>
    <w:p w14:paraId="6C682C12" w14:textId="77777777" w:rsidR="00430EBA" w:rsidRPr="00254B34" w:rsidRDefault="00430EBA" w:rsidP="00430EBA">
      <w:pPr>
        <w:spacing w:line="244" w:lineRule="exact"/>
        <w:rPr>
          <w:rFonts w:ascii="Times New Roman" w:hAnsi="Times New Roman" w:cs="Times New Roman"/>
          <w:b/>
          <w:bCs/>
          <w:sz w:val="24"/>
          <w:szCs w:val="24"/>
        </w:rPr>
      </w:pPr>
      <w:r w:rsidRPr="00254B34">
        <w:rPr>
          <w:rFonts w:ascii="Times New Roman" w:hAnsi="Times New Roman" w:cs="Times New Roman"/>
          <w:b/>
          <w:bCs/>
          <w:sz w:val="24"/>
          <w:szCs w:val="24"/>
        </w:rPr>
        <w:t>Indiana Maintenance of Effort</w:t>
      </w:r>
    </w:p>
    <w:p w14:paraId="5B32B123" w14:textId="77777777" w:rsidR="00D73185" w:rsidRPr="00254B34" w:rsidRDefault="00D73185" w:rsidP="00430EBA">
      <w:pPr>
        <w:spacing w:line="244" w:lineRule="exact"/>
        <w:rPr>
          <w:rFonts w:ascii="Times New Roman" w:hAnsi="Times New Roman" w:cs="Times New Roman"/>
          <w:b/>
          <w:bCs/>
          <w:sz w:val="24"/>
          <w:szCs w:val="24"/>
        </w:rPr>
      </w:pPr>
    </w:p>
    <w:p w14:paraId="75BC2FA5" w14:textId="77777777" w:rsidR="00D73185" w:rsidRPr="00254B34" w:rsidRDefault="00D73185" w:rsidP="00D73185">
      <w:pPr>
        <w:rPr>
          <w:rFonts w:ascii="Times New Roman" w:eastAsia="Times New Roman" w:hAnsi="Times New Roman"/>
          <w:sz w:val="24"/>
          <w:szCs w:val="24"/>
        </w:rPr>
      </w:pPr>
      <w:r w:rsidRPr="00254B34">
        <w:rPr>
          <w:rFonts w:ascii="Times New Roman" w:hAnsi="Times New Roman"/>
          <w:sz w:val="24"/>
          <w:szCs w:val="24"/>
        </w:rPr>
        <w:t xml:space="preserve">For DWD to maintain the federally required maintenance of effort (MOE), Indiana requires that WIOA funded adult education providers contribute a local match approved by DWD. The match must be verifiable; necessary and reasonable for the accomplishment of the program’s objectives; allowable under Title II, Adult Education &amp; Literacy and not paid by another federal award; and provided in the proposed budget. In grant continuations, </w:t>
      </w:r>
      <w:r w:rsidRPr="00254B34">
        <w:rPr>
          <w:rFonts w:ascii="Times New Roman" w:eastAsia="Times New Roman" w:hAnsi="Times New Roman"/>
          <w:sz w:val="24"/>
          <w:szCs w:val="24"/>
        </w:rPr>
        <w:t xml:space="preserve">DWD expects providers' maintenance of effort to match, by percentage, previous year's levels.  </w:t>
      </w:r>
    </w:p>
    <w:p w14:paraId="372085DD" w14:textId="77777777" w:rsidR="00D73185" w:rsidRPr="00254B34" w:rsidRDefault="00D73185" w:rsidP="00430EBA">
      <w:pPr>
        <w:spacing w:line="244" w:lineRule="exact"/>
        <w:rPr>
          <w:rFonts w:ascii="Times New Roman" w:hAnsi="Times New Roman" w:cs="Times New Roman"/>
          <w:b/>
          <w:bCs/>
          <w:sz w:val="24"/>
          <w:szCs w:val="24"/>
        </w:rPr>
      </w:pPr>
    </w:p>
    <w:p w14:paraId="1BC0E11B" w14:textId="07C9D553" w:rsidR="00851F68" w:rsidRPr="00254B34" w:rsidRDefault="00430EBA" w:rsidP="00B722A7">
      <w:pPr>
        <w:spacing w:line="244" w:lineRule="exact"/>
        <w:rPr>
          <w:rFonts w:ascii="Times New Roman" w:hAnsi="Times New Roman" w:cs="Times New Roman"/>
          <w:sz w:val="24"/>
          <w:szCs w:val="24"/>
        </w:rPr>
      </w:pPr>
      <w:r w:rsidRPr="00254B34">
        <w:rPr>
          <w:rFonts w:ascii="Times New Roman" w:hAnsi="Times New Roman" w:cs="Times New Roman"/>
          <w:b/>
          <w:bCs/>
          <w:sz w:val="24"/>
          <w:szCs w:val="24"/>
        </w:rPr>
        <w:t xml:space="preserve"> </w:t>
      </w:r>
      <w:r w:rsidR="00851F68" w:rsidRPr="00254B34">
        <w:rPr>
          <w:rFonts w:ascii="Times New Roman" w:hAnsi="Times New Roman" w:cs="Times New Roman"/>
          <w:sz w:val="24"/>
          <w:szCs w:val="24"/>
        </w:rPr>
        <w:t>This match can include, but is not limited to, the following:</w:t>
      </w:r>
    </w:p>
    <w:p w14:paraId="51887D55" w14:textId="77777777" w:rsidR="00851F68" w:rsidRPr="00254B34" w:rsidRDefault="00851F68" w:rsidP="00851F68">
      <w:pPr>
        <w:spacing w:line="244" w:lineRule="exact"/>
        <w:rPr>
          <w:rFonts w:ascii="Times New Roman" w:hAnsi="Times New Roman" w:cs="Times New Roman"/>
          <w:sz w:val="24"/>
          <w:szCs w:val="24"/>
        </w:rPr>
      </w:pPr>
    </w:p>
    <w:p w14:paraId="7C3D0C61" w14:textId="553E075B" w:rsidR="00851F68" w:rsidRPr="00254B34" w:rsidRDefault="00851F68" w:rsidP="00851F68">
      <w:pPr>
        <w:pStyle w:val="ListParagraph"/>
        <w:numPr>
          <w:ilvl w:val="0"/>
          <w:numId w:val="29"/>
        </w:numPr>
        <w:spacing w:line="244" w:lineRule="exact"/>
        <w:rPr>
          <w:rFonts w:ascii="Times New Roman" w:hAnsi="Times New Roman" w:cs="Times New Roman"/>
          <w:sz w:val="24"/>
          <w:szCs w:val="24"/>
        </w:rPr>
      </w:pPr>
      <w:r w:rsidRPr="00254B34">
        <w:rPr>
          <w:rFonts w:ascii="Times New Roman" w:hAnsi="Times New Roman" w:cs="Times New Roman"/>
          <w:sz w:val="24"/>
          <w:szCs w:val="24"/>
        </w:rPr>
        <w:t xml:space="preserve">Any non-federal or non-state dollars </w:t>
      </w:r>
      <w:r w:rsidR="007E0F91" w:rsidRPr="00254B34">
        <w:rPr>
          <w:rFonts w:ascii="Times New Roman" w:hAnsi="Times New Roman" w:cs="Times New Roman"/>
          <w:sz w:val="24"/>
          <w:szCs w:val="24"/>
        </w:rPr>
        <w:t xml:space="preserve">that </w:t>
      </w:r>
      <w:r w:rsidRPr="00254B34">
        <w:rPr>
          <w:rFonts w:ascii="Times New Roman" w:hAnsi="Times New Roman" w:cs="Times New Roman"/>
          <w:sz w:val="24"/>
          <w:szCs w:val="24"/>
        </w:rPr>
        <w:t>provide adult education and literacy activities</w:t>
      </w:r>
      <w:r w:rsidR="00D2691E" w:rsidRPr="00254B34">
        <w:rPr>
          <w:rFonts w:ascii="Times New Roman" w:hAnsi="Times New Roman" w:cs="Times New Roman"/>
          <w:sz w:val="24"/>
          <w:szCs w:val="24"/>
        </w:rPr>
        <w:t>.</w:t>
      </w:r>
    </w:p>
    <w:p w14:paraId="4D10D1A9" w14:textId="77777777" w:rsidR="00851F68" w:rsidRPr="00254B34" w:rsidRDefault="00851F68" w:rsidP="00851F68">
      <w:pPr>
        <w:pStyle w:val="ListParagraph"/>
        <w:numPr>
          <w:ilvl w:val="0"/>
          <w:numId w:val="29"/>
        </w:numPr>
        <w:spacing w:line="244" w:lineRule="exact"/>
        <w:rPr>
          <w:rFonts w:ascii="Times New Roman" w:hAnsi="Times New Roman" w:cs="Times New Roman"/>
          <w:sz w:val="24"/>
          <w:szCs w:val="24"/>
        </w:rPr>
      </w:pPr>
      <w:r w:rsidRPr="00254B34">
        <w:rPr>
          <w:rFonts w:ascii="Times New Roman" w:hAnsi="Times New Roman" w:cs="Times New Roman"/>
          <w:sz w:val="24"/>
          <w:szCs w:val="24"/>
        </w:rPr>
        <w:t>In-kind contributions to adult education and literacy activities such as:</w:t>
      </w:r>
    </w:p>
    <w:p w14:paraId="194813F1" w14:textId="021499C8" w:rsidR="00851F68" w:rsidRPr="00254B34" w:rsidRDefault="008D3E37" w:rsidP="00851F68">
      <w:pPr>
        <w:pStyle w:val="ListParagraph"/>
        <w:numPr>
          <w:ilvl w:val="1"/>
          <w:numId w:val="29"/>
        </w:numPr>
        <w:spacing w:line="244" w:lineRule="exact"/>
        <w:rPr>
          <w:rFonts w:ascii="Times New Roman" w:hAnsi="Times New Roman" w:cs="Times New Roman"/>
          <w:sz w:val="24"/>
          <w:szCs w:val="24"/>
        </w:rPr>
      </w:pPr>
      <w:r w:rsidRPr="00254B34">
        <w:rPr>
          <w:rFonts w:ascii="Times New Roman" w:hAnsi="Times New Roman" w:cs="Times New Roman"/>
          <w:sz w:val="24"/>
          <w:szCs w:val="24"/>
        </w:rPr>
        <w:t>F</w:t>
      </w:r>
      <w:r w:rsidR="00851F68" w:rsidRPr="00254B34">
        <w:rPr>
          <w:rFonts w:ascii="Times New Roman" w:hAnsi="Times New Roman" w:cs="Times New Roman"/>
          <w:sz w:val="24"/>
          <w:szCs w:val="24"/>
        </w:rPr>
        <w:t>acilities costs;</w:t>
      </w:r>
    </w:p>
    <w:p w14:paraId="7D31CC54" w14:textId="77777777" w:rsidR="00851F68" w:rsidRPr="00254B34" w:rsidRDefault="00851F68" w:rsidP="00851F68">
      <w:pPr>
        <w:pStyle w:val="ListParagraph"/>
        <w:numPr>
          <w:ilvl w:val="1"/>
          <w:numId w:val="29"/>
        </w:numPr>
        <w:spacing w:line="244" w:lineRule="exact"/>
        <w:rPr>
          <w:rFonts w:ascii="Times New Roman" w:hAnsi="Times New Roman" w:cs="Times New Roman"/>
          <w:sz w:val="24"/>
          <w:szCs w:val="24"/>
        </w:rPr>
      </w:pPr>
      <w:r w:rsidRPr="00254B34">
        <w:rPr>
          <w:rFonts w:ascii="Times New Roman" w:hAnsi="Times New Roman" w:cs="Times New Roman"/>
          <w:sz w:val="24"/>
          <w:szCs w:val="24"/>
        </w:rPr>
        <w:t>Utilities costs;</w:t>
      </w:r>
    </w:p>
    <w:p w14:paraId="7A78B32A" w14:textId="77777777" w:rsidR="00851F68" w:rsidRPr="00254B34" w:rsidRDefault="00851F68" w:rsidP="00851F68">
      <w:pPr>
        <w:pStyle w:val="ListParagraph"/>
        <w:numPr>
          <w:ilvl w:val="1"/>
          <w:numId w:val="29"/>
        </w:numPr>
        <w:spacing w:line="244" w:lineRule="exact"/>
        <w:rPr>
          <w:rFonts w:ascii="Times New Roman" w:hAnsi="Times New Roman" w:cs="Times New Roman"/>
          <w:sz w:val="24"/>
          <w:szCs w:val="24"/>
        </w:rPr>
      </w:pPr>
      <w:r w:rsidRPr="00254B34">
        <w:rPr>
          <w:rFonts w:ascii="Times New Roman" w:hAnsi="Times New Roman" w:cs="Times New Roman"/>
          <w:sz w:val="24"/>
          <w:szCs w:val="24"/>
        </w:rPr>
        <w:t>Custodial services;</w:t>
      </w:r>
    </w:p>
    <w:p w14:paraId="037E4DD2" w14:textId="77777777" w:rsidR="00851F68" w:rsidRPr="00254B34" w:rsidRDefault="00851F68" w:rsidP="00851F68">
      <w:pPr>
        <w:pStyle w:val="ListParagraph"/>
        <w:numPr>
          <w:ilvl w:val="1"/>
          <w:numId w:val="29"/>
        </w:numPr>
        <w:spacing w:line="244" w:lineRule="exact"/>
        <w:rPr>
          <w:rFonts w:ascii="Times New Roman" w:hAnsi="Times New Roman" w:cs="Times New Roman"/>
          <w:sz w:val="24"/>
          <w:szCs w:val="24"/>
        </w:rPr>
      </w:pPr>
      <w:r w:rsidRPr="00254B34">
        <w:rPr>
          <w:rFonts w:ascii="Times New Roman" w:hAnsi="Times New Roman" w:cs="Times New Roman"/>
          <w:sz w:val="24"/>
          <w:szCs w:val="24"/>
        </w:rPr>
        <w:t>Copying and printing costs; and</w:t>
      </w:r>
    </w:p>
    <w:p w14:paraId="1F7C12A2" w14:textId="0E31B789" w:rsidR="00851F68" w:rsidRPr="00254B34" w:rsidRDefault="00851F68" w:rsidP="00851F68">
      <w:pPr>
        <w:pStyle w:val="ListParagraph"/>
        <w:numPr>
          <w:ilvl w:val="1"/>
          <w:numId w:val="29"/>
        </w:numPr>
        <w:spacing w:line="244" w:lineRule="exact"/>
        <w:rPr>
          <w:rFonts w:ascii="Times New Roman" w:hAnsi="Times New Roman" w:cs="Times New Roman"/>
          <w:sz w:val="24"/>
          <w:szCs w:val="24"/>
        </w:rPr>
      </w:pPr>
      <w:r w:rsidRPr="00254B34">
        <w:rPr>
          <w:rFonts w:ascii="Times New Roman" w:hAnsi="Times New Roman" w:cs="Times New Roman"/>
          <w:sz w:val="24"/>
          <w:szCs w:val="24"/>
        </w:rPr>
        <w:t xml:space="preserve">Phone, </w:t>
      </w:r>
      <w:r w:rsidR="008945D7" w:rsidRPr="00254B34">
        <w:rPr>
          <w:rFonts w:ascii="Times New Roman" w:hAnsi="Times New Roman" w:cs="Times New Roman"/>
          <w:sz w:val="24"/>
          <w:szCs w:val="24"/>
        </w:rPr>
        <w:t>I</w:t>
      </w:r>
      <w:r w:rsidRPr="00254B34">
        <w:rPr>
          <w:rFonts w:ascii="Times New Roman" w:hAnsi="Times New Roman" w:cs="Times New Roman"/>
          <w:sz w:val="24"/>
          <w:szCs w:val="24"/>
        </w:rPr>
        <w:t>nternet, or other technology costs</w:t>
      </w:r>
      <w:r w:rsidR="00C365BF" w:rsidRPr="00254B34">
        <w:rPr>
          <w:rFonts w:ascii="Times New Roman" w:hAnsi="Times New Roman" w:cs="Times New Roman"/>
          <w:sz w:val="24"/>
          <w:szCs w:val="24"/>
        </w:rPr>
        <w:t>.</w:t>
      </w:r>
    </w:p>
    <w:p w14:paraId="75E3A42B" w14:textId="77777777" w:rsidR="00851F68" w:rsidRPr="00254B34" w:rsidRDefault="00851F68" w:rsidP="00851F68">
      <w:pPr>
        <w:pStyle w:val="ListParagraph"/>
        <w:numPr>
          <w:ilvl w:val="0"/>
          <w:numId w:val="29"/>
        </w:numPr>
        <w:spacing w:line="244" w:lineRule="exact"/>
        <w:rPr>
          <w:rFonts w:ascii="Times New Roman" w:hAnsi="Times New Roman" w:cs="Times New Roman"/>
          <w:sz w:val="24"/>
          <w:szCs w:val="24"/>
        </w:rPr>
      </w:pPr>
      <w:r w:rsidRPr="00254B34">
        <w:rPr>
          <w:rFonts w:ascii="Times New Roman" w:hAnsi="Times New Roman" w:cs="Times New Roman"/>
          <w:sz w:val="24"/>
          <w:szCs w:val="24"/>
        </w:rPr>
        <w:t>The cost of staff time spent in providing adult education and literacy activities either:</w:t>
      </w:r>
    </w:p>
    <w:p w14:paraId="391E053A" w14:textId="54E54474" w:rsidR="00851F68" w:rsidRPr="00254B34" w:rsidRDefault="00851F68" w:rsidP="00851F68">
      <w:pPr>
        <w:pStyle w:val="ListParagraph"/>
        <w:numPr>
          <w:ilvl w:val="1"/>
          <w:numId w:val="29"/>
        </w:numPr>
        <w:spacing w:line="244" w:lineRule="exact"/>
        <w:rPr>
          <w:rFonts w:ascii="Times New Roman" w:hAnsi="Times New Roman" w:cs="Times New Roman"/>
          <w:sz w:val="24"/>
          <w:szCs w:val="24"/>
        </w:rPr>
      </w:pPr>
      <w:r w:rsidRPr="00254B34">
        <w:rPr>
          <w:rFonts w:ascii="Times New Roman" w:hAnsi="Times New Roman" w:cs="Times New Roman"/>
          <w:sz w:val="24"/>
          <w:szCs w:val="24"/>
        </w:rPr>
        <w:t>Volunteered</w:t>
      </w:r>
      <w:r w:rsidR="00FF5EC1" w:rsidRPr="00254B34">
        <w:rPr>
          <w:rFonts w:ascii="Times New Roman" w:hAnsi="Times New Roman" w:cs="Times New Roman"/>
          <w:sz w:val="24"/>
          <w:szCs w:val="24"/>
        </w:rPr>
        <w:t>;</w:t>
      </w:r>
      <w:r w:rsidRPr="00254B34">
        <w:rPr>
          <w:rFonts w:ascii="Times New Roman" w:hAnsi="Times New Roman" w:cs="Times New Roman"/>
          <w:sz w:val="24"/>
          <w:szCs w:val="24"/>
        </w:rPr>
        <w:t xml:space="preserve"> or</w:t>
      </w:r>
    </w:p>
    <w:p w14:paraId="5DF07749" w14:textId="5D081091" w:rsidR="00430EBA" w:rsidRPr="00254B34" w:rsidRDefault="00851F68" w:rsidP="00960DCE">
      <w:pPr>
        <w:pStyle w:val="ListParagraph"/>
        <w:numPr>
          <w:ilvl w:val="1"/>
          <w:numId w:val="29"/>
        </w:numPr>
        <w:spacing w:line="0" w:lineRule="atLeast"/>
        <w:rPr>
          <w:rFonts w:ascii="Times New Roman" w:eastAsia="Candara" w:hAnsi="Times New Roman" w:cs="Times New Roman"/>
          <w:b/>
          <w:sz w:val="24"/>
          <w:szCs w:val="24"/>
        </w:rPr>
      </w:pPr>
      <w:r w:rsidRPr="00254B34">
        <w:rPr>
          <w:rFonts w:ascii="Times New Roman" w:hAnsi="Times New Roman" w:cs="Times New Roman"/>
          <w:sz w:val="24"/>
          <w:szCs w:val="24"/>
        </w:rPr>
        <w:t>Paid for by non-federal or non-state funds.</w:t>
      </w:r>
    </w:p>
    <w:p w14:paraId="46047A9E" w14:textId="77777777" w:rsidR="004E7BFE" w:rsidRPr="00254B34" w:rsidRDefault="004E7BFE" w:rsidP="004E7BFE">
      <w:pPr>
        <w:pStyle w:val="ListParagraph"/>
        <w:spacing w:line="0" w:lineRule="atLeast"/>
        <w:rPr>
          <w:rFonts w:ascii="Times New Roman" w:hAnsi="Times New Roman" w:cs="Times New Roman"/>
          <w:sz w:val="24"/>
          <w:szCs w:val="24"/>
        </w:rPr>
      </w:pPr>
    </w:p>
    <w:p w14:paraId="10548A37" w14:textId="33C99E8C" w:rsidR="00430EBA" w:rsidRPr="00254B34" w:rsidRDefault="00430EBA" w:rsidP="00DC291D">
      <w:pPr>
        <w:spacing w:after="160" w:line="259" w:lineRule="auto"/>
        <w:rPr>
          <w:rFonts w:ascii="Times New Roman" w:eastAsia="Candara" w:hAnsi="Times New Roman" w:cs="Times New Roman"/>
          <w:b/>
          <w:sz w:val="24"/>
          <w:szCs w:val="24"/>
        </w:rPr>
      </w:pPr>
      <w:r w:rsidRPr="00254B34">
        <w:rPr>
          <w:rFonts w:ascii="Times New Roman" w:eastAsia="Candara" w:hAnsi="Times New Roman" w:cs="Times New Roman"/>
          <w:b/>
          <w:sz w:val="24"/>
          <w:szCs w:val="24"/>
        </w:rPr>
        <w:t>Other Requirements</w:t>
      </w:r>
    </w:p>
    <w:p w14:paraId="3EDC4B86" w14:textId="77777777" w:rsidR="00430EBA" w:rsidRPr="00254B34" w:rsidRDefault="00430EBA" w:rsidP="00430EBA">
      <w:pPr>
        <w:spacing w:line="0" w:lineRule="atLeast"/>
        <w:rPr>
          <w:rFonts w:ascii="Times New Roman" w:eastAsia="Candara" w:hAnsi="Times New Roman" w:cs="Times New Roman"/>
          <w:b/>
          <w:sz w:val="24"/>
          <w:szCs w:val="24"/>
        </w:rPr>
      </w:pPr>
      <w:r w:rsidRPr="00254B34">
        <w:rPr>
          <w:rFonts w:ascii="Times New Roman" w:eastAsia="Candara" w:hAnsi="Times New Roman" w:cs="Times New Roman"/>
          <w:b/>
          <w:sz w:val="24"/>
          <w:szCs w:val="24"/>
        </w:rPr>
        <w:t>Americans with Disabilities Act</w:t>
      </w:r>
    </w:p>
    <w:p w14:paraId="244A1D7C" w14:textId="77777777" w:rsidR="00430EBA" w:rsidRPr="00254B34" w:rsidRDefault="00430EBA" w:rsidP="00430EBA">
      <w:pPr>
        <w:spacing w:line="0" w:lineRule="atLeast"/>
        <w:rPr>
          <w:rFonts w:ascii="Times New Roman" w:eastAsia="Candara" w:hAnsi="Times New Roman" w:cs="Times New Roman"/>
          <w:b/>
          <w:sz w:val="24"/>
          <w:szCs w:val="24"/>
        </w:rPr>
      </w:pPr>
    </w:p>
    <w:p w14:paraId="4A59F4AA" w14:textId="77777777" w:rsidR="00851F68" w:rsidRPr="00254B34" w:rsidRDefault="00851F68" w:rsidP="00851F68">
      <w:p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In accordance with the Americans With Disabilities Act</w:t>
      </w:r>
      <w:r w:rsidRPr="00254B34">
        <w:rPr>
          <w:rStyle w:val="FootnoteReference"/>
          <w:rFonts w:ascii="Times New Roman" w:eastAsia="Candara" w:hAnsi="Times New Roman" w:cs="Times New Roman"/>
          <w:sz w:val="24"/>
          <w:szCs w:val="24"/>
        </w:rPr>
        <w:footnoteReference w:id="11"/>
      </w:r>
      <w:r w:rsidRPr="00254B34">
        <w:rPr>
          <w:rFonts w:ascii="Times New Roman" w:eastAsia="Candara" w:hAnsi="Times New Roman" w:cs="Times New Roman"/>
          <w:sz w:val="24"/>
          <w:szCs w:val="24"/>
        </w:rPr>
        <w:t xml:space="preserve"> (“ADA”) and DWD’s commitment to equal opportunity</w:t>
      </w:r>
      <w:r w:rsidRPr="00254B34">
        <w:rPr>
          <w:rStyle w:val="FootnoteReference"/>
          <w:rFonts w:ascii="Times New Roman" w:eastAsia="Candara" w:hAnsi="Times New Roman" w:cs="Times New Roman"/>
          <w:sz w:val="24"/>
          <w:szCs w:val="24"/>
        </w:rPr>
        <w:footnoteReference w:id="12"/>
      </w:r>
      <w:r w:rsidRPr="00254B34">
        <w:rPr>
          <w:rFonts w:ascii="Times New Roman" w:eastAsia="Candara" w:hAnsi="Times New Roman" w:cs="Times New Roman"/>
          <w:sz w:val="24"/>
          <w:szCs w:val="24"/>
        </w:rPr>
        <w:t xml:space="preserve">, it is required that any recipient of funds awarded as a result of this RFA provide reasonable accommodations to all qualified individuals (both employees and students) with disabilities, unless that accommodation would represent an undue burden in the exercising of the responsibilities of the sub-recipient to deliver adult education and literacy activities. </w:t>
      </w:r>
    </w:p>
    <w:p w14:paraId="780BF6B2" w14:textId="77777777" w:rsidR="00851F68" w:rsidRPr="00254B34" w:rsidRDefault="00851F68" w:rsidP="00851F68">
      <w:pPr>
        <w:spacing w:line="0" w:lineRule="atLeast"/>
        <w:rPr>
          <w:rFonts w:ascii="Times New Roman" w:eastAsia="Candara" w:hAnsi="Times New Roman" w:cs="Times New Roman"/>
          <w:sz w:val="24"/>
          <w:szCs w:val="24"/>
        </w:rPr>
      </w:pPr>
    </w:p>
    <w:p w14:paraId="7E03FBCD" w14:textId="5324C78C" w:rsidR="00851F68" w:rsidRPr="00254B34" w:rsidRDefault="00851F68" w:rsidP="00851F68">
      <w:p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 xml:space="preserve">Accepting an award from this RFA is an acknowledgement that the grant recipient </w:t>
      </w:r>
      <w:r w:rsidR="00B8262B" w:rsidRPr="00254B34">
        <w:rPr>
          <w:rFonts w:ascii="Times New Roman" w:eastAsia="Candara" w:hAnsi="Times New Roman" w:cs="Times New Roman"/>
          <w:sz w:val="24"/>
          <w:szCs w:val="24"/>
        </w:rPr>
        <w:t xml:space="preserve">complies </w:t>
      </w:r>
      <w:r w:rsidRPr="00254B34">
        <w:rPr>
          <w:rFonts w:ascii="Times New Roman" w:eastAsia="Candara" w:hAnsi="Times New Roman" w:cs="Times New Roman"/>
          <w:sz w:val="24"/>
          <w:szCs w:val="24"/>
        </w:rPr>
        <w:t xml:space="preserve">with the above ADA statement.   </w:t>
      </w:r>
    </w:p>
    <w:p w14:paraId="79DFF276" w14:textId="77777777" w:rsidR="00430EBA" w:rsidRPr="00254B34" w:rsidRDefault="00430EBA" w:rsidP="00430EBA">
      <w:pPr>
        <w:spacing w:line="0" w:lineRule="atLeast"/>
        <w:rPr>
          <w:rFonts w:ascii="Times New Roman" w:eastAsia="Candara" w:hAnsi="Times New Roman" w:cs="Times New Roman"/>
          <w:b/>
          <w:sz w:val="24"/>
          <w:szCs w:val="24"/>
        </w:rPr>
      </w:pPr>
    </w:p>
    <w:p w14:paraId="1F6596F9" w14:textId="77777777" w:rsidR="00430EBA" w:rsidRPr="00254B34" w:rsidRDefault="00430EBA" w:rsidP="00430EBA">
      <w:pPr>
        <w:spacing w:line="0" w:lineRule="atLeast"/>
        <w:rPr>
          <w:rFonts w:ascii="Times New Roman" w:eastAsia="Candara" w:hAnsi="Times New Roman" w:cs="Times New Roman"/>
          <w:b/>
          <w:sz w:val="24"/>
          <w:szCs w:val="24"/>
        </w:rPr>
      </w:pPr>
      <w:r w:rsidRPr="00254B34">
        <w:rPr>
          <w:rFonts w:ascii="Times New Roman" w:eastAsia="Candara" w:hAnsi="Times New Roman" w:cs="Times New Roman"/>
          <w:b/>
          <w:sz w:val="24"/>
          <w:szCs w:val="24"/>
        </w:rPr>
        <w:t xml:space="preserve">General Education Provisions Act </w:t>
      </w:r>
    </w:p>
    <w:p w14:paraId="175D9CE9" w14:textId="77777777" w:rsidR="00430EBA" w:rsidRPr="00254B34" w:rsidRDefault="00430EBA" w:rsidP="00430EBA">
      <w:pPr>
        <w:spacing w:line="0" w:lineRule="atLeast"/>
        <w:rPr>
          <w:rFonts w:ascii="Times New Roman" w:eastAsia="Candara" w:hAnsi="Times New Roman" w:cs="Times New Roman"/>
          <w:b/>
          <w:sz w:val="24"/>
          <w:szCs w:val="24"/>
        </w:rPr>
      </w:pPr>
    </w:p>
    <w:p w14:paraId="7D5950EF" w14:textId="594EE70D" w:rsidR="00851F68" w:rsidRPr="00254B34" w:rsidRDefault="00851F68" w:rsidP="00851F68">
      <w:pPr>
        <w:spacing w:line="0" w:lineRule="atLeast"/>
        <w:rPr>
          <w:rFonts w:ascii="Times New Roman" w:eastAsia="Candara" w:hAnsi="Times New Roman" w:cs="Times New Roman"/>
          <w:b/>
          <w:sz w:val="24"/>
          <w:szCs w:val="24"/>
        </w:rPr>
      </w:pPr>
      <w:r w:rsidRPr="00254B34">
        <w:rPr>
          <w:rFonts w:ascii="Times New Roman" w:eastAsia="Candara" w:hAnsi="Times New Roman" w:cs="Times New Roman"/>
          <w:sz w:val="24"/>
          <w:szCs w:val="24"/>
        </w:rPr>
        <w:t>Applicants requesting WIOA Title II/AEFLA funding as part of the PY202</w:t>
      </w:r>
      <w:r w:rsidR="00B8262B" w:rsidRPr="00254B34">
        <w:rPr>
          <w:rFonts w:ascii="Times New Roman" w:eastAsia="Candara" w:hAnsi="Times New Roman" w:cs="Times New Roman"/>
          <w:sz w:val="24"/>
          <w:szCs w:val="24"/>
        </w:rPr>
        <w:t>4</w:t>
      </w:r>
      <w:r w:rsidRPr="00254B34">
        <w:rPr>
          <w:rFonts w:ascii="Times New Roman" w:eastAsia="Candara" w:hAnsi="Times New Roman" w:cs="Times New Roman"/>
          <w:sz w:val="24"/>
          <w:szCs w:val="24"/>
        </w:rPr>
        <w:t>-202</w:t>
      </w:r>
      <w:r w:rsidR="00B8262B" w:rsidRPr="00254B34">
        <w:rPr>
          <w:rFonts w:ascii="Times New Roman" w:eastAsia="Candara" w:hAnsi="Times New Roman" w:cs="Times New Roman"/>
          <w:sz w:val="24"/>
          <w:szCs w:val="24"/>
        </w:rPr>
        <w:t>5</w:t>
      </w:r>
      <w:r w:rsidRPr="00254B34">
        <w:rPr>
          <w:rFonts w:ascii="Times New Roman" w:eastAsia="Candara" w:hAnsi="Times New Roman" w:cs="Times New Roman"/>
          <w:sz w:val="24"/>
          <w:szCs w:val="24"/>
        </w:rPr>
        <w:t xml:space="preserve"> Indiana Adult Education Grant and RFA are required to acknowledge their compliance with the General </w:t>
      </w:r>
      <w:r w:rsidRPr="00254B34">
        <w:rPr>
          <w:rFonts w:ascii="Times New Roman" w:eastAsia="Candara" w:hAnsi="Times New Roman" w:cs="Times New Roman"/>
          <w:sz w:val="24"/>
          <w:szCs w:val="24"/>
        </w:rPr>
        <w:lastRenderedPageBreak/>
        <w:t xml:space="preserve">Education Provisions Act (“GEPA”). Failure to address the GEPA consideration and to submit a GEPA plan </w:t>
      </w:r>
      <w:r w:rsidRPr="00254B34">
        <w:rPr>
          <w:rFonts w:ascii="Times New Roman" w:eastAsia="Candara" w:hAnsi="Times New Roman" w:cs="Times New Roman"/>
          <w:b/>
          <w:sz w:val="24"/>
          <w:szCs w:val="24"/>
          <w:u w:val="single"/>
        </w:rPr>
        <w:t>will result in the non-consideration</w:t>
      </w:r>
      <w:r w:rsidRPr="00254B34">
        <w:rPr>
          <w:rFonts w:ascii="Times New Roman" w:eastAsia="Candara" w:hAnsi="Times New Roman" w:cs="Times New Roman"/>
          <w:sz w:val="24"/>
          <w:szCs w:val="24"/>
        </w:rPr>
        <w:t xml:space="preserve"> of the submitted application</w:t>
      </w:r>
      <w:r w:rsidRPr="00254B34">
        <w:rPr>
          <w:rStyle w:val="FootnoteReference"/>
          <w:rFonts w:ascii="Times New Roman" w:eastAsia="Candara" w:hAnsi="Times New Roman" w:cs="Times New Roman"/>
          <w:sz w:val="24"/>
          <w:szCs w:val="24"/>
        </w:rPr>
        <w:footnoteReference w:id="13"/>
      </w:r>
      <w:r w:rsidRPr="00254B34">
        <w:rPr>
          <w:rStyle w:val="FootnoteReference"/>
          <w:rFonts w:ascii="Times New Roman" w:eastAsia="Candara" w:hAnsi="Times New Roman" w:cs="Times New Roman"/>
          <w:sz w:val="24"/>
          <w:szCs w:val="24"/>
        </w:rPr>
        <w:footnoteReference w:id="14"/>
      </w:r>
      <w:r w:rsidRPr="00254B34">
        <w:rPr>
          <w:rFonts w:ascii="Times New Roman" w:eastAsia="Candara" w:hAnsi="Times New Roman" w:cs="Times New Roman"/>
          <w:sz w:val="24"/>
          <w:szCs w:val="24"/>
        </w:rPr>
        <w:t xml:space="preserve">. </w:t>
      </w:r>
    </w:p>
    <w:p w14:paraId="6682ED2A" w14:textId="77777777" w:rsidR="00430EBA" w:rsidRPr="00254B34" w:rsidRDefault="00430EBA" w:rsidP="00430EBA">
      <w:pPr>
        <w:spacing w:line="0" w:lineRule="atLeast"/>
        <w:rPr>
          <w:rFonts w:ascii="Times New Roman" w:eastAsia="Candara" w:hAnsi="Times New Roman" w:cs="Times New Roman"/>
          <w:b/>
          <w:sz w:val="24"/>
          <w:szCs w:val="24"/>
        </w:rPr>
      </w:pPr>
    </w:p>
    <w:p w14:paraId="47D14657" w14:textId="0939E015" w:rsidR="00430EBA" w:rsidRPr="00254B34" w:rsidRDefault="00430EBA" w:rsidP="00430EBA">
      <w:pPr>
        <w:spacing w:line="0" w:lineRule="atLeast"/>
        <w:rPr>
          <w:rFonts w:ascii="Times New Roman" w:eastAsia="Candara" w:hAnsi="Times New Roman" w:cs="Times New Roman"/>
          <w:b/>
          <w:sz w:val="24"/>
          <w:szCs w:val="24"/>
        </w:rPr>
      </w:pPr>
      <w:r w:rsidRPr="00254B34">
        <w:rPr>
          <w:rFonts w:ascii="Times New Roman" w:eastAsia="Candara" w:hAnsi="Times New Roman" w:cs="Times New Roman"/>
          <w:b/>
          <w:sz w:val="24"/>
          <w:szCs w:val="24"/>
        </w:rPr>
        <w:t>Proposal Review and Timeline</w:t>
      </w:r>
    </w:p>
    <w:p w14:paraId="42844887" w14:textId="77777777" w:rsidR="00430EBA" w:rsidRPr="00254B34" w:rsidRDefault="00430EBA" w:rsidP="00430EBA">
      <w:pPr>
        <w:spacing w:line="193" w:lineRule="exact"/>
        <w:rPr>
          <w:rFonts w:ascii="Times New Roman" w:eastAsia="Times New Roman" w:hAnsi="Times New Roman" w:cs="Times New Roman"/>
          <w:sz w:val="24"/>
          <w:szCs w:val="24"/>
        </w:rPr>
      </w:pPr>
    </w:p>
    <w:p w14:paraId="67DF4379" w14:textId="77777777" w:rsidR="00430EBA" w:rsidRPr="00254B34" w:rsidRDefault="00430EBA" w:rsidP="00430EBA">
      <w:pPr>
        <w:spacing w:line="0" w:lineRule="atLeast"/>
        <w:rPr>
          <w:rFonts w:ascii="Times New Roman" w:eastAsia="Candara" w:hAnsi="Times New Roman" w:cs="Times New Roman"/>
          <w:b/>
          <w:sz w:val="24"/>
          <w:szCs w:val="24"/>
        </w:rPr>
      </w:pPr>
      <w:r w:rsidRPr="00254B34">
        <w:rPr>
          <w:rFonts w:ascii="Times New Roman" w:eastAsia="Candara" w:hAnsi="Times New Roman" w:cs="Times New Roman"/>
          <w:b/>
          <w:sz w:val="24"/>
          <w:szCs w:val="24"/>
        </w:rPr>
        <w:t>Workforce Development Board Review</w:t>
      </w:r>
    </w:p>
    <w:p w14:paraId="7B2C7064" w14:textId="77777777" w:rsidR="00430EBA" w:rsidRPr="00254B34" w:rsidRDefault="00430EBA" w:rsidP="00430EBA">
      <w:pPr>
        <w:spacing w:line="240" w:lineRule="exact"/>
        <w:rPr>
          <w:rFonts w:ascii="Times New Roman" w:eastAsia="Times New Roman" w:hAnsi="Times New Roman" w:cs="Times New Roman"/>
          <w:sz w:val="24"/>
          <w:szCs w:val="24"/>
        </w:rPr>
      </w:pPr>
    </w:p>
    <w:p w14:paraId="72E09AB2" w14:textId="77777777" w:rsidR="00851F68" w:rsidRPr="00254B34" w:rsidRDefault="00851F68" w:rsidP="00851F68">
      <w:pPr>
        <w:spacing w:line="251" w:lineRule="auto"/>
        <w:rPr>
          <w:rFonts w:ascii="Times New Roman" w:hAnsi="Times New Roman" w:cs="Times New Roman"/>
          <w:sz w:val="24"/>
          <w:szCs w:val="24"/>
          <w:u w:val="single"/>
        </w:rPr>
      </w:pPr>
      <w:r w:rsidRPr="00254B34">
        <w:rPr>
          <w:rFonts w:ascii="Times New Roman" w:eastAsia="Candara" w:hAnsi="Times New Roman" w:cs="Times New Roman"/>
          <w:sz w:val="24"/>
          <w:szCs w:val="24"/>
        </w:rPr>
        <w:t xml:space="preserve">WIOA mandates that local Workforce Development Boards (“WDB”) coordinate activities with education and training providers within the local Workforce Development Area (“WDA”). In accordance with WIOA Title II (34 CFR §463.21), the Indiana AEFLA grant solicitation requires that local WDBs be given the opportunity to review all AEFLA applications submitted to DWD that propose to offer services within the WDBs’ WDA. WDBs will review eligible providers’ application materials to determine whether the applications are consistent with local plans. Upon completing this review, the local WDB will submit a recommendation to DWD to promote alignment with the local plan. </w:t>
      </w:r>
    </w:p>
    <w:p w14:paraId="2D9B8DEF" w14:textId="77777777" w:rsidR="00851F68" w:rsidRPr="00254B34" w:rsidRDefault="00851F68" w:rsidP="00851F68">
      <w:pPr>
        <w:spacing w:line="226" w:lineRule="exact"/>
        <w:rPr>
          <w:rFonts w:ascii="Times New Roman" w:eastAsia="Times New Roman" w:hAnsi="Times New Roman" w:cs="Times New Roman"/>
          <w:sz w:val="24"/>
          <w:szCs w:val="24"/>
        </w:rPr>
      </w:pPr>
    </w:p>
    <w:p w14:paraId="43A0D99F" w14:textId="77777777" w:rsidR="00851F68" w:rsidRPr="00254B34" w:rsidRDefault="00851F68" w:rsidP="00851F68">
      <w:pPr>
        <w:spacing w:line="227" w:lineRule="auto"/>
        <w:ind w:right="440"/>
        <w:rPr>
          <w:rFonts w:ascii="Times New Roman" w:eastAsia="Candara" w:hAnsi="Times New Roman" w:cs="Times New Roman"/>
          <w:sz w:val="24"/>
          <w:szCs w:val="24"/>
        </w:rPr>
      </w:pPr>
      <w:r w:rsidRPr="00254B34">
        <w:rPr>
          <w:rFonts w:ascii="Times New Roman" w:eastAsia="Candara" w:hAnsi="Times New Roman" w:cs="Times New Roman"/>
          <w:sz w:val="24"/>
          <w:szCs w:val="24"/>
        </w:rPr>
        <w:t>In the event that an applicant submits an application seeking funds in areas covered by multiple WDBs, each WDB will review the applicant’s proposal separately.</w:t>
      </w:r>
    </w:p>
    <w:p w14:paraId="0CC993C3" w14:textId="77777777" w:rsidR="00851F68" w:rsidRPr="00254B34" w:rsidRDefault="00851F68" w:rsidP="00851F68">
      <w:pPr>
        <w:spacing w:line="241" w:lineRule="exact"/>
        <w:rPr>
          <w:rFonts w:ascii="Times New Roman" w:eastAsia="Times New Roman" w:hAnsi="Times New Roman" w:cs="Times New Roman"/>
          <w:sz w:val="24"/>
          <w:szCs w:val="24"/>
        </w:rPr>
      </w:pPr>
    </w:p>
    <w:p w14:paraId="2C366201" w14:textId="44759A3A" w:rsidR="00851F68" w:rsidRPr="00254B34" w:rsidRDefault="00851F68" w:rsidP="00851F68">
      <w:pPr>
        <w:spacing w:line="226" w:lineRule="auto"/>
        <w:ind w:right="620"/>
        <w:rPr>
          <w:rFonts w:ascii="Times New Roman" w:eastAsia="Candara" w:hAnsi="Times New Roman" w:cs="Times New Roman"/>
          <w:sz w:val="24"/>
          <w:szCs w:val="24"/>
        </w:rPr>
      </w:pPr>
      <w:r w:rsidRPr="00254B34">
        <w:rPr>
          <w:rFonts w:ascii="Times New Roman" w:eastAsia="Candara" w:hAnsi="Times New Roman" w:cs="Times New Roman"/>
          <w:sz w:val="24"/>
          <w:szCs w:val="24"/>
        </w:rPr>
        <w:t xml:space="preserve">Prior to </w:t>
      </w:r>
      <w:r w:rsidR="00851511" w:rsidRPr="00254B34">
        <w:rPr>
          <w:rFonts w:ascii="Times New Roman" w:eastAsia="Candara" w:hAnsi="Times New Roman" w:cs="Times New Roman"/>
          <w:sz w:val="24"/>
          <w:szCs w:val="24"/>
        </w:rPr>
        <w:t>awarding</w:t>
      </w:r>
      <w:r w:rsidRPr="00254B34">
        <w:rPr>
          <w:rFonts w:ascii="Times New Roman" w:eastAsia="Candara" w:hAnsi="Times New Roman" w:cs="Times New Roman"/>
          <w:sz w:val="24"/>
          <w:szCs w:val="24"/>
        </w:rPr>
        <w:t xml:space="preserve"> contracts, DWD may require applicants to make revisions to the sub-recipient proposals, including changes that better align services provided by the sub-grantee with local WDBs.</w:t>
      </w:r>
    </w:p>
    <w:p w14:paraId="3D5A82C0" w14:textId="77777777" w:rsidR="00851F68" w:rsidRPr="00254B34" w:rsidRDefault="00851F68" w:rsidP="00851F68">
      <w:pPr>
        <w:spacing w:line="226" w:lineRule="auto"/>
        <w:ind w:right="620"/>
        <w:rPr>
          <w:rFonts w:ascii="Times New Roman" w:eastAsia="Candara" w:hAnsi="Times New Roman" w:cs="Times New Roman"/>
          <w:sz w:val="24"/>
          <w:szCs w:val="24"/>
        </w:rPr>
      </w:pPr>
    </w:p>
    <w:p w14:paraId="22848BED" w14:textId="77777777" w:rsidR="00430EBA" w:rsidRPr="00254B34" w:rsidRDefault="00430EBA" w:rsidP="00430EBA">
      <w:pPr>
        <w:spacing w:line="0" w:lineRule="atLeast"/>
        <w:rPr>
          <w:rFonts w:ascii="Times New Roman" w:eastAsia="Candara" w:hAnsi="Times New Roman" w:cs="Times New Roman"/>
          <w:b/>
          <w:sz w:val="24"/>
          <w:szCs w:val="24"/>
        </w:rPr>
      </w:pPr>
      <w:r w:rsidRPr="00254B34">
        <w:rPr>
          <w:rFonts w:ascii="Times New Roman" w:eastAsia="Candara" w:hAnsi="Times New Roman" w:cs="Times New Roman"/>
          <w:b/>
          <w:sz w:val="24"/>
          <w:szCs w:val="24"/>
        </w:rPr>
        <w:t>Timeline</w:t>
      </w:r>
    </w:p>
    <w:p w14:paraId="51F8CF26" w14:textId="77777777" w:rsidR="00430EBA" w:rsidRPr="00254B34" w:rsidRDefault="00430EBA" w:rsidP="00430EBA">
      <w:pPr>
        <w:spacing w:line="183" w:lineRule="exact"/>
        <w:rPr>
          <w:rFonts w:ascii="Times New Roman" w:eastAsia="Times New Roman" w:hAnsi="Times New Roman" w:cs="Times New Roman"/>
          <w:sz w:val="24"/>
          <w:szCs w:val="24"/>
        </w:rPr>
      </w:pPr>
    </w:p>
    <w:p w14:paraId="512FCCA8" w14:textId="77777777" w:rsidR="0083122B" w:rsidRPr="00254B34" w:rsidRDefault="00430EBA" w:rsidP="00430EBA">
      <w:p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The below chart shows the timeline established by DWD for this RFA:</w:t>
      </w:r>
    </w:p>
    <w:p w14:paraId="31CB196E" w14:textId="77777777" w:rsidR="00430EBA" w:rsidRPr="00254B34" w:rsidRDefault="00430EBA" w:rsidP="00430EBA">
      <w:pPr>
        <w:spacing w:line="0" w:lineRule="atLeast"/>
        <w:rPr>
          <w:rFonts w:ascii="Times New Roman" w:eastAsia="Candara" w:hAnsi="Times New Roman" w:cs="Times New Roman"/>
          <w:b/>
          <w:sz w:val="24"/>
          <w:szCs w:val="24"/>
        </w:rPr>
      </w:pPr>
    </w:p>
    <w:tbl>
      <w:tblPr>
        <w:tblW w:w="9400" w:type="dxa"/>
        <w:tblInd w:w="-10" w:type="dxa"/>
        <w:tblLayout w:type="fixed"/>
        <w:tblCellMar>
          <w:left w:w="0" w:type="dxa"/>
          <w:right w:w="0" w:type="dxa"/>
        </w:tblCellMar>
        <w:tblLook w:val="0000" w:firstRow="0" w:lastRow="0" w:firstColumn="0" w:lastColumn="0" w:noHBand="0" w:noVBand="0"/>
      </w:tblPr>
      <w:tblGrid>
        <w:gridCol w:w="3120"/>
        <w:gridCol w:w="1385"/>
        <w:gridCol w:w="90"/>
        <w:gridCol w:w="4410"/>
        <w:gridCol w:w="395"/>
      </w:tblGrid>
      <w:tr w:rsidR="00254B34" w:rsidRPr="00254B34" w14:paraId="14A0A869" w14:textId="77777777" w:rsidTr="00A50571">
        <w:trPr>
          <w:trHeight w:val="277"/>
        </w:trPr>
        <w:tc>
          <w:tcPr>
            <w:tcW w:w="4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9B66FA" w14:textId="77777777" w:rsidR="000764D2" w:rsidRPr="00254B34" w:rsidRDefault="000764D2" w:rsidP="000764D2">
            <w:pPr>
              <w:spacing w:line="0" w:lineRule="atLeast"/>
              <w:ind w:left="140"/>
              <w:jc w:val="center"/>
              <w:rPr>
                <w:rFonts w:ascii="Times New Roman" w:eastAsia="Candara" w:hAnsi="Times New Roman" w:cs="Times New Roman"/>
                <w:b/>
                <w:sz w:val="24"/>
                <w:szCs w:val="24"/>
              </w:rPr>
            </w:pPr>
            <w:r w:rsidRPr="00254B34">
              <w:rPr>
                <w:rFonts w:ascii="Times New Roman" w:eastAsia="Candara" w:hAnsi="Times New Roman" w:cs="Times New Roman"/>
                <w:b/>
                <w:sz w:val="24"/>
                <w:szCs w:val="24"/>
              </w:rPr>
              <w:t>Event</w:t>
            </w:r>
          </w:p>
        </w:tc>
        <w:tc>
          <w:tcPr>
            <w:tcW w:w="489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FCA72BD" w14:textId="77777777" w:rsidR="000764D2" w:rsidRPr="00254B34" w:rsidRDefault="000764D2" w:rsidP="0083122B">
            <w:pPr>
              <w:spacing w:line="0" w:lineRule="atLeast"/>
              <w:ind w:left="2100"/>
              <w:rPr>
                <w:rFonts w:ascii="Times New Roman" w:eastAsia="Candara" w:hAnsi="Times New Roman" w:cs="Times New Roman"/>
                <w:b/>
                <w:sz w:val="24"/>
                <w:szCs w:val="24"/>
              </w:rPr>
            </w:pPr>
            <w:r w:rsidRPr="00254B34">
              <w:rPr>
                <w:rFonts w:ascii="Times New Roman" w:eastAsia="Candara" w:hAnsi="Times New Roman" w:cs="Times New Roman"/>
                <w:b/>
                <w:sz w:val="24"/>
                <w:szCs w:val="24"/>
              </w:rPr>
              <w:t>Date</w:t>
            </w:r>
          </w:p>
        </w:tc>
      </w:tr>
      <w:tr w:rsidR="00254B34" w:rsidRPr="00254B34" w14:paraId="2F2FE07E" w14:textId="77777777" w:rsidTr="00A50571">
        <w:trPr>
          <w:trHeight w:val="233"/>
        </w:trPr>
        <w:tc>
          <w:tcPr>
            <w:tcW w:w="450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2697F69" w14:textId="0526FEE2" w:rsidR="000764D2" w:rsidRPr="00254B34" w:rsidRDefault="00376882" w:rsidP="0083122B">
            <w:pPr>
              <w:spacing w:line="0" w:lineRule="atLeast"/>
              <w:rPr>
                <w:rFonts w:ascii="Times New Roman" w:eastAsia="Times New Roman" w:hAnsi="Times New Roman" w:cs="Times New Roman"/>
                <w:sz w:val="24"/>
                <w:szCs w:val="24"/>
              </w:rPr>
            </w:pPr>
            <w:r>
              <w:rPr>
                <w:rFonts w:ascii="Times New Roman" w:eastAsia="Candara" w:hAnsi="Times New Roman" w:cs="Times New Roman"/>
                <w:sz w:val="24"/>
                <w:szCs w:val="24"/>
              </w:rPr>
              <w:t xml:space="preserve"> </w:t>
            </w:r>
            <w:r w:rsidR="000764D2" w:rsidRPr="00254B34">
              <w:rPr>
                <w:rFonts w:ascii="Times New Roman" w:eastAsia="Candara" w:hAnsi="Times New Roman" w:cs="Times New Roman"/>
                <w:sz w:val="24"/>
                <w:szCs w:val="24"/>
              </w:rPr>
              <w:t>RFA Issued</w:t>
            </w:r>
          </w:p>
        </w:tc>
        <w:tc>
          <w:tcPr>
            <w:tcW w:w="489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449D2FC" w14:textId="6C5261EA" w:rsidR="000764D2" w:rsidRPr="00254B34" w:rsidRDefault="0090592B" w:rsidP="0083122B">
            <w:pPr>
              <w:spacing w:line="233" w:lineRule="exact"/>
              <w:ind w:left="80"/>
              <w:rPr>
                <w:rFonts w:ascii="Times New Roman" w:eastAsia="Candara" w:hAnsi="Times New Roman" w:cs="Times New Roman"/>
                <w:sz w:val="24"/>
                <w:szCs w:val="24"/>
              </w:rPr>
            </w:pPr>
            <w:r w:rsidRPr="00254B34">
              <w:rPr>
                <w:rFonts w:ascii="Times New Roman" w:eastAsia="Candara" w:hAnsi="Times New Roman"/>
                <w:sz w:val="24"/>
                <w:szCs w:val="24"/>
              </w:rPr>
              <w:t>Friday, January 19, 2024</w:t>
            </w:r>
          </w:p>
        </w:tc>
      </w:tr>
      <w:tr w:rsidR="00254B34" w:rsidRPr="00254B34" w14:paraId="5A0E45E1" w14:textId="77777777" w:rsidTr="00A50571">
        <w:trPr>
          <w:trHeight w:val="234"/>
        </w:trPr>
        <w:tc>
          <w:tcPr>
            <w:tcW w:w="450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AC41E89" w14:textId="440CE3DE" w:rsidR="000764D2" w:rsidRPr="00254B34" w:rsidRDefault="00376882" w:rsidP="0083122B">
            <w:pPr>
              <w:spacing w:line="0" w:lineRule="atLeast"/>
              <w:rPr>
                <w:rFonts w:ascii="Times New Roman" w:eastAsia="Times New Roman" w:hAnsi="Times New Roman" w:cs="Times New Roman"/>
                <w:sz w:val="24"/>
                <w:szCs w:val="24"/>
              </w:rPr>
            </w:pPr>
            <w:r>
              <w:rPr>
                <w:rFonts w:ascii="Times New Roman" w:eastAsia="Candara" w:hAnsi="Times New Roman" w:cs="Times New Roman"/>
                <w:sz w:val="24"/>
                <w:szCs w:val="24"/>
              </w:rPr>
              <w:t xml:space="preserve"> </w:t>
            </w:r>
            <w:r w:rsidR="000764D2" w:rsidRPr="00254B34">
              <w:rPr>
                <w:rFonts w:ascii="Times New Roman" w:eastAsia="Candara" w:hAnsi="Times New Roman" w:cs="Times New Roman"/>
                <w:sz w:val="24"/>
                <w:szCs w:val="24"/>
              </w:rPr>
              <w:t>RFA Questions Due</w:t>
            </w:r>
            <w:r w:rsidR="00BC37A8" w:rsidRPr="00254B34">
              <w:rPr>
                <w:rFonts w:ascii="Times New Roman" w:eastAsia="Candara" w:hAnsi="Times New Roman" w:cs="Times New Roman"/>
                <w:sz w:val="24"/>
                <w:szCs w:val="24"/>
              </w:rPr>
              <w:t xml:space="preserve"> From Applicants</w:t>
            </w:r>
          </w:p>
        </w:tc>
        <w:tc>
          <w:tcPr>
            <w:tcW w:w="489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0D442AA" w14:textId="022C9001" w:rsidR="000764D2" w:rsidRPr="00254B34" w:rsidRDefault="00BC37A8" w:rsidP="0083122B">
            <w:pPr>
              <w:spacing w:line="234" w:lineRule="exact"/>
              <w:ind w:left="80"/>
              <w:rPr>
                <w:rFonts w:ascii="Times New Roman" w:eastAsia="Candara" w:hAnsi="Times New Roman" w:cs="Times New Roman"/>
                <w:sz w:val="24"/>
                <w:szCs w:val="24"/>
                <w:vertAlign w:val="superscript"/>
              </w:rPr>
            </w:pPr>
            <w:r w:rsidRPr="00254B34">
              <w:rPr>
                <w:rFonts w:ascii="Times New Roman" w:eastAsia="Candara" w:hAnsi="Times New Roman"/>
                <w:sz w:val="24"/>
                <w:szCs w:val="24"/>
              </w:rPr>
              <w:t>Friday, February 2, 2024</w:t>
            </w:r>
          </w:p>
        </w:tc>
      </w:tr>
      <w:tr w:rsidR="00254B34" w:rsidRPr="00254B34" w14:paraId="127B02DB" w14:textId="77777777" w:rsidTr="00A50571">
        <w:trPr>
          <w:trHeight w:val="234"/>
        </w:trPr>
        <w:tc>
          <w:tcPr>
            <w:tcW w:w="450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09BA592" w14:textId="3D8E853A" w:rsidR="000764D2" w:rsidRPr="00254B34" w:rsidRDefault="00376882" w:rsidP="0083122B">
            <w:pPr>
              <w:spacing w:line="0" w:lineRule="atLeast"/>
              <w:rPr>
                <w:rFonts w:ascii="Times New Roman" w:eastAsia="Times New Roman" w:hAnsi="Times New Roman" w:cs="Times New Roman"/>
                <w:sz w:val="24"/>
                <w:szCs w:val="24"/>
              </w:rPr>
            </w:pPr>
            <w:r>
              <w:rPr>
                <w:rFonts w:ascii="Times New Roman" w:eastAsia="Candara" w:hAnsi="Times New Roman" w:cs="Times New Roman"/>
                <w:sz w:val="24"/>
                <w:szCs w:val="24"/>
              </w:rPr>
              <w:t xml:space="preserve"> </w:t>
            </w:r>
            <w:r w:rsidR="000764D2" w:rsidRPr="00254B34">
              <w:rPr>
                <w:rFonts w:ascii="Times New Roman" w:eastAsia="Candara" w:hAnsi="Times New Roman" w:cs="Times New Roman"/>
                <w:sz w:val="24"/>
                <w:szCs w:val="24"/>
              </w:rPr>
              <w:t>RFA FAQ Released</w:t>
            </w:r>
          </w:p>
        </w:tc>
        <w:tc>
          <w:tcPr>
            <w:tcW w:w="489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E2BD444" w14:textId="4AAED2A8" w:rsidR="000764D2" w:rsidRPr="00254B34" w:rsidRDefault="00805B05" w:rsidP="0083122B">
            <w:pPr>
              <w:spacing w:line="234" w:lineRule="exact"/>
              <w:ind w:left="80"/>
              <w:rPr>
                <w:rFonts w:ascii="Times New Roman" w:eastAsia="Candara" w:hAnsi="Times New Roman" w:cs="Times New Roman"/>
                <w:sz w:val="24"/>
                <w:szCs w:val="24"/>
              </w:rPr>
            </w:pPr>
            <w:r w:rsidRPr="00254B34">
              <w:rPr>
                <w:rFonts w:ascii="Times New Roman" w:eastAsia="Candara" w:hAnsi="Times New Roman"/>
                <w:sz w:val="24"/>
                <w:szCs w:val="24"/>
              </w:rPr>
              <w:t>Friday, February 9, 2024</w:t>
            </w:r>
          </w:p>
        </w:tc>
      </w:tr>
      <w:tr w:rsidR="00254B34" w:rsidRPr="00254B34" w14:paraId="54013CAF" w14:textId="77777777" w:rsidTr="00A50571">
        <w:trPr>
          <w:trHeight w:val="234"/>
        </w:trPr>
        <w:tc>
          <w:tcPr>
            <w:tcW w:w="450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4295059" w14:textId="1F99EA26" w:rsidR="0083122B" w:rsidRPr="00254B34" w:rsidRDefault="00376882" w:rsidP="00AC4FE3">
            <w:pPr>
              <w:spacing w:line="233" w:lineRule="exact"/>
              <w:rPr>
                <w:rFonts w:ascii="Times New Roman" w:eastAsia="Candara" w:hAnsi="Times New Roman" w:cs="Times New Roman"/>
                <w:sz w:val="24"/>
                <w:szCs w:val="24"/>
              </w:rPr>
            </w:pPr>
            <w:r>
              <w:rPr>
                <w:rFonts w:ascii="Times New Roman" w:eastAsia="Candara" w:hAnsi="Times New Roman" w:cs="Times New Roman"/>
                <w:sz w:val="24"/>
                <w:szCs w:val="24"/>
              </w:rPr>
              <w:t xml:space="preserve"> </w:t>
            </w:r>
            <w:r w:rsidR="0083122B" w:rsidRPr="00254B34">
              <w:rPr>
                <w:rFonts w:ascii="Times New Roman" w:eastAsia="Candara" w:hAnsi="Times New Roman" w:cs="Times New Roman"/>
                <w:sz w:val="24"/>
                <w:szCs w:val="24"/>
              </w:rPr>
              <w:t>RFA/Grant Application Submission Deadline</w:t>
            </w:r>
          </w:p>
        </w:tc>
        <w:tc>
          <w:tcPr>
            <w:tcW w:w="489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FFC1012" w14:textId="5FB4409E" w:rsidR="0083122B" w:rsidRPr="00254B34" w:rsidRDefault="00973672" w:rsidP="001D294F">
            <w:pPr>
              <w:spacing w:line="234" w:lineRule="exact"/>
              <w:ind w:left="80"/>
              <w:rPr>
                <w:rFonts w:ascii="Times New Roman" w:eastAsia="Candara" w:hAnsi="Times New Roman" w:cs="Times New Roman"/>
                <w:sz w:val="24"/>
                <w:szCs w:val="24"/>
                <w:vertAlign w:val="superscript"/>
              </w:rPr>
            </w:pPr>
            <w:r w:rsidRPr="00254B34">
              <w:rPr>
                <w:rFonts w:ascii="Times New Roman" w:eastAsia="Candara" w:hAnsi="Times New Roman"/>
                <w:sz w:val="24"/>
                <w:szCs w:val="24"/>
              </w:rPr>
              <w:t xml:space="preserve">Friday, March </w:t>
            </w:r>
            <w:r w:rsidR="00716E58" w:rsidRPr="00716E58">
              <w:rPr>
                <w:rFonts w:ascii="Times New Roman" w:eastAsia="Candara" w:hAnsi="Times New Roman"/>
                <w:sz w:val="24"/>
                <w:szCs w:val="24"/>
                <w:highlight w:val="yellow"/>
              </w:rPr>
              <w:t>8</w:t>
            </w:r>
            <w:r w:rsidRPr="00254B34">
              <w:rPr>
                <w:rFonts w:ascii="Times New Roman" w:eastAsia="Candara" w:hAnsi="Times New Roman"/>
                <w:sz w:val="24"/>
                <w:szCs w:val="24"/>
              </w:rPr>
              <w:t xml:space="preserve">, 2024, 5:00 PM </w:t>
            </w:r>
            <w:proofErr w:type="gramStart"/>
            <w:r w:rsidRPr="00254B34">
              <w:rPr>
                <w:rFonts w:ascii="Times New Roman" w:eastAsia="Candara" w:hAnsi="Times New Roman"/>
                <w:sz w:val="24"/>
                <w:szCs w:val="24"/>
              </w:rPr>
              <w:t>EST  (</w:t>
            </w:r>
            <w:proofErr w:type="gramEnd"/>
            <w:r w:rsidRPr="00254B34">
              <w:rPr>
                <w:rFonts w:ascii="Times New Roman" w:eastAsia="Candara" w:hAnsi="Times New Roman"/>
                <w:sz w:val="24"/>
                <w:szCs w:val="24"/>
              </w:rPr>
              <w:t>GMT – 5)</w:t>
            </w:r>
          </w:p>
        </w:tc>
      </w:tr>
      <w:tr w:rsidR="00254B34" w:rsidRPr="00254B34" w14:paraId="473A4BB9" w14:textId="77777777" w:rsidTr="00A50571">
        <w:trPr>
          <w:trHeight w:val="234"/>
        </w:trPr>
        <w:tc>
          <w:tcPr>
            <w:tcW w:w="450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E81DD9D" w14:textId="6EB872BE" w:rsidR="0083122B" w:rsidRPr="00254B34" w:rsidRDefault="00376882" w:rsidP="00AC4FE3">
            <w:pPr>
              <w:spacing w:line="233" w:lineRule="exact"/>
              <w:rPr>
                <w:rFonts w:ascii="Times New Roman" w:eastAsia="Candara" w:hAnsi="Times New Roman" w:cs="Times New Roman"/>
                <w:sz w:val="24"/>
                <w:szCs w:val="24"/>
              </w:rPr>
            </w:pPr>
            <w:r>
              <w:rPr>
                <w:rFonts w:ascii="Times New Roman" w:eastAsia="Candara" w:hAnsi="Times New Roman" w:cs="Times New Roman"/>
                <w:sz w:val="24"/>
                <w:szCs w:val="24"/>
              </w:rPr>
              <w:t xml:space="preserve"> </w:t>
            </w:r>
            <w:r w:rsidR="0083122B" w:rsidRPr="00254B34">
              <w:rPr>
                <w:rFonts w:ascii="Times New Roman" w:eastAsia="Candara" w:hAnsi="Times New Roman" w:cs="Times New Roman"/>
                <w:sz w:val="24"/>
                <w:szCs w:val="24"/>
              </w:rPr>
              <w:t>Award Decisions Issued</w:t>
            </w:r>
          </w:p>
        </w:tc>
        <w:tc>
          <w:tcPr>
            <w:tcW w:w="489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71FBA48" w14:textId="77777777" w:rsidR="0083122B" w:rsidRPr="00254B34" w:rsidRDefault="00D85C29" w:rsidP="0083122B">
            <w:pPr>
              <w:spacing w:line="233" w:lineRule="exact"/>
              <w:ind w:left="80"/>
              <w:rPr>
                <w:rFonts w:ascii="Times New Roman" w:eastAsia="Candara" w:hAnsi="Times New Roman" w:cs="Times New Roman"/>
                <w:sz w:val="24"/>
                <w:szCs w:val="24"/>
              </w:rPr>
            </w:pPr>
            <w:r w:rsidRPr="00254B34">
              <w:rPr>
                <w:rFonts w:ascii="Times New Roman" w:eastAsia="Candara" w:hAnsi="Times New Roman" w:cs="Times New Roman"/>
                <w:sz w:val="24"/>
                <w:szCs w:val="24"/>
              </w:rPr>
              <w:t xml:space="preserve">Early May </w:t>
            </w:r>
          </w:p>
        </w:tc>
      </w:tr>
      <w:tr w:rsidR="00254B34" w:rsidRPr="00254B34" w14:paraId="661F5C62" w14:textId="77777777" w:rsidTr="00A50571">
        <w:trPr>
          <w:trHeight w:val="691"/>
        </w:trPr>
        <w:tc>
          <w:tcPr>
            <w:tcW w:w="9400" w:type="dxa"/>
            <w:gridSpan w:val="5"/>
            <w:tcBorders>
              <w:top w:val="single" w:sz="4" w:space="0" w:color="auto"/>
            </w:tcBorders>
            <w:shd w:val="clear" w:color="auto" w:fill="auto"/>
            <w:vAlign w:val="bottom"/>
          </w:tcPr>
          <w:p w14:paraId="6C6B2961" w14:textId="77777777" w:rsidR="00AC4FE3" w:rsidRPr="00254B34" w:rsidRDefault="00AC4FE3" w:rsidP="00543E91">
            <w:pPr>
              <w:spacing w:line="233" w:lineRule="exact"/>
              <w:ind w:left="80"/>
              <w:rPr>
                <w:rFonts w:ascii="Times New Roman" w:eastAsia="Candara" w:hAnsi="Times New Roman" w:cs="Times New Roman"/>
                <w:sz w:val="24"/>
                <w:szCs w:val="24"/>
              </w:rPr>
            </w:pPr>
          </w:p>
        </w:tc>
      </w:tr>
      <w:tr w:rsidR="00254B34" w:rsidRPr="00254B34" w14:paraId="2A472251" w14:textId="77777777" w:rsidTr="00FE699D">
        <w:tblPrEx>
          <w:tblCellMar>
            <w:left w:w="108" w:type="dxa"/>
            <w:right w:w="108" w:type="dxa"/>
          </w:tblCellMar>
          <w:tblLook w:val="04A0" w:firstRow="1" w:lastRow="0" w:firstColumn="1" w:lastColumn="0" w:noHBand="0" w:noVBand="1"/>
        </w:tblPrEx>
        <w:trPr>
          <w:gridAfter w:val="1"/>
          <w:wAfter w:w="395" w:type="dxa"/>
          <w:cantSplit/>
          <w:trHeight w:val="444"/>
        </w:trPr>
        <w:tc>
          <w:tcPr>
            <w:tcW w:w="3120" w:type="dxa"/>
            <w:tcBorders>
              <w:top w:val="single" w:sz="4" w:space="0" w:color="auto"/>
              <w:left w:val="single" w:sz="4" w:space="0" w:color="auto"/>
              <w:bottom w:val="single" w:sz="4" w:space="0" w:color="auto"/>
            </w:tcBorders>
            <w:shd w:val="clear" w:color="000000" w:fill="BFBFBF"/>
            <w:vAlign w:val="center"/>
          </w:tcPr>
          <w:p w14:paraId="4AF5ECED" w14:textId="7BE61FCE" w:rsidR="004C488D" w:rsidRPr="00254B34" w:rsidRDefault="004C488D" w:rsidP="002C466E">
            <w:pPr>
              <w:jc w:val="center"/>
              <w:rPr>
                <w:rFonts w:ascii="Times New Roman" w:eastAsia="Times New Roman" w:hAnsi="Times New Roman" w:cs="Times New Roman"/>
                <w:b/>
                <w:bCs/>
                <w:sz w:val="24"/>
                <w:szCs w:val="24"/>
              </w:rPr>
            </w:pPr>
            <w:r w:rsidRPr="00254B34">
              <w:rPr>
                <w:rFonts w:ascii="Times New Roman" w:eastAsia="Times New Roman" w:hAnsi="Times New Roman" w:cs="Times New Roman"/>
                <w:b/>
                <w:bCs/>
                <w:sz w:val="24"/>
                <w:szCs w:val="24"/>
              </w:rPr>
              <w:lastRenderedPageBreak/>
              <w:t>DWD Contact Information</w:t>
            </w:r>
          </w:p>
        </w:tc>
        <w:tc>
          <w:tcPr>
            <w:tcW w:w="5885" w:type="dxa"/>
            <w:gridSpan w:val="3"/>
            <w:tcBorders>
              <w:top w:val="single" w:sz="4" w:space="0" w:color="auto"/>
              <w:bottom w:val="single" w:sz="4" w:space="0" w:color="auto"/>
              <w:right w:val="single" w:sz="4" w:space="0" w:color="auto"/>
            </w:tcBorders>
            <w:shd w:val="clear" w:color="000000" w:fill="BFBFBF"/>
            <w:noWrap/>
            <w:vAlign w:val="center"/>
          </w:tcPr>
          <w:p w14:paraId="578F29E5" w14:textId="77777777" w:rsidR="004C488D" w:rsidRPr="00254B34" w:rsidRDefault="004C488D" w:rsidP="002C466E">
            <w:pPr>
              <w:jc w:val="center"/>
              <w:rPr>
                <w:rFonts w:ascii="Times New Roman" w:eastAsia="Times New Roman" w:hAnsi="Times New Roman" w:cs="Times New Roman"/>
                <w:b/>
                <w:bCs/>
                <w:sz w:val="24"/>
                <w:szCs w:val="24"/>
              </w:rPr>
            </w:pPr>
          </w:p>
        </w:tc>
      </w:tr>
      <w:tr w:rsidR="00254B34" w:rsidRPr="00254B34" w14:paraId="77EAFEB8" w14:textId="77777777" w:rsidTr="00FE699D">
        <w:tblPrEx>
          <w:tblCellMar>
            <w:left w:w="108" w:type="dxa"/>
            <w:right w:w="108" w:type="dxa"/>
          </w:tblCellMar>
          <w:tblLook w:val="04A0" w:firstRow="1" w:lastRow="0" w:firstColumn="1" w:lastColumn="0" w:noHBand="0" w:noVBand="1"/>
        </w:tblPrEx>
        <w:trPr>
          <w:gridAfter w:val="1"/>
          <w:wAfter w:w="395" w:type="dxa"/>
          <w:trHeight w:val="444"/>
        </w:trPr>
        <w:tc>
          <w:tcPr>
            <w:tcW w:w="4595" w:type="dxa"/>
            <w:gridSpan w:val="3"/>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5C27F60A" w14:textId="59E89AB9" w:rsidR="00791B85" w:rsidRPr="00254B34" w:rsidRDefault="00791B85" w:rsidP="00791B85">
            <w:pPr>
              <w:jc w:val="center"/>
              <w:rPr>
                <w:rFonts w:ascii="Times New Roman" w:eastAsia="Times New Roman" w:hAnsi="Times New Roman" w:cs="Times New Roman"/>
                <w:b/>
                <w:bCs/>
                <w:sz w:val="22"/>
                <w:szCs w:val="22"/>
              </w:rPr>
            </w:pPr>
            <w:r w:rsidRPr="00254B34">
              <w:rPr>
                <w:rFonts w:ascii="Times New Roman" w:eastAsia="Times New Roman" w:hAnsi="Times New Roman" w:cs="Times New Roman"/>
                <w:b/>
                <w:bCs/>
                <w:sz w:val="22"/>
                <w:szCs w:val="22"/>
              </w:rPr>
              <w:t xml:space="preserve">DWD Adult Education </w:t>
            </w:r>
            <w:r w:rsidR="00A82947" w:rsidRPr="00254B34">
              <w:rPr>
                <w:rFonts w:ascii="Times New Roman" w:eastAsia="Times New Roman" w:hAnsi="Times New Roman" w:cs="Times New Roman"/>
                <w:b/>
                <w:bCs/>
                <w:sz w:val="22"/>
                <w:szCs w:val="22"/>
              </w:rPr>
              <w:t>Division Director</w:t>
            </w:r>
          </w:p>
        </w:tc>
        <w:tc>
          <w:tcPr>
            <w:tcW w:w="4410"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416C0B1" w14:textId="77777777" w:rsidR="00791B85" w:rsidRPr="00254B34" w:rsidRDefault="00791B85" w:rsidP="00791B85">
            <w:pPr>
              <w:jc w:val="center"/>
              <w:rPr>
                <w:rFonts w:ascii="Times New Roman" w:eastAsia="Times New Roman" w:hAnsi="Times New Roman" w:cs="Times New Roman"/>
                <w:b/>
                <w:bCs/>
                <w:sz w:val="22"/>
                <w:szCs w:val="22"/>
              </w:rPr>
            </w:pPr>
            <w:r w:rsidRPr="00254B34">
              <w:rPr>
                <w:rFonts w:ascii="Times New Roman" w:eastAsia="Times New Roman" w:hAnsi="Times New Roman" w:cs="Times New Roman"/>
                <w:b/>
                <w:bCs/>
                <w:sz w:val="22"/>
                <w:szCs w:val="22"/>
              </w:rPr>
              <w:t>Email</w:t>
            </w:r>
          </w:p>
        </w:tc>
      </w:tr>
      <w:tr w:rsidR="00254B34" w:rsidRPr="00254B34" w14:paraId="4D9941DE" w14:textId="77777777" w:rsidTr="00FE699D">
        <w:tblPrEx>
          <w:tblCellMar>
            <w:left w:w="108" w:type="dxa"/>
            <w:right w:w="108" w:type="dxa"/>
          </w:tblCellMar>
          <w:tblLook w:val="04A0" w:firstRow="1" w:lastRow="0" w:firstColumn="1" w:lastColumn="0" w:noHBand="0" w:noVBand="1"/>
        </w:tblPrEx>
        <w:trPr>
          <w:gridAfter w:val="1"/>
          <w:wAfter w:w="395" w:type="dxa"/>
          <w:trHeight w:val="423"/>
        </w:trPr>
        <w:tc>
          <w:tcPr>
            <w:tcW w:w="4595" w:type="dxa"/>
            <w:gridSpan w:val="3"/>
            <w:vMerge/>
            <w:tcBorders>
              <w:top w:val="single" w:sz="4" w:space="0" w:color="auto"/>
              <w:left w:val="single" w:sz="4" w:space="0" w:color="auto"/>
              <w:bottom w:val="single" w:sz="4" w:space="0" w:color="auto"/>
              <w:right w:val="single" w:sz="4" w:space="0" w:color="auto"/>
            </w:tcBorders>
            <w:vAlign w:val="center"/>
            <w:hideMark/>
          </w:tcPr>
          <w:p w14:paraId="0D3AD06F" w14:textId="77777777" w:rsidR="00791B85" w:rsidRPr="00254B34" w:rsidRDefault="00791B85" w:rsidP="00791B85">
            <w:pPr>
              <w:rPr>
                <w:rFonts w:ascii="Times New Roman" w:eastAsia="Times New Roman" w:hAnsi="Times New Roman" w:cs="Times New Roman"/>
                <w:b/>
                <w:bCs/>
                <w:sz w:val="22"/>
                <w:szCs w:val="22"/>
              </w:rPr>
            </w:pPr>
          </w:p>
        </w:tc>
        <w:tc>
          <w:tcPr>
            <w:tcW w:w="4410" w:type="dxa"/>
            <w:vMerge/>
            <w:tcBorders>
              <w:top w:val="single" w:sz="4" w:space="0" w:color="auto"/>
              <w:left w:val="single" w:sz="4" w:space="0" w:color="auto"/>
              <w:bottom w:val="single" w:sz="4" w:space="0" w:color="auto"/>
              <w:right w:val="single" w:sz="4" w:space="0" w:color="auto"/>
            </w:tcBorders>
            <w:vAlign w:val="center"/>
            <w:hideMark/>
          </w:tcPr>
          <w:p w14:paraId="245AE1E8" w14:textId="77777777" w:rsidR="00791B85" w:rsidRPr="00254B34" w:rsidRDefault="00791B85" w:rsidP="00791B85">
            <w:pPr>
              <w:rPr>
                <w:rFonts w:ascii="Times New Roman" w:eastAsia="Times New Roman" w:hAnsi="Times New Roman" w:cs="Times New Roman"/>
                <w:b/>
                <w:bCs/>
                <w:sz w:val="22"/>
                <w:szCs w:val="22"/>
              </w:rPr>
            </w:pPr>
          </w:p>
        </w:tc>
      </w:tr>
      <w:tr w:rsidR="00254B34" w:rsidRPr="00254B34" w14:paraId="6073A6DF" w14:textId="77777777" w:rsidTr="00FE699D">
        <w:tblPrEx>
          <w:tblCellMar>
            <w:left w:w="108" w:type="dxa"/>
            <w:right w:w="108" w:type="dxa"/>
          </w:tblCellMar>
          <w:tblLook w:val="04A0" w:firstRow="1" w:lastRow="0" w:firstColumn="1" w:lastColumn="0" w:noHBand="0" w:noVBand="1"/>
        </w:tblPrEx>
        <w:trPr>
          <w:gridAfter w:val="1"/>
          <w:wAfter w:w="395" w:type="dxa"/>
          <w:trHeight w:val="444"/>
        </w:trPr>
        <w:tc>
          <w:tcPr>
            <w:tcW w:w="4595" w:type="dxa"/>
            <w:gridSpan w:val="3"/>
            <w:tcBorders>
              <w:top w:val="single" w:sz="4" w:space="0" w:color="auto"/>
              <w:left w:val="single" w:sz="4" w:space="0" w:color="auto"/>
              <w:bottom w:val="single" w:sz="4" w:space="0" w:color="auto"/>
              <w:right w:val="single" w:sz="4" w:space="0" w:color="000000"/>
            </w:tcBorders>
            <w:shd w:val="clear" w:color="000000" w:fill="D9E1F2"/>
            <w:noWrap/>
            <w:vAlign w:val="center"/>
            <w:hideMark/>
          </w:tcPr>
          <w:p w14:paraId="0B80D185" w14:textId="2494A97C" w:rsidR="00791B85" w:rsidRPr="00254B34" w:rsidRDefault="00A82947" w:rsidP="00791B85">
            <w:pPr>
              <w:jc w:val="center"/>
              <w:rPr>
                <w:rFonts w:ascii="Times New Roman" w:eastAsia="Times New Roman" w:hAnsi="Times New Roman" w:cs="Times New Roman"/>
                <w:sz w:val="22"/>
                <w:szCs w:val="22"/>
              </w:rPr>
            </w:pPr>
            <w:r w:rsidRPr="00254B34">
              <w:rPr>
                <w:rFonts w:ascii="Times New Roman" w:eastAsia="Times New Roman" w:hAnsi="Times New Roman" w:cs="Times New Roman"/>
                <w:sz w:val="22"/>
                <w:szCs w:val="22"/>
              </w:rPr>
              <w:t>Jerry Haffner</w:t>
            </w:r>
          </w:p>
        </w:tc>
        <w:tc>
          <w:tcPr>
            <w:tcW w:w="4410" w:type="dxa"/>
            <w:tcBorders>
              <w:top w:val="single" w:sz="4" w:space="0" w:color="auto"/>
              <w:left w:val="nil"/>
              <w:bottom w:val="single" w:sz="4" w:space="0" w:color="auto"/>
              <w:right w:val="single" w:sz="4" w:space="0" w:color="auto"/>
            </w:tcBorders>
            <w:shd w:val="clear" w:color="000000" w:fill="D9E1F2"/>
            <w:noWrap/>
            <w:vAlign w:val="center"/>
            <w:hideMark/>
          </w:tcPr>
          <w:p w14:paraId="67F2960F" w14:textId="165D557D" w:rsidR="00791B85" w:rsidRPr="00254B34" w:rsidRDefault="00A82947" w:rsidP="00A82947">
            <w:pPr>
              <w:jc w:val="center"/>
              <w:rPr>
                <w:rFonts w:ascii="Times New Roman" w:eastAsia="Times New Roman" w:hAnsi="Times New Roman" w:cs="Times New Roman"/>
                <w:sz w:val="22"/>
                <w:szCs w:val="22"/>
                <w:u w:val="single"/>
              </w:rPr>
            </w:pPr>
            <w:r w:rsidRPr="00254B34">
              <w:rPr>
                <w:rFonts w:ascii="Times New Roman" w:eastAsia="Times New Roman" w:hAnsi="Times New Roman" w:cs="Times New Roman"/>
                <w:sz w:val="22"/>
                <w:szCs w:val="22"/>
                <w:u w:val="single"/>
              </w:rPr>
              <w:t>jhaffner@dwd.in.gov</w:t>
            </w:r>
          </w:p>
        </w:tc>
      </w:tr>
      <w:tr w:rsidR="00254B34" w:rsidRPr="00254B34" w14:paraId="5EA02A38" w14:textId="77777777" w:rsidTr="00FE699D">
        <w:tblPrEx>
          <w:tblCellMar>
            <w:left w:w="108" w:type="dxa"/>
            <w:right w:w="108" w:type="dxa"/>
          </w:tblCellMar>
          <w:tblLook w:val="04A0" w:firstRow="1" w:lastRow="0" w:firstColumn="1" w:lastColumn="0" w:noHBand="0" w:noVBand="1"/>
        </w:tblPrEx>
        <w:trPr>
          <w:gridAfter w:val="1"/>
          <w:wAfter w:w="395" w:type="dxa"/>
          <w:trHeight w:val="444"/>
        </w:trPr>
        <w:tc>
          <w:tcPr>
            <w:tcW w:w="4595" w:type="dxa"/>
            <w:gridSpan w:val="3"/>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FD5A8A7" w14:textId="77777777" w:rsidR="00791B85" w:rsidRPr="00254B34" w:rsidRDefault="00791B85" w:rsidP="00791B85">
            <w:pPr>
              <w:jc w:val="center"/>
              <w:rPr>
                <w:rFonts w:ascii="Times New Roman" w:eastAsia="Times New Roman" w:hAnsi="Times New Roman" w:cs="Times New Roman"/>
                <w:b/>
                <w:bCs/>
                <w:sz w:val="22"/>
                <w:szCs w:val="22"/>
              </w:rPr>
            </w:pPr>
            <w:r w:rsidRPr="00254B34">
              <w:rPr>
                <w:rFonts w:ascii="Times New Roman" w:eastAsia="Times New Roman" w:hAnsi="Times New Roman" w:cs="Times New Roman"/>
                <w:b/>
                <w:bCs/>
                <w:sz w:val="22"/>
                <w:szCs w:val="22"/>
              </w:rPr>
              <w:t>DWD Adult Education Grants Coordinator</w:t>
            </w:r>
          </w:p>
        </w:tc>
        <w:tc>
          <w:tcPr>
            <w:tcW w:w="4410"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2B4013C" w14:textId="77777777" w:rsidR="00791B85" w:rsidRPr="00254B34" w:rsidRDefault="00791B85" w:rsidP="00791B85">
            <w:pPr>
              <w:jc w:val="center"/>
              <w:rPr>
                <w:rFonts w:ascii="Times New Roman" w:eastAsia="Times New Roman" w:hAnsi="Times New Roman" w:cs="Times New Roman"/>
                <w:b/>
                <w:bCs/>
                <w:sz w:val="22"/>
                <w:szCs w:val="22"/>
              </w:rPr>
            </w:pPr>
            <w:r w:rsidRPr="00254B34">
              <w:rPr>
                <w:rFonts w:ascii="Times New Roman" w:eastAsia="Times New Roman" w:hAnsi="Times New Roman" w:cs="Times New Roman"/>
                <w:b/>
                <w:bCs/>
                <w:sz w:val="22"/>
                <w:szCs w:val="22"/>
              </w:rPr>
              <w:t>Email</w:t>
            </w:r>
          </w:p>
        </w:tc>
      </w:tr>
      <w:tr w:rsidR="00254B34" w:rsidRPr="00254B34" w14:paraId="14570E9A" w14:textId="77777777" w:rsidTr="00FE699D">
        <w:tblPrEx>
          <w:tblCellMar>
            <w:left w:w="108" w:type="dxa"/>
            <w:right w:w="108" w:type="dxa"/>
          </w:tblCellMar>
          <w:tblLook w:val="04A0" w:firstRow="1" w:lastRow="0" w:firstColumn="1" w:lastColumn="0" w:noHBand="0" w:noVBand="1"/>
        </w:tblPrEx>
        <w:trPr>
          <w:gridAfter w:val="1"/>
          <w:wAfter w:w="395" w:type="dxa"/>
          <w:trHeight w:val="423"/>
        </w:trPr>
        <w:tc>
          <w:tcPr>
            <w:tcW w:w="4595" w:type="dxa"/>
            <w:gridSpan w:val="3"/>
            <w:vMerge/>
            <w:tcBorders>
              <w:top w:val="single" w:sz="4" w:space="0" w:color="auto"/>
              <w:left w:val="single" w:sz="4" w:space="0" w:color="auto"/>
              <w:bottom w:val="single" w:sz="4" w:space="0" w:color="auto"/>
              <w:right w:val="single" w:sz="4" w:space="0" w:color="auto"/>
            </w:tcBorders>
            <w:vAlign w:val="center"/>
            <w:hideMark/>
          </w:tcPr>
          <w:p w14:paraId="418094DD" w14:textId="77777777" w:rsidR="00791B85" w:rsidRPr="00254B34" w:rsidRDefault="00791B85" w:rsidP="00791B85">
            <w:pPr>
              <w:rPr>
                <w:rFonts w:ascii="Times New Roman" w:eastAsia="Times New Roman" w:hAnsi="Times New Roman" w:cs="Times New Roman"/>
                <w:b/>
                <w:bCs/>
                <w:sz w:val="22"/>
                <w:szCs w:val="22"/>
              </w:rPr>
            </w:pPr>
          </w:p>
        </w:tc>
        <w:tc>
          <w:tcPr>
            <w:tcW w:w="4410" w:type="dxa"/>
            <w:vMerge/>
            <w:tcBorders>
              <w:top w:val="single" w:sz="4" w:space="0" w:color="auto"/>
              <w:left w:val="single" w:sz="4" w:space="0" w:color="auto"/>
              <w:bottom w:val="single" w:sz="4" w:space="0" w:color="auto"/>
              <w:right w:val="single" w:sz="4" w:space="0" w:color="auto"/>
            </w:tcBorders>
            <w:vAlign w:val="center"/>
            <w:hideMark/>
          </w:tcPr>
          <w:p w14:paraId="7CDBB90C" w14:textId="77777777" w:rsidR="00791B85" w:rsidRPr="00254B34" w:rsidRDefault="00791B85" w:rsidP="00791B85">
            <w:pPr>
              <w:rPr>
                <w:rFonts w:ascii="Times New Roman" w:eastAsia="Times New Roman" w:hAnsi="Times New Roman" w:cs="Times New Roman"/>
                <w:b/>
                <w:bCs/>
                <w:sz w:val="22"/>
                <w:szCs w:val="22"/>
              </w:rPr>
            </w:pPr>
          </w:p>
        </w:tc>
      </w:tr>
      <w:tr w:rsidR="00254B34" w:rsidRPr="00254B34" w14:paraId="6AEDB095" w14:textId="77777777" w:rsidTr="00FE699D">
        <w:tblPrEx>
          <w:tblCellMar>
            <w:left w:w="108" w:type="dxa"/>
            <w:right w:w="108" w:type="dxa"/>
          </w:tblCellMar>
          <w:tblLook w:val="04A0" w:firstRow="1" w:lastRow="0" w:firstColumn="1" w:lastColumn="0" w:noHBand="0" w:noVBand="1"/>
        </w:tblPrEx>
        <w:trPr>
          <w:gridAfter w:val="1"/>
          <w:wAfter w:w="395" w:type="dxa"/>
          <w:trHeight w:val="444"/>
        </w:trPr>
        <w:tc>
          <w:tcPr>
            <w:tcW w:w="4595" w:type="dxa"/>
            <w:gridSpan w:val="3"/>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AD7EC8E" w14:textId="77777777" w:rsidR="00791B85" w:rsidRPr="00254B34" w:rsidRDefault="00791B85" w:rsidP="00A37936">
            <w:pPr>
              <w:jc w:val="center"/>
              <w:rPr>
                <w:rFonts w:ascii="Times New Roman" w:eastAsia="Times New Roman" w:hAnsi="Times New Roman" w:cs="Times New Roman"/>
                <w:sz w:val="22"/>
                <w:szCs w:val="22"/>
              </w:rPr>
            </w:pPr>
            <w:r w:rsidRPr="00254B34">
              <w:rPr>
                <w:rFonts w:ascii="Times New Roman" w:eastAsia="Times New Roman" w:hAnsi="Times New Roman" w:cs="Times New Roman"/>
                <w:sz w:val="22"/>
                <w:szCs w:val="22"/>
              </w:rPr>
              <w:t>Donna Lovelady</w:t>
            </w:r>
          </w:p>
        </w:tc>
        <w:tc>
          <w:tcPr>
            <w:tcW w:w="4410" w:type="dxa"/>
            <w:tcBorders>
              <w:top w:val="single" w:sz="4" w:space="0" w:color="auto"/>
              <w:left w:val="nil"/>
              <w:bottom w:val="single" w:sz="4" w:space="0" w:color="auto"/>
              <w:right w:val="single" w:sz="4" w:space="0" w:color="auto"/>
            </w:tcBorders>
            <w:shd w:val="clear" w:color="000000" w:fill="D9E1F2"/>
            <w:noWrap/>
            <w:vAlign w:val="center"/>
            <w:hideMark/>
          </w:tcPr>
          <w:p w14:paraId="789AEFC7" w14:textId="1EFBB061" w:rsidR="00791B85" w:rsidRPr="00254B34" w:rsidRDefault="00000000" w:rsidP="00A37936">
            <w:pPr>
              <w:jc w:val="center"/>
              <w:rPr>
                <w:rFonts w:ascii="Times New Roman" w:eastAsia="Times New Roman" w:hAnsi="Times New Roman" w:cs="Times New Roman"/>
                <w:sz w:val="22"/>
                <w:szCs w:val="22"/>
                <w:u w:val="single"/>
              </w:rPr>
            </w:pPr>
            <w:hyperlink r:id="rId10" w:history="1">
              <w:r w:rsidR="004B19D5" w:rsidRPr="00254B34">
                <w:rPr>
                  <w:rStyle w:val="Hyperlink"/>
                  <w:rFonts w:ascii="Times New Roman" w:eastAsia="Times New Roman" w:hAnsi="Times New Roman" w:cs="Times New Roman"/>
                  <w:color w:val="auto"/>
                  <w:sz w:val="22"/>
                  <w:szCs w:val="22"/>
                </w:rPr>
                <w:t>dlovelady@dwd.in.gov</w:t>
              </w:r>
            </w:hyperlink>
          </w:p>
        </w:tc>
      </w:tr>
      <w:tr w:rsidR="00254B34" w:rsidRPr="00254B34" w14:paraId="27DDC13D" w14:textId="77777777" w:rsidTr="00FE699D">
        <w:tblPrEx>
          <w:tblCellMar>
            <w:left w:w="108" w:type="dxa"/>
            <w:right w:w="108" w:type="dxa"/>
          </w:tblCellMar>
          <w:tblLook w:val="04A0" w:firstRow="1" w:lastRow="0" w:firstColumn="1" w:lastColumn="0" w:noHBand="0" w:noVBand="1"/>
        </w:tblPrEx>
        <w:trPr>
          <w:gridAfter w:val="1"/>
          <w:wAfter w:w="395" w:type="dxa"/>
          <w:cantSplit/>
          <w:trHeight w:val="444"/>
        </w:trPr>
        <w:tc>
          <w:tcPr>
            <w:tcW w:w="9005" w:type="dxa"/>
            <w:gridSpan w:val="4"/>
            <w:tcBorders>
              <w:top w:val="single" w:sz="4" w:space="0" w:color="auto"/>
              <w:left w:val="single" w:sz="4" w:space="0" w:color="auto"/>
              <w:bottom w:val="single" w:sz="4" w:space="0" w:color="auto"/>
              <w:right w:val="single" w:sz="4" w:space="0" w:color="auto"/>
            </w:tcBorders>
            <w:shd w:val="clear" w:color="000000" w:fill="F4B084"/>
            <w:noWrap/>
            <w:vAlign w:val="center"/>
            <w:hideMark/>
          </w:tcPr>
          <w:p w14:paraId="483156DA" w14:textId="63C6A647" w:rsidR="00A62AA7" w:rsidRPr="00254B34" w:rsidRDefault="00A62AA7" w:rsidP="00A37936">
            <w:pPr>
              <w:jc w:val="center"/>
              <w:rPr>
                <w:rFonts w:ascii="Times New Roman" w:eastAsia="Times New Roman" w:hAnsi="Times New Roman" w:cs="Times New Roman"/>
                <w:sz w:val="22"/>
                <w:szCs w:val="22"/>
              </w:rPr>
            </w:pPr>
            <w:r w:rsidRPr="00254B34">
              <w:rPr>
                <w:rStyle w:val="cf01"/>
                <w:rFonts w:ascii="Times New Roman" w:hAnsi="Times New Roman"/>
                <w:sz w:val="22"/>
                <w:szCs w:val="22"/>
              </w:rPr>
              <w:t>A</w:t>
            </w:r>
            <w:r w:rsidRPr="00254B34">
              <w:rPr>
                <w:rStyle w:val="cf01"/>
                <w:rFonts w:ascii="Times New Roman" w:hAnsi="Times New Roman" w:cs="Times New Roman"/>
                <w:sz w:val="22"/>
                <w:szCs w:val="22"/>
              </w:rPr>
              <w:t xml:space="preserve">ll </w:t>
            </w:r>
            <w:r w:rsidRPr="00254B34">
              <w:rPr>
                <w:rStyle w:val="cf01"/>
                <w:rFonts w:ascii="Times New Roman" w:hAnsi="Times New Roman"/>
                <w:sz w:val="22"/>
                <w:szCs w:val="22"/>
              </w:rPr>
              <w:t>i</w:t>
            </w:r>
            <w:r w:rsidRPr="00254B34">
              <w:rPr>
                <w:rStyle w:val="cf01"/>
                <w:rFonts w:ascii="Times New Roman" w:hAnsi="Times New Roman" w:cs="Times New Roman"/>
                <w:sz w:val="22"/>
                <w:szCs w:val="22"/>
              </w:rPr>
              <w:t xml:space="preserve">nquiries </w:t>
            </w:r>
            <w:r w:rsidRPr="00254B34">
              <w:rPr>
                <w:rStyle w:val="cf01"/>
                <w:rFonts w:ascii="Times New Roman" w:hAnsi="Times New Roman"/>
                <w:sz w:val="22"/>
                <w:szCs w:val="22"/>
              </w:rPr>
              <w:t xml:space="preserve">will </w:t>
            </w:r>
            <w:r w:rsidRPr="00254B34">
              <w:rPr>
                <w:rStyle w:val="cf01"/>
                <w:rFonts w:ascii="Times New Roman" w:hAnsi="Times New Roman" w:cs="Times New Roman"/>
                <w:sz w:val="22"/>
                <w:szCs w:val="22"/>
              </w:rPr>
              <w:t xml:space="preserve">be </w:t>
            </w:r>
            <w:r w:rsidRPr="00254B34">
              <w:rPr>
                <w:rStyle w:val="cf01"/>
                <w:rFonts w:ascii="Times New Roman" w:hAnsi="Times New Roman"/>
                <w:sz w:val="22"/>
                <w:szCs w:val="22"/>
              </w:rPr>
              <w:t>a</w:t>
            </w:r>
            <w:r w:rsidRPr="00254B34">
              <w:rPr>
                <w:rStyle w:val="cf01"/>
                <w:rFonts w:ascii="Times New Roman" w:hAnsi="Times New Roman" w:cs="Times New Roman"/>
                <w:sz w:val="22"/>
                <w:szCs w:val="22"/>
              </w:rPr>
              <w:t xml:space="preserve">nswered in the </w:t>
            </w:r>
            <w:r w:rsidRPr="00254B34">
              <w:rPr>
                <w:rStyle w:val="cf01"/>
                <w:rFonts w:ascii="Times New Roman" w:hAnsi="Times New Roman"/>
                <w:sz w:val="22"/>
                <w:szCs w:val="22"/>
              </w:rPr>
              <w:t>FAQ d</w:t>
            </w:r>
            <w:r w:rsidRPr="00254B34">
              <w:rPr>
                <w:rStyle w:val="cf01"/>
                <w:rFonts w:ascii="Times New Roman" w:hAnsi="Times New Roman" w:cs="Times New Roman"/>
                <w:sz w:val="22"/>
                <w:szCs w:val="22"/>
              </w:rPr>
              <w:t>ocument –</w:t>
            </w:r>
          </w:p>
        </w:tc>
      </w:tr>
      <w:tr w:rsidR="00254B34" w:rsidRPr="00254B34" w14:paraId="046502A8" w14:textId="77777777" w:rsidTr="00FE699D">
        <w:tblPrEx>
          <w:tblCellMar>
            <w:left w:w="108" w:type="dxa"/>
            <w:right w:w="108" w:type="dxa"/>
          </w:tblCellMar>
          <w:tblLook w:val="04A0" w:firstRow="1" w:lastRow="0" w:firstColumn="1" w:lastColumn="0" w:noHBand="0" w:noVBand="1"/>
        </w:tblPrEx>
        <w:trPr>
          <w:gridAfter w:val="1"/>
          <w:wAfter w:w="395" w:type="dxa"/>
          <w:trHeight w:val="444"/>
        </w:trPr>
        <w:tc>
          <w:tcPr>
            <w:tcW w:w="9005" w:type="dxa"/>
            <w:gridSpan w:val="4"/>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360D6691" w14:textId="77777777" w:rsidR="00A62AA7" w:rsidRPr="00254B34" w:rsidRDefault="00000000" w:rsidP="00A62AA7">
            <w:pPr>
              <w:jc w:val="center"/>
              <w:rPr>
                <w:rFonts w:ascii="Times New Roman" w:eastAsia="Times New Roman" w:hAnsi="Times New Roman" w:cs="Times New Roman"/>
                <w:sz w:val="22"/>
                <w:szCs w:val="22"/>
                <w:u w:val="single"/>
              </w:rPr>
            </w:pPr>
            <w:hyperlink r:id="rId11" w:history="1">
              <w:r w:rsidR="00A62AA7" w:rsidRPr="00254B34">
                <w:rPr>
                  <w:rFonts w:ascii="Times New Roman" w:eastAsia="Times New Roman" w:hAnsi="Times New Roman" w:cs="Times New Roman"/>
                  <w:sz w:val="22"/>
                  <w:szCs w:val="22"/>
                  <w:u w:val="single"/>
                </w:rPr>
                <w:t>AdultEd@dwd.in.gov</w:t>
              </w:r>
            </w:hyperlink>
          </w:p>
          <w:p w14:paraId="3B248DE9" w14:textId="77777777" w:rsidR="00A62AA7" w:rsidRPr="00254B34" w:rsidRDefault="00A62AA7" w:rsidP="00A62AA7">
            <w:pPr>
              <w:jc w:val="center"/>
              <w:rPr>
                <w:rFonts w:ascii="Times New Roman" w:eastAsia="Times New Roman" w:hAnsi="Times New Roman" w:cs="Times New Roman"/>
                <w:sz w:val="22"/>
                <w:szCs w:val="22"/>
                <w:u w:val="single"/>
              </w:rPr>
            </w:pPr>
          </w:p>
        </w:tc>
      </w:tr>
    </w:tbl>
    <w:p w14:paraId="31ECBA5C" w14:textId="77777777" w:rsidR="00A35368" w:rsidRPr="00254B34" w:rsidRDefault="00A35368" w:rsidP="00E95FF2">
      <w:pPr>
        <w:spacing w:line="0" w:lineRule="atLeast"/>
        <w:rPr>
          <w:rFonts w:ascii="Times New Roman" w:eastAsia="Candara" w:hAnsi="Times New Roman" w:cs="Times New Roman"/>
          <w:b/>
          <w:sz w:val="24"/>
          <w:szCs w:val="24"/>
        </w:rPr>
      </w:pPr>
    </w:p>
    <w:p w14:paraId="72F4AD03" w14:textId="11C44737" w:rsidR="00E95FF2" w:rsidRPr="00254B34" w:rsidRDefault="00E95FF2" w:rsidP="00E95FF2">
      <w:pPr>
        <w:spacing w:line="0" w:lineRule="atLeast"/>
        <w:rPr>
          <w:rFonts w:ascii="Times New Roman" w:eastAsia="Candara" w:hAnsi="Times New Roman" w:cs="Times New Roman"/>
          <w:b/>
          <w:sz w:val="24"/>
          <w:szCs w:val="24"/>
        </w:rPr>
      </w:pPr>
      <w:r w:rsidRPr="00254B34">
        <w:rPr>
          <w:rFonts w:ascii="Times New Roman" w:eastAsia="Candara" w:hAnsi="Times New Roman" w:cs="Times New Roman"/>
          <w:b/>
          <w:sz w:val="24"/>
          <w:szCs w:val="24"/>
        </w:rPr>
        <w:t>Application</w:t>
      </w:r>
    </w:p>
    <w:p w14:paraId="2F9E3165" w14:textId="77777777" w:rsidR="00E95FF2" w:rsidRPr="00254B34" w:rsidRDefault="00E95FF2" w:rsidP="00E95FF2">
      <w:pPr>
        <w:spacing w:line="189" w:lineRule="exact"/>
        <w:rPr>
          <w:rFonts w:ascii="Times New Roman" w:eastAsia="Times New Roman" w:hAnsi="Times New Roman" w:cs="Times New Roman"/>
          <w:sz w:val="24"/>
          <w:szCs w:val="24"/>
        </w:rPr>
      </w:pPr>
    </w:p>
    <w:p w14:paraId="62D9B958" w14:textId="3E6B44C2" w:rsidR="00E95FF2" w:rsidRPr="00254B34" w:rsidRDefault="00F66C8C" w:rsidP="00E95FF2">
      <w:p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All applications for the PY202</w:t>
      </w:r>
      <w:r w:rsidR="00095ED4" w:rsidRPr="00254B34">
        <w:rPr>
          <w:rFonts w:ascii="Times New Roman" w:eastAsia="Candara" w:hAnsi="Times New Roman" w:cs="Times New Roman"/>
          <w:sz w:val="24"/>
          <w:szCs w:val="24"/>
        </w:rPr>
        <w:t>4</w:t>
      </w:r>
      <w:r w:rsidRPr="00254B34">
        <w:rPr>
          <w:rFonts w:ascii="Times New Roman" w:eastAsia="Candara" w:hAnsi="Times New Roman" w:cs="Times New Roman"/>
          <w:sz w:val="24"/>
          <w:szCs w:val="24"/>
        </w:rPr>
        <w:t xml:space="preserve"> </w:t>
      </w:r>
      <w:r w:rsidR="00095ED4" w:rsidRPr="00254B34">
        <w:rPr>
          <w:rFonts w:ascii="Times New Roman" w:eastAsia="Candara" w:hAnsi="Times New Roman" w:cs="Times New Roman"/>
          <w:sz w:val="24"/>
          <w:szCs w:val="24"/>
        </w:rPr>
        <w:t>adult education</w:t>
      </w:r>
      <w:r w:rsidR="00FE699D">
        <w:rPr>
          <w:rFonts w:ascii="Times New Roman" w:eastAsia="Candara" w:hAnsi="Times New Roman" w:cs="Times New Roman"/>
          <w:sz w:val="24"/>
          <w:szCs w:val="24"/>
        </w:rPr>
        <w:t xml:space="preserve"> IELCE</w:t>
      </w:r>
      <w:r w:rsidRPr="00254B34">
        <w:rPr>
          <w:rFonts w:ascii="Times New Roman" w:eastAsia="Candara" w:hAnsi="Times New Roman" w:cs="Times New Roman"/>
          <w:sz w:val="24"/>
          <w:szCs w:val="24"/>
        </w:rPr>
        <w:t xml:space="preserve"> grant submitted to DWD must: </w:t>
      </w:r>
    </w:p>
    <w:p w14:paraId="55A85403" w14:textId="77777777" w:rsidR="00F66C8C" w:rsidRPr="00254B34" w:rsidRDefault="00F66C8C" w:rsidP="004B3A51">
      <w:pPr>
        <w:pStyle w:val="ListParagraph"/>
        <w:numPr>
          <w:ilvl w:val="0"/>
          <w:numId w:val="32"/>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Use 12-point font;</w:t>
      </w:r>
    </w:p>
    <w:p w14:paraId="35ABD846" w14:textId="77777777" w:rsidR="00F66C8C" w:rsidRPr="00254B34" w:rsidRDefault="00F66C8C" w:rsidP="004B3A51">
      <w:pPr>
        <w:pStyle w:val="ListParagraph"/>
        <w:numPr>
          <w:ilvl w:val="0"/>
          <w:numId w:val="32"/>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Be double spaced;</w:t>
      </w:r>
    </w:p>
    <w:p w14:paraId="1C94BF76" w14:textId="04C39F2A" w:rsidR="00307AA1" w:rsidRPr="00254B34" w:rsidRDefault="00307AA1" w:rsidP="004B3A51">
      <w:pPr>
        <w:pStyle w:val="ListParagraph"/>
        <w:numPr>
          <w:ilvl w:val="0"/>
          <w:numId w:val="32"/>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 xml:space="preserve">Not exceed </w:t>
      </w:r>
      <w:r w:rsidR="00095ED4" w:rsidRPr="00254B34">
        <w:rPr>
          <w:rFonts w:ascii="Times New Roman" w:eastAsia="Candara" w:hAnsi="Times New Roman" w:cs="Times New Roman"/>
          <w:sz w:val="24"/>
          <w:szCs w:val="24"/>
        </w:rPr>
        <w:t>thirty-five</w:t>
      </w:r>
      <w:r w:rsidRPr="00254B34">
        <w:rPr>
          <w:rFonts w:ascii="Times New Roman" w:eastAsia="Candara" w:hAnsi="Times New Roman" w:cs="Times New Roman"/>
          <w:sz w:val="24"/>
          <w:szCs w:val="24"/>
        </w:rPr>
        <w:t xml:space="preserve"> (35) pages in length</w:t>
      </w:r>
      <w:r w:rsidRPr="00254B34">
        <w:rPr>
          <w:rStyle w:val="FootnoteReference"/>
          <w:rFonts w:ascii="Times New Roman" w:eastAsia="Candara" w:hAnsi="Times New Roman" w:cs="Times New Roman"/>
          <w:sz w:val="24"/>
          <w:szCs w:val="24"/>
        </w:rPr>
        <w:footnoteReference w:id="15"/>
      </w:r>
      <w:r w:rsidRPr="00254B34">
        <w:rPr>
          <w:rFonts w:ascii="Times New Roman" w:eastAsia="Candara" w:hAnsi="Times New Roman" w:cs="Times New Roman"/>
          <w:sz w:val="24"/>
          <w:szCs w:val="24"/>
        </w:rPr>
        <w:t>;</w:t>
      </w:r>
    </w:p>
    <w:p w14:paraId="1181D707" w14:textId="77777777" w:rsidR="00F66C8C" w:rsidRPr="00254B34" w:rsidRDefault="00F66C8C" w:rsidP="004B3A51">
      <w:pPr>
        <w:pStyle w:val="ListParagraph"/>
        <w:numPr>
          <w:ilvl w:val="0"/>
          <w:numId w:val="32"/>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Be submitted electronically; and</w:t>
      </w:r>
    </w:p>
    <w:p w14:paraId="3D22F41F" w14:textId="77777777" w:rsidR="00F66C8C" w:rsidRPr="00254B34" w:rsidRDefault="00F66C8C" w:rsidP="004B3A51">
      <w:pPr>
        <w:pStyle w:val="ListParagraph"/>
        <w:numPr>
          <w:ilvl w:val="0"/>
          <w:numId w:val="32"/>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Include all of the following:</w:t>
      </w:r>
    </w:p>
    <w:p w14:paraId="00FC152B" w14:textId="77777777" w:rsidR="00F66C8C" w:rsidRPr="00254B34" w:rsidRDefault="00F66C8C" w:rsidP="004B3A51">
      <w:pPr>
        <w:pStyle w:val="ListParagraph"/>
        <w:numPr>
          <w:ilvl w:val="1"/>
          <w:numId w:val="32"/>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 xml:space="preserve">Part I: Program information and cover sheet </w:t>
      </w:r>
      <w:r w:rsidRPr="00254B34">
        <w:rPr>
          <w:rFonts w:ascii="Times New Roman" w:eastAsia="Candara" w:hAnsi="Times New Roman" w:cs="Times New Roman"/>
          <w:b/>
          <w:sz w:val="24"/>
          <w:szCs w:val="24"/>
          <w:u w:val="single"/>
        </w:rPr>
        <w:t>embedded in the narrative</w:t>
      </w:r>
      <w:r w:rsidR="00FF0BD3" w:rsidRPr="00254B34">
        <w:rPr>
          <w:rStyle w:val="FootnoteReference"/>
          <w:rFonts w:ascii="Times New Roman" w:eastAsia="Candara" w:hAnsi="Times New Roman" w:cs="Times New Roman"/>
          <w:b/>
          <w:sz w:val="24"/>
          <w:szCs w:val="24"/>
        </w:rPr>
        <w:footnoteReference w:id="16"/>
      </w:r>
      <w:r w:rsidR="00FF0BD3" w:rsidRPr="00254B34">
        <w:rPr>
          <w:rFonts w:ascii="Times New Roman" w:eastAsia="Candara" w:hAnsi="Times New Roman" w:cs="Times New Roman"/>
          <w:b/>
          <w:sz w:val="24"/>
          <w:szCs w:val="24"/>
        </w:rPr>
        <w:t>;</w:t>
      </w:r>
    </w:p>
    <w:p w14:paraId="54F35EA0" w14:textId="77777777" w:rsidR="00FF0BD3" w:rsidRPr="00254B34" w:rsidRDefault="00FF0BD3" w:rsidP="004B3A51">
      <w:pPr>
        <w:pStyle w:val="ListParagraph"/>
        <w:numPr>
          <w:ilvl w:val="1"/>
          <w:numId w:val="32"/>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Part II: Narrative:</w:t>
      </w:r>
    </w:p>
    <w:p w14:paraId="178200DC" w14:textId="77777777" w:rsidR="00FF0BD3" w:rsidRPr="00254B34" w:rsidRDefault="00FF0BD3" w:rsidP="004B3A51">
      <w:pPr>
        <w:pStyle w:val="ListParagraph"/>
        <w:numPr>
          <w:ilvl w:val="2"/>
          <w:numId w:val="32"/>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Demonstrated effectiveness data template (submitted separately);</w:t>
      </w:r>
    </w:p>
    <w:p w14:paraId="7167BE80" w14:textId="77777777" w:rsidR="00FF0BD3" w:rsidRPr="00254B34" w:rsidRDefault="00FF0BD3" w:rsidP="004B3A51">
      <w:pPr>
        <w:pStyle w:val="ListParagraph"/>
        <w:numPr>
          <w:ilvl w:val="2"/>
          <w:numId w:val="32"/>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GEPA plan (submitted separately and in .pdf or .doc format);</w:t>
      </w:r>
    </w:p>
    <w:p w14:paraId="340438C0" w14:textId="77777777" w:rsidR="00FF0BD3" w:rsidRPr="00254B34" w:rsidRDefault="00FF0BD3" w:rsidP="004B3A51">
      <w:pPr>
        <w:pStyle w:val="ListParagraph"/>
        <w:numPr>
          <w:ilvl w:val="2"/>
          <w:numId w:val="32"/>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The narrative responses to all considerations that apply to the applicant;</w:t>
      </w:r>
    </w:p>
    <w:p w14:paraId="2101E828" w14:textId="77777777" w:rsidR="00FF0BD3" w:rsidRPr="00254B34" w:rsidRDefault="00430EBA" w:rsidP="004B3A51">
      <w:pPr>
        <w:pStyle w:val="ListParagraph"/>
        <w:numPr>
          <w:ilvl w:val="1"/>
          <w:numId w:val="32"/>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IELCE</w:t>
      </w:r>
      <w:r w:rsidR="00FF0BD3" w:rsidRPr="00254B34">
        <w:rPr>
          <w:rFonts w:ascii="Times New Roman" w:eastAsia="Candara" w:hAnsi="Times New Roman" w:cs="Times New Roman"/>
          <w:sz w:val="24"/>
          <w:szCs w:val="24"/>
        </w:rPr>
        <w:t xml:space="preserve"> Partnership attachment</w:t>
      </w:r>
      <w:r w:rsidR="00FF0BD3" w:rsidRPr="00254B34">
        <w:rPr>
          <w:rStyle w:val="FootnoteReference"/>
          <w:rFonts w:ascii="Times New Roman" w:eastAsia="Candara" w:hAnsi="Times New Roman" w:cs="Times New Roman"/>
          <w:sz w:val="24"/>
          <w:szCs w:val="24"/>
        </w:rPr>
        <w:footnoteReference w:id="17"/>
      </w:r>
      <w:r w:rsidR="00FF0BD3" w:rsidRPr="00254B34">
        <w:rPr>
          <w:rFonts w:ascii="Times New Roman" w:eastAsia="Candara" w:hAnsi="Times New Roman" w:cs="Times New Roman"/>
          <w:sz w:val="24"/>
          <w:szCs w:val="24"/>
        </w:rPr>
        <w:t xml:space="preserve"> (submitted separately);</w:t>
      </w:r>
    </w:p>
    <w:p w14:paraId="6134082B" w14:textId="77777777" w:rsidR="00FF0BD3" w:rsidRPr="00254B34" w:rsidRDefault="00FF0BD3" w:rsidP="004B3A51">
      <w:pPr>
        <w:pStyle w:val="ListParagraph"/>
        <w:numPr>
          <w:ilvl w:val="1"/>
          <w:numId w:val="32"/>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 xml:space="preserve">Itemized budget attachment (submitted separately); </w:t>
      </w:r>
    </w:p>
    <w:p w14:paraId="242A37F5" w14:textId="77777777" w:rsidR="00FF0BD3" w:rsidRPr="00254B34" w:rsidRDefault="00307AA1" w:rsidP="004B3A51">
      <w:pPr>
        <w:pStyle w:val="ListParagraph"/>
        <w:numPr>
          <w:ilvl w:val="1"/>
          <w:numId w:val="32"/>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Signed assurances document (submitted separately); AND</w:t>
      </w:r>
    </w:p>
    <w:p w14:paraId="02B17FC9" w14:textId="06261EEC" w:rsidR="00AF4BBE" w:rsidRPr="00254B34" w:rsidRDefault="00307AA1" w:rsidP="004B3A51">
      <w:pPr>
        <w:pStyle w:val="ListParagraph"/>
        <w:numPr>
          <w:ilvl w:val="1"/>
          <w:numId w:val="32"/>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Signed</w:t>
      </w:r>
      <w:r w:rsidR="0042138F" w:rsidRPr="00254B34">
        <w:rPr>
          <w:rFonts w:ascii="Times New Roman" w:eastAsia="Candara" w:hAnsi="Times New Roman" w:cs="Times New Roman"/>
          <w:sz w:val="24"/>
          <w:szCs w:val="24"/>
        </w:rPr>
        <w:t xml:space="preserve"> </w:t>
      </w:r>
      <w:r w:rsidR="002E08F4" w:rsidRPr="00254B34">
        <w:rPr>
          <w:rFonts w:ascii="Times New Roman" w:eastAsia="Candara" w:hAnsi="Times New Roman" w:cs="Times New Roman"/>
          <w:sz w:val="24"/>
          <w:szCs w:val="24"/>
        </w:rPr>
        <w:t>administration cost negotiation</w:t>
      </w:r>
      <w:r w:rsidR="00614744">
        <w:rPr>
          <w:rFonts w:ascii="Times New Roman" w:eastAsia="Candara" w:hAnsi="Times New Roman" w:cs="Times New Roman"/>
          <w:sz w:val="24"/>
          <w:szCs w:val="24"/>
        </w:rPr>
        <w:t xml:space="preserve"> (submitted separately)</w:t>
      </w:r>
      <w:r w:rsidRPr="00254B34">
        <w:rPr>
          <w:rFonts w:ascii="Times New Roman" w:eastAsia="Candara" w:hAnsi="Times New Roman" w:cs="Times New Roman"/>
          <w:sz w:val="24"/>
          <w:szCs w:val="24"/>
        </w:rPr>
        <w:t>, if the applicant is requesting more than five percent (5%) of the potential grant allocation be designated for administrative costs.</w:t>
      </w:r>
    </w:p>
    <w:p w14:paraId="6E7FE3F6" w14:textId="77777777" w:rsidR="00AF4BBE" w:rsidRPr="00254B34" w:rsidRDefault="00AF4BBE" w:rsidP="00E95FF2">
      <w:pPr>
        <w:tabs>
          <w:tab w:val="left" w:pos="720"/>
        </w:tabs>
        <w:spacing w:line="0" w:lineRule="atLeast"/>
        <w:rPr>
          <w:rFonts w:ascii="Times New Roman" w:eastAsia="Candara" w:hAnsi="Times New Roman" w:cs="Times New Roman"/>
          <w:b/>
          <w:sz w:val="24"/>
          <w:szCs w:val="24"/>
        </w:rPr>
      </w:pPr>
    </w:p>
    <w:p w14:paraId="054477F2" w14:textId="77777777" w:rsidR="00A25A36" w:rsidRDefault="00A25A36" w:rsidP="00E95FF2">
      <w:pPr>
        <w:tabs>
          <w:tab w:val="left" w:pos="720"/>
        </w:tabs>
        <w:spacing w:line="0" w:lineRule="atLeast"/>
        <w:rPr>
          <w:rFonts w:ascii="Times New Roman" w:eastAsia="Candara" w:hAnsi="Times New Roman" w:cs="Times New Roman"/>
          <w:b/>
          <w:sz w:val="24"/>
          <w:szCs w:val="24"/>
        </w:rPr>
      </w:pPr>
    </w:p>
    <w:p w14:paraId="75A0C141" w14:textId="77777777" w:rsidR="00614744" w:rsidRDefault="00614744" w:rsidP="00E95FF2">
      <w:pPr>
        <w:tabs>
          <w:tab w:val="left" w:pos="720"/>
        </w:tabs>
        <w:spacing w:line="0" w:lineRule="atLeast"/>
        <w:rPr>
          <w:rFonts w:ascii="Times New Roman" w:eastAsia="Candara" w:hAnsi="Times New Roman" w:cs="Times New Roman"/>
          <w:b/>
          <w:sz w:val="24"/>
          <w:szCs w:val="24"/>
        </w:rPr>
      </w:pPr>
    </w:p>
    <w:p w14:paraId="5B81D20D" w14:textId="77777777" w:rsidR="00614744" w:rsidRPr="00254B34" w:rsidRDefault="00614744" w:rsidP="00E95FF2">
      <w:pPr>
        <w:tabs>
          <w:tab w:val="left" w:pos="720"/>
        </w:tabs>
        <w:spacing w:line="0" w:lineRule="atLeast"/>
        <w:rPr>
          <w:rFonts w:ascii="Times New Roman" w:eastAsia="Candara" w:hAnsi="Times New Roman" w:cs="Times New Roman"/>
          <w:b/>
          <w:sz w:val="24"/>
          <w:szCs w:val="24"/>
        </w:rPr>
      </w:pPr>
    </w:p>
    <w:p w14:paraId="36BEE86D" w14:textId="77777777" w:rsidR="00A25A36" w:rsidRPr="00254B34" w:rsidRDefault="00A25A36" w:rsidP="00E95FF2">
      <w:pPr>
        <w:tabs>
          <w:tab w:val="left" w:pos="720"/>
        </w:tabs>
        <w:spacing w:line="0" w:lineRule="atLeast"/>
        <w:rPr>
          <w:rFonts w:ascii="Times New Roman" w:eastAsia="Candara" w:hAnsi="Times New Roman" w:cs="Times New Roman"/>
          <w:b/>
          <w:sz w:val="24"/>
          <w:szCs w:val="24"/>
        </w:rPr>
      </w:pPr>
    </w:p>
    <w:p w14:paraId="3B593913" w14:textId="2EBA28E0" w:rsidR="00E95FF2" w:rsidRPr="00254B34" w:rsidRDefault="00E95FF2" w:rsidP="00E95FF2">
      <w:pPr>
        <w:tabs>
          <w:tab w:val="left" w:pos="720"/>
        </w:tabs>
        <w:spacing w:line="0" w:lineRule="atLeast"/>
        <w:rPr>
          <w:rFonts w:ascii="Times New Roman" w:eastAsia="Candara" w:hAnsi="Times New Roman" w:cs="Times New Roman"/>
          <w:sz w:val="24"/>
          <w:szCs w:val="24"/>
        </w:rPr>
      </w:pPr>
      <w:r w:rsidRPr="00254B34">
        <w:rPr>
          <w:rFonts w:ascii="Times New Roman" w:eastAsia="Candara" w:hAnsi="Times New Roman" w:cs="Times New Roman"/>
          <w:b/>
          <w:sz w:val="24"/>
          <w:szCs w:val="24"/>
        </w:rPr>
        <w:lastRenderedPageBreak/>
        <w:t>Application Notices</w:t>
      </w:r>
    </w:p>
    <w:p w14:paraId="68EF5D40" w14:textId="77777777" w:rsidR="00E95FF2" w:rsidRPr="00254B34" w:rsidRDefault="00E95FF2" w:rsidP="00E95FF2">
      <w:pPr>
        <w:spacing w:line="0" w:lineRule="atLeast"/>
        <w:rPr>
          <w:rFonts w:ascii="Times New Roman" w:eastAsia="Candara" w:hAnsi="Times New Roman" w:cs="Times New Roman"/>
          <w:b/>
          <w:sz w:val="24"/>
          <w:szCs w:val="24"/>
        </w:rPr>
      </w:pPr>
    </w:p>
    <w:p w14:paraId="41D947CD" w14:textId="77777777" w:rsidR="00851F68" w:rsidRPr="00254B34" w:rsidRDefault="00851F68" w:rsidP="00851F68">
      <w:pPr>
        <w:pStyle w:val="ListParagraph"/>
        <w:numPr>
          <w:ilvl w:val="0"/>
          <w:numId w:val="3"/>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 xml:space="preserve">Failure to submit </w:t>
      </w:r>
      <w:r w:rsidRPr="00254B34">
        <w:rPr>
          <w:rFonts w:ascii="Times New Roman" w:eastAsia="Candara" w:hAnsi="Times New Roman" w:cs="Times New Roman"/>
          <w:b/>
          <w:sz w:val="24"/>
          <w:szCs w:val="24"/>
          <w:u w:val="single"/>
        </w:rPr>
        <w:t xml:space="preserve">all </w:t>
      </w:r>
      <w:r w:rsidRPr="00254B34">
        <w:rPr>
          <w:rFonts w:ascii="Times New Roman" w:eastAsia="Candara" w:hAnsi="Times New Roman" w:cs="Times New Roman"/>
          <w:sz w:val="24"/>
          <w:szCs w:val="24"/>
        </w:rPr>
        <w:t xml:space="preserve">completed attachments </w:t>
      </w:r>
      <w:r w:rsidRPr="00254B34">
        <w:rPr>
          <w:rFonts w:ascii="Times New Roman" w:eastAsia="Candara" w:hAnsi="Times New Roman" w:cs="Times New Roman"/>
          <w:b/>
          <w:sz w:val="24"/>
          <w:szCs w:val="24"/>
          <w:u w:val="single"/>
        </w:rPr>
        <w:t>will be</w:t>
      </w:r>
      <w:r w:rsidRPr="00254B34">
        <w:rPr>
          <w:rFonts w:ascii="Times New Roman" w:eastAsia="Candara" w:hAnsi="Times New Roman" w:cs="Times New Roman"/>
          <w:sz w:val="24"/>
          <w:szCs w:val="24"/>
        </w:rPr>
        <w:t xml:space="preserve"> used as grounds for non-consideration; </w:t>
      </w:r>
      <w:r w:rsidRPr="00254B34">
        <w:rPr>
          <w:rFonts w:ascii="Times New Roman" w:eastAsia="Candara" w:hAnsi="Times New Roman" w:cs="Times New Roman"/>
          <w:b/>
          <w:sz w:val="24"/>
          <w:szCs w:val="24"/>
          <w:u w:val="single"/>
        </w:rPr>
        <w:t xml:space="preserve">AND </w:t>
      </w:r>
    </w:p>
    <w:p w14:paraId="47A45E5C" w14:textId="77777777" w:rsidR="00851F68" w:rsidRPr="00254B34" w:rsidRDefault="00851F68" w:rsidP="00851F68">
      <w:pPr>
        <w:pStyle w:val="ListParagraph"/>
        <w:numPr>
          <w:ilvl w:val="0"/>
          <w:numId w:val="3"/>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b/>
          <w:sz w:val="24"/>
          <w:szCs w:val="24"/>
          <w:u w:val="single"/>
        </w:rPr>
        <w:t>All</w:t>
      </w:r>
      <w:r w:rsidRPr="00254B34">
        <w:rPr>
          <w:rFonts w:ascii="Times New Roman" w:eastAsia="Candara" w:hAnsi="Times New Roman" w:cs="Times New Roman"/>
          <w:sz w:val="24"/>
          <w:szCs w:val="24"/>
        </w:rPr>
        <w:t xml:space="preserve"> narrative questions that apply to an applicant </w:t>
      </w:r>
      <w:r w:rsidRPr="00254B34">
        <w:rPr>
          <w:rFonts w:ascii="Times New Roman" w:eastAsia="Candara" w:hAnsi="Times New Roman" w:cs="Times New Roman"/>
          <w:b/>
          <w:sz w:val="24"/>
          <w:szCs w:val="24"/>
          <w:u w:val="single"/>
        </w:rPr>
        <w:t>mus</w:t>
      </w:r>
      <w:r w:rsidRPr="00254B34">
        <w:rPr>
          <w:rFonts w:ascii="Times New Roman" w:eastAsia="Candara" w:hAnsi="Times New Roman" w:cs="Times New Roman"/>
          <w:sz w:val="24"/>
          <w:szCs w:val="24"/>
        </w:rPr>
        <w:t xml:space="preserve">t be answered. Failure to provide answers for the narrative portion of the application </w:t>
      </w:r>
      <w:r w:rsidRPr="00254B34">
        <w:rPr>
          <w:rFonts w:ascii="Times New Roman" w:eastAsia="Candara" w:hAnsi="Times New Roman" w:cs="Times New Roman"/>
          <w:b/>
          <w:sz w:val="24"/>
          <w:szCs w:val="24"/>
          <w:u w:val="single"/>
        </w:rPr>
        <w:t>will be</w:t>
      </w:r>
      <w:r w:rsidRPr="00254B34">
        <w:rPr>
          <w:rFonts w:ascii="Times New Roman" w:eastAsia="Candara" w:hAnsi="Times New Roman" w:cs="Times New Roman"/>
          <w:sz w:val="24"/>
          <w:szCs w:val="24"/>
        </w:rPr>
        <w:t xml:space="preserve"> used as grounds for non-consideration;</w:t>
      </w:r>
    </w:p>
    <w:p w14:paraId="07C4D5ED" w14:textId="77777777" w:rsidR="00851F68" w:rsidRPr="00254B34" w:rsidRDefault="00851F68" w:rsidP="00851F68">
      <w:pPr>
        <w:pStyle w:val="ListParagraph"/>
        <w:numPr>
          <w:ilvl w:val="1"/>
          <w:numId w:val="3"/>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 xml:space="preserve">Federal law </w:t>
      </w:r>
      <w:r w:rsidRPr="00254B34">
        <w:rPr>
          <w:rFonts w:ascii="Times New Roman" w:eastAsia="Candara" w:hAnsi="Times New Roman" w:cs="Times New Roman"/>
          <w:b/>
          <w:sz w:val="24"/>
          <w:szCs w:val="24"/>
          <w:u w:val="single"/>
        </w:rPr>
        <w:t>requires</w:t>
      </w:r>
      <w:r w:rsidRPr="00254B34">
        <w:rPr>
          <w:rFonts w:ascii="Times New Roman" w:eastAsia="Candara" w:hAnsi="Times New Roman" w:cs="Times New Roman"/>
          <w:sz w:val="24"/>
          <w:szCs w:val="24"/>
        </w:rPr>
        <w:t xml:space="preserve"> all applicants for AEFLA funds submit a GEPA plan. Failure to include a GEPA plan as part of an eligible provider’s application </w:t>
      </w:r>
      <w:r w:rsidRPr="00254B34">
        <w:rPr>
          <w:rFonts w:ascii="Times New Roman" w:eastAsia="Candara" w:hAnsi="Times New Roman" w:cs="Times New Roman"/>
          <w:b/>
          <w:sz w:val="24"/>
          <w:szCs w:val="24"/>
          <w:u w:val="single"/>
        </w:rPr>
        <w:t>will result</w:t>
      </w:r>
      <w:r w:rsidRPr="00254B34">
        <w:rPr>
          <w:rFonts w:ascii="Times New Roman" w:eastAsia="Candara" w:hAnsi="Times New Roman" w:cs="Times New Roman"/>
          <w:sz w:val="24"/>
          <w:szCs w:val="24"/>
        </w:rPr>
        <w:t xml:space="preserve"> in the non-consideration of the submitted application and an automatic denial of all funds requests</w:t>
      </w:r>
      <w:r w:rsidRPr="00254B34">
        <w:rPr>
          <w:rStyle w:val="FootnoteReference"/>
          <w:rFonts w:ascii="Times New Roman" w:eastAsia="Candara" w:hAnsi="Times New Roman" w:cs="Times New Roman"/>
          <w:sz w:val="24"/>
          <w:szCs w:val="24"/>
        </w:rPr>
        <w:footnoteReference w:id="18"/>
      </w:r>
      <w:r w:rsidRPr="00254B34">
        <w:rPr>
          <w:rFonts w:ascii="Times New Roman" w:eastAsia="Candara" w:hAnsi="Times New Roman" w:cs="Times New Roman"/>
          <w:sz w:val="24"/>
          <w:szCs w:val="24"/>
        </w:rPr>
        <w:t xml:space="preserve">. </w:t>
      </w:r>
    </w:p>
    <w:p w14:paraId="254FAB28" w14:textId="77777777" w:rsidR="00851F68" w:rsidRPr="00254B34" w:rsidRDefault="00851F68" w:rsidP="00851F68">
      <w:pPr>
        <w:pStyle w:val="ListParagraph"/>
        <w:numPr>
          <w:ilvl w:val="0"/>
          <w:numId w:val="3"/>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Exceeding the application’s maximum allowable length</w:t>
      </w:r>
      <w:r w:rsidRPr="00254B34">
        <w:rPr>
          <w:rStyle w:val="FootnoteReference"/>
          <w:rFonts w:ascii="Times New Roman" w:eastAsia="Candara" w:hAnsi="Times New Roman" w:cs="Times New Roman"/>
          <w:sz w:val="24"/>
          <w:szCs w:val="24"/>
        </w:rPr>
        <w:footnoteReference w:id="19"/>
      </w:r>
      <w:r w:rsidRPr="00254B34">
        <w:rPr>
          <w:rFonts w:ascii="Times New Roman" w:eastAsia="Candara" w:hAnsi="Times New Roman" w:cs="Times New Roman"/>
          <w:sz w:val="24"/>
          <w:szCs w:val="24"/>
        </w:rPr>
        <w:t xml:space="preserve"> </w:t>
      </w:r>
      <w:r w:rsidRPr="00254B34">
        <w:rPr>
          <w:rFonts w:ascii="Times New Roman" w:eastAsia="Candara" w:hAnsi="Times New Roman" w:cs="Times New Roman"/>
          <w:b/>
          <w:sz w:val="24"/>
          <w:szCs w:val="24"/>
          <w:u w:val="single"/>
        </w:rPr>
        <w:t>will</w:t>
      </w:r>
      <w:r w:rsidRPr="00254B34">
        <w:rPr>
          <w:rFonts w:ascii="Times New Roman" w:eastAsia="Candara" w:hAnsi="Times New Roman" w:cs="Times New Roman"/>
          <w:b/>
          <w:sz w:val="24"/>
          <w:szCs w:val="24"/>
        </w:rPr>
        <w:t xml:space="preserve"> </w:t>
      </w:r>
      <w:r w:rsidRPr="00254B34">
        <w:rPr>
          <w:rFonts w:ascii="Times New Roman" w:eastAsia="Candara" w:hAnsi="Times New Roman" w:cs="Times New Roman"/>
          <w:sz w:val="24"/>
          <w:szCs w:val="24"/>
        </w:rPr>
        <w:t xml:space="preserve">result in the non-consideration of any application material over the stated maximum length. </w:t>
      </w:r>
    </w:p>
    <w:p w14:paraId="7C65F0FF" w14:textId="7C4478D8" w:rsidR="00851F68" w:rsidRPr="00254B34" w:rsidRDefault="00851F68" w:rsidP="00851F68">
      <w:pPr>
        <w:pStyle w:val="ListParagraph"/>
        <w:numPr>
          <w:ilvl w:val="0"/>
          <w:numId w:val="3"/>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 xml:space="preserve">Applications may be submitted after the submission deadline </w:t>
      </w:r>
      <w:r w:rsidR="00546DDC" w:rsidRPr="00254B34">
        <w:rPr>
          <w:rFonts w:ascii="Times New Roman" w:eastAsia="Candara" w:hAnsi="Times New Roman" w:cs="Times New Roman"/>
          <w:sz w:val="24"/>
          <w:szCs w:val="24"/>
        </w:rPr>
        <w:t xml:space="preserve">if </w:t>
      </w:r>
      <w:r w:rsidRPr="00254B34">
        <w:rPr>
          <w:rFonts w:ascii="Times New Roman" w:eastAsia="Candara" w:hAnsi="Times New Roman" w:cs="Times New Roman"/>
          <w:sz w:val="24"/>
          <w:szCs w:val="24"/>
        </w:rPr>
        <w:t xml:space="preserve">an applicant receives prior approval from DWD. Applications submitted after the application deadline without prior approval from DWD </w:t>
      </w:r>
      <w:r w:rsidRPr="00254B34">
        <w:rPr>
          <w:rFonts w:ascii="Times New Roman" w:eastAsia="Candara" w:hAnsi="Times New Roman" w:cs="Times New Roman"/>
          <w:b/>
          <w:sz w:val="24"/>
          <w:szCs w:val="24"/>
          <w:u w:val="single"/>
        </w:rPr>
        <w:t>will not be considered</w:t>
      </w:r>
      <w:r w:rsidRPr="00254B34">
        <w:rPr>
          <w:rFonts w:ascii="Times New Roman" w:eastAsia="Candara" w:hAnsi="Times New Roman" w:cs="Times New Roman"/>
          <w:sz w:val="24"/>
          <w:szCs w:val="24"/>
        </w:rPr>
        <w:t>.</w:t>
      </w:r>
      <w:r w:rsidRPr="00254B34">
        <w:rPr>
          <w:rStyle w:val="FootnoteReference"/>
          <w:rFonts w:ascii="Times New Roman" w:eastAsia="Candara" w:hAnsi="Times New Roman" w:cs="Times New Roman"/>
          <w:sz w:val="24"/>
          <w:szCs w:val="24"/>
        </w:rPr>
        <w:footnoteReference w:id="20"/>
      </w:r>
    </w:p>
    <w:p w14:paraId="6DDB742C" w14:textId="77777777" w:rsidR="00C936EB" w:rsidRPr="00254B34" w:rsidRDefault="00C936EB" w:rsidP="000F04F6">
      <w:pPr>
        <w:spacing w:line="0" w:lineRule="atLeast"/>
        <w:rPr>
          <w:rFonts w:ascii="Times New Roman" w:eastAsia="Candara" w:hAnsi="Times New Roman" w:cs="Times New Roman"/>
          <w:b/>
          <w:sz w:val="24"/>
          <w:szCs w:val="24"/>
        </w:rPr>
      </w:pPr>
    </w:p>
    <w:p w14:paraId="22E7882B" w14:textId="77777777" w:rsidR="00FE699D" w:rsidRDefault="00FE699D">
      <w:pPr>
        <w:spacing w:after="160" w:line="259" w:lineRule="auto"/>
        <w:rPr>
          <w:rFonts w:ascii="Times New Roman" w:eastAsia="Candara" w:hAnsi="Times New Roman" w:cs="Times New Roman"/>
          <w:b/>
          <w:sz w:val="24"/>
          <w:szCs w:val="24"/>
        </w:rPr>
      </w:pPr>
      <w:r>
        <w:rPr>
          <w:rFonts w:ascii="Times New Roman" w:eastAsia="Candara" w:hAnsi="Times New Roman" w:cs="Times New Roman"/>
          <w:b/>
          <w:sz w:val="24"/>
          <w:szCs w:val="24"/>
        </w:rPr>
        <w:br w:type="page"/>
      </w:r>
    </w:p>
    <w:p w14:paraId="1704C0D6" w14:textId="3439A7CF" w:rsidR="000F04F6" w:rsidRPr="00254B34" w:rsidRDefault="000F04F6" w:rsidP="000F04F6">
      <w:pPr>
        <w:spacing w:line="0" w:lineRule="atLeast"/>
        <w:rPr>
          <w:rFonts w:ascii="Times New Roman" w:eastAsia="Candara" w:hAnsi="Times New Roman" w:cs="Times New Roman"/>
          <w:b/>
          <w:sz w:val="24"/>
          <w:szCs w:val="24"/>
        </w:rPr>
      </w:pPr>
      <w:r w:rsidRPr="00254B34">
        <w:rPr>
          <w:rFonts w:ascii="Times New Roman" w:eastAsia="Candara" w:hAnsi="Times New Roman" w:cs="Times New Roman"/>
          <w:b/>
          <w:sz w:val="24"/>
          <w:szCs w:val="24"/>
        </w:rPr>
        <w:lastRenderedPageBreak/>
        <w:t>Part I: Program Information/Cover Sheet</w:t>
      </w:r>
    </w:p>
    <w:p w14:paraId="2C66872B" w14:textId="77777777" w:rsidR="000F04F6" w:rsidRPr="00254B34" w:rsidRDefault="000F04F6" w:rsidP="000F04F6">
      <w:pPr>
        <w:spacing w:line="244" w:lineRule="exact"/>
        <w:rPr>
          <w:rFonts w:ascii="Times New Roman" w:eastAsia="Times New Roman" w:hAnsi="Times New Roman" w:cs="Times New Roman"/>
          <w:sz w:val="24"/>
          <w:szCs w:val="24"/>
        </w:rPr>
      </w:pPr>
    </w:p>
    <w:p w14:paraId="745C43A6" w14:textId="77777777" w:rsidR="000F04F6" w:rsidRPr="00254B34" w:rsidRDefault="000F04F6" w:rsidP="000F04F6">
      <w:pPr>
        <w:spacing w:line="238" w:lineRule="auto"/>
        <w:ind w:right="260"/>
        <w:jc w:val="both"/>
        <w:rPr>
          <w:rFonts w:ascii="Times New Roman" w:eastAsia="Candara" w:hAnsi="Times New Roman" w:cs="Times New Roman"/>
          <w:sz w:val="24"/>
          <w:szCs w:val="24"/>
        </w:rPr>
      </w:pPr>
      <w:r w:rsidRPr="00254B34">
        <w:rPr>
          <w:rFonts w:ascii="Times New Roman" w:eastAsia="Candara" w:hAnsi="Times New Roman" w:cs="Times New Roman"/>
          <w:sz w:val="24"/>
          <w:szCs w:val="24"/>
        </w:rPr>
        <w:t xml:space="preserve">This application/proposal is for </w:t>
      </w:r>
      <w:r w:rsidR="004F5F1B" w:rsidRPr="00254B34">
        <w:rPr>
          <w:rFonts w:ascii="Times New Roman" w:eastAsia="Candara" w:hAnsi="Times New Roman" w:cs="Times New Roman"/>
          <w:sz w:val="24"/>
          <w:szCs w:val="24"/>
        </w:rPr>
        <w:t>integrated English literacy and civics education WIOA Title II funds</w:t>
      </w:r>
      <w:r w:rsidRPr="00254B34">
        <w:rPr>
          <w:rFonts w:ascii="Times New Roman" w:eastAsia="Candara" w:hAnsi="Times New Roman" w:cs="Times New Roman"/>
          <w:sz w:val="24"/>
          <w:szCs w:val="24"/>
        </w:rPr>
        <w:t xml:space="preserve">. The grant award is a single year award and is contingent on the reallocation of state and federal funds. Fill in the applicant organization’s information in the tables provided. This table should be </w:t>
      </w:r>
      <w:r w:rsidRPr="00254B34">
        <w:rPr>
          <w:rFonts w:ascii="Times New Roman" w:eastAsia="Candara" w:hAnsi="Times New Roman" w:cs="Times New Roman"/>
          <w:sz w:val="24"/>
          <w:szCs w:val="24"/>
          <w:u w:val="single"/>
        </w:rPr>
        <w:t>embedded</w:t>
      </w:r>
      <w:r w:rsidRPr="00254B34">
        <w:rPr>
          <w:rFonts w:ascii="Times New Roman" w:eastAsia="Candara" w:hAnsi="Times New Roman" w:cs="Times New Roman"/>
          <w:sz w:val="24"/>
          <w:szCs w:val="24"/>
        </w:rPr>
        <w:t xml:space="preserve"> as part of an applicant’s narrative response document (not submitted separately).</w:t>
      </w:r>
    </w:p>
    <w:p w14:paraId="4EF958E1" w14:textId="77777777" w:rsidR="000F04F6" w:rsidRPr="00254B34" w:rsidRDefault="000F04F6" w:rsidP="000F04F6">
      <w:pPr>
        <w:spacing w:line="238" w:lineRule="auto"/>
        <w:ind w:right="260"/>
        <w:jc w:val="both"/>
        <w:rPr>
          <w:rFonts w:ascii="Times New Roman" w:eastAsia="Candara" w:hAnsi="Times New Roman" w:cs="Times New Roman"/>
          <w:sz w:val="24"/>
          <w:szCs w:val="24"/>
        </w:rPr>
      </w:pPr>
    </w:p>
    <w:tbl>
      <w:tblPr>
        <w:tblW w:w="9260" w:type="dxa"/>
        <w:tblInd w:w="20" w:type="dxa"/>
        <w:tblLayout w:type="fixed"/>
        <w:tblCellMar>
          <w:left w:w="0" w:type="dxa"/>
          <w:right w:w="0" w:type="dxa"/>
        </w:tblCellMar>
        <w:tblLook w:val="0000" w:firstRow="0" w:lastRow="0" w:firstColumn="0" w:lastColumn="0" w:noHBand="0" w:noVBand="0"/>
      </w:tblPr>
      <w:tblGrid>
        <w:gridCol w:w="2420"/>
        <w:gridCol w:w="2520"/>
        <w:gridCol w:w="2160"/>
        <w:gridCol w:w="2160"/>
      </w:tblGrid>
      <w:tr w:rsidR="00FE699D" w:rsidRPr="00A35FAD" w14:paraId="2ECE4D09" w14:textId="77777777" w:rsidTr="008A447A">
        <w:trPr>
          <w:trHeight w:val="476"/>
        </w:trPr>
        <w:tc>
          <w:tcPr>
            <w:tcW w:w="2420" w:type="dxa"/>
            <w:vMerge w:val="restart"/>
            <w:tcBorders>
              <w:top w:val="single" w:sz="8" w:space="0" w:color="auto"/>
              <w:left w:val="single" w:sz="8" w:space="0" w:color="auto"/>
              <w:bottom w:val="single" w:sz="8" w:space="0" w:color="auto"/>
              <w:right w:val="single" w:sz="4" w:space="0" w:color="auto"/>
            </w:tcBorders>
            <w:shd w:val="clear" w:color="auto" w:fill="C9C9C9"/>
            <w:vAlign w:val="center"/>
          </w:tcPr>
          <w:p w14:paraId="3932F338" w14:textId="77777777" w:rsidR="00FE699D" w:rsidRPr="00491577" w:rsidRDefault="00FE699D" w:rsidP="008A447A">
            <w:pPr>
              <w:jc w:val="center"/>
              <w:rPr>
                <w:rFonts w:cs="Calibri"/>
                <w:b/>
                <w:sz w:val="24"/>
                <w:szCs w:val="24"/>
              </w:rPr>
            </w:pPr>
            <w:r w:rsidRPr="00491577">
              <w:rPr>
                <w:rFonts w:cs="Calibri"/>
                <w:b/>
                <w:sz w:val="24"/>
                <w:szCs w:val="24"/>
              </w:rPr>
              <w:t>Name of</w:t>
            </w:r>
          </w:p>
          <w:p w14:paraId="72A98435" w14:textId="77777777" w:rsidR="00FE699D" w:rsidRPr="00491577" w:rsidRDefault="00FE699D" w:rsidP="008A447A">
            <w:pPr>
              <w:jc w:val="center"/>
              <w:rPr>
                <w:rFonts w:eastAsia="Times New Roman" w:cs="Calibri"/>
                <w:sz w:val="24"/>
                <w:szCs w:val="24"/>
              </w:rPr>
            </w:pPr>
            <w:r w:rsidRPr="00491577">
              <w:rPr>
                <w:rFonts w:cs="Calibri"/>
                <w:b/>
                <w:w w:val="98"/>
                <w:sz w:val="24"/>
                <w:szCs w:val="24"/>
              </w:rPr>
              <w:t xml:space="preserve">Organization </w:t>
            </w:r>
            <w:r w:rsidRPr="00491577">
              <w:rPr>
                <w:rFonts w:cs="Calibri"/>
                <w:b/>
                <w:w w:val="98"/>
              </w:rPr>
              <w:t>(that will be on contract)</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C9C9C9"/>
            <w:vAlign w:val="center"/>
          </w:tcPr>
          <w:p w14:paraId="6C41CF6D" w14:textId="77777777" w:rsidR="00FE699D" w:rsidRPr="00491577" w:rsidRDefault="00FE699D" w:rsidP="008A447A">
            <w:pPr>
              <w:ind w:left="940"/>
              <w:jc w:val="both"/>
              <w:rPr>
                <w:rFonts w:cs="Calibri"/>
                <w:b/>
                <w:sz w:val="24"/>
                <w:szCs w:val="24"/>
              </w:rPr>
            </w:pPr>
            <w:r w:rsidRPr="00491577">
              <w:rPr>
                <w:rFonts w:cs="Calibri"/>
                <w:b/>
                <w:sz w:val="24"/>
                <w:szCs w:val="24"/>
              </w:rPr>
              <w:t>Email</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C9C9C9"/>
            <w:vAlign w:val="center"/>
          </w:tcPr>
          <w:p w14:paraId="33BF7146" w14:textId="77777777" w:rsidR="00FE699D" w:rsidRPr="00491577" w:rsidRDefault="00FE699D" w:rsidP="008A447A">
            <w:pPr>
              <w:jc w:val="center"/>
              <w:rPr>
                <w:rFonts w:eastAsia="Times New Roman" w:cs="Calibri"/>
                <w:sz w:val="24"/>
                <w:szCs w:val="24"/>
              </w:rPr>
            </w:pPr>
            <w:r w:rsidRPr="00491577">
              <w:rPr>
                <w:rFonts w:cs="Calibri"/>
                <w:b/>
                <w:sz w:val="24"/>
                <w:szCs w:val="24"/>
              </w:rPr>
              <w:t>Address</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C9C9C9"/>
            <w:vAlign w:val="center"/>
          </w:tcPr>
          <w:p w14:paraId="52695AD4" w14:textId="77777777" w:rsidR="00FE699D" w:rsidRPr="00491577" w:rsidRDefault="00FE699D" w:rsidP="008A447A">
            <w:pPr>
              <w:jc w:val="center"/>
              <w:rPr>
                <w:rFonts w:eastAsia="Times New Roman" w:cs="Calibri"/>
                <w:sz w:val="24"/>
                <w:szCs w:val="24"/>
              </w:rPr>
            </w:pPr>
            <w:r w:rsidRPr="005B3949">
              <w:rPr>
                <w:rFonts w:cs="Calibri"/>
                <w:b/>
                <w:sz w:val="24"/>
                <w:szCs w:val="24"/>
              </w:rPr>
              <w:t>Phone Number</w:t>
            </w:r>
          </w:p>
        </w:tc>
      </w:tr>
      <w:tr w:rsidR="00FE699D" w:rsidRPr="00A35FAD" w14:paraId="59384F85" w14:textId="77777777" w:rsidTr="008A447A">
        <w:trPr>
          <w:trHeight w:val="476"/>
        </w:trPr>
        <w:tc>
          <w:tcPr>
            <w:tcW w:w="2420" w:type="dxa"/>
            <w:vMerge/>
            <w:tcBorders>
              <w:left w:val="single" w:sz="8" w:space="0" w:color="auto"/>
              <w:bottom w:val="single" w:sz="8" w:space="0" w:color="auto"/>
              <w:right w:val="single" w:sz="4" w:space="0" w:color="auto"/>
            </w:tcBorders>
            <w:shd w:val="clear" w:color="auto" w:fill="C9C9C9"/>
            <w:vAlign w:val="center"/>
          </w:tcPr>
          <w:p w14:paraId="3B6E19D4" w14:textId="77777777" w:rsidR="00FE699D" w:rsidRPr="00491577" w:rsidRDefault="00FE699D" w:rsidP="008A447A">
            <w:pPr>
              <w:jc w:val="center"/>
              <w:rPr>
                <w:rFonts w:eastAsia="Times New Roman" w:cs="Calibri"/>
                <w:sz w:val="24"/>
                <w:szCs w:val="24"/>
              </w:rPr>
            </w:pPr>
          </w:p>
        </w:tc>
        <w:tc>
          <w:tcPr>
            <w:tcW w:w="2520" w:type="dxa"/>
            <w:vMerge/>
            <w:tcBorders>
              <w:top w:val="single" w:sz="4" w:space="0" w:color="auto"/>
              <w:left w:val="single" w:sz="4" w:space="0" w:color="auto"/>
              <w:bottom w:val="single" w:sz="4" w:space="0" w:color="auto"/>
              <w:right w:val="single" w:sz="4" w:space="0" w:color="auto"/>
            </w:tcBorders>
            <w:shd w:val="clear" w:color="auto" w:fill="C9C9C9"/>
            <w:vAlign w:val="center"/>
          </w:tcPr>
          <w:p w14:paraId="09E19F67" w14:textId="77777777" w:rsidR="00FE699D" w:rsidRPr="00491577" w:rsidRDefault="00FE699D" w:rsidP="008A447A">
            <w:pPr>
              <w:jc w:val="both"/>
              <w:rPr>
                <w:rFonts w:eastAsia="Times New Roman" w:cs="Calibri"/>
                <w:sz w:val="24"/>
                <w:szCs w:val="24"/>
              </w:rPr>
            </w:pPr>
          </w:p>
        </w:tc>
        <w:tc>
          <w:tcPr>
            <w:tcW w:w="2160" w:type="dxa"/>
            <w:vMerge/>
            <w:tcBorders>
              <w:top w:val="single" w:sz="4" w:space="0" w:color="auto"/>
              <w:left w:val="single" w:sz="4" w:space="0" w:color="auto"/>
              <w:bottom w:val="single" w:sz="4" w:space="0" w:color="auto"/>
              <w:right w:val="single" w:sz="4" w:space="0" w:color="auto"/>
            </w:tcBorders>
            <w:shd w:val="clear" w:color="auto" w:fill="C9C9C9"/>
            <w:vAlign w:val="center"/>
          </w:tcPr>
          <w:p w14:paraId="2FACED8A" w14:textId="77777777" w:rsidR="00FE699D" w:rsidRPr="00491577" w:rsidRDefault="00FE699D" w:rsidP="008A447A">
            <w:pPr>
              <w:jc w:val="center"/>
              <w:rPr>
                <w:rFonts w:eastAsia="Times New Roman" w:cs="Calibri"/>
                <w:sz w:val="24"/>
                <w:szCs w:val="24"/>
              </w:rPr>
            </w:pPr>
          </w:p>
        </w:tc>
        <w:tc>
          <w:tcPr>
            <w:tcW w:w="2160" w:type="dxa"/>
            <w:vMerge/>
            <w:tcBorders>
              <w:top w:val="single" w:sz="4" w:space="0" w:color="auto"/>
              <w:left w:val="single" w:sz="4" w:space="0" w:color="auto"/>
              <w:bottom w:val="single" w:sz="4" w:space="0" w:color="auto"/>
              <w:right w:val="single" w:sz="4" w:space="0" w:color="auto"/>
            </w:tcBorders>
            <w:shd w:val="clear" w:color="auto" w:fill="C9C9C9"/>
            <w:vAlign w:val="center"/>
          </w:tcPr>
          <w:p w14:paraId="182186AD" w14:textId="77777777" w:rsidR="00FE699D" w:rsidRPr="00491577" w:rsidRDefault="00FE699D" w:rsidP="008A447A">
            <w:pPr>
              <w:jc w:val="center"/>
              <w:rPr>
                <w:rFonts w:eastAsia="Times New Roman" w:cs="Calibri"/>
                <w:sz w:val="24"/>
                <w:szCs w:val="24"/>
              </w:rPr>
            </w:pPr>
          </w:p>
        </w:tc>
      </w:tr>
      <w:tr w:rsidR="00FE699D" w:rsidRPr="00A35FAD" w14:paraId="25CF9A59" w14:textId="77777777" w:rsidTr="008A447A">
        <w:trPr>
          <w:trHeight w:val="476"/>
        </w:trPr>
        <w:tc>
          <w:tcPr>
            <w:tcW w:w="2420" w:type="dxa"/>
            <w:vMerge/>
            <w:tcBorders>
              <w:left w:val="single" w:sz="8" w:space="0" w:color="auto"/>
              <w:bottom w:val="single" w:sz="8" w:space="0" w:color="auto"/>
              <w:right w:val="single" w:sz="4" w:space="0" w:color="auto"/>
            </w:tcBorders>
            <w:shd w:val="clear" w:color="auto" w:fill="C9C9C9"/>
            <w:vAlign w:val="center"/>
          </w:tcPr>
          <w:p w14:paraId="604F95C1" w14:textId="77777777" w:rsidR="00FE699D" w:rsidRPr="00491577" w:rsidRDefault="00FE699D" w:rsidP="008A447A">
            <w:pPr>
              <w:jc w:val="center"/>
              <w:rPr>
                <w:rFonts w:eastAsia="Times New Roman" w:cs="Calibri"/>
                <w:sz w:val="24"/>
                <w:szCs w:val="24"/>
              </w:rPr>
            </w:pPr>
          </w:p>
        </w:tc>
        <w:tc>
          <w:tcPr>
            <w:tcW w:w="2520" w:type="dxa"/>
            <w:vMerge/>
            <w:tcBorders>
              <w:top w:val="single" w:sz="4" w:space="0" w:color="auto"/>
              <w:left w:val="single" w:sz="4" w:space="0" w:color="auto"/>
              <w:bottom w:val="single" w:sz="4" w:space="0" w:color="auto"/>
              <w:right w:val="single" w:sz="4" w:space="0" w:color="auto"/>
            </w:tcBorders>
            <w:shd w:val="clear" w:color="auto" w:fill="C9C9C9"/>
            <w:vAlign w:val="center"/>
          </w:tcPr>
          <w:p w14:paraId="6830F14A" w14:textId="77777777" w:rsidR="00FE699D" w:rsidRPr="00491577" w:rsidRDefault="00FE699D" w:rsidP="008A447A">
            <w:pPr>
              <w:jc w:val="both"/>
              <w:rPr>
                <w:rFonts w:eastAsia="Times New Roman" w:cs="Calibri"/>
                <w:sz w:val="24"/>
                <w:szCs w:val="24"/>
              </w:rPr>
            </w:pPr>
          </w:p>
        </w:tc>
        <w:tc>
          <w:tcPr>
            <w:tcW w:w="2160" w:type="dxa"/>
            <w:vMerge/>
            <w:tcBorders>
              <w:top w:val="single" w:sz="4" w:space="0" w:color="auto"/>
              <w:left w:val="single" w:sz="4" w:space="0" w:color="auto"/>
              <w:bottom w:val="single" w:sz="4" w:space="0" w:color="auto"/>
              <w:right w:val="single" w:sz="4" w:space="0" w:color="auto"/>
            </w:tcBorders>
            <w:shd w:val="clear" w:color="auto" w:fill="C9C9C9"/>
            <w:vAlign w:val="center"/>
          </w:tcPr>
          <w:p w14:paraId="38A59E77" w14:textId="77777777" w:rsidR="00FE699D" w:rsidRPr="00491577" w:rsidRDefault="00FE699D" w:rsidP="008A447A">
            <w:pPr>
              <w:jc w:val="center"/>
              <w:rPr>
                <w:rFonts w:eastAsia="Times New Roman" w:cs="Calibri"/>
                <w:sz w:val="24"/>
                <w:szCs w:val="24"/>
              </w:rPr>
            </w:pPr>
          </w:p>
        </w:tc>
        <w:tc>
          <w:tcPr>
            <w:tcW w:w="2160" w:type="dxa"/>
            <w:vMerge/>
            <w:tcBorders>
              <w:top w:val="single" w:sz="4" w:space="0" w:color="auto"/>
              <w:left w:val="single" w:sz="4" w:space="0" w:color="auto"/>
              <w:bottom w:val="single" w:sz="4" w:space="0" w:color="auto"/>
              <w:right w:val="single" w:sz="4" w:space="0" w:color="auto"/>
            </w:tcBorders>
            <w:shd w:val="clear" w:color="auto" w:fill="C9C9C9"/>
            <w:vAlign w:val="center"/>
          </w:tcPr>
          <w:p w14:paraId="44BD1B5D" w14:textId="77777777" w:rsidR="00FE699D" w:rsidRPr="00491577" w:rsidRDefault="00FE699D" w:rsidP="008A447A">
            <w:pPr>
              <w:jc w:val="center"/>
              <w:rPr>
                <w:rFonts w:eastAsia="Times New Roman" w:cs="Calibri"/>
                <w:sz w:val="24"/>
                <w:szCs w:val="24"/>
              </w:rPr>
            </w:pPr>
          </w:p>
        </w:tc>
      </w:tr>
      <w:tr w:rsidR="00FE699D" w:rsidRPr="00A35FAD" w14:paraId="3091C3FB" w14:textId="77777777" w:rsidTr="008A447A">
        <w:trPr>
          <w:trHeight w:val="270"/>
        </w:trPr>
        <w:tc>
          <w:tcPr>
            <w:tcW w:w="2420" w:type="dxa"/>
            <w:tcBorders>
              <w:left w:val="single" w:sz="8" w:space="0" w:color="auto"/>
              <w:bottom w:val="single" w:sz="8" w:space="0" w:color="auto"/>
              <w:right w:val="single" w:sz="4" w:space="0" w:color="auto"/>
            </w:tcBorders>
            <w:shd w:val="clear" w:color="auto" w:fill="DDEBF7"/>
            <w:vAlign w:val="center"/>
          </w:tcPr>
          <w:p w14:paraId="286120D3" w14:textId="77777777" w:rsidR="00FE699D" w:rsidRPr="00491577" w:rsidRDefault="00FE699D" w:rsidP="008A447A">
            <w:pPr>
              <w:rPr>
                <w:rFonts w:eastAsia="Times New Roman" w:cs="Calibri"/>
                <w:sz w:val="24"/>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DDEBF7"/>
            <w:vAlign w:val="center"/>
          </w:tcPr>
          <w:p w14:paraId="313505FC" w14:textId="77777777" w:rsidR="00FE699D" w:rsidRPr="00491577" w:rsidRDefault="00FE699D" w:rsidP="008A447A">
            <w:pPr>
              <w:rPr>
                <w:rFonts w:eastAsia="Times New Roman" w:cs="Calibri"/>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DDEBF7"/>
            <w:vAlign w:val="center"/>
          </w:tcPr>
          <w:p w14:paraId="5A336B63" w14:textId="77777777" w:rsidR="00FE699D" w:rsidRPr="00491577" w:rsidRDefault="00FE699D" w:rsidP="008A447A">
            <w:pPr>
              <w:rPr>
                <w:rFonts w:eastAsia="Times New Roman" w:cs="Calibri"/>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DDEBF7"/>
            <w:vAlign w:val="center"/>
          </w:tcPr>
          <w:p w14:paraId="01ABA2D0" w14:textId="77777777" w:rsidR="00FE699D" w:rsidRPr="00491577" w:rsidRDefault="00FE699D" w:rsidP="008A447A">
            <w:pPr>
              <w:jc w:val="center"/>
              <w:rPr>
                <w:rFonts w:eastAsia="Times New Roman" w:cs="Calibri"/>
                <w:sz w:val="24"/>
                <w:szCs w:val="24"/>
              </w:rPr>
            </w:pPr>
          </w:p>
        </w:tc>
      </w:tr>
      <w:tr w:rsidR="00FE699D" w:rsidRPr="00A35FAD" w14:paraId="65C9F1DA" w14:textId="77777777" w:rsidTr="008A447A">
        <w:trPr>
          <w:trHeight w:val="476"/>
        </w:trPr>
        <w:tc>
          <w:tcPr>
            <w:tcW w:w="2420" w:type="dxa"/>
            <w:vMerge w:val="restart"/>
            <w:tcBorders>
              <w:left w:val="single" w:sz="8" w:space="0" w:color="auto"/>
              <w:right w:val="single" w:sz="4" w:space="0" w:color="auto"/>
            </w:tcBorders>
            <w:shd w:val="clear" w:color="auto" w:fill="8EAADB"/>
            <w:vAlign w:val="center"/>
          </w:tcPr>
          <w:p w14:paraId="6318336C" w14:textId="77777777" w:rsidR="00FE699D" w:rsidRPr="00491577" w:rsidRDefault="00FE699D" w:rsidP="008A447A">
            <w:pPr>
              <w:jc w:val="center"/>
              <w:rPr>
                <w:rFonts w:eastAsia="Times New Roman" w:cs="Calibri"/>
                <w:sz w:val="24"/>
                <w:szCs w:val="24"/>
              </w:rPr>
            </w:pPr>
            <w:r w:rsidRPr="005B3949">
              <w:rPr>
                <w:rFonts w:cs="Calibri"/>
                <w:b/>
                <w:sz w:val="24"/>
                <w:szCs w:val="24"/>
              </w:rPr>
              <w:t>Grant Contact (AE director or coordinator)</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8EAADB"/>
            <w:vAlign w:val="center"/>
          </w:tcPr>
          <w:p w14:paraId="3279B2C4" w14:textId="77777777" w:rsidR="00FE699D" w:rsidRPr="00491577" w:rsidRDefault="00FE699D" w:rsidP="008A447A">
            <w:pPr>
              <w:ind w:left="940"/>
              <w:jc w:val="both"/>
              <w:rPr>
                <w:rFonts w:cs="Calibri"/>
                <w:b/>
                <w:sz w:val="24"/>
                <w:szCs w:val="24"/>
              </w:rPr>
            </w:pPr>
            <w:r w:rsidRPr="00491577">
              <w:rPr>
                <w:rFonts w:cs="Calibri"/>
                <w:b/>
                <w:sz w:val="24"/>
                <w:szCs w:val="24"/>
              </w:rPr>
              <w:t>Email</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8EAADB"/>
            <w:vAlign w:val="center"/>
          </w:tcPr>
          <w:p w14:paraId="01CBDEB3" w14:textId="77777777" w:rsidR="00FE699D" w:rsidRPr="00491577" w:rsidRDefault="00FE699D" w:rsidP="008A447A">
            <w:pPr>
              <w:jc w:val="center"/>
              <w:rPr>
                <w:rFonts w:eastAsia="Times New Roman" w:cs="Calibri"/>
                <w:sz w:val="24"/>
                <w:szCs w:val="24"/>
              </w:rPr>
            </w:pPr>
            <w:r w:rsidRPr="00491577">
              <w:rPr>
                <w:rFonts w:cs="Calibri"/>
                <w:b/>
                <w:sz w:val="24"/>
                <w:szCs w:val="24"/>
              </w:rPr>
              <w:t>Address</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8EAADB"/>
            <w:vAlign w:val="center"/>
          </w:tcPr>
          <w:p w14:paraId="052B362C" w14:textId="77777777" w:rsidR="00FE699D" w:rsidRPr="00491577" w:rsidRDefault="00FE699D" w:rsidP="008A447A">
            <w:pPr>
              <w:jc w:val="center"/>
              <w:rPr>
                <w:rFonts w:eastAsia="Times New Roman" w:cs="Calibri"/>
                <w:sz w:val="24"/>
                <w:szCs w:val="24"/>
              </w:rPr>
            </w:pPr>
            <w:r w:rsidRPr="005B3949">
              <w:rPr>
                <w:rFonts w:cs="Calibri"/>
                <w:b/>
                <w:sz w:val="24"/>
                <w:szCs w:val="24"/>
              </w:rPr>
              <w:t>Phone Number</w:t>
            </w:r>
          </w:p>
        </w:tc>
      </w:tr>
      <w:tr w:rsidR="00FE699D" w:rsidRPr="00A35FAD" w14:paraId="527E920D" w14:textId="77777777" w:rsidTr="008A447A">
        <w:trPr>
          <w:trHeight w:val="476"/>
        </w:trPr>
        <w:tc>
          <w:tcPr>
            <w:tcW w:w="2420" w:type="dxa"/>
            <w:vMerge/>
            <w:tcBorders>
              <w:left w:val="single" w:sz="8" w:space="0" w:color="auto"/>
              <w:right w:val="single" w:sz="4" w:space="0" w:color="auto"/>
            </w:tcBorders>
            <w:shd w:val="clear" w:color="auto" w:fill="A9D08E"/>
            <w:vAlign w:val="center"/>
          </w:tcPr>
          <w:p w14:paraId="0F502E0D" w14:textId="77777777" w:rsidR="00FE699D" w:rsidRPr="00491577" w:rsidRDefault="00FE699D" w:rsidP="008A447A">
            <w:pPr>
              <w:jc w:val="center"/>
              <w:rPr>
                <w:rFonts w:eastAsia="Times New Roman" w:cs="Calibri"/>
                <w:sz w:val="24"/>
                <w:szCs w:val="24"/>
              </w:rPr>
            </w:pPr>
          </w:p>
        </w:tc>
        <w:tc>
          <w:tcPr>
            <w:tcW w:w="2520" w:type="dxa"/>
            <w:vMerge/>
            <w:tcBorders>
              <w:top w:val="single" w:sz="4" w:space="0" w:color="auto"/>
              <w:left w:val="single" w:sz="4" w:space="0" w:color="auto"/>
              <w:bottom w:val="single" w:sz="4" w:space="0" w:color="auto"/>
              <w:right w:val="single" w:sz="4" w:space="0" w:color="auto"/>
            </w:tcBorders>
            <w:shd w:val="clear" w:color="auto" w:fill="A9D08E"/>
            <w:vAlign w:val="center"/>
          </w:tcPr>
          <w:p w14:paraId="12036891" w14:textId="77777777" w:rsidR="00FE699D" w:rsidRPr="00491577" w:rsidRDefault="00FE699D" w:rsidP="008A447A">
            <w:pPr>
              <w:jc w:val="both"/>
              <w:rPr>
                <w:rFonts w:eastAsia="Times New Roman" w:cs="Calibri"/>
                <w:sz w:val="24"/>
                <w:szCs w:val="24"/>
              </w:rPr>
            </w:pPr>
          </w:p>
        </w:tc>
        <w:tc>
          <w:tcPr>
            <w:tcW w:w="2160" w:type="dxa"/>
            <w:vMerge/>
            <w:tcBorders>
              <w:top w:val="single" w:sz="4" w:space="0" w:color="auto"/>
              <w:left w:val="single" w:sz="4" w:space="0" w:color="auto"/>
              <w:bottom w:val="single" w:sz="4" w:space="0" w:color="auto"/>
              <w:right w:val="single" w:sz="4" w:space="0" w:color="auto"/>
            </w:tcBorders>
            <w:shd w:val="clear" w:color="auto" w:fill="A9D08E"/>
            <w:vAlign w:val="center"/>
          </w:tcPr>
          <w:p w14:paraId="27CF2CDD" w14:textId="77777777" w:rsidR="00FE699D" w:rsidRPr="00491577" w:rsidRDefault="00FE699D" w:rsidP="008A447A">
            <w:pPr>
              <w:jc w:val="center"/>
              <w:rPr>
                <w:rFonts w:eastAsia="Times New Roman" w:cs="Calibri"/>
                <w:sz w:val="24"/>
                <w:szCs w:val="24"/>
              </w:rPr>
            </w:pPr>
          </w:p>
        </w:tc>
        <w:tc>
          <w:tcPr>
            <w:tcW w:w="2160" w:type="dxa"/>
            <w:vMerge/>
            <w:tcBorders>
              <w:top w:val="single" w:sz="4" w:space="0" w:color="auto"/>
              <w:left w:val="single" w:sz="4" w:space="0" w:color="auto"/>
              <w:bottom w:val="single" w:sz="4" w:space="0" w:color="auto"/>
              <w:right w:val="single" w:sz="4" w:space="0" w:color="auto"/>
            </w:tcBorders>
            <w:shd w:val="clear" w:color="auto" w:fill="A9D08E"/>
            <w:vAlign w:val="center"/>
          </w:tcPr>
          <w:p w14:paraId="51F8D7E0" w14:textId="77777777" w:rsidR="00FE699D" w:rsidRPr="00491577" w:rsidRDefault="00FE699D" w:rsidP="008A447A">
            <w:pPr>
              <w:jc w:val="center"/>
              <w:rPr>
                <w:rFonts w:eastAsia="Times New Roman" w:cs="Calibri"/>
                <w:sz w:val="24"/>
                <w:szCs w:val="24"/>
              </w:rPr>
            </w:pPr>
          </w:p>
        </w:tc>
      </w:tr>
      <w:tr w:rsidR="00FE699D" w:rsidRPr="00A35FAD" w14:paraId="068DE525" w14:textId="77777777" w:rsidTr="008A447A">
        <w:trPr>
          <w:trHeight w:val="476"/>
        </w:trPr>
        <w:tc>
          <w:tcPr>
            <w:tcW w:w="2420" w:type="dxa"/>
            <w:vMerge/>
            <w:tcBorders>
              <w:left w:val="single" w:sz="8" w:space="0" w:color="auto"/>
              <w:bottom w:val="single" w:sz="8" w:space="0" w:color="auto"/>
              <w:right w:val="single" w:sz="4" w:space="0" w:color="auto"/>
            </w:tcBorders>
            <w:shd w:val="clear" w:color="auto" w:fill="A9D08E"/>
            <w:vAlign w:val="center"/>
          </w:tcPr>
          <w:p w14:paraId="5CB5E938" w14:textId="77777777" w:rsidR="00FE699D" w:rsidRPr="00491577" w:rsidRDefault="00FE699D" w:rsidP="008A447A">
            <w:pPr>
              <w:jc w:val="center"/>
              <w:rPr>
                <w:rFonts w:eastAsia="Times New Roman" w:cs="Calibri"/>
                <w:sz w:val="24"/>
                <w:szCs w:val="24"/>
              </w:rPr>
            </w:pPr>
          </w:p>
        </w:tc>
        <w:tc>
          <w:tcPr>
            <w:tcW w:w="2520" w:type="dxa"/>
            <w:vMerge/>
            <w:tcBorders>
              <w:top w:val="single" w:sz="4" w:space="0" w:color="auto"/>
              <w:left w:val="single" w:sz="4" w:space="0" w:color="auto"/>
              <w:bottom w:val="single" w:sz="4" w:space="0" w:color="auto"/>
              <w:right w:val="single" w:sz="4" w:space="0" w:color="auto"/>
            </w:tcBorders>
            <w:shd w:val="clear" w:color="auto" w:fill="A9D08E"/>
            <w:vAlign w:val="center"/>
          </w:tcPr>
          <w:p w14:paraId="49C0E3C8" w14:textId="77777777" w:rsidR="00FE699D" w:rsidRPr="00491577" w:rsidRDefault="00FE699D" w:rsidP="008A447A">
            <w:pPr>
              <w:jc w:val="both"/>
              <w:rPr>
                <w:rFonts w:eastAsia="Times New Roman" w:cs="Calibri"/>
                <w:sz w:val="24"/>
                <w:szCs w:val="24"/>
              </w:rPr>
            </w:pPr>
          </w:p>
        </w:tc>
        <w:tc>
          <w:tcPr>
            <w:tcW w:w="2160" w:type="dxa"/>
            <w:vMerge/>
            <w:tcBorders>
              <w:top w:val="single" w:sz="4" w:space="0" w:color="auto"/>
              <w:left w:val="single" w:sz="4" w:space="0" w:color="auto"/>
              <w:bottom w:val="single" w:sz="4" w:space="0" w:color="auto"/>
              <w:right w:val="single" w:sz="4" w:space="0" w:color="auto"/>
            </w:tcBorders>
            <w:shd w:val="clear" w:color="auto" w:fill="A9D08E"/>
            <w:vAlign w:val="center"/>
          </w:tcPr>
          <w:p w14:paraId="07EF52B7" w14:textId="77777777" w:rsidR="00FE699D" w:rsidRPr="00491577" w:rsidRDefault="00FE699D" w:rsidP="008A447A">
            <w:pPr>
              <w:jc w:val="center"/>
              <w:rPr>
                <w:rFonts w:eastAsia="Times New Roman" w:cs="Calibri"/>
                <w:sz w:val="24"/>
                <w:szCs w:val="24"/>
              </w:rPr>
            </w:pPr>
          </w:p>
        </w:tc>
        <w:tc>
          <w:tcPr>
            <w:tcW w:w="2160" w:type="dxa"/>
            <w:vMerge/>
            <w:tcBorders>
              <w:top w:val="single" w:sz="4" w:space="0" w:color="auto"/>
              <w:left w:val="single" w:sz="4" w:space="0" w:color="auto"/>
              <w:bottom w:val="single" w:sz="4" w:space="0" w:color="auto"/>
              <w:right w:val="single" w:sz="4" w:space="0" w:color="auto"/>
            </w:tcBorders>
            <w:shd w:val="clear" w:color="auto" w:fill="A9D08E"/>
            <w:vAlign w:val="center"/>
          </w:tcPr>
          <w:p w14:paraId="0344EEE8" w14:textId="77777777" w:rsidR="00FE699D" w:rsidRPr="00491577" w:rsidRDefault="00FE699D" w:rsidP="008A447A">
            <w:pPr>
              <w:jc w:val="center"/>
              <w:rPr>
                <w:rFonts w:eastAsia="Times New Roman" w:cs="Calibri"/>
                <w:sz w:val="24"/>
                <w:szCs w:val="24"/>
              </w:rPr>
            </w:pPr>
          </w:p>
        </w:tc>
      </w:tr>
      <w:tr w:rsidR="00FE699D" w:rsidRPr="00A35FAD" w14:paraId="23627BBA" w14:textId="77777777" w:rsidTr="008A447A">
        <w:trPr>
          <w:trHeight w:val="270"/>
        </w:trPr>
        <w:tc>
          <w:tcPr>
            <w:tcW w:w="2420" w:type="dxa"/>
            <w:tcBorders>
              <w:left w:val="single" w:sz="8" w:space="0" w:color="auto"/>
              <w:bottom w:val="single" w:sz="8" w:space="0" w:color="auto"/>
              <w:right w:val="single" w:sz="4" w:space="0" w:color="auto"/>
            </w:tcBorders>
            <w:shd w:val="clear" w:color="auto" w:fill="DDEBF7"/>
            <w:vAlign w:val="center"/>
          </w:tcPr>
          <w:p w14:paraId="0C9C6C07" w14:textId="77777777" w:rsidR="00FE699D" w:rsidRPr="00491577" w:rsidRDefault="00FE699D" w:rsidP="008A447A">
            <w:pPr>
              <w:rPr>
                <w:rFonts w:eastAsia="Times New Roman" w:cs="Calibri"/>
                <w:sz w:val="24"/>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DDEBF7"/>
            <w:vAlign w:val="center"/>
          </w:tcPr>
          <w:p w14:paraId="67E8F9C2" w14:textId="77777777" w:rsidR="00FE699D" w:rsidRPr="00491577" w:rsidRDefault="00FE699D" w:rsidP="008A447A">
            <w:pPr>
              <w:rPr>
                <w:rFonts w:eastAsia="Times New Roman" w:cs="Calibri"/>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DDEBF7"/>
            <w:vAlign w:val="center"/>
          </w:tcPr>
          <w:p w14:paraId="6FC28562" w14:textId="77777777" w:rsidR="00FE699D" w:rsidRPr="00491577" w:rsidRDefault="00FE699D" w:rsidP="008A447A">
            <w:pPr>
              <w:rPr>
                <w:rFonts w:eastAsia="Times New Roman" w:cs="Calibri"/>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DDEBF7"/>
            <w:vAlign w:val="center"/>
          </w:tcPr>
          <w:p w14:paraId="1483E7DB" w14:textId="77777777" w:rsidR="00FE699D" w:rsidRPr="00491577" w:rsidRDefault="00FE699D" w:rsidP="008A447A">
            <w:pPr>
              <w:jc w:val="center"/>
              <w:rPr>
                <w:rFonts w:eastAsia="Times New Roman" w:cs="Calibri"/>
                <w:sz w:val="24"/>
                <w:szCs w:val="24"/>
              </w:rPr>
            </w:pPr>
          </w:p>
        </w:tc>
      </w:tr>
      <w:tr w:rsidR="00FE699D" w:rsidRPr="00A35FAD" w14:paraId="77330EBD" w14:textId="77777777" w:rsidTr="008A447A">
        <w:trPr>
          <w:trHeight w:val="270"/>
        </w:trPr>
        <w:tc>
          <w:tcPr>
            <w:tcW w:w="2420" w:type="dxa"/>
            <w:tcBorders>
              <w:left w:val="single" w:sz="8" w:space="0" w:color="auto"/>
              <w:bottom w:val="single" w:sz="4" w:space="0" w:color="auto"/>
              <w:right w:val="single" w:sz="4" w:space="0" w:color="auto"/>
            </w:tcBorders>
            <w:shd w:val="clear" w:color="auto" w:fill="A8D08D"/>
            <w:vAlign w:val="center"/>
          </w:tcPr>
          <w:p w14:paraId="143146C5" w14:textId="77777777" w:rsidR="00FE699D" w:rsidRPr="00491577" w:rsidRDefault="00FE699D" w:rsidP="008A447A">
            <w:pPr>
              <w:jc w:val="center"/>
              <w:rPr>
                <w:rFonts w:eastAsia="Times New Roman" w:cs="Calibri"/>
                <w:b/>
                <w:bCs/>
                <w:sz w:val="24"/>
                <w:szCs w:val="24"/>
              </w:rPr>
            </w:pPr>
            <w:r w:rsidRPr="00491577">
              <w:rPr>
                <w:rFonts w:eastAsia="Times New Roman" w:cs="Calibri"/>
                <w:b/>
                <w:bCs/>
                <w:sz w:val="24"/>
                <w:szCs w:val="24"/>
              </w:rPr>
              <w:t>Fiscal Contact for this grant</w:t>
            </w:r>
          </w:p>
        </w:tc>
        <w:tc>
          <w:tcPr>
            <w:tcW w:w="2520" w:type="dxa"/>
            <w:tcBorders>
              <w:top w:val="single" w:sz="4" w:space="0" w:color="auto"/>
              <w:left w:val="single" w:sz="4" w:space="0" w:color="auto"/>
              <w:bottom w:val="single" w:sz="4" w:space="0" w:color="auto"/>
              <w:right w:val="single" w:sz="4" w:space="0" w:color="auto"/>
            </w:tcBorders>
            <w:shd w:val="clear" w:color="auto" w:fill="A8D08D"/>
            <w:vAlign w:val="center"/>
          </w:tcPr>
          <w:p w14:paraId="4174AFE2" w14:textId="77777777" w:rsidR="00FE699D" w:rsidRPr="00491577" w:rsidRDefault="00FE699D" w:rsidP="008A447A">
            <w:pPr>
              <w:ind w:left="940"/>
              <w:jc w:val="both"/>
              <w:rPr>
                <w:rFonts w:cs="Calibri"/>
                <w:b/>
                <w:sz w:val="24"/>
                <w:szCs w:val="24"/>
              </w:rPr>
            </w:pPr>
            <w:r w:rsidRPr="00491577">
              <w:rPr>
                <w:rFonts w:cs="Calibri"/>
                <w:b/>
                <w:sz w:val="24"/>
                <w:szCs w:val="24"/>
              </w:rPr>
              <w:t>Email</w:t>
            </w:r>
          </w:p>
        </w:tc>
        <w:tc>
          <w:tcPr>
            <w:tcW w:w="2160" w:type="dxa"/>
            <w:tcBorders>
              <w:top w:val="single" w:sz="4" w:space="0" w:color="auto"/>
              <w:left w:val="single" w:sz="4" w:space="0" w:color="auto"/>
              <w:bottom w:val="single" w:sz="4" w:space="0" w:color="auto"/>
              <w:right w:val="single" w:sz="4" w:space="0" w:color="auto"/>
            </w:tcBorders>
            <w:shd w:val="clear" w:color="auto" w:fill="A8D08D"/>
            <w:vAlign w:val="center"/>
          </w:tcPr>
          <w:p w14:paraId="348C5369" w14:textId="77777777" w:rsidR="00FE699D" w:rsidRPr="00491577" w:rsidRDefault="00FE699D" w:rsidP="008A447A">
            <w:pPr>
              <w:jc w:val="center"/>
              <w:rPr>
                <w:rFonts w:eastAsia="Times New Roman" w:cs="Calibri"/>
                <w:sz w:val="24"/>
                <w:szCs w:val="24"/>
              </w:rPr>
            </w:pPr>
            <w:r w:rsidRPr="00491577">
              <w:rPr>
                <w:rFonts w:cs="Calibri"/>
                <w:b/>
                <w:sz w:val="24"/>
                <w:szCs w:val="24"/>
              </w:rPr>
              <w:t>Address</w:t>
            </w:r>
          </w:p>
        </w:tc>
        <w:tc>
          <w:tcPr>
            <w:tcW w:w="2160" w:type="dxa"/>
            <w:tcBorders>
              <w:top w:val="single" w:sz="4" w:space="0" w:color="auto"/>
              <w:left w:val="single" w:sz="4" w:space="0" w:color="auto"/>
              <w:bottom w:val="single" w:sz="4" w:space="0" w:color="auto"/>
              <w:right w:val="single" w:sz="4" w:space="0" w:color="auto"/>
            </w:tcBorders>
            <w:shd w:val="clear" w:color="auto" w:fill="A8D08D"/>
            <w:vAlign w:val="center"/>
          </w:tcPr>
          <w:p w14:paraId="0668A29D" w14:textId="77777777" w:rsidR="00FE699D" w:rsidRPr="00491577" w:rsidRDefault="00FE699D" w:rsidP="008A447A">
            <w:pPr>
              <w:jc w:val="center"/>
              <w:rPr>
                <w:rFonts w:eastAsia="Times New Roman" w:cs="Calibri"/>
                <w:sz w:val="24"/>
                <w:szCs w:val="24"/>
              </w:rPr>
            </w:pPr>
            <w:r w:rsidRPr="005B3949">
              <w:rPr>
                <w:rFonts w:cs="Calibri"/>
                <w:b/>
                <w:sz w:val="24"/>
                <w:szCs w:val="24"/>
              </w:rPr>
              <w:t>Phone Number</w:t>
            </w:r>
          </w:p>
        </w:tc>
      </w:tr>
      <w:tr w:rsidR="00FE699D" w:rsidRPr="00A35FAD" w14:paraId="1990C095" w14:textId="77777777" w:rsidTr="008A447A">
        <w:trPr>
          <w:trHeight w:val="269"/>
        </w:trPr>
        <w:tc>
          <w:tcPr>
            <w:tcW w:w="2420" w:type="dxa"/>
            <w:tcBorders>
              <w:top w:val="single" w:sz="4" w:space="0" w:color="auto"/>
              <w:left w:val="single" w:sz="4" w:space="0" w:color="auto"/>
              <w:bottom w:val="single" w:sz="4" w:space="0" w:color="auto"/>
              <w:right w:val="single" w:sz="4" w:space="0" w:color="auto"/>
            </w:tcBorders>
            <w:shd w:val="clear" w:color="auto" w:fill="DDEBF7"/>
            <w:vAlign w:val="center"/>
          </w:tcPr>
          <w:p w14:paraId="7CC96137" w14:textId="77777777" w:rsidR="00FE699D" w:rsidRPr="00491577" w:rsidRDefault="00FE699D" w:rsidP="008A447A">
            <w:pPr>
              <w:rPr>
                <w:rFonts w:eastAsia="Times New Roman" w:cs="Calibri"/>
                <w:sz w:val="24"/>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DDEBF7"/>
            <w:vAlign w:val="center"/>
          </w:tcPr>
          <w:p w14:paraId="54A38539" w14:textId="77777777" w:rsidR="00FE699D" w:rsidRPr="00491577" w:rsidRDefault="00FE699D" w:rsidP="008A447A">
            <w:pPr>
              <w:rPr>
                <w:rFonts w:eastAsia="Times New Roman" w:cs="Calibri"/>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DDEBF7"/>
            <w:vAlign w:val="center"/>
          </w:tcPr>
          <w:p w14:paraId="203ABA7E" w14:textId="77777777" w:rsidR="00FE699D" w:rsidRPr="00491577" w:rsidRDefault="00FE699D" w:rsidP="008A447A">
            <w:pPr>
              <w:rPr>
                <w:rFonts w:eastAsia="Times New Roman" w:cs="Calibri"/>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DDEBF7"/>
            <w:vAlign w:val="center"/>
          </w:tcPr>
          <w:p w14:paraId="08114500" w14:textId="77777777" w:rsidR="00FE699D" w:rsidRPr="00491577" w:rsidRDefault="00FE699D" w:rsidP="008A447A">
            <w:pPr>
              <w:jc w:val="center"/>
              <w:rPr>
                <w:rFonts w:eastAsia="Times New Roman" w:cs="Calibri"/>
                <w:sz w:val="24"/>
                <w:szCs w:val="24"/>
              </w:rPr>
            </w:pPr>
          </w:p>
        </w:tc>
      </w:tr>
      <w:tr w:rsidR="00FE699D" w:rsidRPr="00A35FAD" w14:paraId="28D1DAE4" w14:textId="77777777" w:rsidTr="008A447A">
        <w:trPr>
          <w:trHeight w:val="269"/>
        </w:trPr>
        <w:tc>
          <w:tcPr>
            <w:tcW w:w="2420" w:type="dxa"/>
            <w:tcBorders>
              <w:top w:val="single" w:sz="4" w:space="0" w:color="auto"/>
              <w:left w:val="single" w:sz="4" w:space="0" w:color="auto"/>
              <w:bottom w:val="single" w:sz="4" w:space="0" w:color="auto"/>
              <w:right w:val="single" w:sz="4" w:space="0" w:color="auto"/>
            </w:tcBorders>
            <w:shd w:val="clear" w:color="auto" w:fill="FFFFFF"/>
            <w:vAlign w:val="center"/>
          </w:tcPr>
          <w:p w14:paraId="6138D4B7" w14:textId="77777777" w:rsidR="00FE699D" w:rsidRPr="00491577" w:rsidRDefault="00FE699D" w:rsidP="008A447A">
            <w:pPr>
              <w:jc w:val="center"/>
              <w:rPr>
                <w:rFonts w:eastAsia="Times New Roman" w:cs="Calibri"/>
                <w:b/>
                <w:bCs/>
                <w:sz w:val="24"/>
                <w:szCs w:val="24"/>
              </w:rPr>
            </w:pPr>
            <w:r w:rsidRPr="00491577">
              <w:rPr>
                <w:rFonts w:eastAsia="Times New Roman" w:cs="Calibri"/>
                <w:b/>
                <w:bCs/>
                <w:sz w:val="24"/>
                <w:szCs w:val="24"/>
              </w:rPr>
              <w:t xml:space="preserve">Grant Signatory </w:t>
            </w:r>
            <w:r w:rsidRPr="00491577">
              <w:rPr>
                <w:rFonts w:eastAsia="Times New Roman" w:cs="Calibri"/>
                <w:b/>
                <w:bCs/>
              </w:rPr>
              <w:t>(to receive contract)</w:t>
            </w: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tcPr>
          <w:p w14:paraId="5C456059" w14:textId="77777777" w:rsidR="00FE699D" w:rsidRPr="00491577" w:rsidRDefault="00FE699D" w:rsidP="008A447A">
            <w:pPr>
              <w:jc w:val="center"/>
              <w:rPr>
                <w:rFonts w:eastAsia="Times New Roman" w:cs="Calibri"/>
                <w:sz w:val="24"/>
                <w:szCs w:val="24"/>
              </w:rPr>
            </w:pPr>
            <w:r w:rsidRPr="00491577">
              <w:rPr>
                <w:rFonts w:cs="Calibri"/>
                <w:b/>
                <w:sz w:val="24"/>
                <w:szCs w:val="24"/>
              </w:rPr>
              <w:t>Email</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14:paraId="6C8E1770" w14:textId="77777777" w:rsidR="00FE699D" w:rsidRPr="00491577" w:rsidRDefault="00FE699D" w:rsidP="008A447A">
            <w:pPr>
              <w:jc w:val="center"/>
              <w:rPr>
                <w:rFonts w:eastAsia="Times New Roman" w:cs="Calibri"/>
                <w:sz w:val="24"/>
                <w:szCs w:val="24"/>
              </w:rPr>
            </w:pPr>
            <w:r w:rsidRPr="00491577">
              <w:rPr>
                <w:rFonts w:cs="Calibri"/>
                <w:b/>
                <w:sz w:val="24"/>
                <w:szCs w:val="24"/>
              </w:rPr>
              <w:t>Address</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14:paraId="22260D1D" w14:textId="77777777" w:rsidR="00FE699D" w:rsidRPr="00491577" w:rsidRDefault="00FE699D" w:rsidP="008A447A">
            <w:pPr>
              <w:jc w:val="center"/>
              <w:rPr>
                <w:rFonts w:eastAsia="Times New Roman" w:cs="Calibri"/>
                <w:sz w:val="24"/>
                <w:szCs w:val="24"/>
              </w:rPr>
            </w:pPr>
            <w:r w:rsidRPr="005B3949">
              <w:rPr>
                <w:rFonts w:cs="Calibri"/>
                <w:b/>
                <w:sz w:val="24"/>
                <w:szCs w:val="24"/>
              </w:rPr>
              <w:t>Phone Number</w:t>
            </w:r>
          </w:p>
        </w:tc>
      </w:tr>
      <w:tr w:rsidR="00FE699D" w:rsidRPr="00A35FAD" w14:paraId="73EBDD76" w14:textId="77777777" w:rsidTr="008A447A">
        <w:trPr>
          <w:trHeight w:val="269"/>
        </w:trPr>
        <w:tc>
          <w:tcPr>
            <w:tcW w:w="2420" w:type="dxa"/>
            <w:tcBorders>
              <w:top w:val="single" w:sz="4" w:space="0" w:color="auto"/>
              <w:left w:val="single" w:sz="4" w:space="0" w:color="auto"/>
              <w:bottom w:val="single" w:sz="4" w:space="0" w:color="auto"/>
              <w:right w:val="single" w:sz="4" w:space="0" w:color="auto"/>
            </w:tcBorders>
            <w:shd w:val="clear" w:color="auto" w:fill="DDEBF7"/>
            <w:vAlign w:val="center"/>
          </w:tcPr>
          <w:p w14:paraId="15C73000" w14:textId="77777777" w:rsidR="00FE699D" w:rsidRPr="00491577" w:rsidRDefault="00FE699D" w:rsidP="008A447A">
            <w:pPr>
              <w:rPr>
                <w:rFonts w:eastAsia="Times New Roman" w:cs="Calibri"/>
                <w:b/>
                <w:bCs/>
                <w:sz w:val="24"/>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DDEBF7"/>
            <w:vAlign w:val="center"/>
          </w:tcPr>
          <w:p w14:paraId="15893B4E" w14:textId="77777777" w:rsidR="00FE699D" w:rsidRPr="00491577" w:rsidRDefault="00FE699D" w:rsidP="008A447A">
            <w:pPr>
              <w:rPr>
                <w:rFonts w:cs="Calibri"/>
                <w:b/>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DDEBF7"/>
            <w:vAlign w:val="center"/>
          </w:tcPr>
          <w:p w14:paraId="4CB4E7DE" w14:textId="77777777" w:rsidR="00FE699D" w:rsidRPr="00491577" w:rsidRDefault="00FE699D" w:rsidP="008A447A">
            <w:pPr>
              <w:rPr>
                <w:rFonts w:cs="Calibri"/>
                <w:b/>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DDEBF7"/>
            <w:vAlign w:val="center"/>
          </w:tcPr>
          <w:p w14:paraId="533002E5" w14:textId="77777777" w:rsidR="00FE699D" w:rsidRPr="00491577" w:rsidRDefault="00FE699D" w:rsidP="008A447A">
            <w:pPr>
              <w:jc w:val="center"/>
              <w:rPr>
                <w:rFonts w:cs="Calibri"/>
                <w:b/>
                <w:sz w:val="24"/>
                <w:szCs w:val="24"/>
              </w:rPr>
            </w:pPr>
          </w:p>
        </w:tc>
      </w:tr>
    </w:tbl>
    <w:p w14:paraId="6DA79BCD" w14:textId="77777777" w:rsidR="00D30A1B" w:rsidRPr="00254B34" w:rsidRDefault="00D30A1B" w:rsidP="00A10EE1">
      <w:pPr>
        <w:spacing w:line="0" w:lineRule="atLeast"/>
        <w:rPr>
          <w:rFonts w:ascii="Times New Roman" w:eastAsia="Candara" w:hAnsi="Times New Roman" w:cs="Times New Roman"/>
          <w:b/>
          <w:sz w:val="24"/>
          <w:szCs w:val="24"/>
        </w:rPr>
      </w:pPr>
    </w:p>
    <w:p w14:paraId="2870B060" w14:textId="77777777" w:rsidR="00E21F2E" w:rsidRPr="00254B34" w:rsidRDefault="00E21F2E" w:rsidP="00E21F2E">
      <w:p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 xml:space="preserve">Indicate the </w:t>
      </w:r>
      <w:r w:rsidRPr="00254B34">
        <w:rPr>
          <w:rFonts w:ascii="Times New Roman" w:eastAsia="Candara" w:hAnsi="Times New Roman" w:cs="Times New Roman"/>
          <w:b/>
          <w:sz w:val="24"/>
          <w:szCs w:val="24"/>
          <w:u w:val="single"/>
        </w:rPr>
        <w:t>tota</w:t>
      </w:r>
      <w:r w:rsidRPr="00254B34">
        <w:rPr>
          <w:rFonts w:ascii="Times New Roman" w:eastAsia="Candara" w:hAnsi="Times New Roman" w:cs="Times New Roman"/>
          <w:sz w:val="24"/>
          <w:szCs w:val="24"/>
          <w:u w:val="single"/>
        </w:rPr>
        <w:t>l</w:t>
      </w:r>
      <w:r w:rsidRPr="00254B34">
        <w:rPr>
          <w:rFonts w:ascii="Times New Roman" w:eastAsia="Candara" w:hAnsi="Times New Roman" w:cs="Times New Roman"/>
          <w:sz w:val="24"/>
          <w:szCs w:val="24"/>
        </w:rPr>
        <w:t xml:space="preserve"> number of </w:t>
      </w:r>
      <w:r w:rsidR="005820C6" w:rsidRPr="00254B34">
        <w:rPr>
          <w:rFonts w:ascii="Times New Roman" w:eastAsia="Candara" w:hAnsi="Times New Roman" w:cs="Times New Roman"/>
          <w:b/>
          <w:i/>
          <w:sz w:val="24"/>
          <w:szCs w:val="24"/>
          <w:u w:val="single"/>
        </w:rPr>
        <w:t>non-duplicated</w:t>
      </w:r>
      <w:r w:rsidR="005820C6" w:rsidRPr="00254B34">
        <w:rPr>
          <w:rFonts w:ascii="Times New Roman" w:eastAsia="Candara" w:hAnsi="Times New Roman" w:cs="Times New Roman"/>
          <w:i/>
          <w:sz w:val="24"/>
          <w:szCs w:val="24"/>
        </w:rPr>
        <w:t xml:space="preserve"> </w:t>
      </w:r>
      <w:r w:rsidRPr="00254B34">
        <w:rPr>
          <w:rFonts w:ascii="Times New Roman" w:eastAsia="Candara" w:hAnsi="Times New Roman" w:cs="Times New Roman"/>
          <w:sz w:val="24"/>
          <w:szCs w:val="24"/>
        </w:rPr>
        <w:t>eligible individuals the applicant organization intends to serve as part of this grant process in the table below:</w:t>
      </w:r>
    </w:p>
    <w:p w14:paraId="062B133E" w14:textId="77777777" w:rsidR="00E21F2E" w:rsidRPr="00254B34" w:rsidRDefault="00E21F2E" w:rsidP="00E21F2E">
      <w:pPr>
        <w:spacing w:line="0" w:lineRule="atLeast"/>
        <w:rPr>
          <w:rFonts w:ascii="Times New Roman" w:eastAsia="Candara" w:hAnsi="Times New Roman" w:cs="Times New Roman"/>
          <w:sz w:val="24"/>
          <w:szCs w:val="24"/>
        </w:rPr>
      </w:pPr>
    </w:p>
    <w:tbl>
      <w:tblPr>
        <w:tblW w:w="4860" w:type="dxa"/>
        <w:tblInd w:w="-10" w:type="dxa"/>
        <w:tblLook w:val="04A0" w:firstRow="1" w:lastRow="0" w:firstColumn="1" w:lastColumn="0" w:noHBand="0" w:noVBand="1"/>
      </w:tblPr>
      <w:tblGrid>
        <w:gridCol w:w="4860"/>
      </w:tblGrid>
      <w:tr w:rsidR="00254B34" w:rsidRPr="00254B34" w14:paraId="07C220BC" w14:textId="77777777" w:rsidTr="006D35F7">
        <w:trPr>
          <w:trHeight w:val="592"/>
        </w:trPr>
        <w:tc>
          <w:tcPr>
            <w:tcW w:w="4860" w:type="dxa"/>
            <w:tcBorders>
              <w:top w:val="single" w:sz="8" w:space="0" w:color="auto"/>
              <w:left w:val="single" w:sz="8" w:space="0" w:color="auto"/>
              <w:bottom w:val="single" w:sz="8" w:space="0" w:color="auto"/>
              <w:right w:val="single" w:sz="8" w:space="0" w:color="000000"/>
            </w:tcBorders>
            <w:shd w:val="clear" w:color="auto" w:fill="BDD6EE" w:themeFill="accent1" w:themeFillTint="66"/>
            <w:vAlign w:val="center"/>
            <w:hideMark/>
          </w:tcPr>
          <w:p w14:paraId="3D8DE620" w14:textId="77777777" w:rsidR="00E21F2E" w:rsidRPr="00254B34" w:rsidRDefault="00E21F2E" w:rsidP="005F301C">
            <w:pPr>
              <w:jc w:val="center"/>
              <w:rPr>
                <w:rFonts w:ascii="Times New Roman" w:eastAsia="Times New Roman" w:hAnsi="Times New Roman" w:cs="Times New Roman"/>
                <w:b/>
                <w:bCs/>
                <w:sz w:val="24"/>
                <w:szCs w:val="24"/>
              </w:rPr>
            </w:pPr>
            <w:r w:rsidRPr="00254B34">
              <w:rPr>
                <w:rFonts w:ascii="Times New Roman" w:eastAsia="Times New Roman" w:hAnsi="Times New Roman" w:cs="Times New Roman"/>
                <w:b/>
                <w:bCs/>
                <w:sz w:val="24"/>
                <w:szCs w:val="24"/>
              </w:rPr>
              <w:t>Number of Individuals Intended to Serve</w:t>
            </w:r>
          </w:p>
        </w:tc>
      </w:tr>
      <w:tr w:rsidR="00254B34" w:rsidRPr="00254B34" w14:paraId="71E2E199" w14:textId="77777777" w:rsidTr="006D35F7">
        <w:trPr>
          <w:trHeight w:val="458"/>
        </w:trPr>
        <w:tc>
          <w:tcPr>
            <w:tcW w:w="4860" w:type="dxa"/>
            <w:tcBorders>
              <w:top w:val="single" w:sz="8" w:space="0" w:color="auto"/>
              <w:left w:val="single" w:sz="8" w:space="0" w:color="auto"/>
              <w:bottom w:val="single" w:sz="8" w:space="0" w:color="000000"/>
              <w:right w:val="single" w:sz="8" w:space="0" w:color="000000"/>
            </w:tcBorders>
            <w:shd w:val="clear" w:color="auto" w:fill="C5E0B3" w:themeFill="accent6" w:themeFillTint="66"/>
            <w:vAlign w:val="center"/>
            <w:hideMark/>
          </w:tcPr>
          <w:p w14:paraId="7BBBE23B" w14:textId="77777777" w:rsidR="00E21F2E" w:rsidRPr="00FE699D" w:rsidRDefault="00E21F2E" w:rsidP="00FE699D">
            <w:pPr>
              <w:jc w:val="center"/>
              <w:rPr>
                <w:rFonts w:ascii="Times New Roman" w:eastAsia="Times New Roman" w:hAnsi="Times New Roman" w:cs="Times New Roman"/>
                <w:sz w:val="28"/>
                <w:szCs w:val="28"/>
              </w:rPr>
            </w:pPr>
          </w:p>
        </w:tc>
      </w:tr>
    </w:tbl>
    <w:p w14:paraId="27F5A7A4" w14:textId="77777777" w:rsidR="00E21F2E" w:rsidRPr="00254B34" w:rsidRDefault="00E21F2E" w:rsidP="00A10EE1">
      <w:pPr>
        <w:spacing w:line="0" w:lineRule="atLeast"/>
        <w:rPr>
          <w:rFonts w:ascii="Times New Roman" w:eastAsia="Candara" w:hAnsi="Times New Roman" w:cs="Times New Roman"/>
          <w:b/>
          <w:sz w:val="24"/>
          <w:szCs w:val="24"/>
        </w:rPr>
      </w:pPr>
    </w:p>
    <w:p w14:paraId="162CF833" w14:textId="77777777" w:rsidR="00C55F0B" w:rsidRPr="00254B34" w:rsidRDefault="00D722E3" w:rsidP="00A10EE1">
      <w:p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Indicate the total amount of IELCE funds the applicant is requesting as part of this grant application in the table below:</w:t>
      </w:r>
    </w:p>
    <w:p w14:paraId="563A8A27" w14:textId="77777777" w:rsidR="00C55F0B" w:rsidRPr="00254B34" w:rsidRDefault="00C55F0B" w:rsidP="00A10EE1">
      <w:pPr>
        <w:spacing w:line="0" w:lineRule="atLeast"/>
        <w:rPr>
          <w:rFonts w:ascii="Times New Roman" w:eastAsia="Candara" w:hAnsi="Times New Roman" w:cs="Times New Roman"/>
          <w:b/>
          <w:sz w:val="24"/>
          <w:szCs w:val="24"/>
        </w:rPr>
      </w:pPr>
    </w:p>
    <w:tbl>
      <w:tblPr>
        <w:tblStyle w:val="TableGrid"/>
        <w:tblW w:w="0" w:type="auto"/>
        <w:tblLook w:val="04A0" w:firstRow="1" w:lastRow="0" w:firstColumn="1" w:lastColumn="0" w:noHBand="0" w:noVBand="1"/>
      </w:tblPr>
      <w:tblGrid>
        <w:gridCol w:w="4855"/>
      </w:tblGrid>
      <w:tr w:rsidR="00254B34" w:rsidRPr="00254B34" w14:paraId="1A249681" w14:textId="77777777" w:rsidTr="006D35F7">
        <w:trPr>
          <w:trHeight w:val="548"/>
        </w:trPr>
        <w:tc>
          <w:tcPr>
            <w:tcW w:w="4855" w:type="dxa"/>
            <w:shd w:val="clear" w:color="auto" w:fill="C5E0B3" w:themeFill="accent6" w:themeFillTint="66"/>
            <w:vAlign w:val="center"/>
          </w:tcPr>
          <w:p w14:paraId="1ED2DAE7" w14:textId="77777777" w:rsidR="00D722E3" w:rsidRPr="00254B34" w:rsidRDefault="00D722E3" w:rsidP="00A722D5">
            <w:pPr>
              <w:spacing w:line="0" w:lineRule="atLeast"/>
              <w:jc w:val="center"/>
              <w:rPr>
                <w:rFonts w:ascii="Times New Roman" w:eastAsia="Candara" w:hAnsi="Times New Roman" w:cs="Times New Roman"/>
                <w:b/>
                <w:sz w:val="24"/>
                <w:szCs w:val="24"/>
              </w:rPr>
            </w:pPr>
            <w:r w:rsidRPr="00254B34">
              <w:rPr>
                <w:rFonts w:ascii="Times New Roman" w:eastAsia="Candara" w:hAnsi="Times New Roman" w:cs="Times New Roman"/>
                <w:b/>
                <w:sz w:val="24"/>
                <w:szCs w:val="24"/>
              </w:rPr>
              <w:t>Total Amount of Funds Requested</w:t>
            </w:r>
          </w:p>
        </w:tc>
      </w:tr>
      <w:tr w:rsidR="00254B34" w:rsidRPr="00254B34" w14:paraId="2AFFC24C" w14:textId="77777777" w:rsidTr="00FE699D">
        <w:trPr>
          <w:trHeight w:val="530"/>
        </w:trPr>
        <w:tc>
          <w:tcPr>
            <w:tcW w:w="4855" w:type="dxa"/>
            <w:shd w:val="clear" w:color="auto" w:fill="BDD6EE" w:themeFill="accent1" w:themeFillTint="66"/>
            <w:vAlign w:val="center"/>
          </w:tcPr>
          <w:p w14:paraId="08AE8A64" w14:textId="77777777" w:rsidR="00D722E3" w:rsidRPr="00FE699D" w:rsidRDefault="00D722E3" w:rsidP="00FE699D">
            <w:pPr>
              <w:spacing w:line="0" w:lineRule="atLeast"/>
              <w:jc w:val="center"/>
              <w:rPr>
                <w:rFonts w:ascii="Times New Roman" w:eastAsia="Candara" w:hAnsi="Times New Roman" w:cs="Times New Roman"/>
                <w:b/>
                <w:sz w:val="28"/>
                <w:szCs w:val="28"/>
              </w:rPr>
            </w:pPr>
          </w:p>
        </w:tc>
      </w:tr>
    </w:tbl>
    <w:p w14:paraId="30CD9848" w14:textId="77777777" w:rsidR="00C55F0B" w:rsidRPr="00254B34" w:rsidRDefault="00C55F0B" w:rsidP="005201F7">
      <w:pPr>
        <w:spacing w:line="0" w:lineRule="atLeast"/>
        <w:rPr>
          <w:rFonts w:ascii="Times New Roman" w:eastAsia="Candara" w:hAnsi="Times New Roman" w:cs="Times New Roman"/>
          <w:sz w:val="24"/>
          <w:szCs w:val="24"/>
        </w:rPr>
      </w:pPr>
    </w:p>
    <w:p w14:paraId="70A692CA" w14:textId="77777777" w:rsidR="00FE699D" w:rsidRDefault="00FE699D" w:rsidP="005201F7">
      <w:pPr>
        <w:spacing w:line="0" w:lineRule="atLeast"/>
        <w:rPr>
          <w:rFonts w:ascii="Times New Roman" w:eastAsia="Candara" w:hAnsi="Times New Roman" w:cs="Times New Roman"/>
          <w:b/>
          <w:sz w:val="24"/>
          <w:szCs w:val="24"/>
        </w:rPr>
      </w:pPr>
    </w:p>
    <w:p w14:paraId="4191F4E5" w14:textId="77777777" w:rsidR="00FE699D" w:rsidRDefault="00FE699D" w:rsidP="005201F7">
      <w:pPr>
        <w:spacing w:line="0" w:lineRule="atLeast"/>
        <w:rPr>
          <w:rFonts w:ascii="Times New Roman" w:eastAsia="Candara" w:hAnsi="Times New Roman" w:cs="Times New Roman"/>
          <w:b/>
          <w:sz w:val="24"/>
          <w:szCs w:val="24"/>
        </w:rPr>
      </w:pPr>
    </w:p>
    <w:p w14:paraId="5B848564" w14:textId="415A5594" w:rsidR="005201F7" w:rsidRPr="00254B34" w:rsidRDefault="005201F7" w:rsidP="005201F7">
      <w:pPr>
        <w:spacing w:line="0" w:lineRule="atLeast"/>
        <w:rPr>
          <w:rFonts w:ascii="Times New Roman" w:eastAsia="Candara" w:hAnsi="Times New Roman" w:cs="Times New Roman"/>
          <w:b/>
          <w:sz w:val="24"/>
          <w:szCs w:val="24"/>
        </w:rPr>
      </w:pPr>
      <w:r w:rsidRPr="00254B34">
        <w:rPr>
          <w:rFonts w:ascii="Times New Roman" w:eastAsia="Candara" w:hAnsi="Times New Roman" w:cs="Times New Roman"/>
          <w:b/>
          <w:sz w:val="24"/>
          <w:szCs w:val="24"/>
        </w:rPr>
        <w:lastRenderedPageBreak/>
        <w:t>Itemized Budget</w:t>
      </w:r>
    </w:p>
    <w:p w14:paraId="05FE223A" w14:textId="77777777" w:rsidR="005201F7" w:rsidRPr="00254B34" w:rsidRDefault="005201F7" w:rsidP="005201F7">
      <w:pPr>
        <w:spacing w:line="237" w:lineRule="exact"/>
        <w:rPr>
          <w:rFonts w:ascii="Times New Roman" w:eastAsia="Times New Roman" w:hAnsi="Times New Roman" w:cs="Times New Roman"/>
          <w:sz w:val="24"/>
          <w:szCs w:val="24"/>
        </w:rPr>
      </w:pPr>
    </w:p>
    <w:p w14:paraId="0173B6D5" w14:textId="1BE7FE6E" w:rsidR="005201F7" w:rsidRPr="00254B34" w:rsidRDefault="005201F7" w:rsidP="005201F7">
      <w:pPr>
        <w:spacing w:line="228" w:lineRule="auto"/>
        <w:ind w:right="160"/>
        <w:rPr>
          <w:rFonts w:ascii="Times New Roman" w:eastAsia="Candara" w:hAnsi="Times New Roman" w:cs="Times New Roman"/>
          <w:sz w:val="24"/>
          <w:szCs w:val="24"/>
        </w:rPr>
      </w:pPr>
      <w:r w:rsidRPr="00254B34">
        <w:rPr>
          <w:rFonts w:ascii="Times New Roman" w:eastAsia="Candara" w:hAnsi="Times New Roman" w:cs="Times New Roman"/>
          <w:sz w:val="24"/>
          <w:szCs w:val="24"/>
        </w:rPr>
        <w:t xml:space="preserve">Complete and submit an itemized budget </w:t>
      </w:r>
      <w:r w:rsidR="00A822E8" w:rsidRPr="00254B34">
        <w:rPr>
          <w:rFonts w:ascii="Times New Roman" w:eastAsia="Candara" w:hAnsi="Times New Roman" w:cs="Times New Roman"/>
          <w:sz w:val="24"/>
          <w:szCs w:val="24"/>
        </w:rPr>
        <w:t>for the period o</w:t>
      </w:r>
      <w:r w:rsidRPr="00254B34">
        <w:rPr>
          <w:rFonts w:ascii="Times New Roman" w:eastAsia="Candara" w:hAnsi="Times New Roman" w:cs="Times New Roman"/>
          <w:sz w:val="24"/>
          <w:szCs w:val="24"/>
        </w:rPr>
        <w:t xml:space="preserve">f the </w:t>
      </w:r>
      <w:r w:rsidR="00D36E79">
        <w:rPr>
          <w:rFonts w:ascii="Times New Roman" w:eastAsia="Candara" w:hAnsi="Times New Roman" w:cs="Times New Roman"/>
          <w:sz w:val="24"/>
          <w:szCs w:val="24"/>
        </w:rPr>
        <w:t>IELCE</w:t>
      </w:r>
      <w:r w:rsidRPr="00254B34">
        <w:rPr>
          <w:rFonts w:ascii="Times New Roman" w:eastAsia="Candara" w:hAnsi="Times New Roman" w:cs="Times New Roman"/>
          <w:sz w:val="24"/>
          <w:szCs w:val="24"/>
        </w:rPr>
        <w:t xml:space="preserve"> grant (PY</w:t>
      </w:r>
      <w:r w:rsidR="00C91FB9" w:rsidRPr="00254B34">
        <w:rPr>
          <w:rFonts w:ascii="Times New Roman" w:eastAsia="Candara" w:hAnsi="Times New Roman" w:cs="Times New Roman"/>
          <w:sz w:val="24"/>
          <w:szCs w:val="24"/>
        </w:rPr>
        <w:t>202</w:t>
      </w:r>
      <w:r w:rsidR="007D449E" w:rsidRPr="00254B34">
        <w:rPr>
          <w:rFonts w:ascii="Times New Roman" w:eastAsia="Candara" w:hAnsi="Times New Roman" w:cs="Times New Roman"/>
          <w:sz w:val="24"/>
          <w:szCs w:val="24"/>
        </w:rPr>
        <w:t>4</w:t>
      </w:r>
      <w:r w:rsidRPr="00254B34">
        <w:rPr>
          <w:rFonts w:ascii="Times New Roman" w:eastAsia="Candara" w:hAnsi="Times New Roman" w:cs="Times New Roman"/>
          <w:sz w:val="24"/>
          <w:szCs w:val="24"/>
        </w:rPr>
        <w:t>-PY20</w:t>
      </w:r>
      <w:r w:rsidR="00C91FB9" w:rsidRPr="00254B34">
        <w:rPr>
          <w:rFonts w:ascii="Times New Roman" w:eastAsia="Candara" w:hAnsi="Times New Roman" w:cs="Times New Roman"/>
          <w:sz w:val="24"/>
          <w:szCs w:val="24"/>
        </w:rPr>
        <w:t>2</w:t>
      </w:r>
      <w:r w:rsidR="007D449E" w:rsidRPr="00254B34">
        <w:rPr>
          <w:rFonts w:ascii="Times New Roman" w:eastAsia="Candara" w:hAnsi="Times New Roman" w:cs="Times New Roman"/>
          <w:sz w:val="24"/>
          <w:szCs w:val="24"/>
        </w:rPr>
        <w:t>5</w:t>
      </w:r>
      <w:r w:rsidRPr="00254B34">
        <w:rPr>
          <w:rFonts w:ascii="Times New Roman" w:eastAsia="Candara" w:hAnsi="Times New Roman" w:cs="Times New Roman"/>
          <w:sz w:val="24"/>
          <w:szCs w:val="24"/>
        </w:rPr>
        <w:t>) using the attached file (</w:t>
      </w:r>
      <w:r w:rsidR="00614744" w:rsidRPr="00614744">
        <w:rPr>
          <w:rFonts w:ascii="Times New Roman" w:eastAsia="Candara" w:hAnsi="Times New Roman" w:cs="Times New Roman"/>
          <w:sz w:val="24"/>
          <w:szCs w:val="24"/>
        </w:rPr>
        <w:t>PROVIDER NAME_PY24 Itemized Budget draft 1_IELCE</w:t>
      </w:r>
      <w:r w:rsidR="00C323DC" w:rsidRPr="00254B34">
        <w:rPr>
          <w:rFonts w:ascii="Times New Roman" w:eastAsia="Candara" w:hAnsi="Times New Roman" w:cs="Times New Roman"/>
          <w:sz w:val="24"/>
          <w:szCs w:val="24"/>
        </w:rPr>
        <w:t>.xls</w:t>
      </w:r>
      <w:r w:rsidRPr="00254B34">
        <w:rPr>
          <w:rFonts w:ascii="Times New Roman" w:eastAsia="Candara" w:hAnsi="Times New Roman" w:cs="Times New Roman"/>
          <w:sz w:val="24"/>
          <w:szCs w:val="24"/>
        </w:rPr>
        <w:t>).</w:t>
      </w:r>
    </w:p>
    <w:p w14:paraId="4F39BFDA" w14:textId="77777777" w:rsidR="005C5C0E" w:rsidRPr="00254B34" w:rsidRDefault="005C5C0E" w:rsidP="005201F7">
      <w:pPr>
        <w:spacing w:line="228" w:lineRule="auto"/>
        <w:ind w:right="160"/>
        <w:rPr>
          <w:rFonts w:ascii="Times New Roman" w:eastAsia="Candara" w:hAnsi="Times New Roman" w:cs="Times New Roman"/>
          <w:sz w:val="24"/>
          <w:szCs w:val="24"/>
        </w:rPr>
      </w:pPr>
    </w:p>
    <w:p w14:paraId="7581EA0E" w14:textId="77777777" w:rsidR="005C5C0E" w:rsidRPr="00254B34" w:rsidRDefault="00A822E8" w:rsidP="005C5C0E">
      <w:pPr>
        <w:spacing w:line="0" w:lineRule="atLeast"/>
        <w:rPr>
          <w:rFonts w:ascii="Times New Roman" w:eastAsia="Candara" w:hAnsi="Times New Roman" w:cs="Times New Roman"/>
          <w:b/>
          <w:sz w:val="24"/>
          <w:szCs w:val="24"/>
        </w:rPr>
      </w:pPr>
      <w:r w:rsidRPr="00254B34">
        <w:rPr>
          <w:rFonts w:ascii="Times New Roman" w:eastAsia="Candara" w:hAnsi="Times New Roman" w:cs="Times New Roman"/>
          <w:b/>
          <w:sz w:val="24"/>
          <w:szCs w:val="24"/>
        </w:rPr>
        <w:t xml:space="preserve">Annotated </w:t>
      </w:r>
      <w:r w:rsidR="005C5C0E" w:rsidRPr="00254B34">
        <w:rPr>
          <w:rFonts w:ascii="Times New Roman" w:eastAsia="Candara" w:hAnsi="Times New Roman" w:cs="Times New Roman"/>
          <w:b/>
          <w:sz w:val="24"/>
          <w:szCs w:val="24"/>
        </w:rPr>
        <w:t>Partne</w:t>
      </w:r>
      <w:r w:rsidRPr="00254B34">
        <w:rPr>
          <w:rFonts w:ascii="Times New Roman" w:eastAsia="Candara" w:hAnsi="Times New Roman" w:cs="Times New Roman"/>
          <w:b/>
          <w:sz w:val="24"/>
          <w:szCs w:val="24"/>
        </w:rPr>
        <w:t>rship Attachment</w:t>
      </w:r>
    </w:p>
    <w:p w14:paraId="13FD1AEB" w14:textId="77777777" w:rsidR="005C5C0E" w:rsidRPr="00254B34" w:rsidRDefault="005C5C0E" w:rsidP="005201F7">
      <w:pPr>
        <w:spacing w:line="228" w:lineRule="auto"/>
        <w:ind w:right="160"/>
        <w:rPr>
          <w:rFonts w:ascii="Times New Roman" w:eastAsia="Candara" w:hAnsi="Times New Roman" w:cs="Times New Roman"/>
          <w:sz w:val="24"/>
          <w:szCs w:val="24"/>
        </w:rPr>
      </w:pPr>
    </w:p>
    <w:p w14:paraId="5B7B3CA9" w14:textId="14E98591" w:rsidR="00F9447B" w:rsidRPr="00254B34" w:rsidRDefault="00A822E8" w:rsidP="00E21F2E">
      <w:pPr>
        <w:spacing w:line="0" w:lineRule="atLeast"/>
        <w:rPr>
          <w:rFonts w:ascii="Times New Roman" w:eastAsia="Candara" w:hAnsi="Times New Roman" w:cs="Times New Roman"/>
          <w:b/>
          <w:sz w:val="24"/>
          <w:szCs w:val="24"/>
        </w:rPr>
      </w:pPr>
      <w:r w:rsidRPr="00254B34">
        <w:rPr>
          <w:rFonts w:ascii="Times New Roman" w:eastAsia="Candara" w:hAnsi="Times New Roman" w:cs="Times New Roman"/>
          <w:sz w:val="24"/>
          <w:szCs w:val="24"/>
        </w:rPr>
        <w:t>Complete and submit an annotated partnership list using the annotated partnership attachment (</w:t>
      </w:r>
      <w:r w:rsidR="00614744" w:rsidRPr="00614744">
        <w:rPr>
          <w:rFonts w:ascii="Times New Roman" w:eastAsia="Candara" w:hAnsi="Times New Roman" w:cs="Times New Roman"/>
          <w:sz w:val="24"/>
          <w:szCs w:val="24"/>
        </w:rPr>
        <w:t>PROVIDER NAME_PY24 Partnerships</w:t>
      </w:r>
      <w:r w:rsidR="001706F8" w:rsidRPr="00254B34">
        <w:rPr>
          <w:rFonts w:ascii="Times New Roman" w:eastAsia="Candara" w:hAnsi="Times New Roman" w:cs="Times New Roman"/>
          <w:sz w:val="24"/>
          <w:szCs w:val="24"/>
        </w:rPr>
        <w:t>.xls</w:t>
      </w:r>
      <w:r w:rsidRPr="00254B34">
        <w:rPr>
          <w:rFonts w:ascii="Times New Roman" w:eastAsia="Candara" w:hAnsi="Times New Roman" w:cs="Times New Roman"/>
          <w:sz w:val="24"/>
          <w:szCs w:val="24"/>
        </w:rPr>
        <w:t>)</w:t>
      </w:r>
      <w:r w:rsidR="00186B32" w:rsidRPr="00254B34">
        <w:rPr>
          <w:rFonts w:ascii="Times New Roman" w:eastAsia="Candara" w:hAnsi="Times New Roman" w:cs="Times New Roman"/>
          <w:sz w:val="24"/>
          <w:szCs w:val="24"/>
        </w:rPr>
        <w:t>.</w:t>
      </w:r>
    </w:p>
    <w:p w14:paraId="3839E73E" w14:textId="77777777" w:rsidR="00F9447B" w:rsidRPr="00254B34" w:rsidRDefault="00F9447B" w:rsidP="00E21F2E">
      <w:pPr>
        <w:spacing w:line="0" w:lineRule="atLeast"/>
        <w:rPr>
          <w:rFonts w:ascii="Times New Roman" w:eastAsia="Candara" w:hAnsi="Times New Roman" w:cs="Times New Roman"/>
          <w:b/>
          <w:sz w:val="24"/>
          <w:szCs w:val="24"/>
        </w:rPr>
      </w:pPr>
    </w:p>
    <w:p w14:paraId="14D3C481" w14:textId="5237EC3A" w:rsidR="00E21F2E" w:rsidRPr="00254B34" w:rsidRDefault="00D17346" w:rsidP="00E21F2E">
      <w:pPr>
        <w:spacing w:line="0" w:lineRule="atLeast"/>
        <w:rPr>
          <w:rFonts w:ascii="Times New Roman" w:eastAsia="Candara" w:hAnsi="Times New Roman" w:cs="Times New Roman"/>
          <w:b/>
          <w:sz w:val="24"/>
          <w:szCs w:val="24"/>
        </w:rPr>
      </w:pPr>
      <w:r>
        <w:rPr>
          <w:rFonts w:ascii="Times New Roman" w:eastAsia="Candara" w:hAnsi="Times New Roman" w:cs="Times New Roman"/>
          <w:b/>
          <w:sz w:val="24"/>
          <w:szCs w:val="24"/>
        </w:rPr>
        <w:t>Grant Administrative Cost Negotiation</w:t>
      </w:r>
      <w:r w:rsidR="00E21F2E" w:rsidRPr="00254B34">
        <w:rPr>
          <w:rFonts w:ascii="Times New Roman" w:eastAsia="Candara" w:hAnsi="Times New Roman" w:cs="Times New Roman"/>
          <w:b/>
          <w:sz w:val="24"/>
          <w:szCs w:val="24"/>
        </w:rPr>
        <w:t xml:space="preserve"> and Assurances</w:t>
      </w:r>
    </w:p>
    <w:p w14:paraId="3D183048" w14:textId="77777777" w:rsidR="00F9447B" w:rsidRPr="00254B34" w:rsidRDefault="00F9447B" w:rsidP="00E21F2E">
      <w:pPr>
        <w:spacing w:line="0" w:lineRule="atLeast"/>
        <w:rPr>
          <w:rFonts w:ascii="Times New Roman" w:eastAsia="Candara" w:hAnsi="Times New Roman" w:cs="Times New Roman"/>
          <w:sz w:val="24"/>
          <w:szCs w:val="24"/>
        </w:rPr>
      </w:pPr>
    </w:p>
    <w:p w14:paraId="1B2637EC" w14:textId="5479FCB1" w:rsidR="00E21F2E" w:rsidRPr="00254B34" w:rsidRDefault="00E21F2E" w:rsidP="00E21F2E">
      <w:pPr>
        <w:spacing w:line="0" w:lineRule="atLeast"/>
        <w:rPr>
          <w:rFonts w:ascii="Times New Roman" w:eastAsia="Candara" w:hAnsi="Times New Roman" w:cs="Times New Roman"/>
          <w:sz w:val="24"/>
          <w:szCs w:val="24"/>
        </w:rPr>
      </w:pPr>
      <w:r w:rsidRPr="00254B34">
        <w:rPr>
          <w:rFonts w:ascii="Times New Roman" w:hAnsi="Times New Roman" w:cs="Times New Roman"/>
          <w:sz w:val="24"/>
          <w:szCs w:val="24"/>
        </w:rPr>
        <w:t xml:space="preserve">Complete and submit the </w:t>
      </w:r>
      <w:r w:rsidR="002E0DD2" w:rsidRPr="00254B34">
        <w:rPr>
          <w:rFonts w:ascii="Times New Roman" w:hAnsi="Times New Roman" w:cs="Times New Roman"/>
          <w:sz w:val="24"/>
          <w:szCs w:val="24"/>
        </w:rPr>
        <w:t>a</w:t>
      </w:r>
      <w:r w:rsidR="002626CA" w:rsidRPr="00254B34">
        <w:rPr>
          <w:rFonts w:ascii="Times New Roman" w:hAnsi="Times New Roman" w:cs="Times New Roman"/>
          <w:sz w:val="24"/>
          <w:szCs w:val="24"/>
        </w:rPr>
        <w:t xml:space="preserve">dministration </w:t>
      </w:r>
      <w:r w:rsidR="002E0DD2" w:rsidRPr="00254B34">
        <w:rPr>
          <w:rFonts w:ascii="Times New Roman" w:hAnsi="Times New Roman"/>
          <w:sz w:val="24"/>
          <w:szCs w:val="24"/>
        </w:rPr>
        <w:t>c</w:t>
      </w:r>
      <w:r w:rsidR="007D1EAF" w:rsidRPr="00254B34">
        <w:rPr>
          <w:rFonts w:ascii="Times New Roman" w:hAnsi="Times New Roman"/>
          <w:sz w:val="24"/>
          <w:szCs w:val="24"/>
        </w:rPr>
        <w:t xml:space="preserve">ost </w:t>
      </w:r>
      <w:r w:rsidR="002E0DD2" w:rsidRPr="00254B34">
        <w:rPr>
          <w:rFonts w:ascii="Times New Roman" w:hAnsi="Times New Roman"/>
          <w:sz w:val="24"/>
          <w:szCs w:val="24"/>
        </w:rPr>
        <w:t>n</w:t>
      </w:r>
      <w:r w:rsidR="007D1EAF" w:rsidRPr="00254B34">
        <w:rPr>
          <w:rFonts w:ascii="Times New Roman" w:hAnsi="Times New Roman"/>
          <w:sz w:val="24"/>
          <w:szCs w:val="24"/>
        </w:rPr>
        <w:t>egotiation</w:t>
      </w:r>
      <w:r w:rsidRPr="00254B34">
        <w:rPr>
          <w:rFonts w:ascii="Times New Roman" w:hAnsi="Times New Roman" w:cs="Times New Roman"/>
          <w:sz w:val="24"/>
          <w:szCs w:val="24"/>
        </w:rPr>
        <w:t xml:space="preserve"> (</w:t>
      </w:r>
      <w:r w:rsidR="00614744" w:rsidRPr="00614744">
        <w:rPr>
          <w:rFonts w:ascii="Times New Roman" w:hAnsi="Times New Roman" w:cs="Times New Roman"/>
          <w:sz w:val="24"/>
          <w:szCs w:val="24"/>
        </w:rPr>
        <w:t>PROVIDER NAME_PY24 Grant Administrative Cost Negotiation_IELCE</w:t>
      </w:r>
      <w:r w:rsidRPr="00254B34">
        <w:rPr>
          <w:rFonts w:ascii="Times New Roman" w:hAnsi="Times New Roman" w:cs="Times New Roman"/>
          <w:sz w:val="24"/>
          <w:szCs w:val="24"/>
        </w:rPr>
        <w:t>.xls) and assurances (</w:t>
      </w:r>
      <w:r w:rsidR="00614744" w:rsidRPr="00614744">
        <w:rPr>
          <w:rFonts w:ascii="Times New Roman" w:hAnsi="Times New Roman" w:cs="Times New Roman"/>
          <w:sz w:val="24"/>
          <w:szCs w:val="24"/>
        </w:rPr>
        <w:t>PROVIDER NAME_PY24 Assurances</w:t>
      </w:r>
      <w:r w:rsidRPr="00254B34">
        <w:rPr>
          <w:rFonts w:ascii="Times New Roman" w:hAnsi="Times New Roman" w:cs="Times New Roman"/>
          <w:sz w:val="24"/>
          <w:szCs w:val="24"/>
        </w:rPr>
        <w:t>.doc) attachments.</w:t>
      </w:r>
    </w:p>
    <w:p w14:paraId="243C0EE9" w14:textId="77777777" w:rsidR="00C323DC" w:rsidRPr="00254B34" w:rsidRDefault="00C323DC" w:rsidP="005201F7">
      <w:pPr>
        <w:spacing w:line="0" w:lineRule="atLeast"/>
        <w:rPr>
          <w:rFonts w:ascii="Times New Roman" w:eastAsia="Candara" w:hAnsi="Times New Roman" w:cs="Times New Roman"/>
          <w:sz w:val="24"/>
          <w:szCs w:val="24"/>
        </w:rPr>
      </w:pPr>
    </w:p>
    <w:p w14:paraId="2F14C0A2" w14:textId="014B833F" w:rsidR="00C323DC" w:rsidRPr="00254B34" w:rsidRDefault="00C323DC" w:rsidP="005201F7">
      <w:pPr>
        <w:spacing w:line="0" w:lineRule="atLeast"/>
        <w:rPr>
          <w:rFonts w:ascii="Times New Roman" w:eastAsia="Candara" w:hAnsi="Times New Roman" w:cs="Times New Roman"/>
          <w:b/>
          <w:sz w:val="24"/>
          <w:szCs w:val="24"/>
        </w:rPr>
      </w:pPr>
      <w:r w:rsidRPr="00254B34">
        <w:rPr>
          <w:rFonts w:ascii="Times New Roman" w:eastAsia="Candara" w:hAnsi="Times New Roman" w:cs="Times New Roman"/>
          <w:b/>
          <w:sz w:val="24"/>
          <w:szCs w:val="24"/>
        </w:rPr>
        <w:t>General Education Provisions Act (GEPA) Consideration (Consideration XIV)</w:t>
      </w:r>
    </w:p>
    <w:p w14:paraId="4A2EE556" w14:textId="77777777" w:rsidR="00C323DC" w:rsidRPr="00254B34" w:rsidRDefault="00C323DC" w:rsidP="005201F7">
      <w:pPr>
        <w:spacing w:line="0" w:lineRule="atLeast"/>
        <w:rPr>
          <w:rFonts w:ascii="Times New Roman" w:eastAsia="Candara" w:hAnsi="Times New Roman" w:cs="Times New Roman"/>
          <w:b/>
          <w:sz w:val="24"/>
          <w:szCs w:val="24"/>
        </w:rPr>
      </w:pPr>
    </w:p>
    <w:p w14:paraId="0420EFF5" w14:textId="2D6110E3" w:rsidR="00420E1C" w:rsidRPr="00254B34" w:rsidRDefault="00C323DC" w:rsidP="005201F7">
      <w:p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Attach your narrative response to the GEPA consideration (Consideration XIV) as a separate document</w:t>
      </w:r>
      <w:r w:rsidRPr="00254B34">
        <w:rPr>
          <w:rStyle w:val="FootnoteReference"/>
          <w:rFonts w:ascii="Times New Roman" w:eastAsia="Candara" w:hAnsi="Times New Roman" w:cs="Times New Roman"/>
          <w:sz w:val="24"/>
          <w:szCs w:val="24"/>
        </w:rPr>
        <w:footnoteReference w:id="21"/>
      </w:r>
      <w:r w:rsidR="00D722E3" w:rsidRPr="00254B34">
        <w:rPr>
          <w:rFonts w:ascii="Times New Roman" w:eastAsia="Candara" w:hAnsi="Times New Roman" w:cs="Times New Roman"/>
          <w:sz w:val="24"/>
          <w:szCs w:val="24"/>
        </w:rPr>
        <w:t xml:space="preserve"> (.doc or .pdf format). Use the following naming convention for GEPA plan submissions: </w:t>
      </w:r>
      <w:bookmarkStart w:id="1" w:name="_Hlk156469942"/>
      <w:r w:rsidR="00D722E3" w:rsidRPr="00254B34">
        <w:rPr>
          <w:rFonts w:ascii="Times New Roman" w:eastAsia="Candara" w:hAnsi="Times New Roman" w:cs="Times New Roman"/>
          <w:sz w:val="24"/>
          <w:szCs w:val="24"/>
        </w:rPr>
        <w:t>PROVIDER NAME GEPA_IELCE PY2</w:t>
      </w:r>
      <w:r w:rsidR="00664370" w:rsidRPr="00254B34">
        <w:rPr>
          <w:rFonts w:ascii="Times New Roman" w:eastAsia="Candara" w:hAnsi="Times New Roman" w:cs="Times New Roman"/>
          <w:sz w:val="24"/>
          <w:szCs w:val="24"/>
        </w:rPr>
        <w:t>4</w:t>
      </w:r>
      <w:bookmarkEnd w:id="1"/>
      <w:r w:rsidR="00D722E3" w:rsidRPr="00254B34">
        <w:rPr>
          <w:rFonts w:ascii="Times New Roman" w:eastAsia="Candara" w:hAnsi="Times New Roman" w:cs="Times New Roman"/>
          <w:sz w:val="24"/>
          <w:szCs w:val="24"/>
        </w:rPr>
        <w:t>.doc or .pdf.</w:t>
      </w:r>
    </w:p>
    <w:p w14:paraId="63CBD676" w14:textId="77777777" w:rsidR="00CB7C43" w:rsidRPr="00254B34" w:rsidRDefault="00CB7C43" w:rsidP="005201F7">
      <w:pPr>
        <w:spacing w:line="0" w:lineRule="atLeast"/>
        <w:rPr>
          <w:rFonts w:ascii="Times New Roman" w:eastAsia="Candara" w:hAnsi="Times New Roman" w:cs="Times New Roman"/>
          <w:b/>
          <w:sz w:val="24"/>
          <w:szCs w:val="24"/>
        </w:rPr>
      </w:pPr>
    </w:p>
    <w:p w14:paraId="29DBE8CF" w14:textId="012AD8CD" w:rsidR="005201F7" w:rsidRPr="00254B34" w:rsidRDefault="005201F7" w:rsidP="005201F7">
      <w:pPr>
        <w:spacing w:line="0" w:lineRule="atLeast"/>
        <w:rPr>
          <w:rFonts w:ascii="Times New Roman" w:eastAsia="Candara" w:hAnsi="Times New Roman" w:cs="Times New Roman"/>
          <w:b/>
          <w:sz w:val="24"/>
          <w:szCs w:val="24"/>
        </w:rPr>
      </w:pPr>
      <w:r w:rsidRPr="00254B34">
        <w:rPr>
          <w:rFonts w:ascii="Times New Roman" w:eastAsia="Candara" w:hAnsi="Times New Roman" w:cs="Times New Roman"/>
          <w:b/>
          <w:sz w:val="24"/>
          <w:szCs w:val="24"/>
        </w:rPr>
        <w:t>Part II: Narrative</w:t>
      </w:r>
    </w:p>
    <w:p w14:paraId="747F26E3" w14:textId="77777777" w:rsidR="005909D0" w:rsidRPr="00254B34" w:rsidRDefault="005909D0" w:rsidP="005201F7">
      <w:pPr>
        <w:spacing w:line="0" w:lineRule="atLeast"/>
        <w:rPr>
          <w:rFonts w:ascii="Times New Roman" w:eastAsia="Candara" w:hAnsi="Times New Roman" w:cs="Times New Roman"/>
          <w:sz w:val="24"/>
          <w:szCs w:val="24"/>
        </w:rPr>
      </w:pPr>
    </w:p>
    <w:p w14:paraId="4D03BC90" w14:textId="77777777" w:rsidR="005201F7" w:rsidRPr="00254B34" w:rsidRDefault="005201F7" w:rsidP="005201F7">
      <w:p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In the narrative section all applicants must:</w:t>
      </w:r>
    </w:p>
    <w:p w14:paraId="2365C1F2" w14:textId="77777777" w:rsidR="005201F7" w:rsidRPr="00254B34" w:rsidRDefault="005201F7" w:rsidP="005201F7">
      <w:pPr>
        <w:spacing w:line="187" w:lineRule="exact"/>
        <w:rPr>
          <w:rFonts w:ascii="Times New Roman" w:eastAsia="Times New Roman" w:hAnsi="Times New Roman" w:cs="Times New Roman"/>
          <w:sz w:val="24"/>
          <w:szCs w:val="24"/>
        </w:rPr>
      </w:pPr>
    </w:p>
    <w:p w14:paraId="11CE2E65" w14:textId="77777777" w:rsidR="005201F7" w:rsidRPr="00254B34" w:rsidRDefault="005201F7" w:rsidP="004B3A51">
      <w:pPr>
        <w:numPr>
          <w:ilvl w:val="0"/>
          <w:numId w:val="4"/>
        </w:numPr>
        <w:tabs>
          <w:tab w:val="left" w:pos="720"/>
        </w:tabs>
        <w:spacing w:line="0" w:lineRule="atLeast"/>
        <w:ind w:left="720" w:hanging="360"/>
        <w:rPr>
          <w:rFonts w:ascii="Times New Roman" w:eastAsia="Candara" w:hAnsi="Times New Roman" w:cs="Times New Roman"/>
          <w:sz w:val="24"/>
          <w:szCs w:val="24"/>
        </w:rPr>
      </w:pPr>
      <w:r w:rsidRPr="00254B34">
        <w:rPr>
          <w:rFonts w:ascii="Times New Roman" w:eastAsia="Candara" w:hAnsi="Times New Roman" w:cs="Times New Roman"/>
          <w:sz w:val="24"/>
          <w:szCs w:val="24"/>
        </w:rPr>
        <w:t>Provide a cover page and table of contents</w:t>
      </w:r>
      <w:r w:rsidR="00420E1C" w:rsidRPr="00254B34">
        <w:rPr>
          <w:rFonts w:ascii="Times New Roman" w:eastAsia="Candara" w:hAnsi="Times New Roman" w:cs="Times New Roman"/>
          <w:sz w:val="24"/>
          <w:szCs w:val="24"/>
        </w:rPr>
        <w:t xml:space="preserve"> embedded within the narrative response portion</w:t>
      </w:r>
      <w:r w:rsidR="00420E1C" w:rsidRPr="00254B34">
        <w:rPr>
          <w:rStyle w:val="FootnoteReference"/>
          <w:rFonts w:ascii="Times New Roman" w:eastAsia="Candara" w:hAnsi="Times New Roman" w:cs="Times New Roman"/>
          <w:sz w:val="24"/>
          <w:szCs w:val="24"/>
        </w:rPr>
        <w:footnoteReference w:id="22"/>
      </w:r>
      <w:r w:rsidRPr="00254B34">
        <w:rPr>
          <w:rFonts w:ascii="Times New Roman" w:eastAsia="Candara" w:hAnsi="Times New Roman" w:cs="Times New Roman"/>
          <w:sz w:val="24"/>
          <w:szCs w:val="24"/>
        </w:rPr>
        <w:t>;</w:t>
      </w:r>
    </w:p>
    <w:p w14:paraId="2DD68520" w14:textId="77777777" w:rsidR="005201F7" w:rsidRPr="00254B34" w:rsidRDefault="005201F7" w:rsidP="005201F7">
      <w:pPr>
        <w:spacing w:line="19" w:lineRule="exact"/>
        <w:rPr>
          <w:rFonts w:ascii="Times New Roman" w:eastAsia="Candara" w:hAnsi="Times New Roman" w:cs="Times New Roman"/>
          <w:sz w:val="24"/>
          <w:szCs w:val="24"/>
        </w:rPr>
      </w:pPr>
    </w:p>
    <w:p w14:paraId="19BDEB74" w14:textId="77777777" w:rsidR="005201F7" w:rsidRPr="00254B34" w:rsidRDefault="005201F7" w:rsidP="004B3A51">
      <w:pPr>
        <w:numPr>
          <w:ilvl w:val="0"/>
          <w:numId w:val="4"/>
        </w:numPr>
        <w:tabs>
          <w:tab w:val="left" w:pos="720"/>
        </w:tabs>
        <w:spacing w:line="0" w:lineRule="atLeast"/>
        <w:ind w:left="720" w:hanging="360"/>
        <w:rPr>
          <w:rFonts w:ascii="Times New Roman" w:eastAsia="Candara" w:hAnsi="Times New Roman" w:cs="Times New Roman"/>
          <w:sz w:val="24"/>
          <w:szCs w:val="24"/>
        </w:rPr>
      </w:pPr>
      <w:r w:rsidRPr="00254B34">
        <w:rPr>
          <w:rFonts w:ascii="Times New Roman" w:eastAsia="Candara" w:hAnsi="Times New Roman" w:cs="Times New Roman"/>
          <w:sz w:val="24"/>
          <w:szCs w:val="24"/>
        </w:rPr>
        <w:t>Use 12</w:t>
      </w:r>
      <w:r w:rsidR="00186B32" w:rsidRPr="00254B34">
        <w:rPr>
          <w:rFonts w:ascii="Times New Roman" w:eastAsia="Candara" w:hAnsi="Times New Roman" w:cs="Times New Roman"/>
          <w:sz w:val="24"/>
          <w:szCs w:val="24"/>
        </w:rPr>
        <w:t xml:space="preserve"> </w:t>
      </w:r>
      <w:r w:rsidRPr="00254B34">
        <w:rPr>
          <w:rFonts w:ascii="Times New Roman" w:eastAsia="Candara" w:hAnsi="Times New Roman" w:cs="Times New Roman"/>
          <w:sz w:val="24"/>
          <w:szCs w:val="24"/>
        </w:rPr>
        <w:t>pt</w:t>
      </w:r>
      <w:r w:rsidR="00186B32" w:rsidRPr="00254B34">
        <w:rPr>
          <w:rFonts w:ascii="Times New Roman" w:eastAsia="Candara" w:hAnsi="Times New Roman" w:cs="Times New Roman"/>
          <w:sz w:val="24"/>
          <w:szCs w:val="24"/>
        </w:rPr>
        <w:t>.</w:t>
      </w:r>
      <w:r w:rsidRPr="00254B34">
        <w:rPr>
          <w:rFonts w:ascii="Times New Roman" w:eastAsia="Candara" w:hAnsi="Times New Roman" w:cs="Times New Roman"/>
          <w:sz w:val="24"/>
          <w:szCs w:val="24"/>
        </w:rPr>
        <w:t xml:space="preserve"> font;</w:t>
      </w:r>
    </w:p>
    <w:p w14:paraId="25FE77EA" w14:textId="77777777" w:rsidR="005201F7" w:rsidRPr="00254B34" w:rsidRDefault="005201F7" w:rsidP="005201F7">
      <w:pPr>
        <w:spacing w:line="23" w:lineRule="exact"/>
        <w:rPr>
          <w:rFonts w:ascii="Times New Roman" w:eastAsia="Candara" w:hAnsi="Times New Roman" w:cs="Times New Roman"/>
          <w:sz w:val="24"/>
          <w:szCs w:val="24"/>
        </w:rPr>
      </w:pPr>
    </w:p>
    <w:p w14:paraId="2E4B1D62" w14:textId="77777777" w:rsidR="005201F7" w:rsidRPr="00254B34" w:rsidRDefault="005201F7" w:rsidP="004B3A51">
      <w:pPr>
        <w:numPr>
          <w:ilvl w:val="0"/>
          <w:numId w:val="4"/>
        </w:numPr>
        <w:tabs>
          <w:tab w:val="left" w:pos="720"/>
        </w:tabs>
        <w:spacing w:line="0" w:lineRule="atLeast"/>
        <w:ind w:left="720" w:hanging="360"/>
        <w:rPr>
          <w:rFonts w:ascii="Times New Roman" w:eastAsia="Candara" w:hAnsi="Times New Roman" w:cs="Times New Roman"/>
          <w:sz w:val="24"/>
          <w:szCs w:val="24"/>
        </w:rPr>
      </w:pPr>
      <w:r w:rsidRPr="00254B34">
        <w:rPr>
          <w:rFonts w:ascii="Times New Roman" w:eastAsia="Candara" w:hAnsi="Times New Roman" w:cs="Times New Roman"/>
          <w:sz w:val="24"/>
          <w:szCs w:val="24"/>
        </w:rPr>
        <w:t>Be double spaced;</w:t>
      </w:r>
    </w:p>
    <w:p w14:paraId="12B2F61F" w14:textId="77777777" w:rsidR="005201F7" w:rsidRPr="00254B34" w:rsidRDefault="005201F7" w:rsidP="005201F7">
      <w:pPr>
        <w:spacing w:line="23" w:lineRule="exact"/>
        <w:rPr>
          <w:rFonts w:ascii="Times New Roman" w:eastAsia="Candara" w:hAnsi="Times New Roman" w:cs="Times New Roman"/>
          <w:sz w:val="24"/>
          <w:szCs w:val="24"/>
        </w:rPr>
      </w:pPr>
    </w:p>
    <w:p w14:paraId="7698BB9B" w14:textId="77777777" w:rsidR="005201F7" w:rsidRPr="00254B34" w:rsidRDefault="005201F7" w:rsidP="004B3A51">
      <w:pPr>
        <w:numPr>
          <w:ilvl w:val="0"/>
          <w:numId w:val="4"/>
        </w:numPr>
        <w:tabs>
          <w:tab w:val="left" w:pos="720"/>
        </w:tabs>
        <w:spacing w:line="0" w:lineRule="atLeast"/>
        <w:ind w:left="720" w:hanging="360"/>
        <w:rPr>
          <w:rFonts w:ascii="Times New Roman" w:eastAsia="Candara" w:hAnsi="Times New Roman" w:cs="Times New Roman"/>
          <w:sz w:val="24"/>
          <w:szCs w:val="24"/>
        </w:rPr>
      </w:pPr>
      <w:r w:rsidRPr="00254B34">
        <w:rPr>
          <w:rFonts w:ascii="Times New Roman" w:eastAsia="Candara" w:hAnsi="Times New Roman" w:cs="Times New Roman"/>
          <w:sz w:val="24"/>
          <w:szCs w:val="24"/>
        </w:rPr>
        <w:t>Use 1-inch margins; and</w:t>
      </w:r>
    </w:p>
    <w:p w14:paraId="5C6219ED" w14:textId="77777777" w:rsidR="005201F7" w:rsidRPr="00254B34" w:rsidRDefault="005201F7" w:rsidP="005201F7">
      <w:pPr>
        <w:spacing w:line="78" w:lineRule="exact"/>
        <w:rPr>
          <w:rFonts w:ascii="Times New Roman" w:eastAsia="Candara" w:hAnsi="Times New Roman" w:cs="Times New Roman"/>
          <w:sz w:val="24"/>
          <w:szCs w:val="24"/>
        </w:rPr>
      </w:pPr>
    </w:p>
    <w:p w14:paraId="3A89733D" w14:textId="725ADA67" w:rsidR="005201F7" w:rsidRPr="00254B34" w:rsidRDefault="005C5B05" w:rsidP="004B3A51">
      <w:pPr>
        <w:numPr>
          <w:ilvl w:val="0"/>
          <w:numId w:val="4"/>
        </w:numPr>
        <w:tabs>
          <w:tab w:val="left" w:pos="720"/>
        </w:tabs>
        <w:spacing w:line="243" w:lineRule="auto"/>
        <w:ind w:left="720" w:right="160" w:hanging="360"/>
        <w:rPr>
          <w:rFonts w:ascii="Times New Roman" w:eastAsia="Candara" w:hAnsi="Times New Roman" w:cs="Times New Roman"/>
          <w:sz w:val="24"/>
          <w:szCs w:val="24"/>
        </w:rPr>
      </w:pPr>
      <w:r w:rsidRPr="00254B34">
        <w:rPr>
          <w:rFonts w:ascii="Times New Roman" w:eastAsia="Candara" w:hAnsi="Times New Roman" w:cs="Times New Roman"/>
          <w:sz w:val="24"/>
          <w:szCs w:val="24"/>
        </w:rPr>
        <w:t xml:space="preserve">Not to exceed </w:t>
      </w:r>
      <w:r w:rsidR="00D0156E" w:rsidRPr="00254B34">
        <w:rPr>
          <w:rFonts w:ascii="Times New Roman" w:eastAsia="Candara" w:hAnsi="Times New Roman" w:cs="Times New Roman"/>
          <w:sz w:val="24"/>
          <w:szCs w:val="24"/>
        </w:rPr>
        <w:t>thirty-five</w:t>
      </w:r>
      <w:r w:rsidRPr="00254B34">
        <w:rPr>
          <w:rFonts w:ascii="Times New Roman" w:eastAsia="Candara" w:hAnsi="Times New Roman" w:cs="Times New Roman"/>
          <w:sz w:val="24"/>
          <w:szCs w:val="24"/>
        </w:rPr>
        <w:t xml:space="preserve"> (3</w:t>
      </w:r>
      <w:r w:rsidR="00D722E3" w:rsidRPr="00254B34">
        <w:rPr>
          <w:rFonts w:ascii="Times New Roman" w:eastAsia="Candara" w:hAnsi="Times New Roman" w:cs="Times New Roman"/>
          <w:sz w:val="24"/>
          <w:szCs w:val="24"/>
        </w:rPr>
        <w:t>5</w:t>
      </w:r>
      <w:r w:rsidRPr="00254B34">
        <w:rPr>
          <w:rFonts w:ascii="Times New Roman" w:eastAsia="Candara" w:hAnsi="Times New Roman" w:cs="Times New Roman"/>
          <w:sz w:val="24"/>
          <w:szCs w:val="24"/>
        </w:rPr>
        <w:t>) pages in length whil</w:t>
      </w:r>
      <w:r w:rsidR="00D722E3" w:rsidRPr="00254B34">
        <w:rPr>
          <w:rFonts w:ascii="Times New Roman" w:eastAsia="Candara" w:hAnsi="Times New Roman" w:cs="Times New Roman"/>
          <w:sz w:val="24"/>
          <w:szCs w:val="24"/>
        </w:rPr>
        <w:t>e answering narrative questions.</w:t>
      </w:r>
    </w:p>
    <w:p w14:paraId="4616B258" w14:textId="77777777" w:rsidR="00900CA0" w:rsidRPr="00254B34" w:rsidRDefault="00900CA0" w:rsidP="00900CA0">
      <w:pPr>
        <w:tabs>
          <w:tab w:val="left" w:pos="720"/>
        </w:tabs>
        <w:spacing w:line="243" w:lineRule="auto"/>
        <w:ind w:right="160"/>
        <w:rPr>
          <w:rFonts w:ascii="Times New Roman" w:eastAsia="Candara" w:hAnsi="Times New Roman" w:cs="Times New Roman"/>
          <w:sz w:val="24"/>
          <w:szCs w:val="24"/>
        </w:rPr>
      </w:pPr>
    </w:p>
    <w:p w14:paraId="6FC4A2DF" w14:textId="77777777" w:rsidR="005C5B05" w:rsidRPr="00254B34" w:rsidRDefault="005C5B05" w:rsidP="005C5B05">
      <w:pPr>
        <w:spacing w:line="0" w:lineRule="atLeast"/>
        <w:rPr>
          <w:rFonts w:ascii="Times New Roman" w:eastAsia="Candara" w:hAnsi="Times New Roman" w:cs="Times New Roman"/>
          <w:b/>
          <w:sz w:val="24"/>
          <w:szCs w:val="24"/>
        </w:rPr>
      </w:pPr>
      <w:r w:rsidRPr="00254B34">
        <w:rPr>
          <w:rFonts w:ascii="Times New Roman" w:eastAsia="Candara" w:hAnsi="Times New Roman" w:cs="Times New Roman"/>
          <w:b/>
          <w:sz w:val="24"/>
          <w:szCs w:val="24"/>
        </w:rPr>
        <w:t>Summary</w:t>
      </w:r>
    </w:p>
    <w:p w14:paraId="65A93B19" w14:textId="77777777" w:rsidR="005C5B05" w:rsidRPr="00254B34" w:rsidRDefault="005C5B05" w:rsidP="005C5B05">
      <w:pPr>
        <w:spacing w:line="240" w:lineRule="exact"/>
        <w:rPr>
          <w:rFonts w:ascii="Times New Roman" w:eastAsia="Times New Roman" w:hAnsi="Times New Roman" w:cs="Times New Roman"/>
          <w:sz w:val="24"/>
          <w:szCs w:val="24"/>
        </w:rPr>
      </w:pPr>
    </w:p>
    <w:p w14:paraId="284D121D" w14:textId="35F38429" w:rsidR="005C5B05" w:rsidRPr="00254B34" w:rsidRDefault="005C5B05" w:rsidP="005C5B05">
      <w:pPr>
        <w:spacing w:line="237" w:lineRule="auto"/>
        <w:ind w:right="20"/>
        <w:rPr>
          <w:rFonts w:ascii="Times New Roman" w:eastAsia="Candara" w:hAnsi="Times New Roman" w:cs="Times New Roman"/>
          <w:sz w:val="24"/>
          <w:szCs w:val="24"/>
        </w:rPr>
      </w:pPr>
      <w:r w:rsidRPr="00254B34">
        <w:rPr>
          <w:rFonts w:ascii="Times New Roman" w:eastAsia="Candara" w:hAnsi="Times New Roman" w:cs="Times New Roman"/>
          <w:sz w:val="24"/>
          <w:szCs w:val="24"/>
        </w:rPr>
        <w:t xml:space="preserve">The narrative questions listed below are based on the thirteen (13) statutory considerations from </w:t>
      </w:r>
      <w:r w:rsidR="00FC67E0" w:rsidRPr="00254B34">
        <w:rPr>
          <w:rFonts w:ascii="Times New Roman" w:eastAsia="Candara" w:hAnsi="Times New Roman" w:cs="Times New Roman"/>
          <w:sz w:val="24"/>
          <w:szCs w:val="24"/>
        </w:rPr>
        <w:t xml:space="preserve">WIOAS and </w:t>
      </w:r>
      <w:r w:rsidRPr="00254B34">
        <w:rPr>
          <w:rFonts w:ascii="Times New Roman" w:eastAsia="Candara" w:hAnsi="Times New Roman" w:cs="Times New Roman"/>
          <w:sz w:val="24"/>
          <w:szCs w:val="24"/>
        </w:rPr>
        <w:t xml:space="preserve">the Adult Education and Family Literacy Act (AEFLA) </w:t>
      </w:r>
      <w:r w:rsidR="00FC67E0" w:rsidRPr="00254B34">
        <w:rPr>
          <w:rFonts w:ascii="Times New Roman" w:eastAsia="Candara" w:hAnsi="Times New Roman" w:cs="Times New Roman"/>
          <w:sz w:val="24"/>
          <w:szCs w:val="24"/>
        </w:rPr>
        <w:t>(29 USC §3321)</w:t>
      </w:r>
      <w:r w:rsidRPr="00254B34">
        <w:rPr>
          <w:rFonts w:ascii="Times New Roman" w:eastAsia="Candara" w:hAnsi="Times New Roman" w:cs="Times New Roman"/>
          <w:sz w:val="24"/>
          <w:szCs w:val="24"/>
        </w:rPr>
        <w:t xml:space="preserve"> (</w:t>
      </w:r>
      <w:r w:rsidRPr="00254B34">
        <w:rPr>
          <w:rFonts w:ascii="Times New Roman" w:eastAsia="Candara" w:hAnsi="Times New Roman" w:cs="Times New Roman"/>
          <w:b/>
          <w:sz w:val="24"/>
          <w:szCs w:val="24"/>
        </w:rPr>
        <w:t>I-XIII</w:t>
      </w:r>
      <w:r w:rsidRPr="00254B34">
        <w:rPr>
          <w:rFonts w:ascii="Times New Roman" w:eastAsia="Candara" w:hAnsi="Times New Roman" w:cs="Times New Roman"/>
          <w:sz w:val="24"/>
          <w:szCs w:val="24"/>
        </w:rPr>
        <w:t xml:space="preserve">), one </w:t>
      </w:r>
      <w:r w:rsidR="00E21F2E" w:rsidRPr="00254B34">
        <w:rPr>
          <w:rFonts w:ascii="Times New Roman" w:eastAsia="Candara" w:hAnsi="Times New Roman" w:cs="Times New Roman"/>
          <w:sz w:val="24"/>
          <w:szCs w:val="24"/>
        </w:rPr>
        <w:t xml:space="preserve">(1) </w:t>
      </w:r>
      <w:r w:rsidRPr="00254B34">
        <w:rPr>
          <w:rFonts w:ascii="Times New Roman" w:eastAsia="Candara" w:hAnsi="Times New Roman" w:cs="Times New Roman"/>
          <w:sz w:val="24"/>
          <w:szCs w:val="24"/>
        </w:rPr>
        <w:t>statutory consideration from the General Education Provisions Act</w:t>
      </w:r>
      <w:r w:rsidR="00574658" w:rsidRPr="00254B34">
        <w:rPr>
          <w:rStyle w:val="FootnoteReference"/>
          <w:rFonts w:ascii="Times New Roman" w:eastAsia="Candara" w:hAnsi="Times New Roman" w:cs="Times New Roman"/>
          <w:sz w:val="24"/>
          <w:szCs w:val="24"/>
        </w:rPr>
        <w:footnoteReference w:id="23"/>
      </w:r>
      <w:r w:rsidRPr="00254B34">
        <w:rPr>
          <w:rFonts w:ascii="Times New Roman" w:eastAsia="Candara" w:hAnsi="Times New Roman" w:cs="Times New Roman"/>
          <w:sz w:val="24"/>
          <w:szCs w:val="24"/>
        </w:rPr>
        <w:t xml:space="preserve"> </w:t>
      </w:r>
      <w:r w:rsidR="00FC67E0" w:rsidRPr="00254B34">
        <w:rPr>
          <w:rFonts w:ascii="Times New Roman" w:eastAsia="Candara" w:hAnsi="Times New Roman" w:cs="Times New Roman"/>
          <w:sz w:val="24"/>
          <w:szCs w:val="24"/>
        </w:rPr>
        <w:t>(20 USC §1232g)</w:t>
      </w:r>
      <w:r w:rsidRPr="00254B34">
        <w:rPr>
          <w:rFonts w:ascii="Times New Roman" w:eastAsia="Candara" w:hAnsi="Times New Roman" w:cs="Times New Roman"/>
          <w:sz w:val="24"/>
          <w:szCs w:val="24"/>
        </w:rPr>
        <w:t xml:space="preserve"> (</w:t>
      </w:r>
      <w:r w:rsidRPr="00254B34">
        <w:rPr>
          <w:rFonts w:ascii="Times New Roman" w:eastAsia="Candara" w:hAnsi="Times New Roman" w:cs="Times New Roman"/>
          <w:b/>
          <w:sz w:val="24"/>
          <w:szCs w:val="24"/>
        </w:rPr>
        <w:t>XIV),</w:t>
      </w:r>
      <w:r w:rsidRPr="00254B34">
        <w:rPr>
          <w:rFonts w:ascii="Times New Roman" w:eastAsia="Candara" w:hAnsi="Times New Roman" w:cs="Times New Roman"/>
          <w:sz w:val="24"/>
          <w:szCs w:val="24"/>
        </w:rPr>
        <w:t xml:space="preserve"> and </w:t>
      </w:r>
      <w:r w:rsidR="00093F79" w:rsidRPr="00254B34">
        <w:rPr>
          <w:rFonts w:ascii="Times New Roman" w:eastAsia="Candara" w:hAnsi="Times New Roman" w:cs="Times New Roman"/>
          <w:sz w:val="24"/>
          <w:szCs w:val="24"/>
        </w:rPr>
        <w:t>four</w:t>
      </w:r>
      <w:r w:rsidRPr="00254B34">
        <w:rPr>
          <w:rFonts w:ascii="Times New Roman" w:eastAsia="Candara" w:hAnsi="Times New Roman" w:cs="Times New Roman"/>
          <w:sz w:val="24"/>
          <w:szCs w:val="24"/>
        </w:rPr>
        <w:t xml:space="preserve"> (</w:t>
      </w:r>
      <w:r w:rsidR="00093F79" w:rsidRPr="00254B34">
        <w:rPr>
          <w:rFonts w:ascii="Times New Roman" w:eastAsia="Candara" w:hAnsi="Times New Roman" w:cs="Times New Roman"/>
          <w:sz w:val="24"/>
          <w:szCs w:val="24"/>
        </w:rPr>
        <w:t>4</w:t>
      </w:r>
      <w:r w:rsidRPr="00254B34">
        <w:rPr>
          <w:rFonts w:ascii="Times New Roman" w:eastAsia="Candara" w:hAnsi="Times New Roman" w:cs="Times New Roman"/>
          <w:sz w:val="24"/>
          <w:szCs w:val="24"/>
        </w:rPr>
        <w:t>) additional state considerations (</w:t>
      </w:r>
      <w:r w:rsidRPr="00254B34">
        <w:rPr>
          <w:rFonts w:ascii="Times New Roman" w:eastAsia="Candara" w:hAnsi="Times New Roman" w:cs="Times New Roman"/>
          <w:b/>
          <w:sz w:val="24"/>
          <w:szCs w:val="24"/>
        </w:rPr>
        <w:t>X</w:t>
      </w:r>
      <w:r w:rsidR="005909D0" w:rsidRPr="00254B34">
        <w:rPr>
          <w:rFonts w:ascii="Times New Roman" w:eastAsia="Candara" w:hAnsi="Times New Roman" w:cs="Times New Roman"/>
          <w:b/>
          <w:sz w:val="24"/>
          <w:szCs w:val="24"/>
        </w:rPr>
        <w:t>V</w:t>
      </w:r>
      <w:r w:rsidRPr="00254B34">
        <w:rPr>
          <w:rFonts w:ascii="Times New Roman" w:eastAsia="Candara" w:hAnsi="Times New Roman" w:cs="Times New Roman"/>
          <w:b/>
          <w:sz w:val="24"/>
          <w:szCs w:val="24"/>
        </w:rPr>
        <w:t>-XVI</w:t>
      </w:r>
      <w:r w:rsidR="005909D0" w:rsidRPr="00254B34">
        <w:rPr>
          <w:rFonts w:ascii="Times New Roman" w:eastAsia="Candara" w:hAnsi="Times New Roman" w:cs="Times New Roman"/>
          <w:b/>
          <w:sz w:val="24"/>
          <w:szCs w:val="24"/>
        </w:rPr>
        <w:t>I</w:t>
      </w:r>
      <w:r w:rsidR="00093F79" w:rsidRPr="00254B34">
        <w:rPr>
          <w:rFonts w:ascii="Times New Roman" w:eastAsia="Candara" w:hAnsi="Times New Roman" w:cs="Times New Roman"/>
          <w:b/>
          <w:sz w:val="24"/>
          <w:szCs w:val="24"/>
        </w:rPr>
        <w:t>I</w:t>
      </w:r>
      <w:r w:rsidRPr="00254B34">
        <w:rPr>
          <w:rFonts w:ascii="Times New Roman" w:eastAsia="Candara" w:hAnsi="Times New Roman" w:cs="Times New Roman"/>
          <w:sz w:val="24"/>
          <w:szCs w:val="24"/>
        </w:rPr>
        <w:t>).</w:t>
      </w:r>
    </w:p>
    <w:p w14:paraId="2FBCA8D2" w14:textId="77777777" w:rsidR="005C5B05" w:rsidRPr="00254B34" w:rsidRDefault="005C5B05" w:rsidP="005C5B05">
      <w:pPr>
        <w:spacing w:line="238" w:lineRule="exact"/>
        <w:rPr>
          <w:rFonts w:ascii="Times New Roman" w:eastAsia="Times New Roman" w:hAnsi="Times New Roman" w:cs="Times New Roman"/>
          <w:sz w:val="24"/>
          <w:szCs w:val="24"/>
        </w:rPr>
      </w:pPr>
    </w:p>
    <w:p w14:paraId="73A5424C" w14:textId="77777777" w:rsidR="00481255" w:rsidRPr="00254B34" w:rsidRDefault="00FC67E0" w:rsidP="00FC67E0">
      <w:pPr>
        <w:spacing w:line="238" w:lineRule="auto"/>
        <w:ind w:right="220"/>
        <w:jc w:val="both"/>
        <w:rPr>
          <w:rFonts w:ascii="Times New Roman" w:eastAsia="Candara" w:hAnsi="Times New Roman" w:cs="Times New Roman"/>
          <w:sz w:val="24"/>
          <w:szCs w:val="24"/>
        </w:rPr>
      </w:pPr>
      <w:r w:rsidRPr="00254B34">
        <w:rPr>
          <w:rFonts w:ascii="Times New Roman" w:eastAsia="Candara" w:hAnsi="Times New Roman" w:cs="Times New Roman"/>
          <w:sz w:val="24"/>
          <w:szCs w:val="24"/>
        </w:rPr>
        <w:t>These considerations</w:t>
      </w:r>
      <w:r w:rsidR="005C5B05" w:rsidRPr="00254B34">
        <w:rPr>
          <w:rFonts w:ascii="Times New Roman" w:eastAsia="Candara" w:hAnsi="Times New Roman" w:cs="Times New Roman"/>
          <w:b/>
          <w:sz w:val="24"/>
          <w:szCs w:val="24"/>
        </w:rPr>
        <w:t xml:space="preserve"> </w:t>
      </w:r>
      <w:r w:rsidR="005C5B05" w:rsidRPr="00254B34">
        <w:rPr>
          <w:rFonts w:ascii="Times New Roman" w:eastAsia="Candara" w:hAnsi="Times New Roman" w:cs="Times New Roman"/>
          <w:sz w:val="24"/>
          <w:szCs w:val="24"/>
        </w:rPr>
        <w:t xml:space="preserve">apply to </w:t>
      </w:r>
      <w:r w:rsidR="005C5B05" w:rsidRPr="00254B34">
        <w:rPr>
          <w:rFonts w:ascii="Times New Roman" w:eastAsia="Candara" w:hAnsi="Times New Roman" w:cs="Times New Roman"/>
          <w:b/>
          <w:sz w:val="24"/>
          <w:szCs w:val="24"/>
          <w:u w:val="single"/>
        </w:rPr>
        <w:t>all applicants</w:t>
      </w:r>
      <w:r w:rsidRPr="00254B34">
        <w:rPr>
          <w:rFonts w:ascii="Times New Roman" w:eastAsia="Candara" w:hAnsi="Times New Roman" w:cs="Times New Roman"/>
          <w:sz w:val="24"/>
          <w:szCs w:val="24"/>
        </w:rPr>
        <w:t xml:space="preserve"> requesting IELCE funding as part of this grant competition</w:t>
      </w:r>
      <w:r w:rsidR="005C5B05" w:rsidRPr="00254B34">
        <w:rPr>
          <w:rFonts w:ascii="Times New Roman" w:eastAsia="Candara" w:hAnsi="Times New Roman" w:cs="Times New Roman"/>
          <w:sz w:val="24"/>
          <w:szCs w:val="24"/>
        </w:rPr>
        <w:t xml:space="preserve">. </w:t>
      </w:r>
    </w:p>
    <w:p w14:paraId="25ED5ECA" w14:textId="77777777" w:rsidR="00D2080A" w:rsidRPr="00254B34" w:rsidRDefault="00D2080A" w:rsidP="00F532FC">
      <w:pPr>
        <w:spacing w:line="0" w:lineRule="atLeast"/>
        <w:jc w:val="center"/>
        <w:rPr>
          <w:rFonts w:ascii="Times New Roman" w:eastAsia="Candara" w:hAnsi="Times New Roman" w:cs="Times New Roman"/>
          <w:b/>
          <w:sz w:val="24"/>
          <w:szCs w:val="24"/>
        </w:rPr>
      </w:pPr>
    </w:p>
    <w:p w14:paraId="1E5A248E" w14:textId="104D11DC" w:rsidR="00B15169" w:rsidRPr="00254B34" w:rsidRDefault="00B15169" w:rsidP="00F532FC">
      <w:pPr>
        <w:spacing w:line="0" w:lineRule="atLeast"/>
        <w:jc w:val="center"/>
        <w:rPr>
          <w:rFonts w:ascii="Times New Roman" w:eastAsia="Candara" w:hAnsi="Times New Roman" w:cs="Times New Roman"/>
          <w:b/>
          <w:sz w:val="24"/>
          <w:szCs w:val="24"/>
        </w:rPr>
      </w:pPr>
      <w:r w:rsidRPr="00254B34">
        <w:rPr>
          <w:rFonts w:ascii="Times New Roman" w:eastAsia="Candara" w:hAnsi="Times New Roman" w:cs="Times New Roman"/>
          <w:b/>
          <w:sz w:val="24"/>
          <w:szCs w:val="24"/>
        </w:rPr>
        <w:t>Program Introduction</w:t>
      </w:r>
    </w:p>
    <w:p w14:paraId="033925C5" w14:textId="77777777" w:rsidR="00B15169" w:rsidRPr="00254B34" w:rsidRDefault="00B15169" w:rsidP="00B15169">
      <w:pPr>
        <w:spacing w:line="244" w:lineRule="exact"/>
        <w:rPr>
          <w:rFonts w:ascii="Times New Roman" w:eastAsia="Times New Roman" w:hAnsi="Times New Roman" w:cs="Times New Roman"/>
          <w:sz w:val="24"/>
          <w:szCs w:val="24"/>
        </w:rPr>
      </w:pPr>
    </w:p>
    <w:p w14:paraId="426AA34C" w14:textId="2AD7818C" w:rsidR="00B15169" w:rsidRPr="00254B34" w:rsidRDefault="00B15169" w:rsidP="00B15169">
      <w:pPr>
        <w:spacing w:line="228" w:lineRule="auto"/>
        <w:rPr>
          <w:rFonts w:ascii="Times New Roman" w:eastAsia="Candara" w:hAnsi="Times New Roman" w:cs="Times New Roman"/>
          <w:b/>
          <w:sz w:val="24"/>
          <w:szCs w:val="24"/>
        </w:rPr>
      </w:pPr>
      <w:r w:rsidRPr="00254B34">
        <w:rPr>
          <w:rFonts w:ascii="Times New Roman" w:eastAsia="Candara" w:hAnsi="Times New Roman" w:cs="Times New Roman"/>
          <w:sz w:val="24"/>
          <w:szCs w:val="24"/>
        </w:rPr>
        <w:t xml:space="preserve">Applicant organization should include an introduction to, and description of, the applying organization, not to exceed one (1) page. </w:t>
      </w:r>
      <w:r w:rsidR="00E21F2E" w:rsidRPr="00254B34">
        <w:rPr>
          <w:rFonts w:ascii="Times New Roman" w:eastAsia="Candara" w:hAnsi="Times New Roman" w:cs="Times New Roman"/>
          <w:sz w:val="24"/>
          <w:szCs w:val="24"/>
        </w:rPr>
        <w:t xml:space="preserve">The program introduction should be </w:t>
      </w:r>
      <w:r w:rsidR="00480617" w:rsidRPr="00254B34">
        <w:rPr>
          <w:rFonts w:ascii="Times New Roman" w:eastAsia="Candara" w:hAnsi="Times New Roman" w:cs="Times New Roman"/>
          <w:sz w:val="24"/>
          <w:szCs w:val="24"/>
        </w:rPr>
        <w:t>embedded</w:t>
      </w:r>
      <w:r w:rsidR="00E21F2E" w:rsidRPr="00254B34">
        <w:rPr>
          <w:rFonts w:ascii="Times New Roman" w:eastAsia="Candara" w:hAnsi="Times New Roman" w:cs="Times New Roman"/>
          <w:sz w:val="24"/>
          <w:szCs w:val="24"/>
        </w:rPr>
        <w:t xml:space="preserve"> in the narrative response document submitted by the applicant. This does not count against the thirty (30) page narrative maximum.</w:t>
      </w:r>
    </w:p>
    <w:p w14:paraId="10078550" w14:textId="77777777" w:rsidR="00ED76F7" w:rsidRPr="00254B34" w:rsidRDefault="00ED76F7" w:rsidP="00B15169">
      <w:pPr>
        <w:spacing w:line="228" w:lineRule="auto"/>
        <w:rPr>
          <w:rFonts w:ascii="Times New Roman" w:eastAsia="Candara" w:hAnsi="Times New Roman" w:cs="Times New Roman"/>
          <w:sz w:val="24"/>
          <w:szCs w:val="24"/>
        </w:rPr>
      </w:pPr>
    </w:p>
    <w:p w14:paraId="0B920B5B" w14:textId="77777777" w:rsidR="00ED76F7" w:rsidRPr="00254B34" w:rsidRDefault="00ED76F7" w:rsidP="00E21F2E">
      <w:pPr>
        <w:spacing w:line="0" w:lineRule="atLeast"/>
        <w:jc w:val="center"/>
        <w:rPr>
          <w:rFonts w:ascii="Times New Roman" w:eastAsia="Candara" w:hAnsi="Times New Roman" w:cs="Times New Roman"/>
          <w:b/>
          <w:sz w:val="24"/>
          <w:szCs w:val="24"/>
        </w:rPr>
      </w:pPr>
      <w:r w:rsidRPr="00254B34">
        <w:rPr>
          <w:rFonts w:ascii="Times New Roman" w:eastAsia="Candara" w:hAnsi="Times New Roman" w:cs="Times New Roman"/>
          <w:b/>
          <w:sz w:val="24"/>
          <w:szCs w:val="24"/>
        </w:rPr>
        <w:t>Consideration I-XV</w:t>
      </w:r>
    </w:p>
    <w:p w14:paraId="7CCA6BDC" w14:textId="77777777" w:rsidR="00ED76F7" w:rsidRPr="00254B34" w:rsidRDefault="00ED76F7" w:rsidP="00ED76F7">
      <w:pPr>
        <w:spacing w:line="246" w:lineRule="exact"/>
        <w:rPr>
          <w:rFonts w:ascii="Times New Roman" w:eastAsia="Times New Roman" w:hAnsi="Times New Roman" w:cs="Times New Roman"/>
          <w:sz w:val="24"/>
          <w:szCs w:val="24"/>
        </w:rPr>
      </w:pPr>
    </w:p>
    <w:p w14:paraId="7C98D3E6" w14:textId="77777777" w:rsidR="00ED76F7" w:rsidRPr="00254B34" w:rsidRDefault="0038594C" w:rsidP="00ED76F7">
      <w:pPr>
        <w:spacing w:line="228" w:lineRule="auto"/>
        <w:ind w:right="460"/>
        <w:rPr>
          <w:rFonts w:ascii="Times New Roman" w:eastAsia="Candara" w:hAnsi="Times New Roman" w:cs="Times New Roman"/>
          <w:sz w:val="24"/>
          <w:szCs w:val="24"/>
        </w:rPr>
      </w:pPr>
      <w:r w:rsidRPr="00254B34">
        <w:rPr>
          <w:rFonts w:ascii="Times New Roman" w:eastAsia="Candara" w:hAnsi="Times New Roman" w:cs="Times New Roman"/>
          <w:sz w:val="24"/>
          <w:szCs w:val="24"/>
        </w:rPr>
        <w:t>All a</w:t>
      </w:r>
      <w:r w:rsidR="00ED76F7" w:rsidRPr="00254B34">
        <w:rPr>
          <w:rFonts w:ascii="Times New Roman" w:eastAsia="Candara" w:hAnsi="Times New Roman" w:cs="Times New Roman"/>
          <w:sz w:val="24"/>
          <w:szCs w:val="24"/>
        </w:rPr>
        <w:t>pplicant organization</w:t>
      </w:r>
      <w:r w:rsidR="00E21F2E" w:rsidRPr="00254B34">
        <w:rPr>
          <w:rFonts w:ascii="Times New Roman" w:eastAsia="Candara" w:hAnsi="Times New Roman" w:cs="Times New Roman"/>
          <w:sz w:val="24"/>
          <w:szCs w:val="24"/>
        </w:rPr>
        <w:t>s</w:t>
      </w:r>
      <w:r w:rsidR="00ED76F7" w:rsidRPr="00254B34">
        <w:rPr>
          <w:rFonts w:ascii="Times New Roman" w:eastAsia="Candara" w:hAnsi="Times New Roman" w:cs="Times New Roman"/>
          <w:sz w:val="24"/>
          <w:szCs w:val="24"/>
        </w:rPr>
        <w:t xml:space="preserve"> should complete all questions listed under each consideration</w:t>
      </w:r>
      <w:r w:rsidR="00FC67E0" w:rsidRPr="00254B34">
        <w:rPr>
          <w:rFonts w:ascii="Times New Roman" w:eastAsia="Candara" w:hAnsi="Times New Roman" w:cs="Times New Roman"/>
          <w:sz w:val="24"/>
          <w:szCs w:val="24"/>
        </w:rPr>
        <w:t>.</w:t>
      </w:r>
      <w:r w:rsidRPr="00254B34">
        <w:rPr>
          <w:rFonts w:ascii="Times New Roman" w:eastAsia="Candara" w:hAnsi="Times New Roman" w:cs="Times New Roman"/>
          <w:sz w:val="24"/>
          <w:szCs w:val="24"/>
        </w:rPr>
        <w:t xml:space="preserve"> All applicant organizations should address </w:t>
      </w:r>
      <w:r w:rsidRPr="00254B34">
        <w:rPr>
          <w:rFonts w:ascii="Times New Roman" w:eastAsia="Candara" w:hAnsi="Times New Roman" w:cs="Times New Roman"/>
          <w:b/>
          <w:sz w:val="24"/>
          <w:szCs w:val="24"/>
        </w:rPr>
        <w:t>Consideration XIV</w:t>
      </w:r>
      <w:r w:rsidRPr="00254B34">
        <w:rPr>
          <w:rFonts w:ascii="Times New Roman" w:eastAsia="Candara" w:hAnsi="Times New Roman" w:cs="Times New Roman"/>
          <w:sz w:val="24"/>
          <w:szCs w:val="24"/>
        </w:rPr>
        <w:t xml:space="preserve"> [General Education Provisions Act (GEPA)] in as a separate attachment (.doc or .pdf formats)</w:t>
      </w:r>
      <w:r w:rsidRPr="00254B34">
        <w:rPr>
          <w:rStyle w:val="FootnoteReference"/>
          <w:rFonts w:ascii="Times New Roman" w:eastAsia="Candara" w:hAnsi="Times New Roman" w:cs="Times New Roman"/>
          <w:sz w:val="24"/>
          <w:szCs w:val="24"/>
        </w:rPr>
        <w:footnoteReference w:id="24"/>
      </w:r>
    </w:p>
    <w:p w14:paraId="0E061DDC" w14:textId="77777777" w:rsidR="00ED76F7" w:rsidRPr="00254B34" w:rsidRDefault="00ED76F7" w:rsidP="00B15169">
      <w:pPr>
        <w:spacing w:line="228" w:lineRule="auto"/>
        <w:rPr>
          <w:rFonts w:ascii="Times New Roman" w:eastAsia="Candara" w:hAnsi="Times New Roman" w:cs="Times New Roman"/>
          <w:sz w:val="24"/>
          <w:szCs w:val="24"/>
        </w:rPr>
      </w:pPr>
    </w:p>
    <w:p w14:paraId="1BB44BC7" w14:textId="77777777" w:rsidR="005201F7" w:rsidRPr="00254B34" w:rsidRDefault="0073488B" w:rsidP="000F04F6">
      <w:pPr>
        <w:spacing w:line="0" w:lineRule="atLeast"/>
        <w:rPr>
          <w:rFonts w:ascii="Times New Roman" w:eastAsia="Candara" w:hAnsi="Times New Roman" w:cs="Times New Roman"/>
          <w:b/>
          <w:sz w:val="24"/>
          <w:szCs w:val="24"/>
        </w:rPr>
      </w:pPr>
      <w:r w:rsidRPr="00254B34">
        <w:rPr>
          <w:rFonts w:ascii="Times New Roman" w:eastAsia="Candara" w:hAnsi="Times New Roman" w:cs="Times New Roman"/>
          <w:b/>
          <w:sz w:val="24"/>
          <w:szCs w:val="24"/>
        </w:rPr>
        <w:t>Consideration I</w:t>
      </w:r>
    </w:p>
    <w:p w14:paraId="6ECBD660" w14:textId="77777777" w:rsidR="0073488B" w:rsidRPr="00254B34" w:rsidRDefault="0073488B" w:rsidP="000F04F6">
      <w:pPr>
        <w:spacing w:line="0" w:lineRule="atLeast"/>
        <w:rPr>
          <w:rFonts w:ascii="Times New Roman" w:eastAsia="Candara" w:hAnsi="Times New Roman" w:cs="Times New Roman"/>
          <w:b/>
          <w:sz w:val="24"/>
          <w:szCs w:val="24"/>
        </w:rPr>
      </w:pPr>
    </w:p>
    <w:p w14:paraId="1CEC0CD9" w14:textId="77777777" w:rsidR="0073488B" w:rsidRPr="00254B34" w:rsidRDefault="0073488B" w:rsidP="00F673D8">
      <w:pPr>
        <w:pStyle w:val="ListParagraph"/>
        <w:numPr>
          <w:ilvl w:val="0"/>
          <w:numId w:val="5"/>
        </w:numPr>
        <w:spacing w:line="0" w:lineRule="atLeast"/>
        <w:ind w:left="360"/>
        <w:rPr>
          <w:rFonts w:ascii="Times New Roman" w:eastAsia="Candara" w:hAnsi="Times New Roman" w:cs="Times New Roman"/>
          <w:b/>
          <w:sz w:val="24"/>
          <w:szCs w:val="24"/>
        </w:rPr>
      </w:pPr>
      <w:r w:rsidRPr="00254B34">
        <w:rPr>
          <w:rFonts w:ascii="Times New Roman" w:eastAsia="Candara" w:hAnsi="Times New Roman" w:cs="Times New Roman"/>
          <w:b/>
          <w:sz w:val="24"/>
          <w:szCs w:val="24"/>
        </w:rPr>
        <w:t>The degree to which the eligible provider would be responsive to:</w:t>
      </w:r>
    </w:p>
    <w:p w14:paraId="26B5B0EF" w14:textId="7312647A" w:rsidR="0073488B" w:rsidRPr="00254B34" w:rsidRDefault="0073488B" w:rsidP="004B3A51">
      <w:pPr>
        <w:pStyle w:val="ListParagraph"/>
        <w:numPr>
          <w:ilvl w:val="1"/>
          <w:numId w:val="5"/>
        </w:numPr>
        <w:spacing w:line="0" w:lineRule="atLeast"/>
        <w:rPr>
          <w:rFonts w:ascii="Times New Roman" w:eastAsia="Candara" w:hAnsi="Times New Roman" w:cs="Times New Roman"/>
          <w:b/>
          <w:sz w:val="24"/>
          <w:szCs w:val="24"/>
        </w:rPr>
      </w:pPr>
      <w:r w:rsidRPr="00254B34">
        <w:rPr>
          <w:rFonts w:ascii="Times New Roman" w:eastAsia="Candara" w:hAnsi="Times New Roman" w:cs="Times New Roman"/>
          <w:b/>
          <w:sz w:val="24"/>
          <w:szCs w:val="24"/>
        </w:rPr>
        <w:t xml:space="preserve">Regional needs </w:t>
      </w:r>
      <w:r w:rsidR="009C0D90" w:rsidRPr="00254B34">
        <w:rPr>
          <w:rFonts w:ascii="Times New Roman" w:eastAsia="Candara" w:hAnsi="Times New Roman" w:cs="Times New Roman"/>
          <w:b/>
          <w:sz w:val="24"/>
          <w:szCs w:val="24"/>
        </w:rPr>
        <w:t xml:space="preserve">as </w:t>
      </w:r>
      <w:r w:rsidRPr="00254B34">
        <w:rPr>
          <w:rFonts w:ascii="Times New Roman" w:eastAsia="Candara" w:hAnsi="Times New Roman" w:cs="Times New Roman"/>
          <w:b/>
          <w:sz w:val="24"/>
          <w:szCs w:val="24"/>
        </w:rPr>
        <w:t>identified in the local workforce plan; and</w:t>
      </w:r>
    </w:p>
    <w:p w14:paraId="23517AF8" w14:textId="320D6091" w:rsidR="0073488B" w:rsidRPr="00254B34" w:rsidRDefault="001F0132" w:rsidP="004B3A51">
      <w:pPr>
        <w:pStyle w:val="ListParagraph"/>
        <w:numPr>
          <w:ilvl w:val="1"/>
          <w:numId w:val="5"/>
        </w:numPr>
        <w:spacing w:line="0" w:lineRule="atLeast"/>
        <w:rPr>
          <w:rFonts w:ascii="Times New Roman" w:eastAsia="Candara" w:hAnsi="Times New Roman" w:cs="Times New Roman"/>
          <w:b/>
          <w:sz w:val="24"/>
          <w:szCs w:val="24"/>
        </w:rPr>
      </w:pPr>
      <w:r w:rsidRPr="00254B34">
        <w:rPr>
          <w:rFonts w:ascii="Times New Roman" w:eastAsia="Candara" w:hAnsi="Times New Roman" w:cs="Times New Roman"/>
          <w:b/>
          <w:sz w:val="24"/>
          <w:szCs w:val="24"/>
        </w:rPr>
        <w:t xml:space="preserve">Serving individuals in the community who were identified as most in need of </w:t>
      </w:r>
      <w:r w:rsidR="0073488B" w:rsidRPr="00254B34">
        <w:rPr>
          <w:rFonts w:ascii="Times New Roman" w:eastAsia="Candara" w:hAnsi="Times New Roman" w:cs="Times New Roman"/>
          <w:b/>
          <w:sz w:val="24"/>
          <w:szCs w:val="24"/>
        </w:rPr>
        <w:t>adult education and literacy activities, including individuals:</w:t>
      </w:r>
    </w:p>
    <w:p w14:paraId="07E75423" w14:textId="109D87E7" w:rsidR="0073488B" w:rsidRPr="00254B34" w:rsidRDefault="0073488B" w:rsidP="004B3A51">
      <w:pPr>
        <w:pStyle w:val="ListParagraph"/>
        <w:numPr>
          <w:ilvl w:val="2"/>
          <w:numId w:val="5"/>
        </w:numPr>
        <w:spacing w:line="0" w:lineRule="atLeast"/>
        <w:rPr>
          <w:rFonts w:ascii="Times New Roman" w:eastAsia="Candara" w:hAnsi="Times New Roman" w:cs="Times New Roman"/>
          <w:b/>
          <w:sz w:val="24"/>
          <w:szCs w:val="24"/>
        </w:rPr>
      </w:pPr>
      <w:r w:rsidRPr="00254B34">
        <w:rPr>
          <w:rFonts w:ascii="Times New Roman" w:eastAsia="Candara" w:hAnsi="Times New Roman" w:cs="Times New Roman"/>
          <w:b/>
          <w:sz w:val="24"/>
          <w:szCs w:val="24"/>
        </w:rPr>
        <w:t>Who have low levels of literacy skills</w:t>
      </w:r>
      <w:r w:rsidR="000322CF" w:rsidRPr="00254B34">
        <w:rPr>
          <w:rFonts w:ascii="Times New Roman" w:eastAsia="Candara" w:hAnsi="Times New Roman" w:cs="Times New Roman"/>
          <w:b/>
          <w:sz w:val="24"/>
          <w:szCs w:val="24"/>
        </w:rPr>
        <w:t>;</w:t>
      </w:r>
      <w:r w:rsidR="00BB1FD2" w:rsidRPr="00254B34">
        <w:rPr>
          <w:rFonts w:ascii="Times New Roman" w:eastAsia="Candara" w:hAnsi="Times New Roman" w:cs="Times New Roman"/>
          <w:b/>
          <w:sz w:val="24"/>
          <w:szCs w:val="24"/>
        </w:rPr>
        <w:t xml:space="preserve"> </w:t>
      </w:r>
      <w:r w:rsidRPr="00254B34">
        <w:rPr>
          <w:rFonts w:ascii="Times New Roman" w:eastAsia="Candara" w:hAnsi="Times New Roman" w:cs="Times New Roman"/>
          <w:b/>
          <w:sz w:val="24"/>
          <w:szCs w:val="24"/>
        </w:rPr>
        <w:t>or</w:t>
      </w:r>
    </w:p>
    <w:p w14:paraId="50938699" w14:textId="016A64A4" w:rsidR="0073488B" w:rsidRPr="00254B34" w:rsidRDefault="0073488B" w:rsidP="004B3A51">
      <w:pPr>
        <w:pStyle w:val="ListParagraph"/>
        <w:numPr>
          <w:ilvl w:val="2"/>
          <w:numId w:val="5"/>
        </w:numPr>
        <w:spacing w:line="0" w:lineRule="atLeast"/>
        <w:rPr>
          <w:rFonts w:ascii="Times New Roman" w:eastAsia="Candara" w:hAnsi="Times New Roman" w:cs="Times New Roman"/>
          <w:b/>
          <w:sz w:val="24"/>
          <w:szCs w:val="24"/>
        </w:rPr>
      </w:pPr>
      <w:r w:rsidRPr="00254B34">
        <w:rPr>
          <w:rFonts w:ascii="Times New Roman" w:eastAsia="Candara" w:hAnsi="Times New Roman" w:cs="Times New Roman"/>
          <w:b/>
          <w:sz w:val="24"/>
          <w:szCs w:val="24"/>
        </w:rPr>
        <w:t>Who are English language learners</w:t>
      </w:r>
      <w:r w:rsidR="00621A84" w:rsidRPr="00254B34">
        <w:rPr>
          <w:rFonts w:ascii="Times New Roman" w:eastAsia="Candara" w:hAnsi="Times New Roman" w:cs="Times New Roman"/>
          <w:b/>
          <w:sz w:val="24"/>
          <w:szCs w:val="24"/>
        </w:rPr>
        <w:t>.</w:t>
      </w:r>
    </w:p>
    <w:p w14:paraId="469F8B26" w14:textId="77777777" w:rsidR="0073488B" w:rsidRPr="00254B34" w:rsidRDefault="0073488B" w:rsidP="0073488B">
      <w:pPr>
        <w:spacing w:line="0" w:lineRule="atLeast"/>
        <w:rPr>
          <w:rFonts w:ascii="Times New Roman" w:eastAsia="Candara" w:hAnsi="Times New Roman" w:cs="Times New Roman"/>
          <w:b/>
          <w:sz w:val="24"/>
          <w:szCs w:val="24"/>
        </w:rPr>
      </w:pPr>
    </w:p>
    <w:p w14:paraId="71AA1C66" w14:textId="77777777" w:rsidR="00CA0FB1" w:rsidRPr="00254B34" w:rsidRDefault="0073488B" w:rsidP="004B3A51">
      <w:pPr>
        <w:pStyle w:val="ListParagraph"/>
        <w:numPr>
          <w:ilvl w:val="0"/>
          <w:numId w:val="6"/>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 xml:space="preserve">Describe how the organization/program </w:t>
      </w:r>
      <w:r w:rsidR="00FB496A" w:rsidRPr="00254B34">
        <w:rPr>
          <w:rFonts w:ascii="Times New Roman" w:eastAsia="Candara" w:hAnsi="Times New Roman" w:cs="Times New Roman"/>
          <w:sz w:val="24"/>
          <w:szCs w:val="24"/>
        </w:rPr>
        <w:t xml:space="preserve">continues to identify those </w:t>
      </w:r>
      <w:r w:rsidR="0038594C" w:rsidRPr="00254B34">
        <w:rPr>
          <w:rFonts w:ascii="Times New Roman" w:eastAsia="Candara" w:hAnsi="Times New Roman" w:cs="Times New Roman"/>
          <w:sz w:val="24"/>
          <w:szCs w:val="24"/>
        </w:rPr>
        <w:t>who are in</w:t>
      </w:r>
      <w:r w:rsidR="00FB496A" w:rsidRPr="00254B34">
        <w:rPr>
          <w:rFonts w:ascii="Times New Roman" w:eastAsia="Candara" w:hAnsi="Times New Roman" w:cs="Times New Roman"/>
          <w:sz w:val="24"/>
          <w:szCs w:val="24"/>
        </w:rPr>
        <w:t xml:space="preserve"> need of adult education and literacy activities in the communities served by the program. Be specific and discuss any </w:t>
      </w:r>
      <w:r w:rsidR="00FB496A" w:rsidRPr="00254B34">
        <w:rPr>
          <w:rFonts w:ascii="Times New Roman" w:eastAsia="Candara" w:hAnsi="Times New Roman" w:cs="Times New Roman"/>
          <w:sz w:val="24"/>
          <w:szCs w:val="24"/>
          <w:u w:val="single"/>
        </w:rPr>
        <w:t>demographic analysis</w:t>
      </w:r>
      <w:r w:rsidR="00CA0FB1" w:rsidRPr="00254B34">
        <w:rPr>
          <w:rFonts w:ascii="Times New Roman" w:eastAsia="Candara" w:hAnsi="Times New Roman" w:cs="Times New Roman"/>
          <w:sz w:val="24"/>
          <w:szCs w:val="24"/>
        </w:rPr>
        <w:t xml:space="preserve"> or </w:t>
      </w:r>
      <w:r w:rsidR="00CA0FB1" w:rsidRPr="00254B34">
        <w:rPr>
          <w:rFonts w:ascii="Times New Roman" w:eastAsia="Candara" w:hAnsi="Times New Roman" w:cs="Times New Roman"/>
          <w:sz w:val="24"/>
          <w:szCs w:val="24"/>
          <w:u w:val="single"/>
        </w:rPr>
        <w:t>data analytics</w:t>
      </w:r>
      <w:r w:rsidR="00FB496A" w:rsidRPr="00254B34">
        <w:rPr>
          <w:rFonts w:ascii="Times New Roman" w:eastAsia="Candara" w:hAnsi="Times New Roman" w:cs="Times New Roman"/>
          <w:sz w:val="24"/>
          <w:szCs w:val="24"/>
        </w:rPr>
        <w:t xml:space="preserve"> </w:t>
      </w:r>
      <w:r w:rsidR="00851F68" w:rsidRPr="00254B34">
        <w:rPr>
          <w:rFonts w:ascii="Times New Roman" w:eastAsia="Candara" w:hAnsi="Times New Roman" w:cs="Times New Roman"/>
          <w:sz w:val="24"/>
          <w:szCs w:val="24"/>
        </w:rPr>
        <w:t>used</w:t>
      </w:r>
      <w:r w:rsidR="00FB496A" w:rsidRPr="00254B34">
        <w:rPr>
          <w:rFonts w:ascii="Times New Roman" w:eastAsia="Candara" w:hAnsi="Times New Roman" w:cs="Times New Roman"/>
          <w:sz w:val="24"/>
          <w:szCs w:val="24"/>
        </w:rPr>
        <w:t xml:space="preserve"> by </w:t>
      </w:r>
      <w:r w:rsidR="00E21F2E" w:rsidRPr="00254B34">
        <w:rPr>
          <w:rFonts w:ascii="Times New Roman" w:eastAsia="Candara" w:hAnsi="Times New Roman" w:cs="Times New Roman"/>
          <w:sz w:val="24"/>
          <w:szCs w:val="24"/>
        </w:rPr>
        <w:t>the</w:t>
      </w:r>
      <w:r w:rsidR="00FB496A" w:rsidRPr="00254B34">
        <w:rPr>
          <w:rFonts w:ascii="Times New Roman" w:eastAsia="Candara" w:hAnsi="Times New Roman" w:cs="Times New Roman"/>
          <w:sz w:val="24"/>
          <w:szCs w:val="24"/>
        </w:rPr>
        <w:t xml:space="preserve"> </w:t>
      </w:r>
      <w:r w:rsidR="00E21F2E" w:rsidRPr="00254B34">
        <w:rPr>
          <w:rFonts w:ascii="Times New Roman" w:eastAsia="Candara" w:hAnsi="Times New Roman" w:cs="Times New Roman"/>
          <w:sz w:val="24"/>
          <w:szCs w:val="24"/>
        </w:rPr>
        <w:t xml:space="preserve">applicant </w:t>
      </w:r>
      <w:r w:rsidR="00FB496A" w:rsidRPr="00254B34">
        <w:rPr>
          <w:rFonts w:ascii="Times New Roman" w:eastAsia="Candara" w:hAnsi="Times New Roman" w:cs="Times New Roman"/>
          <w:sz w:val="24"/>
          <w:szCs w:val="24"/>
        </w:rPr>
        <w:t xml:space="preserve">for this purpose. </w:t>
      </w:r>
    </w:p>
    <w:p w14:paraId="26106EF7" w14:textId="5CD90F59" w:rsidR="00CA0FB1" w:rsidRPr="00254B34" w:rsidRDefault="00CA0FB1" w:rsidP="004B3A51">
      <w:pPr>
        <w:pStyle w:val="ListParagraph"/>
        <w:numPr>
          <w:ilvl w:val="0"/>
          <w:numId w:val="6"/>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Explain the concrete steps the applicant will take to meet Indiana’s PY202</w:t>
      </w:r>
      <w:r w:rsidR="00717CCD" w:rsidRPr="00254B34">
        <w:rPr>
          <w:rFonts w:ascii="Times New Roman" w:eastAsia="Candara" w:hAnsi="Times New Roman" w:cs="Times New Roman"/>
          <w:sz w:val="24"/>
          <w:szCs w:val="24"/>
        </w:rPr>
        <w:t>4</w:t>
      </w:r>
      <w:r w:rsidRPr="00254B34">
        <w:rPr>
          <w:rFonts w:ascii="Times New Roman" w:eastAsia="Candara" w:hAnsi="Times New Roman" w:cs="Times New Roman"/>
          <w:sz w:val="24"/>
          <w:szCs w:val="24"/>
        </w:rPr>
        <w:t xml:space="preserve"> performance targets.</w:t>
      </w:r>
    </w:p>
    <w:p w14:paraId="5F7DC196" w14:textId="77777777" w:rsidR="00CA0FB1" w:rsidRPr="00254B34" w:rsidRDefault="00CA0FB1" w:rsidP="004B3A51">
      <w:pPr>
        <w:pStyle w:val="ListParagraph"/>
        <w:numPr>
          <w:ilvl w:val="0"/>
          <w:numId w:val="6"/>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 xml:space="preserve">Explain how the applicant intends to ensure all eligible individuals who desire </w:t>
      </w:r>
      <w:r w:rsidR="00E91299" w:rsidRPr="00254B34">
        <w:rPr>
          <w:rFonts w:ascii="Times New Roman" w:eastAsia="Candara" w:hAnsi="Times New Roman" w:cs="Times New Roman"/>
          <w:sz w:val="24"/>
          <w:szCs w:val="24"/>
        </w:rPr>
        <w:t>to participate in IELCE programs</w:t>
      </w:r>
      <w:r w:rsidRPr="00254B34">
        <w:rPr>
          <w:rFonts w:ascii="Times New Roman" w:eastAsia="Candara" w:hAnsi="Times New Roman" w:cs="Times New Roman"/>
          <w:sz w:val="24"/>
          <w:szCs w:val="24"/>
        </w:rPr>
        <w:t xml:space="preserve"> will be served. </w:t>
      </w:r>
    </w:p>
    <w:p w14:paraId="767878BF" w14:textId="5FB0DA55" w:rsidR="00FB496A" w:rsidRPr="00254B34" w:rsidRDefault="00CA0FB1" w:rsidP="004B3A51">
      <w:pPr>
        <w:pStyle w:val="ListParagraph"/>
        <w:numPr>
          <w:ilvl w:val="0"/>
          <w:numId w:val="6"/>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Describe the applicant’s outreach plan for PY202</w:t>
      </w:r>
      <w:r w:rsidR="00DC6805" w:rsidRPr="00254B34">
        <w:rPr>
          <w:rFonts w:ascii="Times New Roman" w:eastAsia="Candara" w:hAnsi="Times New Roman" w:cs="Times New Roman"/>
          <w:sz w:val="24"/>
          <w:szCs w:val="24"/>
        </w:rPr>
        <w:t>4</w:t>
      </w:r>
      <w:r w:rsidR="00FF65E9" w:rsidRPr="00254B34">
        <w:rPr>
          <w:rFonts w:ascii="Times New Roman" w:eastAsia="Candara" w:hAnsi="Times New Roman" w:cs="Times New Roman"/>
          <w:sz w:val="24"/>
          <w:szCs w:val="24"/>
        </w:rPr>
        <w:t>.</w:t>
      </w:r>
    </w:p>
    <w:p w14:paraId="06BD2EC0" w14:textId="77777777" w:rsidR="00C64B3B" w:rsidRPr="00254B34" w:rsidRDefault="00C64B3B" w:rsidP="00FF65E9">
      <w:pPr>
        <w:spacing w:line="0" w:lineRule="atLeast"/>
        <w:rPr>
          <w:rFonts w:ascii="Times New Roman" w:eastAsia="Candara" w:hAnsi="Times New Roman" w:cs="Times New Roman"/>
          <w:sz w:val="24"/>
          <w:szCs w:val="24"/>
        </w:rPr>
      </w:pPr>
    </w:p>
    <w:p w14:paraId="22B73CDD" w14:textId="77777777" w:rsidR="00FF65E9" w:rsidRPr="00254B34" w:rsidRDefault="00FF65E9" w:rsidP="00FF65E9">
      <w:pPr>
        <w:spacing w:line="0" w:lineRule="atLeast"/>
        <w:rPr>
          <w:rFonts w:ascii="Times New Roman" w:eastAsia="Candara" w:hAnsi="Times New Roman" w:cs="Times New Roman"/>
          <w:b/>
          <w:sz w:val="24"/>
          <w:szCs w:val="24"/>
        </w:rPr>
      </w:pPr>
      <w:r w:rsidRPr="00254B34">
        <w:rPr>
          <w:rFonts w:ascii="Times New Roman" w:eastAsia="Candara" w:hAnsi="Times New Roman" w:cs="Times New Roman"/>
          <w:b/>
          <w:sz w:val="24"/>
          <w:szCs w:val="24"/>
        </w:rPr>
        <w:t>Consideration II</w:t>
      </w:r>
    </w:p>
    <w:p w14:paraId="6AA6BE34" w14:textId="77777777" w:rsidR="00FF65E9" w:rsidRPr="00254B34" w:rsidRDefault="00FF65E9" w:rsidP="00FF65E9">
      <w:pPr>
        <w:spacing w:line="0" w:lineRule="atLeast"/>
        <w:rPr>
          <w:rFonts w:ascii="Times New Roman" w:eastAsia="Candara" w:hAnsi="Times New Roman" w:cs="Times New Roman"/>
          <w:b/>
          <w:sz w:val="24"/>
          <w:szCs w:val="24"/>
        </w:rPr>
      </w:pPr>
    </w:p>
    <w:p w14:paraId="19DBBB84" w14:textId="77777777" w:rsidR="00FF65E9" w:rsidRPr="00254B34" w:rsidRDefault="00FF65E9" w:rsidP="00F673D8">
      <w:pPr>
        <w:pStyle w:val="ListParagraph"/>
        <w:numPr>
          <w:ilvl w:val="0"/>
          <w:numId w:val="5"/>
        </w:numPr>
        <w:spacing w:line="0" w:lineRule="atLeast"/>
        <w:ind w:left="360"/>
        <w:rPr>
          <w:rFonts w:ascii="Times New Roman" w:eastAsia="Candara" w:hAnsi="Times New Roman" w:cs="Times New Roman"/>
          <w:b/>
          <w:sz w:val="24"/>
          <w:szCs w:val="24"/>
        </w:rPr>
      </w:pPr>
      <w:r w:rsidRPr="00254B34">
        <w:rPr>
          <w:rFonts w:ascii="Times New Roman" w:eastAsia="Candara" w:hAnsi="Times New Roman" w:cs="Times New Roman"/>
          <w:b/>
          <w:sz w:val="24"/>
          <w:szCs w:val="24"/>
        </w:rPr>
        <w:t>The ability of the eligible provider to serve eligible individuals with disabilities, including individuals with learning disabilities:</w:t>
      </w:r>
    </w:p>
    <w:p w14:paraId="1DB57CA4" w14:textId="77777777" w:rsidR="00FF65E9" w:rsidRPr="00254B34" w:rsidRDefault="00FF65E9" w:rsidP="00FF65E9">
      <w:pPr>
        <w:spacing w:line="0" w:lineRule="atLeast"/>
        <w:rPr>
          <w:rFonts w:ascii="Times New Roman" w:eastAsia="Candara" w:hAnsi="Times New Roman" w:cs="Times New Roman"/>
          <w:b/>
          <w:sz w:val="24"/>
          <w:szCs w:val="24"/>
        </w:rPr>
      </w:pPr>
    </w:p>
    <w:p w14:paraId="567B5035" w14:textId="77777777" w:rsidR="00FF65E9" w:rsidRPr="00254B34" w:rsidRDefault="00FF65E9" w:rsidP="004B3A51">
      <w:pPr>
        <w:pStyle w:val="ListParagraph"/>
        <w:numPr>
          <w:ilvl w:val="0"/>
          <w:numId w:val="7"/>
        </w:numPr>
        <w:spacing w:line="0" w:lineRule="atLeast"/>
        <w:rPr>
          <w:rFonts w:ascii="Times New Roman" w:eastAsia="Candara" w:hAnsi="Times New Roman" w:cs="Times New Roman"/>
          <w:b/>
          <w:sz w:val="24"/>
          <w:szCs w:val="24"/>
        </w:rPr>
      </w:pPr>
      <w:r w:rsidRPr="00254B34">
        <w:rPr>
          <w:rFonts w:ascii="Times New Roman" w:eastAsia="Candara" w:hAnsi="Times New Roman" w:cs="Times New Roman"/>
          <w:sz w:val="24"/>
          <w:szCs w:val="24"/>
        </w:rPr>
        <w:t xml:space="preserve">Describe how the </w:t>
      </w:r>
      <w:r w:rsidR="00CA0FB1" w:rsidRPr="00254B34">
        <w:rPr>
          <w:rFonts w:ascii="Times New Roman" w:eastAsia="Candara" w:hAnsi="Times New Roman" w:cs="Times New Roman"/>
          <w:sz w:val="24"/>
          <w:szCs w:val="24"/>
        </w:rPr>
        <w:t>applicant organization intends to identify</w:t>
      </w:r>
      <w:r w:rsidRPr="00254B34">
        <w:rPr>
          <w:rFonts w:ascii="Times New Roman" w:eastAsia="Candara" w:hAnsi="Times New Roman" w:cs="Times New Roman"/>
          <w:sz w:val="24"/>
          <w:szCs w:val="24"/>
        </w:rPr>
        <w:t xml:space="preserve"> eligible individuals with learning disabilities and persistent barriers to employment</w:t>
      </w:r>
      <w:r w:rsidR="00CA0FB1" w:rsidRPr="00254B34">
        <w:rPr>
          <w:rFonts w:ascii="Times New Roman" w:eastAsia="Candara" w:hAnsi="Times New Roman" w:cs="Times New Roman"/>
          <w:sz w:val="24"/>
          <w:szCs w:val="24"/>
        </w:rPr>
        <w:t>.</w:t>
      </w:r>
      <w:r w:rsidR="00CA0FB1" w:rsidRPr="00254B34">
        <w:rPr>
          <w:rStyle w:val="FootnoteReference"/>
          <w:rFonts w:ascii="Times New Roman" w:eastAsia="Candara" w:hAnsi="Times New Roman" w:cs="Times New Roman"/>
          <w:sz w:val="24"/>
          <w:szCs w:val="24"/>
        </w:rPr>
        <w:footnoteReference w:id="25"/>
      </w:r>
      <w:r w:rsidR="00CA0FB1" w:rsidRPr="00254B34">
        <w:rPr>
          <w:rFonts w:ascii="Times New Roman" w:eastAsia="Candara" w:hAnsi="Times New Roman" w:cs="Times New Roman"/>
          <w:sz w:val="24"/>
          <w:szCs w:val="24"/>
        </w:rPr>
        <w:t xml:space="preserve"> This includes students who may not have received an individualized education plan (“IEP”) prior to enrollment in adult education. </w:t>
      </w:r>
    </w:p>
    <w:p w14:paraId="27F86106" w14:textId="77777777" w:rsidR="00E21F2E" w:rsidRPr="00254B34" w:rsidRDefault="00FF65E9" w:rsidP="004B3A51">
      <w:pPr>
        <w:pStyle w:val="ListParagraph"/>
        <w:numPr>
          <w:ilvl w:val="0"/>
          <w:numId w:val="7"/>
        </w:numPr>
        <w:spacing w:line="0" w:lineRule="atLeast"/>
        <w:rPr>
          <w:rFonts w:ascii="Times New Roman" w:eastAsia="Candara" w:hAnsi="Times New Roman" w:cs="Times New Roman"/>
          <w:b/>
          <w:sz w:val="24"/>
          <w:szCs w:val="24"/>
        </w:rPr>
      </w:pPr>
      <w:r w:rsidRPr="00254B34">
        <w:rPr>
          <w:rFonts w:ascii="Times New Roman" w:eastAsia="Candara" w:hAnsi="Times New Roman" w:cs="Times New Roman"/>
          <w:sz w:val="24"/>
          <w:szCs w:val="24"/>
        </w:rPr>
        <w:lastRenderedPageBreak/>
        <w:t xml:space="preserve">Explain how the organization/program has met, and plans to meet, the needs of eligible individuals with disabilities, learning disabilities, and persistent barriers to employment (address all three). </w:t>
      </w:r>
    </w:p>
    <w:p w14:paraId="3B0AAE88" w14:textId="2D1A7E2F" w:rsidR="006509B3" w:rsidRPr="00254B34" w:rsidRDefault="00FF65E9" w:rsidP="00AF6B13">
      <w:pPr>
        <w:pStyle w:val="ListParagraph"/>
        <w:numPr>
          <w:ilvl w:val="1"/>
          <w:numId w:val="7"/>
        </w:numPr>
        <w:spacing w:line="0" w:lineRule="atLeast"/>
        <w:rPr>
          <w:rFonts w:ascii="Times New Roman" w:eastAsia="Candara" w:hAnsi="Times New Roman" w:cs="Times New Roman"/>
          <w:b/>
          <w:sz w:val="24"/>
          <w:szCs w:val="24"/>
        </w:rPr>
      </w:pPr>
      <w:r w:rsidRPr="00254B34">
        <w:rPr>
          <w:rFonts w:ascii="Times New Roman" w:eastAsia="Candara" w:hAnsi="Times New Roman" w:cs="Times New Roman"/>
          <w:sz w:val="24"/>
          <w:szCs w:val="24"/>
        </w:rPr>
        <w:t xml:space="preserve">Describe the tools, schedules, curriculum, and services the organization/program has provided, and will provide, this population. </w:t>
      </w:r>
    </w:p>
    <w:p w14:paraId="164DC71C" w14:textId="77777777" w:rsidR="00FF65E9" w:rsidRPr="00254B34" w:rsidRDefault="00FF65E9" w:rsidP="004B3A51">
      <w:pPr>
        <w:pStyle w:val="ListParagraph"/>
        <w:numPr>
          <w:ilvl w:val="0"/>
          <w:numId w:val="7"/>
        </w:numPr>
        <w:spacing w:line="0" w:lineRule="atLeast"/>
        <w:rPr>
          <w:rFonts w:ascii="Times New Roman" w:eastAsia="Candara" w:hAnsi="Times New Roman" w:cs="Times New Roman"/>
          <w:b/>
          <w:sz w:val="24"/>
          <w:szCs w:val="24"/>
        </w:rPr>
      </w:pPr>
      <w:r w:rsidRPr="00254B34">
        <w:rPr>
          <w:rFonts w:ascii="Times New Roman" w:eastAsia="Candara" w:hAnsi="Times New Roman" w:cs="Times New Roman"/>
          <w:sz w:val="24"/>
          <w:szCs w:val="24"/>
        </w:rPr>
        <w:t xml:space="preserve">Explain how the organization/program has met, and plans to meet, the needs of teachers and staff with disabilities, learning disabilities, and persistent barriers to success. </w:t>
      </w:r>
    </w:p>
    <w:p w14:paraId="40DC3299" w14:textId="77777777" w:rsidR="00FF65E9" w:rsidRPr="00254B34" w:rsidRDefault="00FF65E9" w:rsidP="00FF65E9">
      <w:pPr>
        <w:spacing w:line="0" w:lineRule="atLeast"/>
        <w:rPr>
          <w:rFonts w:ascii="Times New Roman" w:eastAsia="Candara" w:hAnsi="Times New Roman" w:cs="Times New Roman"/>
          <w:b/>
          <w:sz w:val="24"/>
          <w:szCs w:val="24"/>
        </w:rPr>
      </w:pPr>
    </w:p>
    <w:p w14:paraId="5A8DDE9D" w14:textId="77777777" w:rsidR="00FF65E9" w:rsidRPr="00254B34" w:rsidRDefault="00FF65E9" w:rsidP="00FF65E9">
      <w:pPr>
        <w:spacing w:line="0" w:lineRule="atLeast"/>
        <w:rPr>
          <w:rFonts w:ascii="Times New Roman" w:eastAsia="Candara" w:hAnsi="Times New Roman" w:cs="Times New Roman"/>
          <w:b/>
          <w:sz w:val="24"/>
          <w:szCs w:val="24"/>
        </w:rPr>
      </w:pPr>
      <w:r w:rsidRPr="00254B34">
        <w:rPr>
          <w:rFonts w:ascii="Times New Roman" w:eastAsia="Candara" w:hAnsi="Times New Roman" w:cs="Times New Roman"/>
          <w:b/>
          <w:sz w:val="24"/>
          <w:szCs w:val="24"/>
        </w:rPr>
        <w:t>Consideration III</w:t>
      </w:r>
    </w:p>
    <w:p w14:paraId="0FA20E5F" w14:textId="77777777" w:rsidR="00FF65E9" w:rsidRPr="00254B34" w:rsidRDefault="00FF65E9" w:rsidP="00FF65E9">
      <w:pPr>
        <w:spacing w:line="0" w:lineRule="atLeast"/>
        <w:rPr>
          <w:rFonts w:ascii="Times New Roman" w:eastAsia="Candara" w:hAnsi="Times New Roman" w:cs="Times New Roman"/>
          <w:b/>
          <w:sz w:val="24"/>
          <w:szCs w:val="24"/>
        </w:rPr>
      </w:pPr>
    </w:p>
    <w:p w14:paraId="65FA89B9" w14:textId="05651B8F" w:rsidR="00F673D8" w:rsidRPr="00254B34" w:rsidRDefault="00F673D8" w:rsidP="00F673D8">
      <w:pPr>
        <w:pStyle w:val="ListParagraph"/>
        <w:numPr>
          <w:ilvl w:val="0"/>
          <w:numId w:val="5"/>
        </w:numPr>
        <w:ind w:left="360"/>
        <w:rPr>
          <w:rFonts w:ascii="Times New Roman" w:eastAsia="Candara" w:hAnsi="Times New Roman"/>
          <w:bCs/>
          <w:sz w:val="24"/>
          <w:szCs w:val="24"/>
        </w:rPr>
      </w:pPr>
      <w:r w:rsidRPr="00254B34">
        <w:rPr>
          <w:rFonts w:ascii="Times New Roman" w:eastAsia="Candara" w:hAnsi="Times New Roman" w:cs="Times New Roman"/>
          <w:bCs/>
          <w:sz w:val="24"/>
          <w:szCs w:val="24"/>
        </w:rPr>
        <w:t xml:space="preserve">The past effectiveness of the eligible provider in improving the literacy of eligible individuals, especially those individuals who have low levels of literacy, and the degree to which those improvements contribute to the eligible agency meeting its </w:t>
      </w:r>
      <w:r w:rsidR="00373CEA" w:rsidRPr="00254B34">
        <w:rPr>
          <w:rFonts w:ascii="Times New Roman" w:eastAsia="Candara" w:hAnsi="Times New Roman" w:cs="Times New Roman"/>
          <w:bCs/>
          <w:sz w:val="24"/>
          <w:szCs w:val="24"/>
        </w:rPr>
        <w:t>s</w:t>
      </w:r>
      <w:r w:rsidRPr="00254B34">
        <w:rPr>
          <w:rFonts w:ascii="Times New Roman" w:eastAsia="Candara" w:hAnsi="Times New Roman" w:cs="Times New Roman"/>
          <w:bCs/>
          <w:sz w:val="24"/>
          <w:szCs w:val="24"/>
        </w:rPr>
        <w:t xml:space="preserve">tate-adjusted levels of performance for the primary indicators of performance described in </w:t>
      </w:r>
      <w:r w:rsidRPr="00254B34">
        <w:rPr>
          <w:rFonts w:ascii="Times New Roman" w:eastAsia="Candara" w:hAnsi="Times New Roman"/>
          <w:bCs/>
          <w:sz w:val="24"/>
          <w:szCs w:val="24"/>
        </w:rPr>
        <w:t>§677.155:</w:t>
      </w:r>
    </w:p>
    <w:p w14:paraId="4FC0AFD1" w14:textId="77777777" w:rsidR="00FF65E9" w:rsidRPr="00254B34" w:rsidRDefault="00FF65E9" w:rsidP="00FF65E9">
      <w:pPr>
        <w:spacing w:line="0" w:lineRule="atLeast"/>
        <w:ind w:left="360"/>
        <w:rPr>
          <w:rFonts w:ascii="Times New Roman" w:eastAsia="Candara" w:hAnsi="Times New Roman" w:cs="Times New Roman"/>
          <w:b/>
          <w:sz w:val="24"/>
          <w:szCs w:val="24"/>
        </w:rPr>
      </w:pPr>
    </w:p>
    <w:p w14:paraId="2E25B241" w14:textId="210BD47F" w:rsidR="00851F68" w:rsidRPr="00254B34" w:rsidRDefault="00851F68" w:rsidP="00851F68">
      <w:pPr>
        <w:spacing w:line="0" w:lineRule="atLeast"/>
        <w:ind w:left="360"/>
        <w:rPr>
          <w:rFonts w:ascii="Times New Roman" w:eastAsia="Candara" w:hAnsi="Times New Roman" w:cs="Times New Roman"/>
          <w:sz w:val="24"/>
          <w:szCs w:val="24"/>
        </w:rPr>
      </w:pPr>
      <w:r w:rsidRPr="00254B34">
        <w:rPr>
          <w:rFonts w:ascii="Times New Roman" w:eastAsia="Candara" w:hAnsi="Times New Roman" w:cs="Times New Roman"/>
          <w:sz w:val="24"/>
          <w:szCs w:val="24"/>
        </w:rPr>
        <w:t xml:space="preserve">WIOA requires applicants for AEFLA funds </w:t>
      </w:r>
      <w:r w:rsidR="00205778" w:rsidRPr="00254B34">
        <w:rPr>
          <w:rFonts w:ascii="Times New Roman" w:eastAsia="Candara" w:hAnsi="Times New Roman" w:cs="Times New Roman"/>
          <w:sz w:val="24"/>
          <w:szCs w:val="24"/>
        </w:rPr>
        <w:t>to submit</w:t>
      </w:r>
      <w:r w:rsidRPr="00254B34">
        <w:rPr>
          <w:rFonts w:ascii="Times New Roman" w:eastAsia="Candara" w:hAnsi="Times New Roman" w:cs="Times New Roman"/>
          <w:sz w:val="24"/>
          <w:szCs w:val="24"/>
        </w:rPr>
        <w:t xml:space="preserve"> data to demonstrate their effectiveness in improving the literacy of eligible individuals so that DWD can determine whether or not an applicant is an eligible provider of WIOA Title II services. </w:t>
      </w:r>
    </w:p>
    <w:p w14:paraId="77342C78" w14:textId="77777777" w:rsidR="00851F68" w:rsidRPr="00254B34" w:rsidRDefault="00851F68" w:rsidP="00851F68">
      <w:pPr>
        <w:spacing w:line="0" w:lineRule="atLeast"/>
        <w:ind w:left="360"/>
        <w:rPr>
          <w:rFonts w:ascii="Times New Roman" w:eastAsia="Candara" w:hAnsi="Times New Roman" w:cs="Times New Roman"/>
          <w:sz w:val="24"/>
          <w:szCs w:val="24"/>
        </w:rPr>
      </w:pPr>
    </w:p>
    <w:p w14:paraId="279AF507" w14:textId="77777777" w:rsidR="00851F68" w:rsidRPr="00254B34" w:rsidRDefault="00851F68" w:rsidP="00851F68">
      <w:pPr>
        <w:spacing w:line="0" w:lineRule="atLeast"/>
        <w:ind w:left="360"/>
        <w:rPr>
          <w:rFonts w:ascii="Times New Roman" w:eastAsia="Candara" w:hAnsi="Times New Roman" w:cs="Times New Roman"/>
          <w:sz w:val="24"/>
          <w:szCs w:val="24"/>
        </w:rPr>
      </w:pPr>
      <w:r w:rsidRPr="00254B34">
        <w:rPr>
          <w:rFonts w:ascii="Times New Roman" w:eastAsia="Candara" w:hAnsi="Times New Roman" w:cs="Times New Roman"/>
          <w:sz w:val="24"/>
          <w:szCs w:val="24"/>
        </w:rPr>
        <w:t>In addition to demonstrated effectiveness data being used to determine an applicant’s eligibility to apply for WIOA Title II funding, DWD will used the data submitted by eligible applicants in the grant scoring process based on:</w:t>
      </w:r>
    </w:p>
    <w:p w14:paraId="5351E56B" w14:textId="77777777" w:rsidR="00A17233" w:rsidRPr="00254B34" w:rsidRDefault="00A17233" w:rsidP="00851F68">
      <w:pPr>
        <w:spacing w:line="0" w:lineRule="atLeast"/>
        <w:ind w:left="360"/>
        <w:rPr>
          <w:rFonts w:ascii="Times New Roman" w:eastAsia="Candara" w:hAnsi="Times New Roman" w:cs="Times New Roman"/>
          <w:sz w:val="24"/>
          <w:szCs w:val="24"/>
        </w:rPr>
      </w:pPr>
    </w:p>
    <w:p w14:paraId="447F29D5" w14:textId="11F24050" w:rsidR="00851F68" w:rsidRPr="00254B34" w:rsidRDefault="00851F68" w:rsidP="00851F68">
      <w:pPr>
        <w:pStyle w:val="ListParagraph"/>
        <w:numPr>
          <w:ilvl w:val="0"/>
          <w:numId w:val="38"/>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The degree to which the applicant’s data demonstrates past effectiveness in improving the literacy (in all subject areas) of WIOA Title II eligible individuals</w:t>
      </w:r>
      <w:r w:rsidR="002B2423" w:rsidRPr="00254B34">
        <w:rPr>
          <w:rFonts w:ascii="Times New Roman" w:eastAsia="Candara" w:hAnsi="Times New Roman" w:cs="Times New Roman"/>
          <w:sz w:val="24"/>
          <w:szCs w:val="24"/>
        </w:rPr>
        <w:t>;</w:t>
      </w:r>
      <w:r w:rsidRPr="00254B34">
        <w:rPr>
          <w:rFonts w:ascii="Times New Roman" w:eastAsia="Candara" w:hAnsi="Times New Roman" w:cs="Times New Roman"/>
          <w:sz w:val="24"/>
          <w:szCs w:val="24"/>
        </w:rPr>
        <w:t xml:space="preserve"> and</w:t>
      </w:r>
    </w:p>
    <w:p w14:paraId="5D74AF03" w14:textId="77777777" w:rsidR="00851F68" w:rsidRPr="00254B34" w:rsidRDefault="00851F68" w:rsidP="00851F68">
      <w:pPr>
        <w:pStyle w:val="ListParagraph"/>
        <w:numPr>
          <w:ilvl w:val="0"/>
          <w:numId w:val="38"/>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The degree to which the narrative response to this consideration demonstrates that the applicant understands the data submitted, such that the applicant:</w:t>
      </w:r>
    </w:p>
    <w:p w14:paraId="606AEFBD" w14:textId="73529CC4" w:rsidR="00851F68" w:rsidRPr="00254B34" w:rsidRDefault="00851F68" w:rsidP="00851F68">
      <w:pPr>
        <w:pStyle w:val="ListParagraph"/>
        <w:numPr>
          <w:ilvl w:val="1"/>
          <w:numId w:val="38"/>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Understands previous successes</w:t>
      </w:r>
      <w:r w:rsidR="000C39E6" w:rsidRPr="00254B34">
        <w:rPr>
          <w:rFonts w:ascii="Times New Roman" w:eastAsia="Candara" w:hAnsi="Times New Roman" w:cs="Times New Roman"/>
          <w:sz w:val="24"/>
          <w:szCs w:val="24"/>
        </w:rPr>
        <w:t>;</w:t>
      </w:r>
      <w:r w:rsidR="008574B2" w:rsidRPr="00254B34">
        <w:rPr>
          <w:rFonts w:ascii="Times New Roman" w:eastAsia="Candara" w:hAnsi="Times New Roman" w:cs="Times New Roman"/>
          <w:sz w:val="24"/>
          <w:szCs w:val="24"/>
        </w:rPr>
        <w:t xml:space="preserve"> </w:t>
      </w:r>
      <w:r w:rsidRPr="00254B34">
        <w:rPr>
          <w:rFonts w:ascii="Times New Roman" w:eastAsia="Candara" w:hAnsi="Times New Roman" w:cs="Times New Roman"/>
          <w:sz w:val="24"/>
          <w:szCs w:val="24"/>
        </w:rPr>
        <w:t xml:space="preserve">and </w:t>
      </w:r>
    </w:p>
    <w:p w14:paraId="017C03D9" w14:textId="77777777" w:rsidR="00851F68" w:rsidRPr="00254B34" w:rsidRDefault="00851F68" w:rsidP="00851F68">
      <w:pPr>
        <w:pStyle w:val="ListParagraph"/>
        <w:numPr>
          <w:ilvl w:val="1"/>
          <w:numId w:val="38"/>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Can use their data for the purposes of improving program performance.</w:t>
      </w:r>
    </w:p>
    <w:p w14:paraId="678D661A" w14:textId="77777777" w:rsidR="00770402" w:rsidRPr="00254B34" w:rsidRDefault="00770402" w:rsidP="00851F68">
      <w:pPr>
        <w:spacing w:line="0" w:lineRule="atLeast"/>
        <w:ind w:left="360"/>
        <w:rPr>
          <w:rFonts w:ascii="Times New Roman" w:eastAsia="Candara" w:hAnsi="Times New Roman" w:cs="Times New Roman"/>
          <w:sz w:val="24"/>
          <w:szCs w:val="24"/>
        </w:rPr>
      </w:pPr>
    </w:p>
    <w:p w14:paraId="0DAC5BAD" w14:textId="7FCFF23F" w:rsidR="00851F68" w:rsidRPr="00254B34" w:rsidRDefault="00851F68" w:rsidP="00851F68">
      <w:pPr>
        <w:spacing w:line="0" w:lineRule="atLeast"/>
        <w:ind w:left="360"/>
        <w:rPr>
          <w:rFonts w:ascii="Times New Roman" w:eastAsia="Candara" w:hAnsi="Times New Roman" w:cs="Times New Roman"/>
          <w:sz w:val="24"/>
          <w:szCs w:val="24"/>
        </w:rPr>
      </w:pPr>
      <w:r w:rsidRPr="00254B34">
        <w:rPr>
          <w:rFonts w:ascii="Times New Roman" w:eastAsia="Candara" w:hAnsi="Times New Roman" w:cs="Times New Roman"/>
          <w:sz w:val="24"/>
          <w:szCs w:val="24"/>
        </w:rPr>
        <w:t xml:space="preserve">Applicants must complete the following: </w:t>
      </w:r>
    </w:p>
    <w:p w14:paraId="2845A609" w14:textId="77777777" w:rsidR="00851F68" w:rsidRPr="00254B34" w:rsidRDefault="00851F68" w:rsidP="00851F68">
      <w:pPr>
        <w:spacing w:line="0" w:lineRule="atLeast"/>
        <w:ind w:left="360"/>
        <w:rPr>
          <w:rFonts w:ascii="Times New Roman" w:eastAsia="Candara" w:hAnsi="Times New Roman" w:cs="Times New Roman"/>
          <w:b/>
          <w:sz w:val="24"/>
          <w:szCs w:val="24"/>
        </w:rPr>
      </w:pPr>
    </w:p>
    <w:p w14:paraId="12FF705D" w14:textId="0FA4C8B4" w:rsidR="00851F68" w:rsidRPr="00254B34" w:rsidRDefault="00851F68" w:rsidP="00851F68">
      <w:pPr>
        <w:pStyle w:val="ListParagraph"/>
        <w:numPr>
          <w:ilvl w:val="0"/>
          <w:numId w:val="8"/>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Complete the demonstrated effectiveness template (</w:t>
      </w:r>
      <w:r w:rsidR="00680E95" w:rsidRPr="00680E95">
        <w:rPr>
          <w:rFonts w:ascii="Times New Roman" w:eastAsia="Candara" w:hAnsi="Times New Roman" w:cs="Times New Roman"/>
          <w:sz w:val="24"/>
          <w:szCs w:val="24"/>
        </w:rPr>
        <w:t>PROVIDER NAME_PY24 Demonstrated_Effectiveness</w:t>
      </w:r>
      <w:r w:rsidRPr="00254B34">
        <w:rPr>
          <w:rFonts w:ascii="Times New Roman" w:eastAsia="Candara" w:hAnsi="Times New Roman" w:cs="Times New Roman"/>
          <w:sz w:val="24"/>
          <w:szCs w:val="24"/>
        </w:rPr>
        <w:t>.xls) and submit it with the rest of the application materials.</w:t>
      </w:r>
    </w:p>
    <w:p w14:paraId="6C866DBF" w14:textId="3F82D1A5" w:rsidR="00851F68" w:rsidRPr="00254B34" w:rsidRDefault="00851F68" w:rsidP="00851F68">
      <w:pPr>
        <w:pStyle w:val="ListParagraph"/>
        <w:numPr>
          <w:ilvl w:val="0"/>
          <w:numId w:val="8"/>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 xml:space="preserve">In the </w:t>
      </w:r>
      <w:r w:rsidRPr="00254B34">
        <w:rPr>
          <w:rFonts w:ascii="Times New Roman" w:eastAsia="Candara" w:hAnsi="Times New Roman" w:cs="Times New Roman"/>
          <w:sz w:val="24"/>
          <w:szCs w:val="24"/>
          <w:u w:val="single"/>
        </w:rPr>
        <w:t>narrative section</w:t>
      </w:r>
      <w:r w:rsidRPr="00254B34">
        <w:rPr>
          <w:rFonts w:ascii="Times New Roman" w:eastAsia="Candara" w:hAnsi="Times New Roman" w:cs="Times New Roman"/>
          <w:sz w:val="24"/>
          <w:szCs w:val="24"/>
        </w:rPr>
        <w:t xml:space="preserve"> of the application, describe what this data indicate and how it demonstrates the effectiveness of the organization/program in providing adult education and literacy activates. Include a description of what the applicant believes it does well, and what it needs to improve</w:t>
      </w:r>
      <w:r w:rsidR="00A97521" w:rsidRPr="00254B34">
        <w:rPr>
          <w:rFonts w:ascii="Times New Roman" w:eastAsia="Candara" w:hAnsi="Times New Roman" w:cs="Times New Roman"/>
          <w:sz w:val="24"/>
          <w:szCs w:val="24"/>
        </w:rPr>
        <w:t>,</w:t>
      </w:r>
      <w:r w:rsidRPr="00254B34">
        <w:rPr>
          <w:rFonts w:ascii="Times New Roman" w:eastAsia="Candara" w:hAnsi="Times New Roman" w:cs="Times New Roman"/>
          <w:sz w:val="24"/>
          <w:szCs w:val="24"/>
        </w:rPr>
        <w:t xml:space="preserve"> based on the submitted data.</w:t>
      </w:r>
      <w:r w:rsidRPr="00254B34">
        <w:rPr>
          <w:rStyle w:val="FootnoteReference"/>
          <w:rFonts w:ascii="Times New Roman" w:eastAsia="Candara" w:hAnsi="Times New Roman" w:cs="Times New Roman"/>
          <w:sz w:val="24"/>
          <w:szCs w:val="24"/>
        </w:rPr>
        <w:footnoteReference w:id="26"/>
      </w:r>
      <w:r w:rsidRPr="00254B34">
        <w:rPr>
          <w:rFonts w:ascii="Times New Roman" w:eastAsia="Candara" w:hAnsi="Times New Roman" w:cs="Times New Roman"/>
          <w:sz w:val="24"/>
          <w:szCs w:val="24"/>
        </w:rPr>
        <w:t xml:space="preserve"> </w:t>
      </w:r>
    </w:p>
    <w:p w14:paraId="7C2D254B" w14:textId="77777777" w:rsidR="00851F68" w:rsidRPr="00254B34" w:rsidRDefault="00851F68" w:rsidP="00FF65E9">
      <w:pPr>
        <w:spacing w:line="0" w:lineRule="atLeast"/>
        <w:ind w:left="360"/>
        <w:rPr>
          <w:rFonts w:ascii="Times New Roman" w:eastAsia="Candara" w:hAnsi="Times New Roman" w:cs="Times New Roman"/>
          <w:b/>
          <w:sz w:val="24"/>
          <w:szCs w:val="24"/>
        </w:rPr>
      </w:pPr>
    </w:p>
    <w:p w14:paraId="5CDB12F7" w14:textId="77777777" w:rsidR="00F30E1E" w:rsidRDefault="00F30E1E">
      <w:pPr>
        <w:spacing w:after="160" w:line="259" w:lineRule="auto"/>
        <w:rPr>
          <w:rFonts w:ascii="Times New Roman" w:eastAsia="Candara" w:hAnsi="Times New Roman" w:cs="Times New Roman"/>
          <w:b/>
          <w:sz w:val="24"/>
          <w:szCs w:val="24"/>
        </w:rPr>
      </w:pPr>
      <w:r>
        <w:rPr>
          <w:rFonts w:ascii="Times New Roman" w:eastAsia="Candara" w:hAnsi="Times New Roman" w:cs="Times New Roman"/>
          <w:b/>
          <w:sz w:val="24"/>
          <w:szCs w:val="24"/>
        </w:rPr>
        <w:br w:type="page"/>
      </w:r>
    </w:p>
    <w:p w14:paraId="77F46398" w14:textId="3C7E85AD" w:rsidR="00E44D95" w:rsidRPr="00254B34" w:rsidRDefault="00E44D95" w:rsidP="00E44D95">
      <w:pPr>
        <w:spacing w:line="0" w:lineRule="atLeast"/>
        <w:rPr>
          <w:rFonts w:ascii="Times New Roman" w:eastAsia="Candara" w:hAnsi="Times New Roman" w:cs="Times New Roman"/>
          <w:b/>
          <w:sz w:val="24"/>
          <w:szCs w:val="24"/>
        </w:rPr>
      </w:pPr>
      <w:r w:rsidRPr="00254B34">
        <w:rPr>
          <w:rFonts w:ascii="Times New Roman" w:eastAsia="Candara" w:hAnsi="Times New Roman" w:cs="Times New Roman"/>
          <w:b/>
          <w:sz w:val="24"/>
          <w:szCs w:val="24"/>
        </w:rPr>
        <w:lastRenderedPageBreak/>
        <w:t>Consideration IV</w:t>
      </w:r>
    </w:p>
    <w:p w14:paraId="1C8343F6" w14:textId="77777777" w:rsidR="00C331FB" w:rsidRPr="00254B34" w:rsidRDefault="00C331FB" w:rsidP="00E44D95">
      <w:pPr>
        <w:spacing w:line="0" w:lineRule="atLeast"/>
        <w:rPr>
          <w:rFonts w:ascii="Times New Roman" w:eastAsia="Candara" w:hAnsi="Times New Roman" w:cs="Times New Roman"/>
          <w:b/>
          <w:sz w:val="24"/>
          <w:szCs w:val="24"/>
        </w:rPr>
      </w:pPr>
    </w:p>
    <w:p w14:paraId="006EDCBD" w14:textId="77777777" w:rsidR="0036278C" w:rsidRPr="00254B34" w:rsidRDefault="0036278C" w:rsidP="0036278C">
      <w:pPr>
        <w:pStyle w:val="ListParagraph"/>
        <w:numPr>
          <w:ilvl w:val="0"/>
          <w:numId w:val="5"/>
        </w:numPr>
        <w:ind w:left="360"/>
        <w:rPr>
          <w:rFonts w:ascii="Times New Roman" w:eastAsia="Candara" w:hAnsi="Times New Roman" w:cs="Times New Roman"/>
          <w:b/>
          <w:sz w:val="24"/>
          <w:szCs w:val="24"/>
        </w:rPr>
      </w:pPr>
      <w:r w:rsidRPr="00254B34">
        <w:rPr>
          <w:rFonts w:ascii="Times New Roman" w:eastAsia="Candara" w:hAnsi="Times New Roman" w:cs="Times New Roman"/>
          <w:b/>
          <w:sz w:val="24"/>
          <w:szCs w:val="24"/>
        </w:rPr>
        <w:t>The extent to which the eligible provider demonstrates alignment between proposed activities and services and the strategy and goals of the local plan under section 108 of the Act, as well as the activities and services of the one-stop partners:</w:t>
      </w:r>
    </w:p>
    <w:p w14:paraId="1E2FF34B" w14:textId="77777777" w:rsidR="0036278C" w:rsidRPr="00254B34" w:rsidRDefault="0036278C" w:rsidP="0036278C">
      <w:pPr>
        <w:pStyle w:val="ListParagraph"/>
        <w:ind w:left="360"/>
        <w:rPr>
          <w:rFonts w:ascii="Times New Roman" w:eastAsia="Candara" w:hAnsi="Times New Roman" w:cs="Times New Roman"/>
          <w:b/>
          <w:sz w:val="24"/>
          <w:szCs w:val="24"/>
        </w:rPr>
      </w:pPr>
    </w:p>
    <w:p w14:paraId="13B58A02" w14:textId="77777777" w:rsidR="00E44D95" w:rsidRPr="00254B34" w:rsidRDefault="00E44D95" w:rsidP="004B3A51">
      <w:pPr>
        <w:pStyle w:val="ListParagraph"/>
        <w:numPr>
          <w:ilvl w:val="0"/>
          <w:numId w:val="9"/>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 xml:space="preserve">Describe how the </w:t>
      </w:r>
      <w:r w:rsidR="00346347" w:rsidRPr="00254B34">
        <w:rPr>
          <w:rFonts w:ascii="Times New Roman" w:eastAsia="Candara" w:hAnsi="Times New Roman" w:cs="Times New Roman"/>
          <w:sz w:val="24"/>
          <w:szCs w:val="24"/>
        </w:rPr>
        <w:t>applicant</w:t>
      </w:r>
      <w:r w:rsidR="00E21F2E" w:rsidRPr="00254B34">
        <w:rPr>
          <w:rFonts w:ascii="Times New Roman" w:eastAsia="Candara" w:hAnsi="Times New Roman" w:cs="Times New Roman"/>
          <w:sz w:val="24"/>
          <w:szCs w:val="24"/>
        </w:rPr>
        <w:t xml:space="preserve"> has</w:t>
      </w:r>
      <w:r w:rsidRPr="00254B34">
        <w:rPr>
          <w:rFonts w:ascii="Times New Roman" w:eastAsia="Candara" w:hAnsi="Times New Roman" w:cs="Times New Roman"/>
          <w:sz w:val="24"/>
          <w:szCs w:val="24"/>
        </w:rPr>
        <w:t xml:space="preserve"> aligned</w:t>
      </w:r>
      <w:r w:rsidR="00346347" w:rsidRPr="00254B34">
        <w:rPr>
          <w:rFonts w:ascii="Times New Roman" w:eastAsia="Candara" w:hAnsi="Times New Roman" w:cs="Times New Roman"/>
          <w:sz w:val="24"/>
          <w:szCs w:val="24"/>
        </w:rPr>
        <w:t>, and will align,</w:t>
      </w:r>
      <w:r w:rsidRPr="00254B34">
        <w:rPr>
          <w:rFonts w:ascii="Times New Roman" w:eastAsia="Candara" w:hAnsi="Times New Roman" w:cs="Times New Roman"/>
          <w:sz w:val="24"/>
          <w:szCs w:val="24"/>
        </w:rPr>
        <w:t xml:space="preserve"> its service with the workforce development regional plans (local plans). Include an explanation of how the </w:t>
      </w:r>
      <w:r w:rsidR="00346347" w:rsidRPr="00254B34">
        <w:rPr>
          <w:rFonts w:ascii="Times New Roman" w:eastAsia="Candara" w:hAnsi="Times New Roman" w:cs="Times New Roman"/>
          <w:sz w:val="24"/>
          <w:szCs w:val="24"/>
        </w:rPr>
        <w:t>applicant</w:t>
      </w:r>
      <w:r w:rsidRPr="00254B34">
        <w:rPr>
          <w:rFonts w:ascii="Times New Roman" w:eastAsia="Candara" w:hAnsi="Times New Roman" w:cs="Times New Roman"/>
          <w:sz w:val="24"/>
          <w:szCs w:val="24"/>
        </w:rPr>
        <w:t xml:space="preserve"> plans to ensure continuous alignment with the regional plan</w:t>
      </w:r>
      <w:r w:rsidR="00C64B3B" w:rsidRPr="00254B34">
        <w:rPr>
          <w:rFonts w:ascii="Times New Roman" w:eastAsia="Candara" w:hAnsi="Times New Roman" w:cs="Times New Roman"/>
          <w:sz w:val="24"/>
          <w:szCs w:val="24"/>
        </w:rPr>
        <w:t xml:space="preserve"> (local plan)</w:t>
      </w:r>
      <w:r w:rsidR="00346347" w:rsidRPr="00254B34">
        <w:rPr>
          <w:rFonts w:ascii="Times New Roman" w:eastAsia="Candara" w:hAnsi="Times New Roman" w:cs="Times New Roman"/>
          <w:sz w:val="24"/>
          <w:szCs w:val="24"/>
        </w:rPr>
        <w:t>.</w:t>
      </w:r>
      <w:r w:rsidRPr="00254B34">
        <w:rPr>
          <w:rStyle w:val="FootnoteReference"/>
          <w:rFonts w:ascii="Times New Roman" w:eastAsia="Candara" w:hAnsi="Times New Roman" w:cs="Times New Roman"/>
          <w:sz w:val="24"/>
          <w:szCs w:val="24"/>
        </w:rPr>
        <w:footnoteReference w:id="27"/>
      </w:r>
    </w:p>
    <w:p w14:paraId="367C2FB1" w14:textId="01EC9124" w:rsidR="00E44D95" w:rsidRPr="00254B34" w:rsidRDefault="00E44D95" w:rsidP="004B3A51">
      <w:pPr>
        <w:pStyle w:val="ListParagraph"/>
        <w:numPr>
          <w:ilvl w:val="0"/>
          <w:numId w:val="9"/>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 xml:space="preserve">Describe the </w:t>
      </w:r>
      <w:r w:rsidR="00346347" w:rsidRPr="00254B34">
        <w:rPr>
          <w:rFonts w:ascii="Times New Roman" w:eastAsia="Candara" w:hAnsi="Times New Roman" w:cs="Times New Roman"/>
          <w:sz w:val="24"/>
          <w:szCs w:val="24"/>
        </w:rPr>
        <w:t>applicant’s relationship</w:t>
      </w:r>
      <w:r w:rsidRPr="00254B34">
        <w:rPr>
          <w:rFonts w:ascii="Times New Roman" w:eastAsia="Candara" w:hAnsi="Times New Roman" w:cs="Times New Roman"/>
          <w:sz w:val="24"/>
          <w:szCs w:val="24"/>
        </w:rPr>
        <w:t xml:space="preserve"> with </w:t>
      </w:r>
      <w:r w:rsidR="00227EF8" w:rsidRPr="00254B34">
        <w:rPr>
          <w:rFonts w:ascii="Times New Roman" w:eastAsia="Candara" w:hAnsi="Times New Roman" w:cs="Times New Roman"/>
          <w:sz w:val="24"/>
          <w:szCs w:val="24"/>
        </w:rPr>
        <w:t>the one-stop partners in the communities it serves</w:t>
      </w:r>
      <w:r w:rsidR="000A4895" w:rsidRPr="00254B34">
        <w:rPr>
          <w:rFonts w:ascii="Times New Roman" w:eastAsia="Candara" w:hAnsi="Times New Roman" w:cs="Times New Roman"/>
          <w:sz w:val="24"/>
          <w:szCs w:val="24"/>
        </w:rPr>
        <w:t>.</w:t>
      </w:r>
      <w:r w:rsidR="00227EF8" w:rsidRPr="00254B34">
        <w:rPr>
          <w:rFonts w:ascii="Times New Roman" w:eastAsia="Candara" w:hAnsi="Times New Roman" w:cs="Times New Roman"/>
          <w:sz w:val="24"/>
          <w:szCs w:val="24"/>
        </w:rPr>
        <w:t xml:space="preserve"> </w:t>
      </w:r>
    </w:p>
    <w:p w14:paraId="553E5F48" w14:textId="0ACF12D4" w:rsidR="00227EF8" w:rsidRPr="00254B34" w:rsidRDefault="00227EF8" w:rsidP="004B3A51">
      <w:pPr>
        <w:pStyle w:val="ListParagraph"/>
        <w:numPr>
          <w:ilvl w:val="1"/>
          <w:numId w:val="9"/>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Has the organization/program worked with the one</w:t>
      </w:r>
      <w:r w:rsidR="00D15220" w:rsidRPr="00254B34">
        <w:rPr>
          <w:rFonts w:ascii="Times New Roman" w:eastAsia="Candara" w:hAnsi="Times New Roman" w:cs="Times New Roman"/>
          <w:sz w:val="24"/>
          <w:szCs w:val="24"/>
        </w:rPr>
        <w:t>-</w:t>
      </w:r>
      <w:r w:rsidRPr="00254B34">
        <w:rPr>
          <w:rFonts w:ascii="Times New Roman" w:eastAsia="Candara" w:hAnsi="Times New Roman" w:cs="Times New Roman"/>
          <w:sz w:val="24"/>
          <w:szCs w:val="24"/>
        </w:rPr>
        <w:t xml:space="preserve">stop partner to ensure the efficient delivery of </w:t>
      </w:r>
      <w:r w:rsidR="00A547CE" w:rsidRPr="00254B34">
        <w:rPr>
          <w:rFonts w:ascii="Times New Roman" w:eastAsia="Candara" w:hAnsi="Times New Roman" w:cs="Times New Roman"/>
          <w:sz w:val="24"/>
          <w:szCs w:val="24"/>
        </w:rPr>
        <w:t xml:space="preserve">adult education </w:t>
      </w:r>
      <w:r w:rsidRPr="00254B34">
        <w:rPr>
          <w:rFonts w:ascii="Times New Roman" w:eastAsia="Candara" w:hAnsi="Times New Roman" w:cs="Times New Roman"/>
          <w:sz w:val="24"/>
          <w:szCs w:val="24"/>
        </w:rPr>
        <w:t>services to eligible individuals</w:t>
      </w:r>
      <w:r w:rsidR="000A4895" w:rsidRPr="00254B34">
        <w:rPr>
          <w:rFonts w:ascii="Times New Roman" w:eastAsia="Candara" w:hAnsi="Times New Roman" w:cs="Times New Roman"/>
          <w:sz w:val="24"/>
          <w:szCs w:val="24"/>
        </w:rPr>
        <w:t>?</w:t>
      </w:r>
    </w:p>
    <w:p w14:paraId="54DA4005" w14:textId="77777777" w:rsidR="00D2080A" w:rsidRPr="00254B34" w:rsidRDefault="00227EF8" w:rsidP="004B3A51">
      <w:pPr>
        <w:pStyle w:val="ListParagraph"/>
        <w:numPr>
          <w:ilvl w:val="1"/>
          <w:numId w:val="9"/>
        </w:numPr>
        <w:spacing w:line="0" w:lineRule="atLeast"/>
        <w:rPr>
          <w:rFonts w:ascii="Times New Roman" w:eastAsia="Candara" w:hAnsi="Times New Roman" w:cs="Times New Roman"/>
          <w:b/>
          <w:sz w:val="24"/>
          <w:szCs w:val="24"/>
        </w:rPr>
      </w:pPr>
      <w:r w:rsidRPr="00254B34">
        <w:rPr>
          <w:rFonts w:ascii="Times New Roman" w:eastAsia="Candara" w:hAnsi="Times New Roman" w:cs="Times New Roman"/>
          <w:sz w:val="24"/>
          <w:szCs w:val="24"/>
        </w:rPr>
        <w:t>Discuss future plans for co-enrollment, referral services, and infrastructure costs.</w:t>
      </w:r>
    </w:p>
    <w:p w14:paraId="53D6EB1D" w14:textId="77777777" w:rsidR="00346347" w:rsidRPr="00254B34" w:rsidRDefault="00346347" w:rsidP="004B3A51">
      <w:pPr>
        <w:pStyle w:val="ListParagraph"/>
        <w:numPr>
          <w:ilvl w:val="0"/>
          <w:numId w:val="9"/>
        </w:numPr>
        <w:spacing w:line="0" w:lineRule="atLeast"/>
        <w:rPr>
          <w:rFonts w:ascii="Times New Roman" w:eastAsia="Candara" w:hAnsi="Times New Roman" w:cs="Times New Roman"/>
          <w:b/>
          <w:sz w:val="24"/>
          <w:szCs w:val="24"/>
        </w:rPr>
      </w:pPr>
      <w:r w:rsidRPr="00254B34">
        <w:rPr>
          <w:rFonts w:ascii="Times New Roman" w:eastAsia="Candara" w:hAnsi="Times New Roman" w:cs="Times New Roman"/>
          <w:sz w:val="24"/>
          <w:szCs w:val="24"/>
        </w:rPr>
        <w:t>Explain how the applicant will establish, or retain, a working relationship with the one-stop partners in the communities it intends to serve.</w:t>
      </w:r>
    </w:p>
    <w:p w14:paraId="77069591" w14:textId="77777777" w:rsidR="00FE21C4" w:rsidRPr="00254B34" w:rsidRDefault="00FE21C4" w:rsidP="00227EF8">
      <w:pPr>
        <w:spacing w:line="0" w:lineRule="atLeast"/>
        <w:rPr>
          <w:rFonts w:ascii="Times New Roman" w:eastAsia="Candara" w:hAnsi="Times New Roman" w:cs="Times New Roman"/>
          <w:b/>
          <w:sz w:val="24"/>
          <w:szCs w:val="24"/>
        </w:rPr>
      </w:pPr>
    </w:p>
    <w:p w14:paraId="1957BB47" w14:textId="77777777" w:rsidR="00227EF8" w:rsidRPr="00254B34" w:rsidRDefault="00227EF8" w:rsidP="00227EF8">
      <w:pPr>
        <w:spacing w:line="0" w:lineRule="atLeast"/>
        <w:rPr>
          <w:rFonts w:ascii="Times New Roman" w:eastAsia="Candara" w:hAnsi="Times New Roman" w:cs="Times New Roman"/>
          <w:b/>
          <w:sz w:val="24"/>
          <w:szCs w:val="24"/>
        </w:rPr>
      </w:pPr>
      <w:r w:rsidRPr="00254B34">
        <w:rPr>
          <w:rFonts w:ascii="Times New Roman" w:eastAsia="Candara" w:hAnsi="Times New Roman" w:cs="Times New Roman"/>
          <w:b/>
          <w:sz w:val="24"/>
          <w:szCs w:val="24"/>
        </w:rPr>
        <w:t>Consideration V</w:t>
      </w:r>
    </w:p>
    <w:p w14:paraId="55B85D92" w14:textId="77777777" w:rsidR="00227EF8" w:rsidRPr="00254B34" w:rsidRDefault="00227EF8" w:rsidP="00227EF8">
      <w:pPr>
        <w:spacing w:line="0" w:lineRule="atLeast"/>
        <w:rPr>
          <w:rFonts w:ascii="Times New Roman" w:eastAsia="Candara" w:hAnsi="Times New Roman" w:cs="Times New Roman"/>
          <w:b/>
          <w:sz w:val="24"/>
          <w:szCs w:val="24"/>
        </w:rPr>
      </w:pPr>
    </w:p>
    <w:p w14:paraId="1CEA8E85" w14:textId="77777777" w:rsidR="00227EF8" w:rsidRPr="00254B34" w:rsidRDefault="00227EF8" w:rsidP="0012196F">
      <w:pPr>
        <w:pStyle w:val="ListParagraph"/>
        <w:numPr>
          <w:ilvl w:val="0"/>
          <w:numId w:val="5"/>
        </w:numPr>
        <w:spacing w:line="0" w:lineRule="atLeast"/>
        <w:ind w:left="360"/>
        <w:rPr>
          <w:rFonts w:ascii="Times New Roman" w:eastAsia="Candara" w:hAnsi="Times New Roman" w:cs="Times New Roman"/>
          <w:b/>
          <w:sz w:val="24"/>
          <w:szCs w:val="24"/>
        </w:rPr>
      </w:pPr>
      <w:r w:rsidRPr="00254B34">
        <w:rPr>
          <w:rFonts w:ascii="Times New Roman" w:eastAsia="Candara" w:hAnsi="Times New Roman" w:cs="Times New Roman"/>
          <w:b/>
          <w:sz w:val="24"/>
          <w:szCs w:val="24"/>
        </w:rPr>
        <w:t>Whether eligible provider’s program:</w:t>
      </w:r>
    </w:p>
    <w:p w14:paraId="6D6A4E0B" w14:textId="77777777" w:rsidR="00227EF8" w:rsidRPr="00254B34" w:rsidRDefault="00227EF8" w:rsidP="004B3A51">
      <w:pPr>
        <w:pStyle w:val="ListParagraph"/>
        <w:numPr>
          <w:ilvl w:val="1"/>
          <w:numId w:val="5"/>
        </w:numPr>
        <w:spacing w:line="0" w:lineRule="atLeast"/>
        <w:rPr>
          <w:rFonts w:ascii="Times New Roman" w:eastAsia="Candara" w:hAnsi="Times New Roman" w:cs="Times New Roman"/>
          <w:b/>
          <w:sz w:val="24"/>
          <w:szCs w:val="24"/>
        </w:rPr>
      </w:pPr>
      <w:r w:rsidRPr="00254B34">
        <w:rPr>
          <w:rFonts w:ascii="Times New Roman" w:eastAsia="Candara" w:hAnsi="Times New Roman" w:cs="Times New Roman"/>
          <w:b/>
          <w:sz w:val="24"/>
          <w:szCs w:val="24"/>
        </w:rPr>
        <w:t>Is of sufficient intensity and quality, and based on the most rigorous research available so that participants achieve substantial learning gains; and</w:t>
      </w:r>
    </w:p>
    <w:p w14:paraId="2240F203" w14:textId="77777777" w:rsidR="00227EF8" w:rsidRPr="00254B34" w:rsidRDefault="00227EF8" w:rsidP="004B3A51">
      <w:pPr>
        <w:pStyle w:val="ListParagraph"/>
        <w:numPr>
          <w:ilvl w:val="1"/>
          <w:numId w:val="5"/>
        </w:numPr>
        <w:spacing w:line="0" w:lineRule="atLeast"/>
        <w:rPr>
          <w:rFonts w:ascii="Times New Roman" w:eastAsia="Candara" w:hAnsi="Times New Roman" w:cs="Times New Roman"/>
          <w:b/>
          <w:sz w:val="24"/>
          <w:szCs w:val="24"/>
        </w:rPr>
      </w:pPr>
      <w:r w:rsidRPr="00254B34">
        <w:rPr>
          <w:rFonts w:ascii="Times New Roman" w:eastAsia="Candara" w:hAnsi="Times New Roman" w:cs="Times New Roman"/>
          <w:b/>
          <w:sz w:val="24"/>
          <w:szCs w:val="24"/>
        </w:rPr>
        <w:t>Uses instructional practices that include the essential components of reading instruction.</w:t>
      </w:r>
    </w:p>
    <w:p w14:paraId="309113DD" w14:textId="77777777" w:rsidR="00227EF8" w:rsidRPr="00254B34" w:rsidRDefault="00227EF8" w:rsidP="00227EF8">
      <w:pPr>
        <w:pStyle w:val="ListParagraph"/>
        <w:spacing w:line="0" w:lineRule="atLeast"/>
        <w:ind w:left="1440"/>
        <w:rPr>
          <w:rFonts w:ascii="Times New Roman" w:eastAsia="Candara" w:hAnsi="Times New Roman" w:cs="Times New Roman"/>
          <w:b/>
          <w:sz w:val="24"/>
          <w:szCs w:val="24"/>
        </w:rPr>
      </w:pPr>
    </w:p>
    <w:p w14:paraId="48B3D6A8" w14:textId="77777777" w:rsidR="00227EF8" w:rsidRPr="00254B34" w:rsidRDefault="00227EF8" w:rsidP="004B3A51">
      <w:pPr>
        <w:pStyle w:val="ListParagraph"/>
        <w:numPr>
          <w:ilvl w:val="0"/>
          <w:numId w:val="10"/>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 xml:space="preserve">Describe the </w:t>
      </w:r>
      <w:r w:rsidR="00346347" w:rsidRPr="00254B34">
        <w:rPr>
          <w:rFonts w:ascii="Times New Roman" w:eastAsia="Candara" w:hAnsi="Times New Roman" w:cs="Times New Roman"/>
          <w:sz w:val="24"/>
          <w:szCs w:val="24"/>
        </w:rPr>
        <w:t>applicant’s</w:t>
      </w:r>
      <w:r w:rsidRPr="00254B34">
        <w:rPr>
          <w:rFonts w:ascii="Times New Roman" w:eastAsia="Candara" w:hAnsi="Times New Roman" w:cs="Times New Roman"/>
          <w:sz w:val="24"/>
          <w:szCs w:val="24"/>
        </w:rPr>
        <w:t xml:space="preserve"> planned enrollment and class schedule.</w:t>
      </w:r>
      <w:r w:rsidR="00346347" w:rsidRPr="00254B34">
        <w:rPr>
          <w:rFonts w:ascii="Times New Roman" w:eastAsia="Candara" w:hAnsi="Times New Roman" w:cs="Times New Roman"/>
          <w:sz w:val="24"/>
          <w:szCs w:val="24"/>
        </w:rPr>
        <w:t xml:space="preserve"> Be specific.</w:t>
      </w:r>
      <w:r w:rsidR="00346347" w:rsidRPr="00254B34">
        <w:rPr>
          <w:rStyle w:val="FootnoteReference"/>
          <w:rFonts w:ascii="Times New Roman" w:eastAsia="Candara" w:hAnsi="Times New Roman" w:cs="Times New Roman"/>
          <w:sz w:val="24"/>
          <w:szCs w:val="24"/>
        </w:rPr>
        <w:footnoteReference w:id="28"/>
      </w:r>
    </w:p>
    <w:p w14:paraId="363ECEE9" w14:textId="77777777" w:rsidR="00227EF8" w:rsidRPr="00254B34" w:rsidRDefault="00227EF8" w:rsidP="00227EF8">
      <w:pPr>
        <w:spacing w:line="0" w:lineRule="atLeast"/>
        <w:rPr>
          <w:rFonts w:ascii="Times New Roman" w:eastAsia="Candara" w:hAnsi="Times New Roman" w:cs="Times New Roman"/>
          <w:sz w:val="24"/>
          <w:szCs w:val="24"/>
        </w:rPr>
      </w:pPr>
    </w:p>
    <w:p w14:paraId="22949F5B" w14:textId="77777777" w:rsidR="00227EF8" w:rsidRPr="00254B34" w:rsidRDefault="00227EF8" w:rsidP="00227EF8">
      <w:pPr>
        <w:spacing w:line="0" w:lineRule="atLeast"/>
        <w:rPr>
          <w:rFonts w:ascii="Times New Roman" w:eastAsia="Candara" w:hAnsi="Times New Roman" w:cs="Times New Roman"/>
          <w:b/>
          <w:sz w:val="24"/>
          <w:szCs w:val="24"/>
        </w:rPr>
      </w:pPr>
      <w:r w:rsidRPr="00254B34">
        <w:rPr>
          <w:rFonts w:ascii="Times New Roman" w:eastAsia="Candara" w:hAnsi="Times New Roman" w:cs="Times New Roman"/>
          <w:b/>
          <w:sz w:val="24"/>
          <w:szCs w:val="24"/>
        </w:rPr>
        <w:t>Consideration VI</w:t>
      </w:r>
    </w:p>
    <w:p w14:paraId="3AB23050" w14:textId="77777777" w:rsidR="00227EF8" w:rsidRPr="00254B34" w:rsidRDefault="00227EF8" w:rsidP="00227EF8">
      <w:pPr>
        <w:spacing w:line="0" w:lineRule="atLeast"/>
        <w:rPr>
          <w:rFonts w:ascii="Times New Roman" w:eastAsia="Candara" w:hAnsi="Times New Roman" w:cs="Times New Roman"/>
          <w:b/>
          <w:sz w:val="24"/>
          <w:szCs w:val="24"/>
        </w:rPr>
      </w:pPr>
    </w:p>
    <w:p w14:paraId="60F44720" w14:textId="77777777" w:rsidR="00227EF8" w:rsidRPr="00254B34" w:rsidRDefault="00227EF8" w:rsidP="0012196F">
      <w:pPr>
        <w:pStyle w:val="ListParagraph"/>
        <w:numPr>
          <w:ilvl w:val="0"/>
          <w:numId w:val="5"/>
        </w:numPr>
        <w:spacing w:line="0" w:lineRule="atLeast"/>
        <w:ind w:left="360"/>
        <w:rPr>
          <w:rFonts w:ascii="Times New Roman" w:eastAsia="Candara" w:hAnsi="Times New Roman" w:cs="Times New Roman"/>
          <w:b/>
          <w:sz w:val="24"/>
          <w:szCs w:val="24"/>
        </w:rPr>
      </w:pPr>
      <w:r w:rsidRPr="00254B34">
        <w:rPr>
          <w:rFonts w:ascii="Times New Roman" w:eastAsia="Candara" w:hAnsi="Times New Roman" w:cs="Times New Roman"/>
          <w:b/>
          <w:sz w:val="24"/>
          <w:szCs w:val="24"/>
        </w:rPr>
        <w:t>Whether the activities, including reading, writing, speaking, and mathematics are based on the best practices derived from the most rigorous research available and appropriate:</w:t>
      </w:r>
    </w:p>
    <w:p w14:paraId="16597D34" w14:textId="77777777" w:rsidR="00227EF8" w:rsidRPr="00254B34" w:rsidRDefault="00227EF8" w:rsidP="00227EF8">
      <w:pPr>
        <w:spacing w:line="0" w:lineRule="atLeast"/>
        <w:ind w:left="360"/>
        <w:rPr>
          <w:rFonts w:ascii="Times New Roman" w:eastAsia="Candara" w:hAnsi="Times New Roman" w:cs="Times New Roman"/>
          <w:b/>
          <w:sz w:val="24"/>
          <w:szCs w:val="24"/>
        </w:rPr>
      </w:pPr>
    </w:p>
    <w:p w14:paraId="022500EC" w14:textId="77777777" w:rsidR="00DA51E9" w:rsidRPr="00254B34" w:rsidRDefault="00227EF8" w:rsidP="004B3A51">
      <w:pPr>
        <w:pStyle w:val="ListParagraph"/>
        <w:numPr>
          <w:ilvl w:val="0"/>
          <w:numId w:val="11"/>
        </w:numPr>
        <w:spacing w:line="0" w:lineRule="atLeast"/>
        <w:rPr>
          <w:rFonts w:ascii="Times New Roman" w:eastAsia="Candara" w:hAnsi="Times New Roman" w:cs="Times New Roman"/>
          <w:b/>
          <w:sz w:val="24"/>
          <w:szCs w:val="24"/>
        </w:rPr>
      </w:pPr>
      <w:r w:rsidRPr="00254B34">
        <w:rPr>
          <w:rFonts w:ascii="Times New Roman" w:eastAsia="Candara" w:hAnsi="Times New Roman" w:cs="Times New Roman"/>
          <w:sz w:val="24"/>
          <w:szCs w:val="24"/>
        </w:rPr>
        <w:t xml:space="preserve">Explain what research, particularly with respect to improving reading, writing, mathematics, and the English language proficiency of eligible individuals, is reflected in the </w:t>
      </w:r>
      <w:r w:rsidR="00346347" w:rsidRPr="00254B34">
        <w:rPr>
          <w:rFonts w:ascii="Times New Roman" w:eastAsia="Candara" w:hAnsi="Times New Roman" w:cs="Times New Roman"/>
          <w:sz w:val="24"/>
          <w:szCs w:val="24"/>
        </w:rPr>
        <w:t>applicant’s</w:t>
      </w:r>
      <w:r w:rsidRPr="00254B34">
        <w:rPr>
          <w:rFonts w:ascii="Times New Roman" w:eastAsia="Candara" w:hAnsi="Times New Roman" w:cs="Times New Roman"/>
          <w:sz w:val="24"/>
          <w:szCs w:val="24"/>
        </w:rPr>
        <w:t xml:space="preserve"> curriculum design.</w:t>
      </w:r>
      <w:r w:rsidR="00E21F2E" w:rsidRPr="00254B34">
        <w:rPr>
          <w:rFonts w:ascii="Times New Roman" w:eastAsia="Candara" w:hAnsi="Times New Roman" w:cs="Times New Roman"/>
          <w:sz w:val="24"/>
          <w:szCs w:val="24"/>
        </w:rPr>
        <w:t xml:space="preserve"> Be specific.</w:t>
      </w:r>
    </w:p>
    <w:p w14:paraId="60A106B8" w14:textId="77777777" w:rsidR="00346347" w:rsidRPr="00254B34" w:rsidRDefault="00346347" w:rsidP="004B3A51">
      <w:pPr>
        <w:pStyle w:val="ListParagraph"/>
        <w:numPr>
          <w:ilvl w:val="0"/>
          <w:numId w:val="11"/>
        </w:numPr>
        <w:spacing w:line="0" w:lineRule="atLeast"/>
        <w:rPr>
          <w:rFonts w:ascii="Times New Roman" w:eastAsia="Candara" w:hAnsi="Times New Roman" w:cs="Times New Roman"/>
          <w:b/>
          <w:sz w:val="24"/>
          <w:szCs w:val="24"/>
        </w:rPr>
      </w:pPr>
      <w:r w:rsidRPr="00254B34">
        <w:rPr>
          <w:rFonts w:ascii="Times New Roman" w:eastAsia="Candara" w:hAnsi="Times New Roman" w:cs="Times New Roman"/>
          <w:sz w:val="24"/>
          <w:szCs w:val="24"/>
        </w:rPr>
        <w:t>Describe the applicant’s curriculum development process. Include the qualifications of any individuals involved in curriculum development.</w:t>
      </w:r>
    </w:p>
    <w:p w14:paraId="1C8BA866" w14:textId="77777777" w:rsidR="00186B32" w:rsidRPr="00254B34" w:rsidRDefault="00186B32" w:rsidP="00227EF8">
      <w:pPr>
        <w:spacing w:line="0" w:lineRule="atLeast"/>
        <w:rPr>
          <w:rFonts w:ascii="Times New Roman" w:eastAsia="Candara" w:hAnsi="Times New Roman" w:cs="Times New Roman"/>
          <w:b/>
          <w:sz w:val="24"/>
          <w:szCs w:val="24"/>
        </w:rPr>
      </w:pPr>
    </w:p>
    <w:p w14:paraId="26A930E4" w14:textId="77777777" w:rsidR="0024320E" w:rsidRDefault="0024320E">
      <w:pPr>
        <w:spacing w:after="160" w:line="259" w:lineRule="auto"/>
        <w:rPr>
          <w:rFonts w:ascii="Times New Roman" w:eastAsia="Candara" w:hAnsi="Times New Roman" w:cs="Times New Roman"/>
          <w:b/>
          <w:sz w:val="24"/>
          <w:szCs w:val="24"/>
        </w:rPr>
      </w:pPr>
      <w:r>
        <w:rPr>
          <w:rFonts w:ascii="Times New Roman" w:eastAsia="Candara" w:hAnsi="Times New Roman" w:cs="Times New Roman"/>
          <w:b/>
          <w:sz w:val="24"/>
          <w:szCs w:val="24"/>
        </w:rPr>
        <w:br w:type="page"/>
      </w:r>
    </w:p>
    <w:p w14:paraId="41FB4A8F" w14:textId="73127897" w:rsidR="00227EF8" w:rsidRPr="00254B34" w:rsidRDefault="00227EF8" w:rsidP="00227EF8">
      <w:pPr>
        <w:spacing w:line="0" w:lineRule="atLeast"/>
        <w:rPr>
          <w:rFonts w:ascii="Times New Roman" w:eastAsia="Candara" w:hAnsi="Times New Roman" w:cs="Times New Roman"/>
          <w:b/>
          <w:sz w:val="24"/>
          <w:szCs w:val="24"/>
        </w:rPr>
      </w:pPr>
      <w:r w:rsidRPr="00254B34">
        <w:rPr>
          <w:rFonts w:ascii="Times New Roman" w:eastAsia="Candara" w:hAnsi="Times New Roman" w:cs="Times New Roman"/>
          <w:b/>
          <w:sz w:val="24"/>
          <w:szCs w:val="24"/>
        </w:rPr>
        <w:lastRenderedPageBreak/>
        <w:t>Consideration VII</w:t>
      </w:r>
    </w:p>
    <w:p w14:paraId="4A001908" w14:textId="77777777" w:rsidR="00581FB5" w:rsidRPr="00254B34" w:rsidRDefault="00581FB5" w:rsidP="00227EF8">
      <w:pPr>
        <w:spacing w:line="0" w:lineRule="atLeast"/>
        <w:rPr>
          <w:rFonts w:ascii="Times New Roman" w:eastAsia="Candara" w:hAnsi="Times New Roman" w:cs="Times New Roman"/>
          <w:b/>
          <w:sz w:val="24"/>
          <w:szCs w:val="24"/>
        </w:rPr>
      </w:pPr>
    </w:p>
    <w:p w14:paraId="0FEAEAE5" w14:textId="77777777" w:rsidR="00581FB5" w:rsidRPr="00254B34" w:rsidRDefault="00581FB5" w:rsidP="00581FB5">
      <w:pPr>
        <w:pStyle w:val="ListParagraph"/>
        <w:numPr>
          <w:ilvl w:val="0"/>
          <w:numId w:val="5"/>
        </w:numPr>
        <w:ind w:left="360"/>
        <w:rPr>
          <w:rFonts w:ascii="Times New Roman" w:eastAsia="Candara" w:hAnsi="Times New Roman" w:cs="Times New Roman"/>
          <w:b/>
          <w:sz w:val="24"/>
          <w:szCs w:val="24"/>
        </w:rPr>
      </w:pPr>
      <w:r w:rsidRPr="00254B34">
        <w:rPr>
          <w:rFonts w:ascii="Times New Roman" w:eastAsia="Candara" w:hAnsi="Times New Roman" w:cs="Times New Roman"/>
          <w:b/>
          <w:sz w:val="24"/>
          <w:szCs w:val="24"/>
        </w:rPr>
        <w:t>Whether the eligible provider’s activities effectively use technology, services, and delivery systems, including distance education, in a manner sufficient to increase the amount and quality of learning and how such technology, services, and systems lead to improved performance:</w:t>
      </w:r>
    </w:p>
    <w:p w14:paraId="5F12BFA8" w14:textId="77777777" w:rsidR="00810425" w:rsidRPr="00254B34" w:rsidRDefault="00810425" w:rsidP="00227EF8">
      <w:pPr>
        <w:spacing w:line="0" w:lineRule="atLeast"/>
        <w:rPr>
          <w:rFonts w:ascii="Times New Roman" w:eastAsia="Candara" w:hAnsi="Times New Roman" w:cs="Times New Roman"/>
          <w:b/>
          <w:sz w:val="24"/>
          <w:szCs w:val="24"/>
        </w:rPr>
      </w:pPr>
    </w:p>
    <w:p w14:paraId="6D4F8B83" w14:textId="77777777" w:rsidR="00810425" w:rsidRPr="00254B34" w:rsidRDefault="00810425" w:rsidP="004B3A51">
      <w:pPr>
        <w:pStyle w:val="ListParagraph"/>
        <w:numPr>
          <w:ilvl w:val="0"/>
          <w:numId w:val="12"/>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 xml:space="preserve">Describe the </w:t>
      </w:r>
      <w:r w:rsidR="00DC72A5" w:rsidRPr="00254B34">
        <w:rPr>
          <w:rFonts w:ascii="Times New Roman" w:eastAsia="Candara" w:hAnsi="Times New Roman" w:cs="Times New Roman"/>
          <w:sz w:val="24"/>
          <w:szCs w:val="24"/>
        </w:rPr>
        <w:t>applicant’s</w:t>
      </w:r>
      <w:r w:rsidRPr="00254B34">
        <w:rPr>
          <w:rFonts w:ascii="Times New Roman" w:eastAsia="Candara" w:hAnsi="Times New Roman" w:cs="Times New Roman"/>
          <w:sz w:val="24"/>
          <w:szCs w:val="24"/>
        </w:rPr>
        <w:t xml:space="preserve"> integration of technology into curriculum. This includes the use of</w:t>
      </w:r>
      <w:r w:rsidR="00DC72A5" w:rsidRPr="00254B34">
        <w:rPr>
          <w:rFonts w:ascii="Times New Roman" w:eastAsia="Candara" w:hAnsi="Times New Roman" w:cs="Times New Roman"/>
          <w:sz w:val="24"/>
          <w:szCs w:val="24"/>
        </w:rPr>
        <w:t xml:space="preserve"> computers,</w:t>
      </w:r>
      <w:r w:rsidRPr="00254B34">
        <w:rPr>
          <w:rFonts w:ascii="Times New Roman" w:eastAsia="Candara" w:hAnsi="Times New Roman" w:cs="Times New Roman"/>
          <w:sz w:val="24"/>
          <w:szCs w:val="24"/>
        </w:rPr>
        <w:t xml:space="preserve"> equipment, software, and other technology</w:t>
      </w:r>
      <w:r w:rsidR="00DC72A5" w:rsidRPr="00254B34">
        <w:rPr>
          <w:rFonts w:ascii="Times New Roman" w:eastAsia="Candara" w:hAnsi="Times New Roman" w:cs="Times New Roman"/>
          <w:sz w:val="24"/>
          <w:szCs w:val="24"/>
        </w:rPr>
        <w:t>.</w:t>
      </w:r>
    </w:p>
    <w:p w14:paraId="1FA8079E" w14:textId="77777777" w:rsidR="00810425" w:rsidRPr="00254B34" w:rsidRDefault="00810425" w:rsidP="004B3A51">
      <w:pPr>
        <w:pStyle w:val="ListParagraph"/>
        <w:numPr>
          <w:ilvl w:val="0"/>
          <w:numId w:val="12"/>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 xml:space="preserve">Explain the steps the applicant </w:t>
      </w:r>
      <w:r w:rsidR="00244491" w:rsidRPr="00254B34">
        <w:rPr>
          <w:rFonts w:ascii="Times New Roman" w:eastAsia="Candara" w:hAnsi="Times New Roman" w:cs="Times New Roman"/>
          <w:sz w:val="24"/>
          <w:szCs w:val="24"/>
        </w:rPr>
        <w:t>has taken</w:t>
      </w:r>
      <w:r w:rsidRPr="00254B34">
        <w:rPr>
          <w:rFonts w:ascii="Times New Roman" w:eastAsia="Candara" w:hAnsi="Times New Roman" w:cs="Times New Roman"/>
          <w:sz w:val="24"/>
          <w:szCs w:val="24"/>
        </w:rPr>
        <w:t>, and plans to take, to improve the digital literacy skills of eligible individuals</w:t>
      </w:r>
      <w:r w:rsidR="00DC72A5" w:rsidRPr="00254B34">
        <w:rPr>
          <w:rFonts w:ascii="Times New Roman" w:eastAsia="Candara" w:hAnsi="Times New Roman" w:cs="Times New Roman"/>
          <w:sz w:val="24"/>
          <w:szCs w:val="24"/>
        </w:rPr>
        <w:t>.</w:t>
      </w:r>
    </w:p>
    <w:p w14:paraId="6F7FFFEE" w14:textId="5D778F01" w:rsidR="00300367" w:rsidRPr="00254B34" w:rsidRDefault="00810425" w:rsidP="00F55EFD">
      <w:pPr>
        <w:pStyle w:val="ListParagraph"/>
        <w:numPr>
          <w:ilvl w:val="1"/>
          <w:numId w:val="12"/>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Describe how the program measures digital literacy skills</w:t>
      </w:r>
      <w:r w:rsidR="00DC72A5" w:rsidRPr="00254B34">
        <w:rPr>
          <w:rFonts w:ascii="Times New Roman" w:eastAsia="Candara" w:hAnsi="Times New Roman" w:cs="Times New Roman"/>
          <w:sz w:val="24"/>
          <w:szCs w:val="24"/>
        </w:rPr>
        <w:t>.</w:t>
      </w:r>
    </w:p>
    <w:p w14:paraId="03190FDF" w14:textId="77777777" w:rsidR="00810425" w:rsidRPr="00254B34" w:rsidRDefault="00810425" w:rsidP="004B3A51">
      <w:pPr>
        <w:pStyle w:val="ListParagraph"/>
        <w:numPr>
          <w:ilvl w:val="0"/>
          <w:numId w:val="12"/>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 xml:space="preserve">Does the </w:t>
      </w:r>
      <w:r w:rsidR="00DC72A5" w:rsidRPr="00254B34">
        <w:rPr>
          <w:rFonts w:ascii="Times New Roman" w:eastAsia="Candara" w:hAnsi="Times New Roman" w:cs="Times New Roman"/>
          <w:sz w:val="24"/>
          <w:szCs w:val="24"/>
        </w:rPr>
        <w:t>applicant</w:t>
      </w:r>
      <w:r w:rsidRPr="00254B34">
        <w:rPr>
          <w:rFonts w:ascii="Times New Roman" w:eastAsia="Candara" w:hAnsi="Times New Roman" w:cs="Times New Roman"/>
          <w:sz w:val="24"/>
          <w:szCs w:val="24"/>
        </w:rPr>
        <w:t xml:space="preserve"> offer</w:t>
      </w:r>
      <w:r w:rsidR="00DC72A5" w:rsidRPr="00254B34">
        <w:rPr>
          <w:rFonts w:ascii="Times New Roman" w:eastAsia="Candara" w:hAnsi="Times New Roman" w:cs="Times New Roman"/>
          <w:sz w:val="24"/>
          <w:szCs w:val="24"/>
        </w:rPr>
        <w:t>, or intend to offer,</w:t>
      </w:r>
      <w:r w:rsidRPr="00254B34">
        <w:rPr>
          <w:rFonts w:ascii="Times New Roman" w:eastAsia="Candara" w:hAnsi="Times New Roman" w:cs="Times New Roman"/>
          <w:sz w:val="24"/>
          <w:szCs w:val="24"/>
        </w:rPr>
        <w:t xml:space="preserve"> distance learning?</w:t>
      </w:r>
    </w:p>
    <w:p w14:paraId="73829D53" w14:textId="537BCB04" w:rsidR="00DC72A5" w:rsidRPr="00254B34" w:rsidRDefault="00810425" w:rsidP="004B3A51">
      <w:pPr>
        <w:pStyle w:val="ListParagraph"/>
        <w:numPr>
          <w:ilvl w:val="1"/>
          <w:numId w:val="12"/>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 xml:space="preserve">If the </w:t>
      </w:r>
      <w:r w:rsidR="00DC72A5" w:rsidRPr="00254B34">
        <w:rPr>
          <w:rFonts w:ascii="Times New Roman" w:eastAsia="Candara" w:hAnsi="Times New Roman" w:cs="Times New Roman"/>
          <w:sz w:val="24"/>
          <w:szCs w:val="24"/>
        </w:rPr>
        <w:t>applicant offers, or plans to offer, distance learning</w:t>
      </w:r>
      <w:r w:rsidR="00127DC2" w:rsidRPr="00254B34">
        <w:rPr>
          <w:rFonts w:ascii="Times New Roman" w:eastAsia="Candara" w:hAnsi="Times New Roman" w:cs="Times New Roman"/>
          <w:sz w:val="24"/>
          <w:szCs w:val="24"/>
        </w:rPr>
        <w:t>,</w:t>
      </w:r>
      <w:r w:rsidR="00DC72A5" w:rsidRPr="00254B34">
        <w:rPr>
          <w:rFonts w:ascii="Times New Roman" w:eastAsia="Candara" w:hAnsi="Times New Roman" w:cs="Times New Roman"/>
          <w:sz w:val="24"/>
          <w:szCs w:val="24"/>
        </w:rPr>
        <w:t xml:space="preserve"> </w:t>
      </w:r>
      <w:r w:rsidRPr="00254B34">
        <w:rPr>
          <w:rFonts w:ascii="Times New Roman" w:eastAsia="Candara" w:hAnsi="Times New Roman" w:cs="Times New Roman"/>
          <w:sz w:val="24"/>
          <w:szCs w:val="24"/>
        </w:rPr>
        <w:t>describe the curriculum, scheduling, and/or technology the organization uses, and plans to use, for distance learning</w:t>
      </w:r>
      <w:r w:rsidR="00DC72A5" w:rsidRPr="00254B34">
        <w:rPr>
          <w:rFonts w:ascii="Times New Roman" w:eastAsia="Candara" w:hAnsi="Times New Roman" w:cs="Times New Roman"/>
          <w:sz w:val="24"/>
          <w:szCs w:val="24"/>
        </w:rPr>
        <w:t>.</w:t>
      </w:r>
    </w:p>
    <w:p w14:paraId="74DA65A6" w14:textId="77777777" w:rsidR="00810425" w:rsidRPr="00254B34" w:rsidRDefault="00DC72A5" w:rsidP="004B3A51">
      <w:pPr>
        <w:pStyle w:val="ListParagraph"/>
        <w:numPr>
          <w:ilvl w:val="1"/>
          <w:numId w:val="12"/>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 xml:space="preserve">Describe, if available, the applicant’s past </w:t>
      </w:r>
      <w:r w:rsidR="00810425" w:rsidRPr="00254B34">
        <w:rPr>
          <w:rFonts w:ascii="Times New Roman" w:eastAsia="Candara" w:hAnsi="Times New Roman" w:cs="Times New Roman"/>
          <w:sz w:val="24"/>
          <w:szCs w:val="24"/>
        </w:rPr>
        <w:t>distance learning performance</w:t>
      </w:r>
      <w:r w:rsidRPr="00254B34">
        <w:rPr>
          <w:rFonts w:ascii="Times New Roman" w:eastAsia="Candara" w:hAnsi="Times New Roman" w:cs="Times New Roman"/>
          <w:sz w:val="24"/>
          <w:szCs w:val="24"/>
        </w:rPr>
        <w:t>.</w:t>
      </w:r>
    </w:p>
    <w:p w14:paraId="797A82D1" w14:textId="77777777" w:rsidR="00132D5C" w:rsidRPr="00254B34" w:rsidRDefault="00132D5C" w:rsidP="004B3A51">
      <w:pPr>
        <w:pStyle w:val="ListParagraph"/>
        <w:numPr>
          <w:ilvl w:val="1"/>
          <w:numId w:val="12"/>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 xml:space="preserve">Describe the steps the applicant will take to increase the </w:t>
      </w:r>
      <w:r w:rsidR="00244491" w:rsidRPr="00254B34">
        <w:rPr>
          <w:rFonts w:ascii="Times New Roman" w:eastAsia="Candara" w:hAnsi="Times New Roman" w:cs="Times New Roman"/>
          <w:sz w:val="24"/>
          <w:szCs w:val="24"/>
        </w:rPr>
        <w:t>use</w:t>
      </w:r>
      <w:r w:rsidRPr="00254B34">
        <w:rPr>
          <w:rFonts w:ascii="Times New Roman" w:eastAsia="Candara" w:hAnsi="Times New Roman" w:cs="Times New Roman"/>
          <w:sz w:val="24"/>
          <w:szCs w:val="24"/>
        </w:rPr>
        <w:t xml:space="preserve"> of distance education in their program(s). </w:t>
      </w:r>
    </w:p>
    <w:p w14:paraId="026058C0" w14:textId="77777777" w:rsidR="008E682D" w:rsidRDefault="008E682D" w:rsidP="00810425">
      <w:pPr>
        <w:spacing w:line="0" w:lineRule="atLeast"/>
        <w:rPr>
          <w:rFonts w:ascii="Times New Roman" w:eastAsia="Candara" w:hAnsi="Times New Roman" w:cs="Times New Roman"/>
          <w:b/>
          <w:sz w:val="24"/>
          <w:szCs w:val="24"/>
        </w:rPr>
      </w:pPr>
    </w:p>
    <w:p w14:paraId="60959351" w14:textId="45396430" w:rsidR="00810425" w:rsidRPr="00254B34" w:rsidRDefault="00810425" w:rsidP="00810425">
      <w:pPr>
        <w:spacing w:line="0" w:lineRule="atLeast"/>
        <w:rPr>
          <w:rFonts w:ascii="Times New Roman" w:eastAsia="Candara" w:hAnsi="Times New Roman" w:cs="Times New Roman"/>
          <w:b/>
          <w:sz w:val="24"/>
          <w:szCs w:val="24"/>
        </w:rPr>
      </w:pPr>
      <w:r w:rsidRPr="00254B34">
        <w:rPr>
          <w:rFonts w:ascii="Times New Roman" w:eastAsia="Candara" w:hAnsi="Times New Roman" w:cs="Times New Roman"/>
          <w:b/>
          <w:sz w:val="24"/>
          <w:szCs w:val="24"/>
        </w:rPr>
        <w:t>Consideration VIII</w:t>
      </w:r>
    </w:p>
    <w:p w14:paraId="6541853B" w14:textId="77777777" w:rsidR="00810425" w:rsidRPr="00254B34" w:rsidRDefault="00810425" w:rsidP="00810425">
      <w:pPr>
        <w:spacing w:line="0" w:lineRule="atLeast"/>
        <w:rPr>
          <w:rFonts w:ascii="Times New Roman" w:eastAsia="Candara" w:hAnsi="Times New Roman" w:cs="Times New Roman"/>
          <w:b/>
          <w:sz w:val="24"/>
          <w:szCs w:val="24"/>
        </w:rPr>
      </w:pPr>
    </w:p>
    <w:p w14:paraId="4C0ECA7C" w14:textId="77777777" w:rsidR="00071504" w:rsidRPr="00254B34" w:rsidRDefault="00071504" w:rsidP="00071504">
      <w:pPr>
        <w:pStyle w:val="ListParagraph"/>
        <w:numPr>
          <w:ilvl w:val="0"/>
          <w:numId w:val="5"/>
        </w:numPr>
        <w:ind w:left="0" w:firstLine="0"/>
        <w:rPr>
          <w:rFonts w:ascii="Times New Roman" w:eastAsia="Candara" w:hAnsi="Times New Roman" w:cs="Times New Roman"/>
          <w:b/>
          <w:sz w:val="24"/>
          <w:szCs w:val="24"/>
        </w:rPr>
      </w:pPr>
      <w:r w:rsidRPr="00254B34">
        <w:rPr>
          <w:rFonts w:ascii="Times New Roman" w:eastAsia="Candara" w:hAnsi="Times New Roman" w:cs="Times New Roman"/>
          <w:b/>
          <w:sz w:val="24"/>
          <w:szCs w:val="24"/>
        </w:rPr>
        <w:t>Whether the eligible provider’s activities provide learning in context, including through integrated education and training, so that the individual acquires the skills needed to transition to and complete postsecondary education and training programs, obtain and advance in employment leading to self-sufficiency, and to exercise the rights and responsibilities of citizenship:</w:t>
      </w:r>
    </w:p>
    <w:p w14:paraId="48F47A28" w14:textId="77777777" w:rsidR="00810425" w:rsidRPr="00254B34" w:rsidRDefault="00810425" w:rsidP="00810425">
      <w:pPr>
        <w:spacing w:line="0" w:lineRule="atLeast"/>
        <w:rPr>
          <w:rFonts w:ascii="Times New Roman" w:eastAsia="Candara" w:hAnsi="Times New Roman" w:cs="Times New Roman"/>
          <w:sz w:val="24"/>
          <w:szCs w:val="24"/>
        </w:rPr>
      </w:pPr>
    </w:p>
    <w:p w14:paraId="65FF2A25" w14:textId="77777777" w:rsidR="00810425" w:rsidRPr="00254B34" w:rsidRDefault="00810425" w:rsidP="004B3A51">
      <w:pPr>
        <w:pStyle w:val="ListParagraph"/>
        <w:numPr>
          <w:ilvl w:val="0"/>
          <w:numId w:val="13"/>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 xml:space="preserve">Explain how the </w:t>
      </w:r>
      <w:r w:rsidR="00DC72A5" w:rsidRPr="00254B34">
        <w:rPr>
          <w:rFonts w:ascii="Times New Roman" w:eastAsia="Candara" w:hAnsi="Times New Roman" w:cs="Times New Roman"/>
          <w:sz w:val="24"/>
          <w:szCs w:val="24"/>
        </w:rPr>
        <w:t>applicant has</w:t>
      </w:r>
      <w:r w:rsidRPr="00254B34">
        <w:rPr>
          <w:rFonts w:ascii="Times New Roman" w:eastAsia="Candara" w:hAnsi="Times New Roman" w:cs="Times New Roman"/>
          <w:sz w:val="24"/>
          <w:szCs w:val="24"/>
        </w:rPr>
        <w:t xml:space="preserve"> provided, </w:t>
      </w:r>
      <w:r w:rsidR="00DC72A5" w:rsidRPr="00254B34">
        <w:rPr>
          <w:rFonts w:ascii="Times New Roman" w:eastAsia="Candara" w:hAnsi="Times New Roman" w:cs="Times New Roman"/>
          <w:sz w:val="24"/>
          <w:szCs w:val="24"/>
        </w:rPr>
        <w:t>or</w:t>
      </w:r>
      <w:r w:rsidRPr="00254B34">
        <w:rPr>
          <w:rFonts w:ascii="Times New Roman" w:eastAsia="Candara" w:hAnsi="Times New Roman" w:cs="Times New Roman"/>
          <w:sz w:val="24"/>
          <w:szCs w:val="24"/>
        </w:rPr>
        <w:t xml:space="preserve"> plans to provide, </w:t>
      </w:r>
      <w:r w:rsidR="00DC72A5" w:rsidRPr="00254B34">
        <w:rPr>
          <w:rFonts w:ascii="Times New Roman" w:eastAsia="Candara" w:hAnsi="Times New Roman" w:cs="Times New Roman"/>
          <w:sz w:val="24"/>
          <w:szCs w:val="24"/>
        </w:rPr>
        <w:t>IET</w:t>
      </w:r>
      <w:r w:rsidR="00FE21C4" w:rsidRPr="00254B34">
        <w:rPr>
          <w:rFonts w:ascii="Times New Roman" w:eastAsia="Candara" w:hAnsi="Times New Roman" w:cs="Times New Roman"/>
          <w:sz w:val="24"/>
          <w:szCs w:val="24"/>
        </w:rPr>
        <w:t xml:space="preserve"> and/or IELCE</w:t>
      </w:r>
      <w:r w:rsidR="00DC72A5" w:rsidRPr="00254B34">
        <w:rPr>
          <w:rFonts w:ascii="Times New Roman" w:eastAsia="Candara" w:hAnsi="Times New Roman" w:cs="Times New Roman"/>
          <w:sz w:val="24"/>
          <w:szCs w:val="24"/>
        </w:rPr>
        <w:t xml:space="preserve"> instruction</w:t>
      </w:r>
      <w:r w:rsidRPr="00254B34">
        <w:rPr>
          <w:rFonts w:ascii="Times New Roman" w:eastAsia="Candara" w:hAnsi="Times New Roman" w:cs="Times New Roman"/>
          <w:sz w:val="24"/>
          <w:szCs w:val="24"/>
        </w:rPr>
        <w:t xml:space="preserve"> to eligible individuals. </w:t>
      </w:r>
    </w:p>
    <w:p w14:paraId="0900B093" w14:textId="77777777" w:rsidR="00810425" w:rsidRPr="00254B34" w:rsidRDefault="00810425" w:rsidP="004B3A51">
      <w:pPr>
        <w:pStyle w:val="ListParagraph"/>
        <w:numPr>
          <w:ilvl w:val="0"/>
          <w:numId w:val="13"/>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 xml:space="preserve">Describe how College and Career Readiness standards are used </w:t>
      </w:r>
      <w:r w:rsidR="00DC72A5" w:rsidRPr="00254B34">
        <w:rPr>
          <w:rFonts w:ascii="Times New Roman" w:eastAsia="Candara" w:hAnsi="Times New Roman" w:cs="Times New Roman"/>
          <w:sz w:val="24"/>
          <w:szCs w:val="24"/>
        </w:rPr>
        <w:t>by the applicant to enhance instruction.</w:t>
      </w:r>
    </w:p>
    <w:p w14:paraId="7A82B6CA" w14:textId="77777777" w:rsidR="00810425" w:rsidRPr="00254B34" w:rsidRDefault="0070000C" w:rsidP="004B3A51">
      <w:pPr>
        <w:pStyle w:val="ListParagraph"/>
        <w:numPr>
          <w:ilvl w:val="0"/>
          <w:numId w:val="13"/>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Explain how career readiness and workforce skills are taught</w:t>
      </w:r>
      <w:r w:rsidR="00DC72A5" w:rsidRPr="00254B34">
        <w:rPr>
          <w:rFonts w:ascii="Times New Roman" w:eastAsia="Candara" w:hAnsi="Times New Roman" w:cs="Times New Roman"/>
          <w:sz w:val="24"/>
          <w:szCs w:val="24"/>
        </w:rPr>
        <w:t>, and/or plan to be taught,</w:t>
      </w:r>
      <w:r w:rsidRPr="00254B34">
        <w:rPr>
          <w:rFonts w:ascii="Times New Roman" w:eastAsia="Candara" w:hAnsi="Times New Roman" w:cs="Times New Roman"/>
          <w:sz w:val="24"/>
          <w:szCs w:val="24"/>
        </w:rPr>
        <w:t xml:space="preserve"> to eligible </w:t>
      </w:r>
      <w:r w:rsidR="004275E8" w:rsidRPr="00254B34">
        <w:rPr>
          <w:rFonts w:ascii="Times New Roman" w:eastAsia="Candara" w:hAnsi="Times New Roman" w:cs="Times New Roman"/>
          <w:sz w:val="24"/>
          <w:szCs w:val="24"/>
        </w:rPr>
        <w:t>individuals</w:t>
      </w:r>
      <w:r w:rsidRPr="00254B34">
        <w:rPr>
          <w:rFonts w:ascii="Times New Roman" w:eastAsia="Candara" w:hAnsi="Times New Roman" w:cs="Times New Roman"/>
          <w:sz w:val="24"/>
          <w:szCs w:val="24"/>
        </w:rPr>
        <w:t>.</w:t>
      </w:r>
    </w:p>
    <w:p w14:paraId="03AB56DA" w14:textId="77777777" w:rsidR="0070000C" w:rsidRPr="00254B34" w:rsidRDefault="0070000C" w:rsidP="004B3A51">
      <w:pPr>
        <w:pStyle w:val="ListParagraph"/>
        <w:numPr>
          <w:ilvl w:val="0"/>
          <w:numId w:val="13"/>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 xml:space="preserve">Describe how the </w:t>
      </w:r>
      <w:r w:rsidR="00DC72A5" w:rsidRPr="00254B34">
        <w:rPr>
          <w:rFonts w:ascii="Times New Roman" w:eastAsia="Candara" w:hAnsi="Times New Roman" w:cs="Times New Roman"/>
          <w:sz w:val="24"/>
          <w:szCs w:val="24"/>
        </w:rPr>
        <w:t>applicant</w:t>
      </w:r>
      <w:r w:rsidRPr="00254B34">
        <w:rPr>
          <w:rFonts w:ascii="Times New Roman" w:eastAsia="Candara" w:hAnsi="Times New Roman" w:cs="Times New Roman"/>
          <w:sz w:val="24"/>
          <w:szCs w:val="24"/>
        </w:rPr>
        <w:t xml:space="preserve"> provided, </w:t>
      </w:r>
      <w:r w:rsidR="00DC72A5" w:rsidRPr="00254B34">
        <w:rPr>
          <w:rFonts w:ascii="Times New Roman" w:eastAsia="Candara" w:hAnsi="Times New Roman" w:cs="Times New Roman"/>
          <w:sz w:val="24"/>
          <w:szCs w:val="24"/>
        </w:rPr>
        <w:t>and/or</w:t>
      </w:r>
      <w:r w:rsidRPr="00254B34">
        <w:rPr>
          <w:rFonts w:ascii="Times New Roman" w:eastAsia="Candara" w:hAnsi="Times New Roman" w:cs="Times New Roman"/>
          <w:sz w:val="24"/>
          <w:szCs w:val="24"/>
        </w:rPr>
        <w:t xml:space="preserve"> plans to provide, career awareness curriculum.</w:t>
      </w:r>
    </w:p>
    <w:p w14:paraId="5F2F9939" w14:textId="77777777" w:rsidR="00344C7B" w:rsidRPr="00254B34" w:rsidRDefault="00344C7B" w:rsidP="00446229">
      <w:pPr>
        <w:spacing w:line="0" w:lineRule="atLeast"/>
        <w:rPr>
          <w:rFonts w:ascii="Times New Roman" w:eastAsia="Candara" w:hAnsi="Times New Roman" w:cs="Times New Roman"/>
          <w:b/>
          <w:sz w:val="24"/>
          <w:szCs w:val="24"/>
        </w:rPr>
      </w:pPr>
    </w:p>
    <w:p w14:paraId="090E1650" w14:textId="77777777" w:rsidR="0024320E" w:rsidRDefault="0024320E">
      <w:pPr>
        <w:spacing w:after="160" w:line="259" w:lineRule="auto"/>
        <w:rPr>
          <w:rFonts w:ascii="Times New Roman" w:eastAsia="Candara" w:hAnsi="Times New Roman" w:cs="Times New Roman"/>
          <w:b/>
          <w:sz w:val="24"/>
          <w:szCs w:val="24"/>
        </w:rPr>
      </w:pPr>
      <w:r>
        <w:rPr>
          <w:rFonts w:ascii="Times New Roman" w:eastAsia="Candara" w:hAnsi="Times New Roman" w:cs="Times New Roman"/>
          <w:b/>
          <w:sz w:val="24"/>
          <w:szCs w:val="24"/>
        </w:rPr>
        <w:br w:type="page"/>
      </w:r>
    </w:p>
    <w:p w14:paraId="288E84F4" w14:textId="43C5745E" w:rsidR="00446229" w:rsidRPr="00254B34" w:rsidRDefault="0070000C" w:rsidP="00446229">
      <w:pPr>
        <w:spacing w:line="0" w:lineRule="atLeast"/>
        <w:rPr>
          <w:rFonts w:ascii="Times New Roman" w:eastAsia="Candara" w:hAnsi="Times New Roman" w:cs="Times New Roman"/>
          <w:b/>
          <w:sz w:val="24"/>
          <w:szCs w:val="24"/>
        </w:rPr>
      </w:pPr>
      <w:r w:rsidRPr="00254B34">
        <w:rPr>
          <w:rFonts w:ascii="Times New Roman" w:eastAsia="Candara" w:hAnsi="Times New Roman" w:cs="Times New Roman"/>
          <w:b/>
          <w:sz w:val="24"/>
          <w:szCs w:val="24"/>
        </w:rPr>
        <w:lastRenderedPageBreak/>
        <w:t>Consideration IX</w:t>
      </w:r>
    </w:p>
    <w:p w14:paraId="7E8F41A1" w14:textId="77777777" w:rsidR="00F532FC" w:rsidRPr="00254B34" w:rsidRDefault="00F532FC" w:rsidP="00446229">
      <w:pPr>
        <w:spacing w:line="0" w:lineRule="atLeast"/>
        <w:rPr>
          <w:rFonts w:ascii="Times New Roman" w:eastAsia="Candara" w:hAnsi="Times New Roman" w:cs="Times New Roman"/>
          <w:b/>
          <w:sz w:val="24"/>
          <w:szCs w:val="24"/>
        </w:rPr>
      </w:pPr>
    </w:p>
    <w:p w14:paraId="71C8E613" w14:textId="6D06C6EC" w:rsidR="00777B89" w:rsidRPr="00254B34" w:rsidRDefault="00777B89" w:rsidP="00777B89">
      <w:pPr>
        <w:pStyle w:val="ListParagraph"/>
        <w:numPr>
          <w:ilvl w:val="0"/>
          <w:numId w:val="5"/>
        </w:numPr>
        <w:ind w:left="360"/>
        <w:rPr>
          <w:rFonts w:ascii="Times New Roman" w:eastAsia="Candara" w:hAnsi="Times New Roman" w:cs="Times New Roman"/>
          <w:b/>
          <w:sz w:val="24"/>
          <w:szCs w:val="24"/>
        </w:rPr>
      </w:pPr>
      <w:r w:rsidRPr="00254B34">
        <w:rPr>
          <w:rFonts w:ascii="Times New Roman" w:eastAsia="Candara" w:hAnsi="Times New Roman" w:cs="Times New Roman"/>
          <w:b/>
          <w:sz w:val="24"/>
          <w:szCs w:val="24"/>
        </w:rPr>
        <w:t>Whether the eligible provider’s activities are delivered by instructors, counselors, and administrators who meet any minimum qualifications established by the state, where applicable, and who have access to high quality professional development, including through electronic means:</w:t>
      </w:r>
    </w:p>
    <w:p w14:paraId="1A064A9F" w14:textId="77777777" w:rsidR="00FE21C4" w:rsidRPr="00254B34" w:rsidRDefault="00FE21C4" w:rsidP="00FE21C4">
      <w:pPr>
        <w:pStyle w:val="ListParagraph"/>
        <w:spacing w:line="0" w:lineRule="atLeast"/>
        <w:rPr>
          <w:rFonts w:ascii="Times New Roman" w:eastAsia="Candara" w:hAnsi="Times New Roman" w:cs="Times New Roman"/>
          <w:b/>
          <w:sz w:val="24"/>
          <w:szCs w:val="24"/>
        </w:rPr>
      </w:pPr>
    </w:p>
    <w:p w14:paraId="7E696DCE" w14:textId="77777777" w:rsidR="00D2258F" w:rsidRPr="00254B34" w:rsidRDefault="00D2258F" w:rsidP="004B3A51">
      <w:pPr>
        <w:pStyle w:val="ListParagraph"/>
        <w:numPr>
          <w:ilvl w:val="0"/>
          <w:numId w:val="14"/>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Describe the minimum qualifications for employment used by the applicant in hiring:</w:t>
      </w:r>
    </w:p>
    <w:p w14:paraId="2DA672F2" w14:textId="77777777" w:rsidR="00D2258F" w:rsidRPr="00254B34" w:rsidRDefault="00D2258F" w:rsidP="004B3A51">
      <w:pPr>
        <w:pStyle w:val="ListParagraph"/>
        <w:numPr>
          <w:ilvl w:val="1"/>
          <w:numId w:val="14"/>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Instructors;</w:t>
      </w:r>
    </w:p>
    <w:p w14:paraId="6594722C" w14:textId="77777777" w:rsidR="00D2258F" w:rsidRPr="00254B34" w:rsidRDefault="00D2258F" w:rsidP="004B3A51">
      <w:pPr>
        <w:pStyle w:val="ListParagraph"/>
        <w:numPr>
          <w:ilvl w:val="1"/>
          <w:numId w:val="14"/>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Teaching assistants;</w:t>
      </w:r>
    </w:p>
    <w:p w14:paraId="0AECEE09" w14:textId="77777777" w:rsidR="00D2258F" w:rsidRPr="00254B34" w:rsidRDefault="00D2258F" w:rsidP="004B3A51">
      <w:pPr>
        <w:pStyle w:val="ListParagraph"/>
        <w:numPr>
          <w:ilvl w:val="1"/>
          <w:numId w:val="14"/>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Counselors;</w:t>
      </w:r>
    </w:p>
    <w:p w14:paraId="3E747FE6" w14:textId="77777777" w:rsidR="00D2258F" w:rsidRPr="00254B34" w:rsidRDefault="00D2258F" w:rsidP="004B3A51">
      <w:pPr>
        <w:pStyle w:val="ListParagraph"/>
        <w:numPr>
          <w:ilvl w:val="1"/>
          <w:numId w:val="14"/>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Life coaches; AND</w:t>
      </w:r>
    </w:p>
    <w:p w14:paraId="165B6FFA" w14:textId="77777777" w:rsidR="00D2258F" w:rsidRPr="00254B34" w:rsidRDefault="00D2258F" w:rsidP="004B3A51">
      <w:pPr>
        <w:pStyle w:val="ListParagraph"/>
        <w:numPr>
          <w:ilvl w:val="1"/>
          <w:numId w:val="14"/>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Administrators.</w:t>
      </w:r>
    </w:p>
    <w:p w14:paraId="4CE37FFE" w14:textId="77777777" w:rsidR="00DC72A5" w:rsidRPr="00254B34" w:rsidRDefault="00D2258F" w:rsidP="004B3A51">
      <w:pPr>
        <w:pStyle w:val="ListParagraph"/>
        <w:numPr>
          <w:ilvl w:val="0"/>
          <w:numId w:val="14"/>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 xml:space="preserve">Describe the </w:t>
      </w:r>
      <w:r w:rsidR="00DC72A5" w:rsidRPr="00254B34">
        <w:rPr>
          <w:rFonts w:ascii="Times New Roman" w:eastAsia="Candara" w:hAnsi="Times New Roman" w:cs="Times New Roman"/>
          <w:sz w:val="24"/>
          <w:szCs w:val="24"/>
        </w:rPr>
        <w:t>applicant’s</w:t>
      </w:r>
      <w:r w:rsidRPr="00254B34">
        <w:rPr>
          <w:rFonts w:ascii="Times New Roman" w:eastAsia="Candara" w:hAnsi="Times New Roman" w:cs="Times New Roman"/>
          <w:sz w:val="24"/>
          <w:szCs w:val="24"/>
        </w:rPr>
        <w:t xml:space="preserve"> professional development plan. Explain how the applicant is ensuring</w:t>
      </w:r>
      <w:r w:rsidR="00DC72A5" w:rsidRPr="00254B34">
        <w:rPr>
          <w:rFonts w:ascii="Times New Roman" w:eastAsia="Candara" w:hAnsi="Times New Roman" w:cs="Times New Roman"/>
          <w:sz w:val="24"/>
          <w:szCs w:val="24"/>
        </w:rPr>
        <w:t>, or plans to ensure:</w:t>
      </w:r>
    </w:p>
    <w:p w14:paraId="4EB219A0" w14:textId="082F0B7E" w:rsidR="00DC72A5" w:rsidRPr="00254B34" w:rsidRDefault="00DC72A5" w:rsidP="004B3A51">
      <w:pPr>
        <w:pStyle w:val="ListParagraph"/>
        <w:numPr>
          <w:ilvl w:val="1"/>
          <w:numId w:val="14"/>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I</w:t>
      </w:r>
      <w:r w:rsidR="00D2258F" w:rsidRPr="00254B34">
        <w:rPr>
          <w:rFonts w:ascii="Times New Roman" w:eastAsia="Candara" w:hAnsi="Times New Roman" w:cs="Times New Roman"/>
          <w:sz w:val="24"/>
          <w:szCs w:val="24"/>
        </w:rPr>
        <w:t xml:space="preserve">nstructors and staff </w:t>
      </w:r>
      <w:r w:rsidR="007935B7" w:rsidRPr="00254B34">
        <w:rPr>
          <w:rFonts w:ascii="Times New Roman" w:eastAsia="Candara" w:hAnsi="Times New Roman" w:cs="Times New Roman"/>
          <w:sz w:val="24"/>
          <w:szCs w:val="24"/>
        </w:rPr>
        <w:t xml:space="preserve">can </w:t>
      </w:r>
      <w:r w:rsidR="00D2258F" w:rsidRPr="00254B34">
        <w:rPr>
          <w:rFonts w:ascii="Times New Roman" w:eastAsia="Candara" w:hAnsi="Times New Roman" w:cs="Times New Roman"/>
          <w:sz w:val="24"/>
          <w:szCs w:val="24"/>
        </w:rPr>
        <w:t>work collaboratively</w:t>
      </w:r>
      <w:r w:rsidR="00EF1E03" w:rsidRPr="00254B34">
        <w:rPr>
          <w:rFonts w:ascii="Times New Roman" w:eastAsia="Candara" w:hAnsi="Times New Roman" w:cs="Times New Roman"/>
          <w:sz w:val="24"/>
          <w:szCs w:val="24"/>
        </w:rPr>
        <w:t>;</w:t>
      </w:r>
      <w:r w:rsidR="00D2258F" w:rsidRPr="00254B34">
        <w:rPr>
          <w:rFonts w:ascii="Times New Roman" w:eastAsia="Candara" w:hAnsi="Times New Roman" w:cs="Times New Roman"/>
          <w:sz w:val="24"/>
          <w:szCs w:val="24"/>
        </w:rPr>
        <w:t xml:space="preserve"> and </w:t>
      </w:r>
    </w:p>
    <w:p w14:paraId="218DED9D" w14:textId="77777777" w:rsidR="00DC72A5" w:rsidRPr="00254B34" w:rsidRDefault="00244491" w:rsidP="004B3A51">
      <w:pPr>
        <w:pStyle w:val="ListParagraph"/>
        <w:numPr>
          <w:ilvl w:val="1"/>
          <w:numId w:val="14"/>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H</w:t>
      </w:r>
      <w:r w:rsidR="00D2258F" w:rsidRPr="00254B34">
        <w:rPr>
          <w:rFonts w:ascii="Times New Roman" w:eastAsia="Candara" w:hAnsi="Times New Roman" w:cs="Times New Roman"/>
          <w:sz w:val="24"/>
          <w:szCs w:val="24"/>
        </w:rPr>
        <w:t>ave continual training on research and evidence-based best practices in</w:t>
      </w:r>
      <w:r w:rsidR="00DC72A5" w:rsidRPr="00254B34">
        <w:rPr>
          <w:rFonts w:ascii="Times New Roman" w:eastAsia="Candara" w:hAnsi="Times New Roman" w:cs="Times New Roman"/>
          <w:sz w:val="24"/>
          <w:szCs w:val="24"/>
        </w:rPr>
        <w:t>:</w:t>
      </w:r>
    </w:p>
    <w:p w14:paraId="5CE15562" w14:textId="77777777" w:rsidR="00DC72A5" w:rsidRPr="00254B34" w:rsidRDefault="00DC72A5" w:rsidP="004B3A51">
      <w:pPr>
        <w:pStyle w:val="ListParagraph"/>
        <w:numPr>
          <w:ilvl w:val="2"/>
          <w:numId w:val="14"/>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A</w:t>
      </w:r>
      <w:r w:rsidR="00D2258F" w:rsidRPr="00254B34">
        <w:rPr>
          <w:rFonts w:ascii="Times New Roman" w:eastAsia="Candara" w:hAnsi="Times New Roman" w:cs="Times New Roman"/>
          <w:sz w:val="24"/>
          <w:szCs w:val="24"/>
        </w:rPr>
        <w:t>dult education</w:t>
      </w:r>
      <w:r w:rsidRPr="00254B34">
        <w:rPr>
          <w:rFonts w:ascii="Times New Roman" w:eastAsia="Candara" w:hAnsi="Times New Roman" w:cs="Times New Roman"/>
          <w:sz w:val="24"/>
          <w:szCs w:val="24"/>
        </w:rPr>
        <w:t>;</w:t>
      </w:r>
    </w:p>
    <w:p w14:paraId="4B957707" w14:textId="77777777" w:rsidR="00DC72A5" w:rsidRPr="00254B34" w:rsidRDefault="00D2258F" w:rsidP="004B3A51">
      <w:pPr>
        <w:pStyle w:val="ListParagraph"/>
        <w:numPr>
          <w:ilvl w:val="2"/>
          <w:numId w:val="14"/>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English language acquisition</w:t>
      </w:r>
      <w:r w:rsidR="00DC72A5" w:rsidRPr="00254B34">
        <w:rPr>
          <w:rFonts w:ascii="Times New Roman" w:eastAsia="Candara" w:hAnsi="Times New Roman" w:cs="Times New Roman"/>
          <w:sz w:val="24"/>
          <w:szCs w:val="24"/>
        </w:rPr>
        <w:t>;</w:t>
      </w:r>
    </w:p>
    <w:p w14:paraId="40042CFF" w14:textId="77777777" w:rsidR="00DC72A5" w:rsidRPr="00254B34" w:rsidRDefault="00DC72A5" w:rsidP="004B3A51">
      <w:pPr>
        <w:pStyle w:val="ListParagraph"/>
        <w:numPr>
          <w:ilvl w:val="2"/>
          <w:numId w:val="14"/>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W</w:t>
      </w:r>
      <w:r w:rsidR="00D2258F" w:rsidRPr="00254B34">
        <w:rPr>
          <w:rFonts w:ascii="Times New Roman" w:eastAsia="Candara" w:hAnsi="Times New Roman" w:cs="Times New Roman"/>
          <w:sz w:val="24"/>
          <w:szCs w:val="24"/>
        </w:rPr>
        <w:t>orkforce preparedness</w:t>
      </w:r>
      <w:r w:rsidRPr="00254B34">
        <w:rPr>
          <w:rFonts w:ascii="Times New Roman" w:eastAsia="Candara" w:hAnsi="Times New Roman" w:cs="Times New Roman"/>
          <w:sz w:val="24"/>
          <w:szCs w:val="24"/>
        </w:rPr>
        <w:t>;</w:t>
      </w:r>
      <w:r w:rsidR="00D2258F" w:rsidRPr="00254B34">
        <w:rPr>
          <w:rFonts w:ascii="Times New Roman" w:eastAsia="Candara" w:hAnsi="Times New Roman" w:cs="Times New Roman"/>
          <w:sz w:val="24"/>
          <w:szCs w:val="24"/>
        </w:rPr>
        <w:t xml:space="preserve"> and </w:t>
      </w:r>
    </w:p>
    <w:p w14:paraId="7B3F0A39" w14:textId="77777777" w:rsidR="00D2258F" w:rsidRPr="00254B34" w:rsidRDefault="00D2258F" w:rsidP="004B3A51">
      <w:pPr>
        <w:pStyle w:val="ListParagraph"/>
        <w:numPr>
          <w:ilvl w:val="2"/>
          <w:numId w:val="14"/>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 xml:space="preserve">College and </w:t>
      </w:r>
      <w:r w:rsidR="00DC72A5" w:rsidRPr="00254B34">
        <w:rPr>
          <w:rFonts w:ascii="Times New Roman" w:eastAsia="Candara" w:hAnsi="Times New Roman" w:cs="Times New Roman"/>
          <w:sz w:val="24"/>
          <w:szCs w:val="24"/>
        </w:rPr>
        <w:t>c</w:t>
      </w:r>
      <w:r w:rsidRPr="00254B34">
        <w:rPr>
          <w:rFonts w:ascii="Times New Roman" w:eastAsia="Candara" w:hAnsi="Times New Roman" w:cs="Times New Roman"/>
          <w:sz w:val="24"/>
          <w:szCs w:val="24"/>
        </w:rPr>
        <w:t xml:space="preserve">areer readiness. </w:t>
      </w:r>
    </w:p>
    <w:p w14:paraId="3C7839DF" w14:textId="77777777" w:rsidR="00D2258F" w:rsidRPr="00254B34" w:rsidRDefault="00D2258F" w:rsidP="00D2258F">
      <w:pPr>
        <w:spacing w:line="0" w:lineRule="atLeast"/>
        <w:rPr>
          <w:rFonts w:ascii="Times New Roman" w:eastAsia="Candara" w:hAnsi="Times New Roman" w:cs="Times New Roman"/>
          <w:sz w:val="24"/>
          <w:szCs w:val="24"/>
        </w:rPr>
      </w:pPr>
    </w:p>
    <w:p w14:paraId="1DC463E7" w14:textId="77777777" w:rsidR="00D2258F" w:rsidRPr="00254B34" w:rsidRDefault="00D2258F" w:rsidP="00D2258F">
      <w:pPr>
        <w:spacing w:line="0" w:lineRule="atLeast"/>
        <w:rPr>
          <w:rFonts w:ascii="Times New Roman" w:eastAsia="Candara" w:hAnsi="Times New Roman" w:cs="Times New Roman"/>
          <w:b/>
          <w:sz w:val="24"/>
          <w:szCs w:val="24"/>
        </w:rPr>
      </w:pPr>
      <w:r w:rsidRPr="00254B34">
        <w:rPr>
          <w:rFonts w:ascii="Times New Roman" w:eastAsia="Candara" w:hAnsi="Times New Roman" w:cs="Times New Roman"/>
          <w:b/>
          <w:sz w:val="24"/>
          <w:szCs w:val="24"/>
        </w:rPr>
        <w:t>Consideration X</w:t>
      </w:r>
    </w:p>
    <w:p w14:paraId="643EBE88" w14:textId="77777777" w:rsidR="00FB48E9" w:rsidRPr="00254B34" w:rsidRDefault="00FB48E9" w:rsidP="00D2258F">
      <w:pPr>
        <w:spacing w:line="0" w:lineRule="atLeast"/>
        <w:rPr>
          <w:rFonts w:ascii="Times New Roman" w:eastAsia="Candara" w:hAnsi="Times New Roman" w:cs="Times New Roman"/>
          <w:b/>
          <w:sz w:val="24"/>
          <w:szCs w:val="24"/>
        </w:rPr>
      </w:pPr>
    </w:p>
    <w:p w14:paraId="17AA09B5" w14:textId="77777777" w:rsidR="00FB48E9" w:rsidRPr="00254B34" w:rsidRDefault="00FB48E9" w:rsidP="00FB48E9">
      <w:pPr>
        <w:pStyle w:val="ListParagraph"/>
        <w:numPr>
          <w:ilvl w:val="0"/>
          <w:numId w:val="5"/>
        </w:numPr>
        <w:ind w:left="360"/>
        <w:rPr>
          <w:rFonts w:ascii="Times New Roman" w:eastAsia="Candara" w:hAnsi="Times New Roman" w:cs="Times New Roman"/>
          <w:b/>
          <w:sz w:val="24"/>
          <w:szCs w:val="24"/>
        </w:rPr>
      </w:pPr>
      <w:r w:rsidRPr="00254B34">
        <w:rPr>
          <w:rFonts w:ascii="Times New Roman" w:eastAsia="Candara" w:hAnsi="Times New Roman" w:cs="Times New Roman"/>
          <w:b/>
          <w:sz w:val="24"/>
          <w:szCs w:val="24"/>
        </w:rPr>
        <w:t>Whether the eligible provider’s activities coordinate with other available education, training, and social service resources in the community, such as by establishing strong links with elementary schools and secondary schools, postsecondary educational institutions, institutions of higher education, local workforce investment boards, one-stop centers, job training programs, and social service agencies, business, industry, labor organizations, community-based organizations, nonprofit organizations, and intermediaries, in the development of career pathways:</w:t>
      </w:r>
    </w:p>
    <w:p w14:paraId="129EAF4F" w14:textId="77777777" w:rsidR="0070000C" w:rsidRPr="00254B34" w:rsidRDefault="0070000C" w:rsidP="0070000C">
      <w:pPr>
        <w:spacing w:line="0" w:lineRule="atLeast"/>
        <w:rPr>
          <w:rFonts w:ascii="Times New Roman" w:eastAsia="Candara" w:hAnsi="Times New Roman" w:cs="Times New Roman"/>
          <w:sz w:val="24"/>
          <w:szCs w:val="24"/>
        </w:rPr>
      </w:pPr>
    </w:p>
    <w:p w14:paraId="72014DF4" w14:textId="77777777" w:rsidR="00D2258F" w:rsidRPr="00254B34" w:rsidRDefault="00D2258F" w:rsidP="004B3A51">
      <w:pPr>
        <w:pStyle w:val="ListParagraph"/>
        <w:numPr>
          <w:ilvl w:val="0"/>
          <w:numId w:val="15"/>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 xml:space="preserve">Describe the supports the </w:t>
      </w:r>
      <w:r w:rsidR="00676879" w:rsidRPr="00254B34">
        <w:rPr>
          <w:rFonts w:ascii="Times New Roman" w:eastAsia="Candara" w:hAnsi="Times New Roman" w:cs="Times New Roman"/>
          <w:sz w:val="24"/>
          <w:szCs w:val="24"/>
        </w:rPr>
        <w:t>applicant</w:t>
      </w:r>
      <w:r w:rsidRPr="00254B34">
        <w:rPr>
          <w:rFonts w:ascii="Times New Roman" w:eastAsia="Candara" w:hAnsi="Times New Roman" w:cs="Times New Roman"/>
          <w:sz w:val="24"/>
          <w:szCs w:val="24"/>
        </w:rPr>
        <w:t xml:space="preserve"> offers, and plans to offer, to help eligible individuals meet employment goals so that they are on </w:t>
      </w:r>
      <w:r w:rsidR="00244491" w:rsidRPr="00254B34">
        <w:rPr>
          <w:rFonts w:ascii="Times New Roman" w:eastAsia="Candara" w:hAnsi="Times New Roman" w:cs="Times New Roman"/>
          <w:sz w:val="24"/>
          <w:szCs w:val="24"/>
        </w:rPr>
        <w:t xml:space="preserve">a </w:t>
      </w:r>
      <w:r w:rsidRPr="00254B34">
        <w:rPr>
          <w:rFonts w:ascii="Times New Roman" w:eastAsia="Candara" w:hAnsi="Times New Roman" w:cs="Times New Roman"/>
          <w:sz w:val="24"/>
          <w:szCs w:val="24"/>
        </w:rPr>
        <w:t>p</w:t>
      </w:r>
      <w:r w:rsidR="00244491" w:rsidRPr="00254B34">
        <w:rPr>
          <w:rFonts w:ascii="Times New Roman" w:eastAsia="Candara" w:hAnsi="Times New Roman" w:cs="Times New Roman"/>
          <w:sz w:val="24"/>
          <w:szCs w:val="24"/>
        </w:rPr>
        <w:t>athway</w:t>
      </w:r>
      <w:r w:rsidRPr="00254B34">
        <w:rPr>
          <w:rFonts w:ascii="Times New Roman" w:eastAsia="Candara" w:hAnsi="Times New Roman" w:cs="Times New Roman"/>
          <w:sz w:val="24"/>
          <w:szCs w:val="24"/>
        </w:rPr>
        <w:t xml:space="preserve"> to sustainable wages.</w:t>
      </w:r>
    </w:p>
    <w:p w14:paraId="37186BDF" w14:textId="77777777" w:rsidR="00D2258F" w:rsidRPr="00254B34" w:rsidRDefault="00D2258F" w:rsidP="004B3A51">
      <w:pPr>
        <w:pStyle w:val="ListParagraph"/>
        <w:numPr>
          <w:ilvl w:val="0"/>
          <w:numId w:val="15"/>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 xml:space="preserve">Describe the roles of career counselors and life coaches in the </w:t>
      </w:r>
      <w:r w:rsidR="00676879" w:rsidRPr="00254B34">
        <w:rPr>
          <w:rFonts w:ascii="Times New Roman" w:eastAsia="Candara" w:hAnsi="Times New Roman" w:cs="Times New Roman"/>
          <w:sz w:val="24"/>
          <w:szCs w:val="24"/>
        </w:rPr>
        <w:t>applicant’s</w:t>
      </w:r>
      <w:r w:rsidRPr="00254B34">
        <w:rPr>
          <w:rFonts w:ascii="Times New Roman" w:eastAsia="Candara" w:hAnsi="Times New Roman" w:cs="Times New Roman"/>
          <w:sz w:val="24"/>
          <w:szCs w:val="24"/>
        </w:rPr>
        <w:t xml:space="preserve"> educational plan.</w:t>
      </w:r>
    </w:p>
    <w:p w14:paraId="3EEF28F2" w14:textId="012E2F2D" w:rsidR="00D2258F" w:rsidRPr="00254B34" w:rsidRDefault="0041517C" w:rsidP="004B3A51">
      <w:pPr>
        <w:pStyle w:val="ListParagraph"/>
        <w:numPr>
          <w:ilvl w:val="0"/>
          <w:numId w:val="15"/>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Complete and submit the annotated partner attachment (</w:t>
      </w:r>
      <w:r w:rsidR="00680E95" w:rsidRPr="00680E95">
        <w:rPr>
          <w:rFonts w:ascii="Times New Roman" w:eastAsia="Candara" w:hAnsi="Times New Roman" w:cs="Times New Roman"/>
          <w:sz w:val="24"/>
          <w:szCs w:val="24"/>
        </w:rPr>
        <w:t>PROVIDER NAME_PY24 Partnerships</w:t>
      </w:r>
      <w:r w:rsidR="001706F8" w:rsidRPr="00254B34">
        <w:rPr>
          <w:rFonts w:ascii="Times New Roman" w:eastAsia="Candara" w:hAnsi="Times New Roman" w:cs="Times New Roman"/>
          <w:sz w:val="24"/>
          <w:szCs w:val="24"/>
        </w:rPr>
        <w:t>.</w:t>
      </w:r>
      <w:r w:rsidR="006D68A1" w:rsidRPr="00254B34">
        <w:rPr>
          <w:rFonts w:ascii="Times New Roman" w:eastAsia="Candara" w:hAnsi="Times New Roman" w:cs="Times New Roman"/>
          <w:sz w:val="24"/>
          <w:szCs w:val="24"/>
        </w:rPr>
        <w:t>xls</w:t>
      </w:r>
      <w:r w:rsidRPr="00254B34">
        <w:rPr>
          <w:rFonts w:ascii="Times New Roman" w:eastAsia="Candara" w:hAnsi="Times New Roman" w:cs="Times New Roman"/>
          <w:sz w:val="24"/>
          <w:szCs w:val="24"/>
        </w:rPr>
        <w:t>) as part of this application.</w:t>
      </w:r>
    </w:p>
    <w:p w14:paraId="7802AB12" w14:textId="70460FCD" w:rsidR="00132D5C" w:rsidRPr="00254B34" w:rsidRDefault="00132D5C" w:rsidP="004B3A51">
      <w:pPr>
        <w:pStyle w:val="ListParagraph"/>
        <w:numPr>
          <w:ilvl w:val="1"/>
          <w:numId w:val="15"/>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 xml:space="preserve">DWD </w:t>
      </w:r>
      <w:r w:rsidRPr="00254B34">
        <w:rPr>
          <w:rFonts w:ascii="Times New Roman" w:eastAsia="Candara" w:hAnsi="Times New Roman" w:cs="Times New Roman"/>
          <w:b/>
          <w:sz w:val="24"/>
          <w:szCs w:val="24"/>
          <w:u w:val="single"/>
        </w:rPr>
        <w:t>mandates</w:t>
      </w:r>
      <w:r w:rsidRPr="00254B34">
        <w:rPr>
          <w:rFonts w:ascii="Times New Roman" w:eastAsia="Candara" w:hAnsi="Times New Roman" w:cs="Times New Roman"/>
          <w:sz w:val="24"/>
          <w:szCs w:val="24"/>
        </w:rPr>
        <w:t xml:space="preserve"> applicants </w:t>
      </w:r>
      <w:r w:rsidR="005C3B21" w:rsidRPr="00254B34">
        <w:rPr>
          <w:rFonts w:ascii="Times New Roman" w:eastAsia="Candara" w:hAnsi="Times New Roman" w:cs="Times New Roman"/>
          <w:sz w:val="24"/>
          <w:szCs w:val="24"/>
        </w:rPr>
        <w:t>to complete</w:t>
      </w:r>
      <w:r w:rsidRPr="00254B34">
        <w:rPr>
          <w:rFonts w:ascii="Times New Roman" w:eastAsia="Candara" w:hAnsi="Times New Roman" w:cs="Times New Roman"/>
          <w:sz w:val="24"/>
          <w:szCs w:val="24"/>
        </w:rPr>
        <w:t xml:space="preserve"> the </w:t>
      </w:r>
      <w:r w:rsidRPr="00254B34">
        <w:rPr>
          <w:rFonts w:ascii="Times New Roman" w:eastAsia="Candara" w:hAnsi="Times New Roman" w:cs="Times New Roman"/>
          <w:b/>
          <w:sz w:val="24"/>
          <w:szCs w:val="24"/>
          <w:u w:val="single"/>
        </w:rPr>
        <w:t>entire</w:t>
      </w:r>
      <w:r w:rsidRPr="00254B34">
        <w:rPr>
          <w:rFonts w:ascii="Times New Roman" w:eastAsia="Candara" w:hAnsi="Times New Roman" w:cs="Times New Roman"/>
          <w:sz w:val="24"/>
          <w:szCs w:val="24"/>
        </w:rPr>
        <w:t xml:space="preserve"> partnership attachment. This </w:t>
      </w:r>
      <w:r w:rsidRPr="00254B34">
        <w:rPr>
          <w:rFonts w:ascii="Times New Roman" w:eastAsia="Candara" w:hAnsi="Times New Roman" w:cs="Times New Roman"/>
          <w:b/>
          <w:sz w:val="24"/>
          <w:szCs w:val="24"/>
          <w:u w:val="single"/>
        </w:rPr>
        <w:t>includes</w:t>
      </w:r>
      <w:r w:rsidRPr="00254B34">
        <w:rPr>
          <w:rFonts w:ascii="Times New Roman" w:eastAsia="Candara" w:hAnsi="Times New Roman" w:cs="Times New Roman"/>
          <w:sz w:val="24"/>
          <w:szCs w:val="24"/>
        </w:rPr>
        <w:t xml:space="preserve"> providing a brief description of each partnership. Failure to complete this portion of the attachment </w:t>
      </w:r>
      <w:r w:rsidRPr="00254B34">
        <w:rPr>
          <w:rFonts w:ascii="Times New Roman" w:eastAsia="Candara" w:hAnsi="Times New Roman" w:cs="Times New Roman"/>
          <w:b/>
          <w:sz w:val="24"/>
          <w:szCs w:val="24"/>
          <w:u w:val="single"/>
        </w:rPr>
        <w:t>will result</w:t>
      </w:r>
      <w:r w:rsidRPr="00254B34">
        <w:rPr>
          <w:rFonts w:ascii="Times New Roman" w:eastAsia="Candara" w:hAnsi="Times New Roman" w:cs="Times New Roman"/>
          <w:sz w:val="24"/>
          <w:szCs w:val="24"/>
        </w:rPr>
        <w:t xml:space="preserve"> in the applicant’s grant application being scored </w:t>
      </w:r>
      <w:r w:rsidRPr="00254B34">
        <w:rPr>
          <w:rFonts w:ascii="Times New Roman" w:eastAsia="Candara" w:hAnsi="Times New Roman" w:cs="Times New Roman"/>
          <w:b/>
          <w:sz w:val="24"/>
          <w:szCs w:val="24"/>
          <w:u w:val="single"/>
        </w:rPr>
        <w:t>as if no partnership attachment w</w:t>
      </w:r>
      <w:r w:rsidR="00244491" w:rsidRPr="00254B34">
        <w:rPr>
          <w:rFonts w:ascii="Times New Roman" w:eastAsia="Candara" w:hAnsi="Times New Roman" w:cs="Times New Roman"/>
          <w:b/>
          <w:sz w:val="24"/>
          <w:szCs w:val="24"/>
          <w:u w:val="single"/>
        </w:rPr>
        <w:t>ere</w:t>
      </w:r>
      <w:r w:rsidRPr="00254B34">
        <w:rPr>
          <w:rFonts w:ascii="Times New Roman" w:eastAsia="Candara" w:hAnsi="Times New Roman" w:cs="Times New Roman"/>
          <w:b/>
          <w:sz w:val="24"/>
          <w:szCs w:val="24"/>
          <w:u w:val="single"/>
        </w:rPr>
        <w:t xml:space="preserve"> included. </w:t>
      </w:r>
      <w:r w:rsidRPr="00254B34">
        <w:rPr>
          <w:rFonts w:ascii="Times New Roman" w:eastAsia="Candara" w:hAnsi="Times New Roman" w:cs="Times New Roman"/>
          <w:sz w:val="24"/>
          <w:szCs w:val="24"/>
        </w:rPr>
        <w:t xml:space="preserve"> </w:t>
      </w:r>
    </w:p>
    <w:p w14:paraId="1969C59B" w14:textId="77777777" w:rsidR="00132D5C" w:rsidRPr="00254B34" w:rsidRDefault="00132D5C" w:rsidP="004B3A51">
      <w:pPr>
        <w:pStyle w:val="ListParagraph"/>
        <w:numPr>
          <w:ilvl w:val="0"/>
          <w:numId w:val="15"/>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 xml:space="preserve">DWD </w:t>
      </w:r>
      <w:r w:rsidRPr="00254B34">
        <w:rPr>
          <w:rFonts w:ascii="Times New Roman" w:eastAsia="Candara" w:hAnsi="Times New Roman" w:cs="Times New Roman"/>
          <w:b/>
          <w:sz w:val="24"/>
          <w:szCs w:val="24"/>
          <w:u w:val="single"/>
        </w:rPr>
        <w:t>mandates</w:t>
      </w:r>
      <w:r w:rsidRPr="00254B34">
        <w:rPr>
          <w:rFonts w:ascii="Times New Roman" w:eastAsia="Candara" w:hAnsi="Times New Roman" w:cs="Times New Roman"/>
          <w:sz w:val="24"/>
          <w:szCs w:val="24"/>
        </w:rPr>
        <w:t xml:space="preserve"> that applicants awarded funds as part of this RFA </w:t>
      </w:r>
      <w:r w:rsidR="00244491" w:rsidRPr="00254B34">
        <w:rPr>
          <w:rFonts w:ascii="Times New Roman" w:eastAsia="Candara" w:hAnsi="Times New Roman" w:cs="Times New Roman"/>
          <w:sz w:val="24"/>
          <w:szCs w:val="24"/>
        </w:rPr>
        <w:t>use</w:t>
      </w:r>
      <w:r w:rsidRPr="00254B34">
        <w:rPr>
          <w:rFonts w:ascii="Times New Roman" w:eastAsia="Candara" w:hAnsi="Times New Roman" w:cs="Times New Roman"/>
          <w:sz w:val="24"/>
          <w:szCs w:val="24"/>
        </w:rPr>
        <w:t xml:space="preserve"> academic and career coaches</w:t>
      </w:r>
      <w:r w:rsidR="000E07EF" w:rsidRPr="00254B34">
        <w:rPr>
          <w:rStyle w:val="FootnoteReference"/>
          <w:rFonts w:ascii="Times New Roman" w:eastAsia="Candara" w:hAnsi="Times New Roman" w:cs="Times New Roman"/>
          <w:sz w:val="24"/>
          <w:szCs w:val="24"/>
        </w:rPr>
        <w:footnoteReference w:id="29"/>
      </w:r>
      <w:r w:rsidRPr="00254B34">
        <w:rPr>
          <w:rFonts w:ascii="Times New Roman" w:eastAsia="Candara" w:hAnsi="Times New Roman" w:cs="Times New Roman"/>
          <w:sz w:val="24"/>
          <w:szCs w:val="24"/>
        </w:rPr>
        <w:t xml:space="preserve">. In the grant narrative include: </w:t>
      </w:r>
    </w:p>
    <w:p w14:paraId="09CE8CBA" w14:textId="77777777" w:rsidR="00132D5C" w:rsidRPr="00254B34" w:rsidRDefault="00132D5C" w:rsidP="004B3A51">
      <w:pPr>
        <w:pStyle w:val="ListParagraph"/>
        <w:numPr>
          <w:ilvl w:val="1"/>
          <w:numId w:val="15"/>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lastRenderedPageBreak/>
        <w:t xml:space="preserve">The number of academic and career coaches the applicant intends to </w:t>
      </w:r>
      <w:r w:rsidR="00244491" w:rsidRPr="00254B34">
        <w:rPr>
          <w:rFonts w:ascii="Times New Roman" w:eastAsia="Candara" w:hAnsi="Times New Roman" w:cs="Times New Roman"/>
          <w:sz w:val="24"/>
          <w:szCs w:val="24"/>
        </w:rPr>
        <w:t>use</w:t>
      </w:r>
      <w:r w:rsidRPr="00254B34">
        <w:rPr>
          <w:rFonts w:ascii="Times New Roman" w:eastAsia="Candara" w:hAnsi="Times New Roman" w:cs="Times New Roman"/>
          <w:sz w:val="24"/>
          <w:szCs w:val="24"/>
        </w:rPr>
        <w:t>;</w:t>
      </w:r>
    </w:p>
    <w:p w14:paraId="53F95EA3" w14:textId="77777777" w:rsidR="00132D5C" w:rsidRPr="00254B34" w:rsidRDefault="00132D5C" w:rsidP="004B3A51">
      <w:pPr>
        <w:pStyle w:val="ListParagraph"/>
        <w:numPr>
          <w:ilvl w:val="1"/>
          <w:numId w:val="15"/>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A description of how the applicant intends on using the academic and career coaches;</w:t>
      </w:r>
    </w:p>
    <w:p w14:paraId="20B06D5B" w14:textId="77777777" w:rsidR="000E07EF" w:rsidRPr="00254B34" w:rsidRDefault="00132D5C" w:rsidP="004B3A51">
      <w:pPr>
        <w:pStyle w:val="ListParagraph"/>
        <w:numPr>
          <w:ilvl w:val="1"/>
          <w:numId w:val="15"/>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The proposed employment status</w:t>
      </w:r>
      <w:r w:rsidR="000E07EF" w:rsidRPr="00254B34">
        <w:rPr>
          <w:rFonts w:ascii="Times New Roman" w:eastAsia="Candara" w:hAnsi="Times New Roman" w:cs="Times New Roman"/>
          <w:sz w:val="24"/>
          <w:szCs w:val="24"/>
        </w:rPr>
        <w:t xml:space="preserve"> of the academic and career coaches </w:t>
      </w:r>
      <w:r w:rsidRPr="00254B34">
        <w:rPr>
          <w:rFonts w:ascii="Times New Roman" w:eastAsia="Candara" w:hAnsi="Times New Roman" w:cs="Times New Roman"/>
          <w:sz w:val="24"/>
          <w:szCs w:val="24"/>
        </w:rPr>
        <w:t>(whether part or full time)</w:t>
      </w:r>
      <w:r w:rsidR="000E07EF" w:rsidRPr="00254B34">
        <w:rPr>
          <w:rFonts w:ascii="Times New Roman" w:eastAsia="Candara" w:hAnsi="Times New Roman" w:cs="Times New Roman"/>
          <w:sz w:val="24"/>
          <w:szCs w:val="24"/>
        </w:rPr>
        <w:t>; AND</w:t>
      </w:r>
    </w:p>
    <w:p w14:paraId="2B60033E" w14:textId="77777777" w:rsidR="00910599" w:rsidRPr="00254B34" w:rsidRDefault="000E07EF" w:rsidP="004B3A51">
      <w:pPr>
        <w:pStyle w:val="ListParagraph"/>
        <w:numPr>
          <w:ilvl w:val="1"/>
          <w:numId w:val="15"/>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 xml:space="preserve">If the applicant currently employs one or more academic and career coaches, a list of people employed in this role. </w:t>
      </w:r>
    </w:p>
    <w:p w14:paraId="1D692A6E" w14:textId="77777777" w:rsidR="00910599" w:rsidRPr="00254B34" w:rsidRDefault="00910599" w:rsidP="0041517C">
      <w:pPr>
        <w:spacing w:line="0" w:lineRule="atLeast"/>
        <w:rPr>
          <w:rFonts w:ascii="Times New Roman" w:eastAsia="Candara" w:hAnsi="Times New Roman" w:cs="Times New Roman"/>
          <w:b/>
          <w:sz w:val="24"/>
          <w:szCs w:val="24"/>
        </w:rPr>
      </w:pPr>
    </w:p>
    <w:p w14:paraId="668D8DAF" w14:textId="77777777" w:rsidR="0041517C" w:rsidRPr="00254B34" w:rsidRDefault="0041517C" w:rsidP="0041517C">
      <w:pPr>
        <w:spacing w:line="0" w:lineRule="atLeast"/>
        <w:rPr>
          <w:rFonts w:ascii="Times New Roman" w:eastAsia="Candara" w:hAnsi="Times New Roman" w:cs="Times New Roman"/>
          <w:b/>
          <w:sz w:val="24"/>
          <w:szCs w:val="24"/>
        </w:rPr>
      </w:pPr>
      <w:r w:rsidRPr="00254B34">
        <w:rPr>
          <w:rFonts w:ascii="Times New Roman" w:eastAsia="Candara" w:hAnsi="Times New Roman" w:cs="Times New Roman"/>
          <w:b/>
          <w:sz w:val="24"/>
          <w:szCs w:val="24"/>
        </w:rPr>
        <w:t>Consideration XI</w:t>
      </w:r>
    </w:p>
    <w:p w14:paraId="4C7BEF46" w14:textId="77777777" w:rsidR="00213D07" w:rsidRPr="00254B34" w:rsidRDefault="00213D07" w:rsidP="00213D07">
      <w:pPr>
        <w:rPr>
          <w:rFonts w:ascii="Times New Roman" w:eastAsia="Candara" w:hAnsi="Times New Roman"/>
          <w:b/>
          <w:sz w:val="24"/>
          <w:szCs w:val="24"/>
        </w:rPr>
      </w:pPr>
    </w:p>
    <w:p w14:paraId="499728D8" w14:textId="77777777" w:rsidR="00213D07" w:rsidRPr="00254B34" w:rsidRDefault="00213D07" w:rsidP="00213D07">
      <w:pPr>
        <w:pStyle w:val="ListParagraph"/>
        <w:numPr>
          <w:ilvl w:val="0"/>
          <w:numId w:val="5"/>
        </w:numPr>
        <w:ind w:left="360"/>
        <w:rPr>
          <w:rFonts w:ascii="Times New Roman" w:eastAsia="Candara" w:hAnsi="Times New Roman" w:cs="Times New Roman"/>
          <w:b/>
          <w:sz w:val="24"/>
          <w:szCs w:val="24"/>
        </w:rPr>
      </w:pPr>
      <w:r w:rsidRPr="00254B34">
        <w:rPr>
          <w:rFonts w:ascii="Times New Roman" w:eastAsia="Candara" w:hAnsi="Times New Roman" w:cs="Times New Roman"/>
          <w:b/>
          <w:sz w:val="24"/>
          <w:szCs w:val="24"/>
        </w:rPr>
        <w:t>Whether the eligible provider’s activities offer flexible schedules and coordination with federal, state, and local supportive services (such as childcare, transportation, mental health services, and career planning) that are necessary to enable individuals, including individuals with disabilities or other special needs, to attend and complete programs:</w:t>
      </w:r>
    </w:p>
    <w:p w14:paraId="72420F3A" w14:textId="77777777" w:rsidR="0041517C" w:rsidRPr="00254B34" w:rsidRDefault="0041517C" w:rsidP="0041517C">
      <w:pPr>
        <w:spacing w:line="0" w:lineRule="atLeast"/>
        <w:rPr>
          <w:rFonts w:ascii="Times New Roman" w:eastAsia="Candara" w:hAnsi="Times New Roman" w:cs="Times New Roman"/>
          <w:b/>
          <w:sz w:val="24"/>
          <w:szCs w:val="24"/>
        </w:rPr>
      </w:pPr>
    </w:p>
    <w:p w14:paraId="6B4F2552" w14:textId="5AA7D045" w:rsidR="0041517C" w:rsidRPr="00254B34" w:rsidRDefault="00A45C3D" w:rsidP="004B3A51">
      <w:pPr>
        <w:pStyle w:val="ListParagraph"/>
        <w:numPr>
          <w:ilvl w:val="0"/>
          <w:numId w:val="16"/>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 xml:space="preserve">Describe any supportive services </w:t>
      </w:r>
      <w:r w:rsidR="00676879" w:rsidRPr="00254B34">
        <w:rPr>
          <w:rFonts w:ascii="Times New Roman" w:eastAsia="Candara" w:hAnsi="Times New Roman" w:cs="Times New Roman"/>
          <w:sz w:val="24"/>
          <w:szCs w:val="24"/>
        </w:rPr>
        <w:t>the applicant offers, and/or plans to offer,</w:t>
      </w:r>
      <w:r w:rsidRPr="00254B34">
        <w:rPr>
          <w:rFonts w:ascii="Times New Roman" w:eastAsia="Candara" w:hAnsi="Times New Roman" w:cs="Times New Roman"/>
          <w:sz w:val="24"/>
          <w:szCs w:val="24"/>
        </w:rPr>
        <w:t xml:space="preserve"> to eligible individuals</w:t>
      </w:r>
      <w:r w:rsidR="00676879" w:rsidRPr="00254B34">
        <w:rPr>
          <w:rFonts w:ascii="Times New Roman" w:eastAsia="Candara" w:hAnsi="Times New Roman" w:cs="Times New Roman"/>
          <w:sz w:val="24"/>
          <w:szCs w:val="24"/>
        </w:rPr>
        <w:t xml:space="preserve"> </w:t>
      </w:r>
      <w:r w:rsidR="00697F64" w:rsidRPr="00254B34">
        <w:rPr>
          <w:rFonts w:ascii="Times New Roman" w:eastAsia="Candara" w:hAnsi="Times New Roman" w:cs="Times New Roman"/>
          <w:sz w:val="24"/>
          <w:szCs w:val="24"/>
        </w:rPr>
        <w:t>(</w:t>
      </w:r>
      <w:r w:rsidR="001A5313" w:rsidRPr="00254B34">
        <w:rPr>
          <w:rFonts w:ascii="Times New Roman" w:eastAsia="Candara" w:hAnsi="Times New Roman" w:cs="Times New Roman"/>
          <w:sz w:val="24"/>
          <w:szCs w:val="24"/>
        </w:rPr>
        <w:t>e</w:t>
      </w:r>
      <w:r w:rsidR="00676879" w:rsidRPr="00254B34">
        <w:rPr>
          <w:rFonts w:ascii="Times New Roman" w:eastAsia="Candara" w:hAnsi="Times New Roman" w:cs="Times New Roman"/>
          <w:sz w:val="24"/>
          <w:szCs w:val="24"/>
        </w:rPr>
        <w:t>.g.</w:t>
      </w:r>
      <w:r w:rsidR="001A5313" w:rsidRPr="00254B34">
        <w:rPr>
          <w:rFonts w:ascii="Times New Roman" w:eastAsia="Candara" w:hAnsi="Times New Roman" w:cs="Times New Roman"/>
          <w:sz w:val="24"/>
          <w:szCs w:val="24"/>
        </w:rPr>
        <w:t>,</w:t>
      </w:r>
      <w:r w:rsidR="00676879" w:rsidRPr="00254B34">
        <w:rPr>
          <w:rFonts w:ascii="Times New Roman" w:eastAsia="Candara" w:hAnsi="Times New Roman" w:cs="Times New Roman"/>
          <w:sz w:val="24"/>
          <w:szCs w:val="24"/>
        </w:rPr>
        <w:t xml:space="preserve"> transportation assistance and childcare</w:t>
      </w:r>
      <w:r w:rsidR="00697F64" w:rsidRPr="00254B34">
        <w:rPr>
          <w:rFonts w:ascii="Times New Roman" w:eastAsia="Candara" w:hAnsi="Times New Roman" w:cs="Times New Roman"/>
          <w:sz w:val="24"/>
          <w:szCs w:val="24"/>
        </w:rPr>
        <w:t>)</w:t>
      </w:r>
      <w:r w:rsidR="00676879" w:rsidRPr="00254B34">
        <w:rPr>
          <w:rFonts w:ascii="Times New Roman" w:eastAsia="Candara" w:hAnsi="Times New Roman" w:cs="Times New Roman"/>
          <w:sz w:val="24"/>
          <w:szCs w:val="24"/>
        </w:rPr>
        <w:t>.</w:t>
      </w:r>
    </w:p>
    <w:p w14:paraId="5657A15D" w14:textId="77777777" w:rsidR="00A45C3D" w:rsidRPr="00254B34" w:rsidRDefault="00A45C3D" w:rsidP="004B3A51">
      <w:pPr>
        <w:pStyle w:val="ListParagraph"/>
        <w:numPr>
          <w:ilvl w:val="0"/>
          <w:numId w:val="16"/>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 xml:space="preserve">Explain how the </w:t>
      </w:r>
      <w:r w:rsidR="00676879" w:rsidRPr="00254B34">
        <w:rPr>
          <w:rFonts w:ascii="Times New Roman" w:eastAsia="Candara" w:hAnsi="Times New Roman" w:cs="Times New Roman"/>
          <w:sz w:val="24"/>
          <w:szCs w:val="24"/>
        </w:rPr>
        <w:t>applicant</w:t>
      </w:r>
      <w:r w:rsidR="00904059" w:rsidRPr="00254B34">
        <w:rPr>
          <w:rFonts w:ascii="Times New Roman" w:eastAsia="Candara" w:hAnsi="Times New Roman" w:cs="Times New Roman"/>
          <w:sz w:val="24"/>
          <w:szCs w:val="24"/>
        </w:rPr>
        <w:t xml:space="preserve"> uses</w:t>
      </w:r>
      <w:r w:rsidR="00676879" w:rsidRPr="00254B34">
        <w:rPr>
          <w:rFonts w:ascii="Times New Roman" w:eastAsia="Candara" w:hAnsi="Times New Roman" w:cs="Times New Roman"/>
          <w:sz w:val="24"/>
          <w:szCs w:val="24"/>
        </w:rPr>
        <w:t>, and/or plans to use,</w:t>
      </w:r>
      <w:r w:rsidR="00904059" w:rsidRPr="00254B34">
        <w:rPr>
          <w:rFonts w:ascii="Times New Roman" w:eastAsia="Candara" w:hAnsi="Times New Roman" w:cs="Times New Roman"/>
          <w:sz w:val="24"/>
          <w:szCs w:val="24"/>
        </w:rPr>
        <w:t xml:space="preserve"> other available federal and state resources to ensure eligible individuals receive any support necessary to ensure program completion.</w:t>
      </w:r>
    </w:p>
    <w:p w14:paraId="08054EAF" w14:textId="77777777" w:rsidR="00213D07" w:rsidRPr="00254B34" w:rsidRDefault="00213D07" w:rsidP="00213D07">
      <w:pPr>
        <w:pStyle w:val="ListParagraph"/>
        <w:spacing w:line="0" w:lineRule="atLeast"/>
        <w:rPr>
          <w:rFonts w:ascii="Times New Roman" w:eastAsia="Candara" w:hAnsi="Times New Roman" w:cs="Times New Roman"/>
          <w:sz w:val="24"/>
          <w:szCs w:val="24"/>
        </w:rPr>
      </w:pPr>
    </w:p>
    <w:p w14:paraId="7AD6603F" w14:textId="77777777" w:rsidR="00904059" w:rsidRPr="00254B34" w:rsidRDefault="00904059" w:rsidP="00904059">
      <w:pPr>
        <w:spacing w:line="0" w:lineRule="atLeast"/>
        <w:rPr>
          <w:rFonts w:ascii="Times New Roman" w:eastAsia="Candara" w:hAnsi="Times New Roman" w:cs="Times New Roman"/>
          <w:b/>
          <w:sz w:val="24"/>
          <w:szCs w:val="24"/>
        </w:rPr>
      </w:pPr>
      <w:r w:rsidRPr="00254B34">
        <w:rPr>
          <w:rFonts w:ascii="Times New Roman" w:eastAsia="Candara" w:hAnsi="Times New Roman" w:cs="Times New Roman"/>
          <w:b/>
          <w:sz w:val="24"/>
          <w:szCs w:val="24"/>
        </w:rPr>
        <w:t>Consideration XII</w:t>
      </w:r>
    </w:p>
    <w:p w14:paraId="0D374D92" w14:textId="77777777" w:rsidR="00904059" w:rsidRPr="00254B34" w:rsidRDefault="00904059" w:rsidP="00904059">
      <w:pPr>
        <w:spacing w:line="0" w:lineRule="atLeast"/>
        <w:rPr>
          <w:rFonts w:ascii="Times New Roman" w:eastAsia="Candara" w:hAnsi="Times New Roman" w:cs="Times New Roman"/>
          <w:b/>
          <w:sz w:val="24"/>
          <w:szCs w:val="24"/>
        </w:rPr>
      </w:pPr>
    </w:p>
    <w:p w14:paraId="2719FA96" w14:textId="12774E64" w:rsidR="00701533" w:rsidRPr="00254B34" w:rsidRDefault="00701533" w:rsidP="00701533">
      <w:pPr>
        <w:pStyle w:val="ListParagraph"/>
        <w:numPr>
          <w:ilvl w:val="0"/>
          <w:numId w:val="5"/>
        </w:numPr>
        <w:ind w:left="360"/>
        <w:rPr>
          <w:rFonts w:ascii="Times New Roman" w:eastAsia="Candara" w:hAnsi="Times New Roman" w:cs="Times New Roman"/>
          <w:b/>
          <w:sz w:val="24"/>
          <w:szCs w:val="24"/>
        </w:rPr>
      </w:pPr>
      <w:r w:rsidRPr="00254B34">
        <w:rPr>
          <w:rFonts w:ascii="Times New Roman" w:eastAsia="Candara" w:hAnsi="Times New Roman" w:cs="Times New Roman"/>
          <w:b/>
          <w:sz w:val="24"/>
          <w:szCs w:val="24"/>
        </w:rPr>
        <w:t xml:space="preserve">Whether the eligible provider maintains a high-quality information management system that has the capacity to report measurable participant outcomes (consistent with section </w:t>
      </w:r>
      <w:r w:rsidRPr="00254B34">
        <w:rPr>
          <w:rFonts w:ascii="Times New Roman" w:eastAsia="Candara" w:hAnsi="Times New Roman"/>
          <w:b/>
          <w:sz w:val="24"/>
          <w:szCs w:val="24"/>
        </w:rPr>
        <w:t>§666.100</w:t>
      </w:r>
      <w:r w:rsidR="00027F8D" w:rsidRPr="00254B34">
        <w:rPr>
          <w:rFonts w:ascii="Times New Roman" w:eastAsia="Candara" w:hAnsi="Times New Roman"/>
          <w:b/>
          <w:sz w:val="24"/>
          <w:szCs w:val="24"/>
        </w:rPr>
        <w:t>)</w:t>
      </w:r>
      <w:r w:rsidRPr="00254B34">
        <w:rPr>
          <w:rFonts w:ascii="Times New Roman" w:eastAsia="Candara" w:hAnsi="Times New Roman"/>
          <w:b/>
          <w:sz w:val="24"/>
          <w:szCs w:val="24"/>
        </w:rPr>
        <w:t xml:space="preserve"> </w:t>
      </w:r>
      <w:r w:rsidRPr="00254B34">
        <w:rPr>
          <w:rFonts w:ascii="Times New Roman" w:eastAsia="Candara" w:hAnsi="Times New Roman" w:cs="Times New Roman"/>
          <w:b/>
          <w:sz w:val="24"/>
          <w:szCs w:val="24"/>
        </w:rPr>
        <w:t>and to monitor program performance:</w:t>
      </w:r>
    </w:p>
    <w:p w14:paraId="415CC212" w14:textId="77777777" w:rsidR="00904059" w:rsidRPr="00254B34" w:rsidRDefault="00904059" w:rsidP="00904059">
      <w:pPr>
        <w:spacing w:line="0" w:lineRule="atLeast"/>
        <w:rPr>
          <w:rFonts w:ascii="Times New Roman" w:eastAsia="Candara" w:hAnsi="Times New Roman" w:cs="Times New Roman"/>
          <w:b/>
          <w:sz w:val="24"/>
          <w:szCs w:val="24"/>
        </w:rPr>
      </w:pPr>
    </w:p>
    <w:p w14:paraId="1E8E0F86" w14:textId="77777777" w:rsidR="00904059" w:rsidRPr="00254B34" w:rsidRDefault="00904059" w:rsidP="004B3A51">
      <w:pPr>
        <w:pStyle w:val="ListParagraph"/>
        <w:numPr>
          <w:ilvl w:val="0"/>
          <w:numId w:val="17"/>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 xml:space="preserve">Describe how the </w:t>
      </w:r>
      <w:r w:rsidR="00676879" w:rsidRPr="00254B34">
        <w:rPr>
          <w:rFonts w:ascii="Times New Roman" w:eastAsia="Candara" w:hAnsi="Times New Roman" w:cs="Times New Roman"/>
          <w:sz w:val="24"/>
          <w:szCs w:val="24"/>
        </w:rPr>
        <w:t>applicant currently tracks program data.</w:t>
      </w:r>
      <w:r w:rsidRPr="00254B34">
        <w:rPr>
          <w:rFonts w:ascii="Times New Roman" w:eastAsia="Candara" w:hAnsi="Times New Roman" w:cs="Times New Roman"/>
          <w:sz w:val="24"/>
          <w:szCs w:val="24"/>
        </w:rPr>
        <w:t xml:space="preserve"> </w:t>
      </w:r>
    </w:p>
    <w:p w14:paraId="4AF63922" w14:textId="77777777" w:rsidR="00904059" w:rsidRPr="00254B34" w:rsidRDefault="00904059" w:rsidP="004B3A51">
      <w:pPr>
        <w:pStyle w:val="ListParagraph"/>
        <w:numPr>
          <w:ilvl w:val="1"/>
          <w:numId w:val="17"/>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 xml:space="preserve">Explain how the </w:t>
      </w:r>
      <w:r w:rsidR="00676879" w:rsidRPr="00254B34">
        <w:rPr>
          <w:rFonts w:ascii="Times New Roman" w:eastAsia="Candara" w:hAnsi="Times New Roman" w:cs="Times New Roman"/>
          <w:sz w:val="24"/>
          <w:szCs w:val="24"/>
        </w:rPr>
        <w:t>applicant uses</w:t>
      </w:r>
      <w:r w:rsidRPr="00254B34">
        <w:rPr>
          <w:rFonts w:ascii="Times New Roman" w:eastAsia="Candara" w:hAnsi="Times New Roman" w:cs="Times New Roman"/>
          <w:sz w:val="24"/>
          <w:szCs w:val="24"/>
        </w:rPr>
        <w:t xml:space="preserve"> program data to evaluate and improve any services offered to eligible individuals.</w:t>
      </w:r>
    </w:p>
    <w:p w14:paraId="62FAA2B1" w14:textId="77777777" w:rsidR="00904059" w:rsidRPr="00254B34" w:rsidRDefault="00904059" w:rsidP="004B3A51">
      <w:pPr>
        <w:pStyle w:val="ListParagraph"/>
        <w:numPr>
          <w:ilvl w:val="0"/>
          <w:numId w:val="17"/>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 xml:space="preserve">Explain how the </w:t>
      </w:r>
      <w:r w:rsidR="00676879" w:rsidRPr="00254B34">
        <w:rPr>
          <w:rFonts w:ascii="Times New Roman" w:eastAsia="Candara" w:hAnsi="Times New Roman" w:cs="Times New Roman"/>
          <w:sz w:val="24"/>
          <w:szCs w:val="24"/>
        </w:rPr>
        <w:t>applicant</w:t>
      </w:r>
      <w:r w:rsidRPr="00254B34">
        <w:rPr>
          <w:rFonts w:ascii="Times New Roman" w:eastAsia="Candara" w:hAnsi="Times New Roman" w:cs="Times New Roman"/>
          <w:sz w:val="24"/>
          <w:szCs w:val="24"/>
        </w:rPr>
        <w:t xml:space="preserve"> ensures that instructors, administrators, and data entry staff </w:t>
      </w:r>
      <w:r w:rsidR="00676879" w:rsidRPr="00254B34">
        <w:rPr>
          <w:rFonts w:ascii="Times New Roman" w:eastAsia="Candara" w:hAnsi="Times New Roman" w:cs="Times New Roman"/>
          <w:sz w:val="24"/>
          <w:szCs w:val="24"/>
        </w:rPr>
        <w:t xml:space="preserve">will </w:t>
      </w:r>
      <w:r w:rsidRPr="00254B34">
        <w:rPr>
          <w:rFonts w:ascii="Times New Roman" w:eastAsia="Candara" w:hAnsi="Times New Roman" w:cs="Times New Roman"/>
          <w:sz w:val="24"/>
          <w:szCs w:val="24"/>
        </w:rPr>
        <w:t xml:space="preserve">meet state and federal data entry management requirements, </w:t>
      </w:r>
      <w:r w:rsidRPr="00254B34">
        <w:rPr>
          <w:rFonts w:ascii="Times New Roman" w:eastAsia="Candara" w:hAnsi="Times New Roman" w:cs="Times New Roman"/>
          <w:i/>
          <w:sz w:val="24"/>
          <w:szCs w:val="24"/>
          <w:u w:val="single"/>
        </w:rPr>
        <w:t>including</w:t>
      </w:r>
      <w:r w:rsidRPr="00254B34">
        <w:rPr>
          <w:rFonts w:ascii="Times New Roman" w:eastAsia="Candara" w:hAnsi="Times New Roman" w:cs="Times New Roman"/>
          <w:i/>
          <w:sz w:val="24"/>
          <w:szCs w:val="24"/>
        </w:rPr>
        <w:t xml:space="preserve"> </w:t>
      </w:r>
      <w:r w:rsidRPr="00254B34">
        <w:rPr>
          <w:rFonts w:ascii="Times New Roman" w:eastAsia="Candara" w:hAnsi="Times New Roman" w:cs="Times New Roman"/>
          <w:sz w:val="24"/>
          <w:szCs w:val="24"/>
        </w:rPr>
        <w:t>timely data entry and the monitoring of data quality.</w:t>
      </w:r>
    </w:p>
    <w:p w14:paraId="44405C3B" w14:textId="77777777" w:rsidR="00904059" w:rsidRPr="00254B34" w:rsidRDefault="00904059" w:rsidP="004B3A51">
      <w:pPr>
        <w:pStyle w:val="ListParagraph"/>
        <w:numPr>
          <w:ilvl w:val="0"/>
          <w:numId w:val="17"/>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Describe any data-related training current instructors, administrators, and</w:t>
      </w:r>
      <w:r w:rsidR="00676879" w:rsidRPr="00254B34">
        <w:rPr>
          <w:rFonts w:ascii="Times New Roman" w:eastAsia="Candara" w:hAnsi="Times New Roman" w:cs="Times New Roman"/>
          <w:sz w:val="24"/>
          <w:szCs w:val="24"/>
        </w:rPr>
        <w:t xml:space="preserve"> data-entry staff have received.</w:t>
      </w:r>
    </w:p>
    <w:p w14:paraId="741F2DE7" w14:textId="77777777" w:rsidR="00676879" w:rsidRPr="00254B34" w:rsidRDefault="00676879" w:rsidP="00676879">
      <w:pPr>
        <w:pStyle w:val="ListParagraph"/>
        <w:spacing w:line="0" w:lineRule="atLeast"/>
        <w:rPr>
          <w:rFonts w:ascii="Times New Roman" w:eastAsia="Candara" w:hAnsi="Times New Roman" w:cs="Times New Roman"/>
          <w:sz w:val="24"/>
          <w:szCs w:val="24"/>
        </w:rPr>
      </w:pPr>
    </w:p>
    <w:p w14:paraId="6B30FB64" w14:textId="77777777" w:rsidR="00904059" w:rsidRPr="00254B34" w:rsidRDefault="00904059" w:rsidP="00904059">
      <w:pPr>
        <w:spacing w:line="0" w:lineRule="atLeast"/>
        <w:rPr>
          <w:rFonts w:ascii="Times New Roman" w:eastAsia="Candara" w:hAnsi="Times New Roman" w:cs="Times New Roman"/>
          <w:b/>
          <w:sz w:val="24"/>
          <w:szCs w:val="24"/>
        </w:rPr>
      </w:pPr>
      <w:r w:rsidRPr="00254B34">
        <w:rPr>
          <w:rFonts w:ascii="Times New Roman" w:eastAsia="Candara" w:hAnsi="Times New Roman" w:cs="Times New Roman"/>
          <w:b/>
          <w:sz w:val="24"/>
          <w:szCs w:val="24"/>
        </w:rPr>
        <w:t>Consideration XIII</w:t>
      </w:r>
    </w:p>
    <w:p w14:paraId="51290A90" w14:textId="77777777" w:rsidR="00904059" w:rsidRPr="00254B34" w:rsidRDefault="00904059" w:rsidP="00904059">
      <w:pPr>
        <w:spacing w:line="0" w:lineRule="atLeast"/>
        <w:rPr>
          <w:rFonts w:ascii="Times New Roman" w:eastAsia="Candara" w:hAnsi="Times New Roman" w:cs="Times New Roman"/>
          <w:b/>
          <w:sz w:val="24"/>
          <w:szCs w:val="24"/>
        </w:rPr>
      </w:pPr>
    </w:p>
    <w:p w14:paraId="2E870B0F" w14:textId="77777777" w:rsidR="00904059" w:rsidRPr="00254B34" w:rsidRDefault="00904059" w:rsidP="004B3A51">
      <w:pPr>
        <w:pStyle w:val="ListParagraph"/>
        <w:numPr>
          <w:ilvl w:val="0"/>
          <w:numId w:val="5"/>
        </w:numPr>
        <w:spacing w:line="0" w:lineRule="atLeast"/>
        <w:rPr>
          <w:rFonts w:ascii="Times New Roman" w:eastAsia="Candara" w:hAnsi="Times New Roman" w:cs="Times New Roman"/>
          <w:b/>
          <w:sz w:val="24"/>
          <w:szCs w:val="24"/>
        </w:rPr>
      </w:pPr>
      <w:r w:rsidRPr="00254B34">
        <w:rPr>
          <w:rFonts w:ascii="Times New Roman" w:eastAsia="Candara" w:hAnsi="Times New Roman" w:cs="Times New Roman"/>
          <w:b/>
          <w:sz w:val="24"/>
          <w:szCs w:val="24"/>
        </w:rPr>
        <w:t>Whether local areas have a demonstrated need for additional English language acquisition programs and civics education programs:</w:t>
      </w:r>
    </w:p>
    <w:p w14:paraId="0DC002A3" w14:textId="77777777" w:rsidR="00904059" w:rsidRPr="00254B34" w:rsidRDefault="00904059" w:rsidP="00904059">
      <w:pPr>
        <w:spacing w:line="0" w:lineRule="atLeast"/>
        <w:rPr>
          <w:rFonts w:ascii="Times New Roman" w:eastAsia="Candara" w:hAnsi="Times New Roman" w:cs="Times New Roman"/>
          <w:b/>
          <w:sz w:val="24"/>
          <w:szCs w:val="24"/>
        </w:rPr>
      </w:pPr>
    </w:p>
    <w:p w14:paraId="1A31E5EF" w14:textId="1C15A224" w:rsidR="00910599" w:rsidRPr="00254B34" w:rsidRDefault="00904059" w:rsidP="004B3A51">
      <w:pPr>
        <w:pStyle w:val="ListParagraph"/>
        <w:numPr>
          <w:ilvl w:val="0"/>
          <w:numId w:val="18"/>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 xml:space="preserve">Describe how the </w:t>
      </w:r>
      <w:r w:rsidR="00676879" w:rsidRPr="00254B34">
        <w:rPr>
          <w:rFonts w:ascii="Times New Roman" w:eastAsia="Candara" w:hAnsi="Times New Roman" w:cs="Times New Roman"/>
          <w:sz w:val="24"/>
          <w:szCs w:val="24"/>
        </w:rPr>
        <w:t>applicant</w:t>
      </w:r>
      <w:r w:rsidRPr="00254B34">
        <w:rPr>
          <w:rFonts w:ascii="Times New Roman" w:eastAsia="Candara" w:hAnsi="Times New Roman" w:cs="Times New Roman"/>
          <w:sz w:val="24"/>
          <w:szCs w:val="24"/>
        </w:rPr>
        <w:t xml:space="preserve"> measures the need for English language acquisition services in the community</w:t>
      </w:r>
      <w:r w:rsidR="00676879" w:rsidRPr="00254B34">
        <w:rPr>
          <w:rFonts w:ascii="Times New Roman" w:eastAsia="Candara" w:hAnsi="Times New Roman" w:cs="Times New Roman"/>
          <w:sz w:val="24"/>
          <w:szCs w:val="24"/>
        </w:rPr>
        <w:t xml:space="preserve"> that</w:t>
      </w:r>
      <w:r w:rsidRPr="00254B34">
        <w:rPr>
          <w:rFonts w:ascii="Times New Roman" w:eastAsia="Candara" w:hAnsi="Times New Roman" w:cs="Times New Roman"/>
          <w:sz w:val="24"/>
          <w:szCs w:val="24"/>
        </w:rPr>
        <w:t xml:space="preserve"> it serves</w:t>
      </w:r>
      <w:r w:rsidR="007F6DF2" w:rsidRPr="00254B34">
        <w:rPr>
          <w:rFonts w:ascii="Times New Roman" w:eastAsia="Candara" w:hAnsi="Times New Roman" w:cs="Times New Roman"/>
          <w:sz w:val="24"/>
          <w:szCs w:val="24"/>
        </w:rPr>
        <w:t>.</w:t>
      </w:r>
    </w:p>
    <w:p w14:paraId="074EB694" w14:textId="77777777" w:rsidR="00910599" w:rsidRPr="00254B34" w:rsidRDefault="00910599" w:rsidP="00C5518C">
      <w:pPr>
        <w:spacing w:line="0" w:lineRule="atLeast"/>
        <w:jc w:val="center"/>
        <w:rPr>
          <w:rFonts w:ascii="Times New Roman" w:eastAsia="Candara" w:hAnsi="Times New Roman" w:cs="Times New Roman"/>
          <w:b/>
          <w:sz w:val="24"/>
          <w:szCs w:val="24"/>
        </w:rPr>
      </w:pPr>
    </w:p>
    <w:p w14:paraId="0BEDDA22" w14:textId="77777777" w:rsidR="0024320E" w:rsidRDefault="0024320E" w:rsidP="00C5518C">
      <w:pPr>
        <w:spacing w:line="0" w:lineRule="atLeast"/>
        <w:jc w:val="center"/>
        <w:rPr>
          <w:rFonts w:ascii="Times New Roman" w:eastAsia="Candara" w:hAnsi="Times New Roman" w:cs="Times New Roman"/>
          <w:b/>
          <w:sz w:val="24"/>
          <w:szCs w:val="24"/>
        </w:rPr>
      </w:pPr>
    </w:p>
    <w:p w14:paraId="32777FB0" w14:textId="77777777" w:rsidR="0024320E" w:rsidRDefault="0024320E" w:rsidP="00C5518C">
      <w:pPr>
        <w:spacing w:line="0" w:lineRule="atLeast"/>
        <w:jc w:val="center"/>
        <w:rPr>
          <w:rFonts w:ascii="Times New Roman" w:eastAsia="Candara" w:hAnsi="Times New Roman" w:cs="Times New Roman"/>
          <w:b/>
          <w:sz w:val="24"/>
          <w:szCs w:val="24"/>
        </w:rPr>
      </w:pPr>
    </w:p>
    <w:p w14:paraId="71BEFA71" w14:textId="3ED5FDD4" w:rsidR="00C5518C" w:rsidRPr="00254B34" w:rsidRDefault="00C5518C" w:rsidP="0024320E">
      <w:pPr>
        <w:spacing w:line="0" w:lineRule="atLeast"/>
        <w:rPr>
          <w:rFonts w:ascii="Times New Roman" w:eastAsia="Candara" w:hAnsi="Times New Roman" w:cs="Times New Roman"/>
          <w:b/>
          <w:sz w:val="24"/>
          <w:szCs w:val="24"/>
        </w:rPr>
      </w:pPr>
      <w:r w:rsidRPr="00254B34">
        <w:rPr>
          <w:rFonts w:ascii="Times New Roman" w:eastAsia="Candara" w:hAnsi="Times New Roman" w:cs="Times New Roman"/>
          <w:b/>
          <w:sz w:val="24"/>
          <w:szCs w:val="24"/>
        </w:rPr>
        <w:lastRenderedPageBreak/>
        <w:t>General Education Provisions Act (GEPA) Consideration</w:t>
      </w:r>
    </w:p>
    <w:p w14:paraId="469AC779" w14:textId="77777777" w:rsidR="00C5518C" w:rsidRPr="00254B34" w:rsidRDefault="00C5518C" w:rsidP="00C5518C">
      <w:pPr>
        <w:spacing w:line="0" w:lineRule="atLeast"/>
        <w:rPr>
          <w:rFonts w:ascii="Times New Roman" w:eastAsia="Candara" w:hAnsi="Times New Roman" w:cs="Times New Roman"/>
          <w:sz w:val="24"/>
          <w:szCs w:val="24"/>
        </w:rPr>
      </w:pPr>
    </w:p>
    <w:p w14:paraId="3AE341B4" w14:textId="77777777" w:rsidR="00C5518C" w:rsidRPr="00254B34" w:rsidRDefault="00C5518C" w:rsidP="00C5518C">
      <w:pPr>
        <w:spacing w:line="0" w:lineRule="atLeast"/>
        <w:rPr>
          <w:rFonts w:ascii="Times New Roman" w:eastAsia="Candara" w:hAnsi="Times New Roman" w:cs="Times New Roman"/>
          <w:b/>
          <w:sz w:val="24"/>
          <w:szCs w:val="24"/>
        </w:rPr>
      </w:pPr>
      <w:r w:rsidRPr="00254B34">
        <w:rPr>
          <w:rFonts w:ascii="Times New Roman" w:eastAsia="Candara" w:hAnsi="Times New Roman" w:cs="Times New Roman"/>
          <w:b/>
          <w:sz w:val="24"/>
          <w:szCs w:val="24"/>
        </w:rPr>
        <w:t>Consideration XIV</w:t>
      </w:r>
    </w:p>
    <w:p w14:paraId="3B5C5A93" w14:textId="77777777" w:rsidR="00C5518C" w:rsidRPr="00254B34" w:rsidRDefault="00C5518C" w:rsidP="00C5518C">
      <w:pPr>
        <w:spacing w:line="0" w:lineRule="atLeast"/>
        <w:rPr>
          <w:rFonts w:ascii="Times New Roman" w:eastAsia="Candara" w:hAnsi="Times New Roman" w:cs="Times New Roman"/>
          <w:b/>
          <w:sz w:val="24"/>
          <w:szCs w:val="24"/>
        </w:rPr>
      </w:pPr>
    </w:p>
    <w:p w14:paraId="610B9E7B" w14:textId="77777777" w:rsidR="00C5518C" w:rsidRPr="00254B34" w:rsidRDefault="00C5518C" w:rsidP="004B3A51">
      <w:pPr>
        <w:pStyle w:val="ListParagraph"/>
        <w:numPr>
          <w:ilvl w:val="0"/>
          <w:numId w:val="5"/>
        </w:numPr>
        <w:spacing w:line="0" w:lineRule="atLeast"/>
        <w:rPr>
          <w:rFonts w:ascii="Times New Roman" w:eastAsia="Candara" w:hAnsi="Times New Roman" w:cs="Times New Roman"/>
          <w:b/>
          <w:sz w:val="24"/>
          <w:szCs w:val="24"/>
        </w:rPr>
      </w:pPr>
      <w:r w:rsidRPr="00254B34">
        <w:rPr>
          <w:rFonts w:ascii="Times New Roman" w:eastAsia="Candara" w:hAnsi="Times New Roman" w:cs="Times New Roman"/>
          <w:b/>
          <w:sz w:val="24"/>
          <w:szCs w:val="24"/>
        </w:rPr>
        <w:t xml:space="preserve">Whether the applicant is in compliance with </w:t>
      </w:r>
      <w:r w:rsidR="00FE21C4" w:rsidRPr="00254B34">
        <w:rPr>
          <w:rFonts w:ascii="Times New Roman" w:eastAsia="Candara" w:hAnsi="Times New Roman" w:cs="Times New Roman"/>
          <w:b/>
          <w:sz w:val="24"/>
          <w:szCs w:val="24"/>
        </w:rPr>
        <w:t>the</w:t>
      </w:r>
      <w:r w:rsidRPr="00254B34">
        <w:rPr>
          <w:rFonts w:ascii="Times New Roman" w:eastAsia="Candara" w:hAnsi="Times New Roman" w:cs="Times New Roman"/>
          <w:b/>
          <w:sz w:val="24"/>
          <w:szCs w:val="24"/>
        </w:rPr>
        <w:t xml:space="preserve"> General Education Provisions Act</w:t>
      </w:r>
      <w:r w:rsidR="00244491" w:rsidRPr="00254B34">
        <w:rPr>
          <w:rFonts w:ascii="Times New Roman" w:eastAsia="Candara" w:hAnsi="Times New Roman" w:cs="Times New Roman"/>
          <w:b/>
          <w:sz w:val="24"/>
          <w:szCs w:val="24"/>
        </w:rPr>
        <w:t xml:space="preserve"> (20 USC §1228a)</w:t>
      </w:r>
      <w:r w:rsidRPr="00254B34">
        <w:rPr>
          <w:rFonts w:ascii="Times New Roman" w:eastAsia="Candara" w:hAnsi="Times New Roman" w:cs="Times New Roman"/>
          <w:b/>
          <w:sz w:val="24"/>
          <w:szCs w:val="24"/>
        </w:rPr>
        <w:t xml:space="preserve">: </w:t>
      </w:r>
    </w:p>
    <w:p w14:paraId="15CBAFCD" w14:textId="49FB2F93" w:rsidR="00C5518C" w:rsidRPr="00254B34" w:rsidRDefault="00206802" w:rsidP="00FE21C4">
      <w:pPr>
        <w:spacing w:line="0" w:lineRule="atLeast"/>
        <w:ind w:left="1080" w:hanging="450"/>
        <w:rPr>
          <w:rFonts w:ascii="Times New Roman" w:eastAsia="Candara" w:hAnsi="Times New Roman" w:cs="Times New Roman"/>
          <w:b/>
          <w:sz w:val="24"/>
          <w:szCs w:val="24"/>
        </w:rPr>
      </w:pPr>
      <w:r w:rsidRPr="00254B34">
        <w:rPr>
          <w:rFonts w:ascii="Times New Roman" w:eastAsia="Candara" w:hAnsi="Times New Roman" w:cs="Times New Roman"/>
          <w:b/>
          <w:sz w:val="24"/>
          <w:szCs w:val="24"/>
        </w:rPr>
        <w:t>. . .</w:t>
      </w:r>
      <w:r w:rsidR="00270850" w:rsidRPr="00254B34">
        <w:rPr>
          <w:rFonts w:ascii="Times New Roman" w:eastAsia="Candara" w:hAnsi="Times New Roman" w:cs="Times New Roman"/>
          <w:b/>
          <w:sz w:val="24"/>
          <w:szCs w:val="24"/>
        </w:rPr>
        <w:t xml:space="preserve"> </w:t>
      </w:r>
      <w:r w:rsidR="00500335" w:rsidRPr="00254B34">
        <w:rPr>
          <w:rFonts w:ascii="Times New Roman" w:eastAsia="Candara" w:hAnsi="Times New Roman" w:cs="Times New Roman"/>
          <w:b/>
          <w:sz w:val="24"/>
          <w:szCs w:val="24"/>
        </w:rPr>
        <w:t>t</w:t>
      </w:r>
      <w:r w:rsidR="00C5518C" w:rsidRPr="00254B34">
        <w:rPr>
          <w:rFonts w:ascii="Times New Roman" w:eastAsia="Candara" w:hAnsi="Times New Roman" w:cs="Times New Roman"/>
          <w:b/>
          <w:sz w:val="24"/>
          <w:szCs w:val="24"/>
        </w:rPr>
        <w:t xml:space="preserve">o ensure equal access to education and to promote educational </w:t>
      </w:r>
      <w:r w:rsidR="00FE21C4" w:rsidRPr="00254B34">
        <w:rPr>
          <w:rFonts w:ascii="Times New Roman" w:eastAsia="Candara" w:hAnsi="Times New Roman" w:cs="Times New Roman"/>
          <w:b/>
          <w:sz w:val="24"/>
          <w:szCs w:val="24"/>
        </w:rPr>
        <w:t>excellence throughout</w:t>
      </w:r>
      <w:r w:rsidR="00C5518C" w:rsidRPr="00254B34">
        <w:rPr>
          <w:rFonts w:ascii="Times New Roman" w:eastAsia="Candara" w:hAnsi="Times New Roman" w:cs="Times New Roman"/>
          <w:b/>
          <w:sz w:val="24"/>
          <w:szCs w:val="24"/>
        </w:rPr>
        <w:t xml:space="preserve"> the Nation [sic], by—</w:t>
      </w:r>
    </w:p>
    <w:p w14:paraId="4223FA27" w14:textId="77777777" w:rsidR="00FE21C4" w:rsidRPr="00254B34" w:rsidRDefault="00FE21C4" w:rsidP="00FE21C4">
      <w:pPr>
        <w:spacing w:line="0" w:lineRule="atLeast"/>
        <w:ind w:left="1080" w:hanging="450"/>
        <w:rPr>
          <w:rFonts w:ascii="Times New Roman" w:eastAsia="Candara" w:hAnsi="Times New Roman" w:cs="Times New Roman"/>
          <w:b/>
          <w:sz w:val="24"/>
          <w:szCs w:val="24"/>
        </w:rPr>
      </w:pPr>
    </w:p>
    <w:p w14:paraId="79408A39" w14:textId="77777777" w:rsidR="00C5518C" w:rsidRPr="00254B34" w:rsidRDefault="00C5518C" w:rsidP="004B3A51">
      <w:pPr>
        <w:pStyle w:val="ListParagraph"/>
        <w:numPr>
          <w:ilvl w:val="0"/>
          <w:numId w:val="21"/>
        </w:numPr>
        <w:spacing w:line="0" w:lineRule="atLeast"/>
        <w:rPr>
          <w:rFonts w:ascii="Times New Roman" w:eastAsia="Candara" w:hAnsi="Times New Roman" w:cs="Times New Roman"/>
          <w:b/>
          <w:sz w:val="24"/>
          <w:szCs w:val="24"/>
        </w:rPr>
      </w:pPr>
      <w:r w:rsidRPr="00254B34">
        <w:rPr>
          <w:rFonts w:ascii="Times New Roman" w:eastAsia="Candara" w:hAnsi="Times New Roman" w:cs="Times New Roman"/>
          <w:b/>
          <w:sz w:val="24"/>
          <w:szCs w:val="24"/>
        </w:rPr>
        <w:t>Ensuring equal opportunities to participate for all eligible students, teachers, and other program beneficiaries in any project or activity carried out under the applicable program; and</w:t>
      </w:r>
    </w:p>
    <w:p w14:paraId="3C03A7AA" w14:textId="77777777" w:rsidR="00C5518C" w:rsidRPr="00254B34" w:rsidRDefault="00C5518C" w:rsidP="004B3A51">
      <w:pPr>
        <w:pStyle w:val="ListParagraph"/>
        <w:numPr>
          <w:ilvl w:val="0"/>
          <w:numId w:val="21"/>
        </w:numPr>
        <w:spacing w:line="0" w:lineRule="atLeast"/>
        <w:rPr>
          <w:rFonts w:ascii="Times New Roman" w:eastAsia="Candara" w:hAnsi="Times New Roman" w:cs="Times New Roman"/>
          <w:b/>
          <w:sz w:val="24"/>
          <w:szCs w:val="24"/>
        </w:rPr>
      </w:pPr>
      <w:r w:rsidRPr="00254B34">
        <w:rPr>
          <w:rFonts w:ascii="Times New Roman" w:eastAsia="Candara" w:hAnsi="Times New Roman" w:cs="Times New Roman"/>
          <w:b/>
          <w:sz w:val="24"/>
          <w:szCs w:val="24"/>
        </w:rPr>
        <w:t xml:space="preserve">Promoting the ability of such students, teachers, and beneficiaries to meet high standards. </w:t>
      </w:r>
    </w:p>
    <w:p w14:paraId="73440171" w14:textId="77777777" w:rsidR="00C5518C" w:rsidRPr="00254B34" w:rsidRDefault="00C5518C" w:rsidP="004B3A51">
      <w:pPr>
        <w:pStyle w:val="ListParagraph"/>
        <w:numPr>
          <w:ilvl w:val="0"/>
          <w:numId w:val="22"/>
        </w:numPr>
        <w:spacing w:line="0" w:lineRule="atLeast"/>
        <w:rPr>
          <w:rFonts w:ascii="Times New Roman" w:eastAsia="Candara" w:hAnsi="Times New Roman" w:cs="Times New Roman"/>
          <w:b/>
          <w:sz w:val="24"/>
          <w:szCs w:val="24"/>
        </w:rPr>
      </w:pPr>
      <w:r w:rsidRPr="00254B34">
        <w:rPr>
          <w:rFonts w:ascii="Times New Roman" w:eastAsia="Candara" w:hAnsi="Times New Roman" w:cs="Times New Roman"/>
          <w:b/>
          <w:sz w:val="24"/>
          <w:szCs w:val="24"/>
        </w:rPr>
        <w:t xml:space="preserve">The Secretary shall require each applicant for assistance under an applicable program </w:t>
      </w:r>
      <w:r w:rsidR="00244491" w:rsidRPr="00254B34">
        <w:rPr>
          <w:rFonts w:ascii="Times New Roman" w:eastAsia="Candara" w:hAnsi="Times New Roman" w:cs="Times New Roman"/>
          <w:b/>
          <w:sz w:val="24"/>
          <w:szCs w:val="24"/>
        </w:rPr>
        <w:t xml:space="preserve">(other than an individual) </w:t>
      </w:r>
      <w:r w:rsidRPr="00254B34">
        <w:rPr>
          <w:rFonts w:ascii="Times New Roman" w:eastAsia="Candara" w:hAnsi="Times New Roman" w:cs="Times New Roman"/>
          <w:b/>
          <w:sz w:val="24"/>
          <w:szCs w:val="24"/>
        </w:rPr>
        <w:t xml:space="preserve">to develop and describe in such applicant’s application the steps such applicant proposes to take to ensure equitable access to, and equitable participation in, the project or activity to be conducted with such assistance, by addressing the special needs of students, teachers, and other program beneficiaries in order to overcome barriers to equitable participation, including barriers based on gender, race, color, national origin, disability and age. </w:t>
      </w:r>
    </w:p>
    <w:p w14:paraId="12F84058" w14:textId="77777777" w:rsidR="00C5518C" w:rsidRPr="00254B34" w:rsidRDefault="00C5518C" w:rsidP="00C5518C">
      <w:pPr>
        <w:spacing w:line="0" w:lineRule="atLeast"/>
        <w:jc w:val="center"/>
        <w:rPr>
          <w:rFonts w:ascii="Times New Roman" w:eastAsia="Candara" w:hAnsi="Times New Roman" w:cs="Times New Roman"/>
          <w:b/>
          <w:sz w:val="24"/>
          <w:szCs w:val="24"/>
        </w:rPr>
      </w:pPr>
    </w:p>
    <w:p w14:paraId="6DCD529C" w14:textId="77777777" w:rsidR="008E682D" w:rsidRDefault="00FE21C4" w:rsidP="008E682D">
      <w:pPr>
        <w:spacing w:line="0" w:lineRule="atLeast"/>
        <w:rPr>
          <w:rFonts w:ascii="Times New Roman" w:eastAsia="Candara" w:hAnsi="Times New Roman" w:cs="Times New Roman"/>
          <w:b/>
          <w:sz w:val="24"/>
          <w:szCs w:val="24"/>
        </w:rPr>
      </w:pPr>
      <w:r w:rsidRPr="00254B34">
        <w:rPr>
          <w:rFonts w:ascii="Times New Roman" w:eastAsia="Candara" w:hAnsi="Times New Roman" w:cs="Times New Roman"/>
          <w:b/>
          <w:sz w:val="24"/>
          <w:szCs w:val="24"/>
        </w:rPr>
        <w:t>(29 USC §3321)</w:t>
      </w:r>
    </w:p>
    <w:p w14:paraId="09C6B0A2" w14:textId="5C9C2892" w:rsidR="00910599" w:rsidRDefault="00C5518C" w:rsidP="008E682D">
      <w:p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Attach a description of the steps the applicant proposes to take to ensure equitable access to, and participation in, its federally assisted program</w:t>
      </w:r>
      <w:r w:rsidRPr="00254B34">
        <w:rPr>
          <w:rStyle w:val="FootnoteReference"/>
          <w:rFonts w:ascii="Times New Roman" w:eastAsia="Candara" w:hAnsi="Times New Roman" w:cs="Times New Roman"/>
          <w:sz w:val="24"/>
          <w:szCs w:val="24"/>
        </w:rPr>
        <w:footnoteReference w:id="30"/>
      </w:r>
      <w:r w:rsidRPr="00254B34">
        <w:rPr>
          <w:rFonts w:ascii="Times New Roman" w:eastAsia="Candara" w:hAnsi="Times New Roman" w:cs="Times New Roman"/>
          <w:sz w:val="24"/>
          <w:szCs w:val="24"/>
        </w:rPr>
        <w:t xml:space="preserve"> </w:t>
      </w:r>
      <w:r w:rsidR="00DA51E9" w:rsidRPr="00254B34">
        <w:rPr>
          <w:rFonts w:ascii="Times New Roman" w:eastAsia="Candara" w:hAnsi="Times New Roman" w:cs="Times New Roman"/>
          <w:sz w:val="24"/>
          <w:szCs w:val="24"/>
        </w:rPr>
        <w:t>(</w:t>
      </w:r>
      <w:r w:rsidRPr="00254B34">
        <w:rPr>
          <w:rFonts w:ascii="Times New Roman" w:eastAsia="Candara" w:hAnsi="Times New Roman" w:cs="Times New Roman"/>
          <w:sz w:val="24"/>
          <w:szCs w:val="24"/>
        </w:rPr>
        <w:t>.pdf or .doc format</w:t>
      </w:r>
      <w:r w:rsidR="00DA51E9" w:rsidRPr="00254B34">
        <w:rPr>
          <w:rFonts w:ascii="Times New Roman" w:eastAsia="Candara" w:hAnsi="Times New Roman" w:cs="Times New Roman"/>
          <w:sz w:val="24"/>
          <w:szCs w:val="24"/>
        </w:rPr>
        <w:t>)</w:t>
      </w:r>
      <w:r w:rsidRPr="00254B34">
        <w:rPr>
          <w:rFonts w:ascii="Times New Roman" w:eastAsia="Candara" w:hAnsi="Times New Roman" w:cs="Times New Roman"/>
          <w:sz w:val="24"/>
          <w:szCs w:val="24"/>
        </w:rPr>
        <w:t xml:space="preserve">. This attachment </w:t>
      </w:r>
      <w:r w:rsidRPr="00254B34">
        <w:rPr>
          <w:rFonts w:ascii="Times New Roman" w:eastAsia="Candara" w:hAnsi="Times New Roman" w:cs="Times New Roman"/>
          <w:i/>
          <w:sz w:val="24"/>
          <w:szCs w:val="24"/>
          <w:u w:val="single"/>
        </w:rPr>
        <w:t>does not</w:t>
      </w:r>
      <w:r w:rsidRPr="00254B34">
        <w:rPr>
          <w:rFonts w:ascii="Times New Roman" w:eastAsia="Candara" w:hAnsi="Times New Roman" w:cs="Times New Roman"/>
          <w:sz w:val="24"/>
          <w:szCs w:val="24"/>
        </w:rPr>
        <w:t xml:space="preserve"> count towards the RFA narrative length maximum</w:t>
      </w:r>
      <w:r w:rsidR="00910599" w:rsidRPr="00254B34">
        <w:rPr>
          <w:rStyle w:val="FootnoteReference"/>
          <w:rFonts w:ascii="Times New Roman" w:eastAsia="Candara" w:hAnsi="Times New Roman" w:cs="Times New Roman"/>
          <w:sz w:val="24"/>
          <w:szCs w:val="24"/>
        </w:rPr>
        <w:footnoteReference w:id="31"/>
      </w:r>
      <w:r w:rsidRPr="00254B34">
        <w:rPr>
          <w:rFonts w:ascii="Times New Roman" w:eastAsia="Candara" w:hAnsi="Times New Roman" w:cs="Times New Roman"/>
          <w:sz w:val="24"/>
          <w:szCs w:val="24"/>
        </w:rPr>
        <w:t>.</w:t>
      </w:r>
    </w:p>
    <w:p w14:paraId="57000992" w14:textId="77777777" w:rsidR="008E682D" w:rsidRPr="00254B34" w:rsidRDefault="008E682D" w:rsidP="008E682D">
      <w:pPr>
        <w:spacing w:line="0" w:lineRule="atLeast"/>
        <w:rPr>
          <w:rFonts w:ascii="Times New Roman" w:eastAsia="Candara" w:hAnsi="Times New Roman" w:cs="Times New Roman"/>
          <w:sz w:val="24"/>
          <w:szCs w:val="24"/>
        </w:rPr>
      </w:pPr>
    </w:p>
    <w:p w14:paraId="2672F319" w14:textId="77777777" w:rsidR="00910599" w:rsidRPr="00254B34" w:rsidRDefault="00910599" w:rsidP="004F0A90">
      <w:pPr>
        <w:spacing w:line="0" w:lineRule="atLeast"/>
        <w:jc w:val="center"/>
        <w:rPr>
          <w:rFonts w:ascii="Times New Roman" w:eastAsia="Candara" w:hAnsi="Times New Roman" w:cs="Times New Roman"/>
          <w:b/>
          <w:sz w:val="24"/>
          <w:szCs w:val="24"/>
        </w:rPr>
      </w:pPr>
    </w:p>
    <w:p w14:paraId="7C1911F2" w14:textId="77777777" w:rsidR="0024320E" w:rsidRDefault="0024320E">
      <w:pPr>
        <w:spacing w:after="160" w:line="259" w:lineRule="auto"/>
        <w:rPr>
          <w:rFonts w:ascii="Times New Roman" w:eastAsia="Candara" w:hAnsi="Times New Roman" w:cs="Times New Roman"/>
          <w:b/>
          <w:sz w:val="24"/>
          <w:szCs w:val="24"/>
        </w:rPr>
      </w:pPr>
      <w:r>
        <w:rPr>
          <w:rFonts w:ascii="Times New Roman" w:eastAsia="Candara" w:hAnsi="Times New Roman" w:cs="Times New Roman"/>
          <w:b/>
          <w:sz w:val="24"/>
          <w:szCs w:val="24"/>
        </w:rPr>
        <w:br w:type="page"/>
      </w:r>
    </w:p>
    <w:p w14:paraId="3BE8F209" w14:textId="09F7A246" w:rsidR="00904059" w:rsidRPr="00254B34" w:rsidRDefault="004F0A90" w:rsidP="004F0A90">
      <w:pPr>
        <w:spacing w:line="0" w:lineRule="atLeast"/>
        <w:jc w:val="center"/>
        <w:rPr>
          <w:rFonts w:ascii="Times New Roman" w:eastAsia="Candara" w:hAnsi="Times New Roman" w:cs="Times New Roman"/>
          <w:b/>
          <w:sz w:val="24"/>
          <w:szCs w:val="24"/>
        </w:rPr>
      </w:pPr>
      <w:r w:rsidRPr="00254B34">
        <w:rPr>
          <w:rFonts w:ascii="Times New Roman" w:eastAsia="Candara" w:hAnsi="Times New Roman" w:cs="Times New Roman"/>
          <w:b/>
          <w:sz w:val="24"/>
          <w:szCs w:val="24"/>
        </w:rPr>
        <w:lastRenderedPageBreak/>
        <w:t>Indiana Considerations</w:t>
      </w:r>
      <w:r w:rsidR="00481255" w:rsidRPr="00254B34">
        <w:rPr>
          <w:rFonts w:ascii="Times New Roman" w:eastAsia="Candara" w:hAnsi="Times New Roman" w:cs="Times New Roman"/>
          <w:b/>
          <w:sz w:val="24"/>
          <w:szCs w:val="24"/>
        </w:rPr>
        <w:t xml:space="preserve"> </w:t>
      </w:r>
      <w:r w:rsidR="00FE21C4" w:rsidRPr="00254B34">
        <w:rPr>
          <w:rFonts w:ascii="Times New Roman" w:eastAsia="Candara" w:hAnsi="Times New Roman" w:cs="Times New Roman"/>
          <w:b/>
          <w:sz w:val="24"/>
          <w:szCs w:val="24"/>
        </w:rPr>
        <w:t xml:space="preserve"> </w:t>
      </w:r>
    </w:p>
    <w:p w14:paraId="729A16F6" w14:textId="77777777" w:rsidR="004F0A90" w:rsidRPr="00254B34" w:rsidRDefault="004F0A90" w:rsidP="004F0A90">
      <w:pPr>
        <w:spacing w:line="0" w:lineRule="atLeast"/>
        <w:rPr>
          <w:rFonts w:ascii="Times New Roman" w:eastAsia="Candara" w:hAnsi="Times New Roman" w:cs="Times New Roman"/>
          <w:b/>
          <w:sz w:val="24"/>
          <w:szCs w:val="24"/>
        </w:rPr>
      </w:pPr>
    </w:p>
    <w:p w14:paraId="1C6FD773" w14:textId="77777777" w:rsidR="004F0A90" w:rsidRPr="00254B34" w:rsidRDefault="004F0A90" w:rsidP="004F0A90">
      <w:pPr>
        <w:spacing w:line="0" w:lineRule="atLeast"/>
        <w:rPr>
          <w:rFonts w:ascii="Times New Roman" w:eastAsia="Candara" w:hAnsi="Times New Roman" w:cs="Times New Roman"/>
          <w:b/>
          <w:sz w:val="24"/>
          <w:szCs w:val="24"/>
        </w:rPr>
      </w:pPr>
      <w:r w:rsidRPr="00254B34">
        <w:rPr>
          <w:rFonts w:ascii="Times New Roman" w:eastAsia="Candara" w:hAnsi="Times New Roman" w:cs="Times New Roman"/>
          <w:b/>
          <w:sz w:val="24"/>
          <w:szCs w:val="24"/>
        </w:rPr>
        <w:t>Consideration X</w:t>
      </w:r>
      <w:r w:rsidR="00C5518C" w:rsidRPr="00254B34">
        <w:rPr>
          <w:rFonts w:ascii="Times New Roman" w:eastAsia="Candara" w:hAnsi="Times New Roman" w:cs="Times New Roman"/>
          <w:b/>
          <w:sz w:val="24"/>
          <w:szCs w:val="24"/>
        </w:rPr>
        <w:t>V</w:t>
      </w:r>
    </w:p>
    <w:p w14:paraId="09A928D4" w14:textId="77777777" w:rsidR="004F0A90" w:rsidRPr="00254B34" w:rsidRDefault="004F0A90" w:rsidP="004F0A90">
      <w:pPr>
        <w:spacing w:line="0" w:lineRule="atLeast"/>
        <w:rPr>
          <w:rFonts w:ascii="Times New Roman" w:eastAsia="Candara" w:hAnsi="Times New Roman" w:cs="Times New Roman"/>
          <w:b/>
          <w:sz w:val="24"/>
          <w:szCs w:val="24"/>
        </w:rPr>
      </w:pPr>
    </w:p>
    <w:p w14:paraId="398FFC85" w14:textId="77777777" w:rsidR="004F0A90" w:rsidRPr="00254B34" w:rsidRDefault="004F0A90" w:rsidP="004B3A51">
      <w:pPr>
        <w:pStyle w:val="ListParagraph"/>
        <w:numPr>
          <w:ilvl w:val="0"/>
          <w:numId w:val="5"/>
        </w:numPr>
        <w:spacing w:line="0" w:lineRule="atLeast"/>
        <w:rPr>
          <w:rFonts w:ascii="Times New Roman" w:eastAsia="Candara" w:hAnsi="Times New Roman" w:cs="Times New Roman"/>
          <w:b/>
          <w:sz w:val="24"/>
          <w:szCs w:val="24"/>
        </w:rPr>
      </w:pPr>
      <w:r w:rsidRPr="00254B34">
        <w:rPr>
          <w:rFonts w:ascii="Times New Roman" w:eastAsia="Candara" w:hAnsi="Times New Roman" w:cs="Times New Roman"/>
          <w:b/>
          <w:sz w:val="24"/>
          <w:szCs w:val="24"/>
        </w:rPr>
        <w:t>Whether the eligible provider has the capacity to meet the Indiana Department of Workforce Development’s goal of having twenty percent (20%) of program enrolled eligible individuals participating in integrated education and training (IET); and has a strategic plan to:</w:t>
      </w:r>
    </w:p>
    <w:p w14:paraId="63D75A4C" w14:textId="77777777" w:rsidR="004F0A90" w:rsidRPr="00254B34" w:rsidRDefault="004F0A90" w:rsidP="004B3A51">
      <w:pPr>
        <w:pStyle w:val="ListParagraph"/>
        <w:numPr>
          <w:ilvl w:val="1"/>
          <w:numId w:val="5"/>
        </w:numPr>
        <w:spacing w:line="0" w:lineRule="atLeast"/>
        <w:rPr>
          <w:rFonts w:ascii="Times New Roman" w:eastAsia="Candara" w:hAnsi="Times New Roman" w:cs="Times New Roman"/>
          <w:b/>
          <w:sz w:val="24"/>
          <w:szCs w:val="24"/>
        </w:rPr>
      </w:pPr>
      <w:r w:rsidRPr="00254B34">
        <w:rPr>
          <w:rFonts w:ascii="Times New Roman" w:eastAsia="Candara" w:hAnsi="Times New Roman" w:cs="Times New Roman"/>
          <w:b/>
          <w:sz w:val="24"/>
          <w:szCs w:val="24"/>
        </w:rPr>
        <w:t>Develop integrated education and training curriculum; and</w:t>
      </w:r>
    </w:p>
    <w:p w14:paraId="57B00999" w14:textId="77777777" w:rsidR="004F0A90" w:rsidRPr="00254B34" w:rsidRDefault="004F0A90" w:rsidP="004B3A51">
      <w:pPr>
        <w:pStyle w:val="ListParagraph"/>
        <w:numPr>
          <w:ilvl w:val="1"/>
          <w:numId w:val="5"/>
        </w:numPr>
        <w:spacing w:line="0" w:lineRule="atLeast"/>
        <w:rPr>
          <w:rFonts w:ascii="Times New Roman" w:eastAsia="Candara" w:hAnsi="Times New Roman" w:cs="Times New Roman"/>
          <w:b/>
          <w:sz w:val="24"/>
          <w:szCs w:val="24"/>
        </w:rPr>
      </w:pPr>
      <w:r w:rsidRPr="00254B34">
        <w:rPr>
          <w:rFonts w:ascii="Times New Roman" w:eastAsia="Candara" w:hAnsi="Times New Roman" w:cs="Times New Roman"/>
          <w:b/>
          <w:sz w:val="24"/>
          <w:szCs w:val="24"/>
        </w:rPr>
        <w:t>Ensure that integrated education and training offerings are aligned with employment opportuniti</w:t>
      </w:r>
      <w:r w:rsidR="00244491" w:rsidRPr="00254B34">
        <w:rPr>
          <w:rFonts w:ascii="Times New Roman" w:eastAsia="Candara" w:hAnsi="Times New Roman" w:cs="Times New Roman"/>
          <w:b/>
          <w:sz w:val="24"/>
          <w:szCs w:val="24"/>
        </w:rPr>
        <w:t>es available in the counties an IET</w:t>
      </w:r>
      <w:r w:rsidRPr="00254B34">
        <w:rPr>
          <w:rFonts w:ascii="Times New Roman" w:eastAsia="Candara" w:hAnsi="Times New Roman" w:cs="Times New Roman"/>
          <w:b/>
          <w:sz w:val="24"/>
          <w:szCs w:val="24"/>
        </w:rPr>
        <w:t xml:space="preserve"> is offered:</w:t>
      </w:r>
    </w:p>
    <w:p w14:paraId="176D1351" w14:textId="77777777" w:rsidR="004F0A90" w:rsidRPr="00254B34" w:rsidRDefault="004F0A90" w:rsidP="004F0A90">
      <w:pPr>
        <w:spacing w:line="0" w:lineRule="atLeast"/>
        <w:rPr>
          <w:rFonts w:ascii="Times New Roman" w:eastAsia="Candara" w:hAnsi="Times New Roman" w:cs="Times New Roman"/>
          <w:b/>
          <w:sz w:val="24"/>
          <w:szCs w:val="24"/>
        </w:rPr>
      </w:pPr>
    </w:p>
    <w:p w14:paraId="4E8AD102" w14:textId="789623D6" w:rsidR="004F0A90" w:rsidRPr="00254B34" w:rsidRDefault="004F0A90" w:rsidP="004B3A51">
      <w:pPr>
        <w:pStyle w:val="ListParagraph"/>
        <w:numPr>
          <w:ilvl w:val="0"/>
          <w:numId w:val="19"/>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 xml:space="preserve">Describe the type(s) of integrated education and training services the </w:t>
      </w:r>
      <w:r w:rsidR="00676879" w:rsidRPr="00254B34">
        <w:rPr>
          <w:rFonts w:ascii="Times New Roman" w:eastAsia="Candara" w:hAnsi="Times New Roman" w:cs="Times New Roman"/>
          <w:sz w:val="24"/>
          <w:szCs w:val="24"/>
        </w:rPr>
        <w:t>applicant</w:t>
      </w:r>
      <w:r w:rsidRPr="00254B34">
        <w:rPr>
          <w:rFonts w:ascii="Times New Roman" w:eastAsia="Candara" w:hAnsi="Times New Roman" w:cs="Times New Roman"/>
          <w:sz w:val="24"/>
          <w:szCs w:val="24"/>
        </w:rPr>
        <w:t xml:space="preserve"> currently offers</w:t>
      </w:r>
      <w:r w:rsidR="00691B74" w:rsidRPr="00254B34">
        <w:rPr>
          <w:rFonts w:ascii="Times New Roman" w:eastAsia="Candara" w:hAnsi="Times New Roman" w:cs="Times New Roman"/>
          <w:sz w:val="24"/>
          <w:szCs w:val="24"/>
        </w:rPr>
        <w:t xml:space="preserve"> </w:t>
      </w:r>
      <w:r w:rsidR="00676879" w:rsidRPr="00254B34">
        <w:rPr>
          <w:rFonts w:ascii="Times New Roman" w:eastAsia="Candara" w:hAnsi="Times New Roman" w:cs="Times New Roman"/>
          <w:sz w:val="24"/>
          <w:szCs w:val="24"/>
        </w:rPr>
        <w:t>or plans to offer.</w:t>
      </w:r>
    </w:p>
    <w:p w14:paraId="3E81179D" w14:textId="77777777" w:rsidR="004F0A90" w:rsidRPr="00254B34" w:rsidRDefault="004F0A90" w:rsidP="004B3A51">
      <w:pPr>
        <w:pStyle w:val="ListParagraph"/>
        <w:numPr>
          <w:ilvl w:val="1"/>
          <w:numId w:val="19"/>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 xml:space="preserve">Explain how the </w:t>
      </w:r>
      <w:r w:rsidR="00676879" w:rsidRPr="00254B34">
        <w:rPr>
          <w:rFonts w:ascii="Times New Roman" w:eastAsia="Candara" w:hAnsi="Times New Roman" w:cs="Times New Roman"/>
          <w:sz w:val="24"/>
          <w:szCs w:val="24"/>
        </w:rPr>
        <w:t>applicant</w:t>
      </w:r>
      <w:r w:rsidRPr="00254B34">
        <w:rPr>
          <w:rFonts w:ascii="Times New Roman" w:eastAsia="Candara" w:hAnsi="Times New Roman" w:cs="Times New Roman"/>
          <w:sz w:val="24"/>
          <w:szCs w:val="24"/>
        </w:rPr>
        <w:t xml:space="preserve"> identified</w:t>
      </w:r>
      <w:r w:rsidR="00676879" w:rsidRPr="00254B34">
        <w:rPr>
          <w:rFonts w:ascii="Times New Roman" w:eastAsia="Candara" w:hAnsi="Times New Roman" w:cs="Times New Roman"/>
          <w:sz w:val="24"/>
          <w:szCs w:val="24"/>
        </w:rPr>
        <w:t>, and/or plans to identify,</w:t>
      </w:r>
      <w:r w:rsidRPr="00254B34">
        <w:rPr>
          <w:rFonts w:ascii="Times New Roman" w:eastAsia="Candara" w:hAnsi="Times New Roman" w:cs="Times New Roman"/>
          <w:sz w:val="24"/>
          <w:szCs w:val="24"/>
        </w:rPr>
        <w:t xml:space="preserve"> the types of IET programs that it offers</w:t>
      </w:r>
      <w:r w:rsidR="00676879" w:rsidRPr="00254B34">
        <w:rPr>
          <w:rFonts w:ascii="Times New Roman" w:eastAsia="Candara" w:hAnsi="Times New Roman" w:cs="Times New Roman"/>
          <w:sz w:val="24"/>
          <w:szCs w:val="24"/>
        </w:rPr>
        <w:t>.</w:t>
      </w:r>
    </w:p>
    <w:p w14:paraId="7973AC5C" w14:textId="77777777" w:rsidR="004F0A90" w:rsidRPr="00254B34" w:rsidRDefault="004F0A90" w:rsidP="004B3A51">
      <w:pPr>
        <w:pStyle w:val="ListParagraph"/>
        <w:numPr>
          <w:ilvl w:val="1"/>
          <w:numId w:val="19"/>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Describe the process by which the applicant ensures</w:t>
      </w:r>
      <w:r w:rsidR="00676879" w:rsidRPr="00254B34">
        <w:rPr>
          <w:rFonts w:ascii="Times New Roman" w:eastAsia="Candara" w:hAnsi="Times New Roman" w:cs="Times New Roman"/>
          <w:sz w:val="24"/>
          <w:szCs w:val="24"/>
        </w:rPr>
        <w:t>, and/or plans to ensure,</w:t>
      </w:r>
      <w:r w:rsidRPr="00254B34">
        <w:rPr>
          <w:rFonts w:ascii="Times New Roman" w:eastAsia="Candara" w:hAnsi="Times New Roman" w:cs="Times New Roman"/>
          <w:sz w:val="24"/>
          <w:szCs w:val="24"/>
        </w:rPr>
        <w:t xml:space="preserve"> that IET programs are aligned with the employment demands of the communities in which they are offered.</w:t>
      </w:r>
    </w:p>
    <w:p w14:paraId="44F584AD" w14:textId="3227041A" w:rsidR="00910599" w:rsidRPr="00254B34" w:rsidRDefault="000E07EF" w:rsidP="00A16BBF">
      <w:pPr>
        <w:pStyle w:val="ListParagraph"/>
        <w:numPr>
          <w:ilvl w:val="1"/>
          <w:numId w:val="19"/>
        </w:numPr>
        <w:spacing w:line="0" w:lineRule="atLeast"/>
        <w:jc w:val="center"/>
        <w:rPr>
          <w:rFonts w:ascii="Times New Roman" w:eastAsia="Candara" w:hAnsi="Times New Roman" w:cs="Times New Roman"/>
          <w:b/>
          <w:sz w:val="24"/>
          <w:szCs w:val="24"/>
        </w:rPr>
      </w:pPr>
      <w:r w:rsidRPr="00254B34">
        <w:rPr>
          <w:rFonts w:ascii="Times New Roman" w:eastAsia="Candara" w:hAnsi="Times New Roman" w:cs="Times New Roman"/>
          <w:sz w:val="24"/>
          <w:szCs w:val="24"/>
        </w:rPr>
        <w:t xml:space="preserve">List the career pathways the applicant’s proposed IET programs lead to. </w:t>
      </w:r>
    </w:p>
    <w:p w14:paraId="19EFB705" w14:textId="77777777" w:rsidR="00910599" w:rsidRPr="00254B34" w:rsidRDefault="00910599" w:rsidP="00446229">
      <w:pPr>
        <w:spacing w:line="0" w:lineRule="atLeast"/>
        <w:jc w:val="center"/>
        <w:rPr>
          <w:rFonts w:ascii="Times New Roman" w:eastAsia="Candara" w:hAnsi="Times New Roman" w:cs="Times New Roman"/>
          <w:b/>
          <w:sz w:val="24"/>
          <w:szCs w:val="24"/>
        </w:rPr>
      </w:pPr>
    </w:p>
    <w:p w14:paraId="25723B87" w14:textId="77777777" w:rsidR="00EE5586" w:rsidRPr="00254B34" w:rsidRDefault="00EE5586" w:rsidP="00481255">
      <w:pPr>
        <w:spacing w:line="0" w:lineRule="atLeast"/>
        <w:rPr>
          <w:rFonts w:ascii="Times New Roman" w:eastAsia="Candara" w:hAnsi="Times New Roman" w:cs="Times New Roman"/>
          <w:b/>
          <w:sz w:val="24"/>
          <w:szCs w:val="24"/>
        </w:rPr>
      </w:pPr>
      <w:r w:rsidRPr="00254B34">
        <w:rPr>
          <w:rFonts w:ascii="Times New Roman" w:eastAsia="Candara" w:hAnsi="Times New Roman" w:cs="Times New Roman"/>
          <w:b/>
          <w:sz w:val="24"/>
          <w:szCs w:val="24"/>
        </w:rPr>
        <w:t>Consideration XV</w:t>
      </w:r>
      <w:r w:rsidR="00C5518C" w:rsidRPr="00254B34">
        <w:rPr>
          <w:rFonts w:ascii="Times New Roman" w:eastAsia="Candara" w:hAnsi="Times New Roman" w:cs="Times New Roman"/>
          <w:b/>
          <w:sz w:val="24"/>
          <w:szCs w:val="24"/>
        </w:rPr>
        <w:t>I</w:t>
      </w:r>
    </w:p>
    <w:p w14:paraId="2A627BDE" w14:textId="77777777" w:rsidR="00EE5586" w:rsidRPr="00254B34" w:rsidRDefault="00EE5586" w:rsidP="00481255">
      <w:pPr>
        <w:spacing w:line="0" w:lineRule="atLeast"/>
        <w:rPr>
          <w:rFonts w:ascii="Times New Roman" w:eastAsia="Candara" w:hAnsi="Times New Roman" w:cs="Times New Roman"/>
          <w:b/>
          <w:sz w:val="24"/>
          <w:szCs w:val="24"/>
        </w:rPr>
      </w:pPr>
    </w:p>
    <w:p w14:paraId="1F36B49D" w14:textId="77777777" w:rsidR="00EE5586" w:rsidRPr="00254B34" w:rsidRDefault="00EE5586" w:rsidP="004B3A51">
      <w:pPr>
        <w:pStyle w:val="ListParagraph"/>
        <w:numPr>
          <w:ilvl w:val="0"/>
          <w:numId w:val="5"/>
        </w:numPr>
        <w:tabs>
          <w:tab w:val="left" w:pos="482"/>
        </w:tabs>
        <w:spacing w:line="238" w:lineRule="auto"/>
        <w:rPr>
          <w:rFonts w:ascii="Times New Roman" w:eastAsia="Candara" w:hAnsi="Times New Roman" w:cs="Times New Roman"/>
          <w:b/>
          <w:sz w:val="24"/>
          <w:szCs w:val="24"/>
        </w:rPr>
      </w:pPr>
      <w:r w:rsidRPr="00254B34">
        <w:rPr>
          <w:rFonts w:ascii="Times New Roman" w:eastAsia="Candara" w:hAnsi="Times New Roman" w:cs="Times New Roman"/>
          <w:b/>
          <w:sz w:val="24"/>
          <w:szCs w:val="24"/>
        </w:rPr>
        <w:t xml:space="preserve">Whether the integrated education and training services offered by the provider meets the requirements set forth in WIOA </w:t>
      </w:r>
      <w:r w:rsidR="00D0028A" w:rsidRPr="00254B34">
        <w:rPr>
          <w:rFonts w:ascii="Times New Roman" w:eastAsia="Candara" w:hAnsi="Times New Roman" w:cs="Times New Roman"/>
          <w:b/>
          <w:sz w:val="24"/>
          <w:szCs w:val="24"/>
        </w:rPr>
        <w:t>(29 USC §3174).</w:t>
      </w:r>
      <w:r w:rsidRPr="00254B34">
        <w:rPr>
          <w:rFonts w:ascii="Times New Roman" w:eastAsia="Candara" w:hAnsi="Times New Roman" w:cs="Times New Roman"/>
          <w:b/>
          <w:sz w:val="24"/>
          <w:szCs w:val="24"/>
        </w:rPr>
        <w:t xml:space="preserve"> </w:t>
      </w:r>
    </w:p>
    <w:p w14:paraId="10BBB105" w14:textId="77777777" w:rsidR="00EE5586" w:rsidRPr="00254B34" w:rsidRDefault="00EE5586" w:rsidP="00EE5586">
      <w:pPr>
        <w:spacing w:line="234" w:lineRule="exact"/>
        <w:rPr>
          <w:rFonts w:ascii="Times New Roman" w:eastAsia="Times New Roman" w:hAnsi="Times New Roman" w:cs="Times New Roman"/>
          <w:sz w:val="24"/>
          <w:szCs w:val="24"/>
        </w:rPr>
      </w:pPr>
    </w:p>
    <w:p w14:paraId="0B82D952" w14:textId="77777777" w:rsidR="00EE5586" w:rsidRPr="00254B34" w:rsidRDefault="00EE5586" w:rsidP="003377BC">
      <w:pPr>
        <w:rPr>
          <w:rFonts w:ascii="Times New Roman" w:eastAsia="Times New Roman" w:hAnsi="Times New Roman" w:cs="Times New Roman"/>
          <w:sz w:val="24"/>
          <w:szCs w:val="24"/>
        </w:rPr>
      </w:pPr>
      <w:r w:rsidRPr="00254B34">
        <w:rPr>
          <w:rFonts w:ascii="Times New Roman" w:eastAsia="Times New Roman" w:hAnsi="Times New Roman" w:cs="Times New Roman"/>
          <w:sz w:val="24"/>
          <w:szCs w:val="24"/>
        </w:rPr>
        <w:t xml:space="preserve">Provide narrative answers for the following items </w:t>
      </w:r>
      <w:r w:rsidR="00FE21C4" w:rsidRPr="00254B34">
        <w:rPr>
          <w:rFonts w:ascii="Times New Roman" w:eastAsia="Times New Roman" w:hAnsi="Times New Roman" w:cs="Times New Roman"/>
          <w:sz w:val="24"/>
          <w:szCs w:val="24"/>
        </w:rPr>
        <w:t>as they relate to the IET component of the applicant’s proposed IELCE program.</w:t>
      </w:r>
      <w:r w:rsidRPr="00254B34">
        <w:rPr>
          <w:rFonts w:ascii="Times New Roman" w:eastAsia="Times New Roman" w:hAnsi="Times New Roman" w:cs="Times New Roman"/>
          <w:sz w:val="24"/>
          <w:szCs w:val="24"/>
        </w:rPr>
        <w:t xml:space="preserve"> </w:t>
      </w:r>
    </w:p>
    <w:p w14:paraId="35D7E3B9" w14:textId="01C89BB8" w:rsidR="00EE5586" w:rsidRPr="00254B34" w:rsidRDefault="00EE5586" w:rsidP="003377BC">
      <w:pPr>
        <w:pStyle w:val="ListParagraph"/>
        <w:numPr>
          <w:ilvl w:val="0"/>
          <w:numId w:val="20"/>
        </w:numPr>
        <w:rPr>
          <w:rFonts w:ascii="Times New Roman" w:eastAsia="Times New Roman" w:hAnsi="Times New Roman" w:cs="Times New Roman"/>
          <w:sz w:val="24"/>
          <w:szCs w:val="24"/>
        </w:rPr>
      </w:pPr>
      <w:r w:rsidRPr="00254B34">
        <w:rPr>
          <w:rFonts w:ascii="Times New Roman" w:eastAsia="Times New Roman" w:hAnsi="Times New Roman" w:cs="Times New Roman"/>
          <w:sz w:val="24"/>
          <w:szCs w:val="24"/>
        </w:rPr>
        <w:t>What specific occupation or occupational sector</w:t>
      </w:r>
      <w:r w:rsidR="008A7BB1" w:rsidRPr="00254B34">
        <w:rPr>
          <w:rFonts w:ascii="Times New Roman" w:eastAsia="Times New Roman" w:hAnsi="Times New Roman" w:cs="Times New Roman"/>
          <w:sz w:val="24"/>
          <w:szCs w:val="24"/>
        </w:rPr>
        <w:t>(s)</w:t>
      </w:r>
      <w:r w:rsidRPr="00254B34">
        <w:rPr>
          <w:rFonts w:ascii="Times New Roman" w:eastAsia="Times New Roman" w:hAnsi="Times New Roman" w:cs="Times New Roman"/>
          <w:sz w:val="24"/>
          <w:szCs w:val="24"/>
        </w:rPr>
        <w:t xml:space="preserve"> will </w:t>
      </w:r>
      <w:r w:rsidR="00DA702A" w:rsidRPr="00254B34">
        <w:rPr>
          <w:rFonts w:ascii="Times New Roman" w:eastAsia="Times New Roman" w:hAnsi="Times New Roman" w:cs="Times New Roman"/>
          <w:sz w:val="24"/>
          <w:szCs w:val="24"/>
        </w:rPr>
        <w:t>applicant’s</w:t>
      </w:r>
      <w:r w:rsidRPr="00254B34">
        <w:rPr>
          <w:rFonts w:ascii="Times New Roman" w:eastAsia="Times New Roman" w:hAnsi="Times New Roman" w:cs="Times New Roman"/>
          <w:sz w:val="24"/>
          <w:szCs w:val="24"/>
        </w:rPr>
        <w:t xml:space="preserve"> proposed IET</w:t>
      </w:r>
      <w:r w:rsidR="008A7BB1" w:rsidRPr="00254B34">
        <w:rPr>
          <w:rFonts w:ascii="Times New Roman" w:eastAsia="Times New Roman" w:hAnsi="Times New Roman" w:cs="Times New Roman"/>
          <w:sz w:val="24"/>
          <w:szCs w:val="24"/>
        </w:rPr>
        <w:t>(s)</w:t>
      </w:r>
      <w:r w:rsidRPr="00254B34">
        <w:rPr>
          <w:rFonts w:ascii="Times New Roman" w:eastAsia="Times New Roman" w:hAnsi="Times New Roman" w:cs="Times New Roman"/>
          <w:sz w:val="24"/>
          <w:szCs w:val="24"/>
        </w:rPr>
        <w:t xml:space="preserve"> for PY</w:t>
      </w:r>
      <w:r w:rsidR="00DA702A" w:rsidRPr="00254B34">
        <w:rPr>
          <w:rFonts w:ascii="Times New Roman" w:eastAsia="Times New Roman" w:hAnsi="Times New Roman" w:cs="Times New Roman"/>
          <w:sz w:val="24"/>
          <w:szCs w:val="24"/>
        </w:rPr>
        <w:t>202</w:t>
      </w:r>
      <w:r w:rsidR="008A7BB1" w:rsidRPr="00254B34">
        <w:rPr>
          <w:rFonts w:ascii="Times New Roman" w:eastAsia="Times New Roman" w:hAnsi="Times New Roman" w:cs="Times New Roman"/>
          <w:sz w:val="24"/>
          <w:szCs w:val="24"/>
        </w:rPr>
        <w:t>4</w:t>
      </w:r>
      <w:r w:rsidR="00DA702A" w:rsidRPr="00254B34">
        <w:rPr>
          <w:rFonts w:ascii="Times New Roman" w:eastAsia="Times New Roman" w:hAnsi="Times New Roman" w:cs="Times New Roman"/>
          <w:sz w:val="24"/>
          <w:szCs w:val="24"/>
        </w:rPr>
        <w:t xml:space="preserve"> </w:t>
      </w:r>
      <w:r w:rsidRPr="00254B34">
        <w:rPr>
          <w:rFonts w:ascii="Times New Roman" w:eastAsia="Times New Roman" w:hAnsi="Times New Roman" w:cs="Times New Roman"/>
          <w:sz w:val="24"/>
          <w:szCs w:val="24"/>
        </w:rPr>
        <w:t>cover?</w:t>
      </w:r>
    </w:p>
    <w:p w14:paraId="36480E3E" w14:textId="77777777" w:rsidR="00EE5586" w:rsidRPr="00254B34" w:rsidRDefault="00EE5586" w:rsidP="003377BC">
      <w:pPr>
        <w:pStyle w:val="ListParagraph"/>
        <w:numPr>
          <w:ilvl w:val="0"/>
          <w:numId w:val="20"/>
        </w:numPr>
        <w:rPr>
          <w:rFonts w:ascii="Times New Roman" w:eastAsia="Times New Roman" w:hAnsi="Times New Roman" w:cs="Times New Roman"/>
          <w:sz w:val="24"/>
          <w:szCs w:val="24"/>
        </w:rPr>
      </w:pPr>
      <w:r w:rsidRPr="00254B34">
        <w:rPr>
          <w:rFonts w:ascii="Times New Roman" w:eastAsia="Times New Roman" w:hAnsi="Times New Roman" w:cs="Times New Roman"/>
          <w:sz w:val="24"/>
          <w:szCs w:val="24"/>
        </w:rPr>
        <w:t xml:space="preserve">Describe the intensity and quality of the adult education and literacy component of </w:t>
      </w:r>
      <w:r w:rsidR="00910599" w:rsidRPr="00254B34">
        <w:rPr>
          <w:rFonts w:ascii="Times New Roman" w:eastAsia="Times New Roman" w:hAnsi="Times New Roman" w:cs="Times New Roman"/>
          <w:sz w:val="24"/>
          <w:szCs w:val="24"/>
        </w:rPr>
        <w:t xml:space="preserve">current and </w:t>
      </w:r>
      <w:r w:rsidRPr="00254B34">
        <w:rPr>
          <w:rFonts w:ascii="Times New Roman" w:eastAsia="Times New Roman" w:hAnsi="Times New Roman" w:cs="Times New Roman"/>
          <w:sz w:val="24"/>
          <w:szCs w:val="24"/>
        </w:rPr>
        <w:t>proposed IET course(s).</w:t>
      </w:r>
    </w:p>
    <w:p w14:paraId="055738CB" w14:textId="1B680170" w:rsidR="00EE5586" w:rsidRPr="00254B34" w:rsidRDefault="00EE5586" w:rsidP="003377BC">
      <w:pPr>
        <w:pStyle w:val="ListParagraph"/>
        <w:numPr>
          <w:ilvl w:val="0"/>
          <w:numId w:val="20"/>
        </w:numPr>
        <w:rPr>
          <w:rFonts w:ascii="Times New Roman" w:eastAsia="Times New Roman" w:hAnsi="Times New Roman" w:cs="Times New Roman"/>
          <w:sz w:val="24"/>
          <w:szCs w:val="24"/>
        </w:rPr>
      </w:pPr>
      <w:r w:rsidRPr="00254B34">
        <w:rPr>
          <w:rFonts w:ascii="Times New Roman" w:eastAsia="Times New Roman" w:hAnsi="Times New Roman" w:cs="Times New Roman"/>
          <w:sz w:val="24"/>
          <w:szCs w:val="24"/>
        </w:rPr>
        <w:t xml:space="preserve">Describe how occupationally relevant activities and materials </w:t>
      </w:r>
      <w:r w:rsidR="00910599" w:rsidRPr="00254B34">
        <w:rPr>
          <w:rFonts w:ascii="Times New Roman" w:eastAsia="Times New Roman" w:hAnsi="Times New Roman" w:cs="Times New Roman"/>
          <w:sz w:val="24"/>
          <w:szCs w:val="24"/>
        </w:rPr>
        <w:t>have been, and will</w:t>
      </w:r>
      <w:r w:rsidRPr="00254B34">
        <w:rPr>
          <w:rFonts w:ascii="Times New Roman" w:eastAsia="Times New Roman" w:hAnsi="Times New Roman" w:cs="Times New Roman"/>
          <w:sz w:val="24"/>
          <w:szCs w:val="24"/>
        </w:rPr>
        <w:t xml:space="preserve"> be</w:t>
      </w:r>
      <w:r w:rsidR="00910599" w:rsidRPr="00254B34">
        <w:rPr>
          <w:rFonts w:ascii="Times New Roman" w:eastAsia="Times New Roman" w:hAnsi="Times New Roman" w:cs="Times New Roman"/>
          <w:sz w:val="24"/>
          <w:szCs w:val="24"/>
        </w:rPr>
        <w:t>,</w:t>
      </w:r>
      <w:r w:rsidRPr="00254B34">
        <w:rPr>
          <w:rFonts w:ascii="Times New Roman" w:eastAsia="Times New Roman" w:hAnsi="Times New Roman" w:cs="Times New Roman"/>
          <w:sz w:val="24"/>
          <w:szCs w:val="24"/>
        </w:rPr>
        <w:t xml:space="preserve"> used in</w:t>
      </w:r>
      <w:r w:rsidR="00DA702A" w:rsidRPr="00254B34">
        <w:rPr>
          <w:rFonts w:ascii="Times New Roman" w:eastAsia="Times New Roman" w:hAnsi="Times New Roman" w:cs="Times New Roman"/>
          <w:sz w:val="24"/>
          <w:szCs w:val="24"/>
        </w:rPr>
        <w:t xml:space="preserve"> </w:t>
      </w:r>
      <w:r w:rsidRPr="00254B34">
        <w:rPr>
          <w:rFonts w:ascii="Times New Roman" w:eastAsia="Times New Roman" w:hAnsi="Times New Roman" w:cs="Times New Roman"/>
          <w:sz w:val="24"/>
          <w:szCs w:val="24"/>
        </w:rPr>
        <w:t>proposed IET program(s)</w:t>
      </w:r>
      <w:r w:rsidR="00910599" w:rsidRPr="00254B34">
        <w:rPr>
          <w:rFonts w:ascii="Times New Roman" w:eastAsia="Times New Roman" w:hAnsi="Times New Roman" w:cs="Times New Roman"/>
          <w:sz w:val="24"/>
          <w:szCs w:val="24"/>
        </w:rPr>
        <w:t xml:space="preserve"> for </w:t>
      </w:r>
      <w:r w:rsidR="00DA702A" w:rsidRPr="00254B34">
        <w:rPr>
          <w:rFonts w:ascii="Times New Roman" w:eastAsia="Times New Roman" w:hAnsi="Times New Roman" w:cs="Times New Roman"/>
          <w:sz w:val="24"/>
          <w:szCs w:val="24"/>
        </w:rPr>
        <w:t>PY202</w:t>
      </w:r>
      <w:r w:rsidR="008A7BB1" w:rsidRPr="00254B34">
        <w:rPr>
          <w:rFonts w:ascii="Times New Roman" w:eastAsia="Times New Roman" w:hAnsi="Times New Roman" w:cs="Times New Roman"/>
          <w:sz w:val="24"/>
          <w:szCs w:val="24"/>
        </w:rPr>
        <w:t>4</w:t>
      </w:r>
      <w:r w:rsidRPr="00254B34">
        <w:rPr>
          <w:rFonts w:ascii="Times New Roman" w:eastAsia="Times New Roman" w:hAnsi="Times New Roman" w:cs="Times New Roman"/>
          <w:sz w:val="24"/>
          <w:szCs w:val="24"/>
        </w:rPr>
        <w:t>.</w:t>
      </w:r>
    </w:p>
    <w:p w14:paraId="7E2A762B" w14:textId="625FCCE7" w:rsidR="00EE5586" w:rsidRPr="00254B34" w:rsidRDefault="00EE5586" w:rsidP="003377BC">
      <w:pPr>
        <w:pStyle w:val="ListParagraph"/>
        <w:numPr>
          <w:ilvl w:val="0"/>
          <w:numId w:val="20"/>
        </w:numPr>
        <w:rPr>
          <w:rFonts w:ascii="Times New Roman" w:eastAsia="Times New Roman" w:hAnsi="Times New Roman" w:cs="Times New Roman"/>
          <w:sz w:val="24"/>
          <w:szCs w:val="24"/>
        </w:rPr>
      </w:pPr>
      <w:r w:rsidRPr="00254B34">
        <w:rPr>
          <w:rFonts w:ascii="Times New Roman" w:eastAsia="Times New Roman" w:hAnsi="Times New Roman" w:cs="Times New Roman"/>
          <w:sz w:val="24"/>
          <w:szCs w:val="24"/>
        </w:rPr>
        <w:t>Explain which workforce training activities</w:t>
      </w:r>
      <w:r w:rsidR="00DA702A" w:rsidRPr="00254B34">
        <w:rPr>
          <w:rFonts w:ascii="Times New Roman" w:eastAsia="Times New Roman" w:hAnsi="Times New Roman" w:cs="Times New Roman"/>
          <w:sz w:val="24"/>
          <w:szCs w:val="24"/>
        </w:rPr>
        <w:t xml:space="preserve"> will be</w:t>
      </w:r>
      <w:r w:rsidR="00910599" w:rsidRPr="00254B34">
        <w:rPr>
          <w:rFonts w:ascii="Times New Roman" w:eastAsia="Times New Roman" w:hAnsi="Times New Roman" w:cs="Times New Roman"/>
          <w:sz w:val="24"/>
          <w:szCs w:val="24"/>
        </w:rPr>
        <w:t xml:space="preserve"> used in any proposed IET program(s) for PY2</w:t>
      </w:r>
      <w:r w:rsidR="00DA702A" w:rsidRPr="00254B34">
        <w:rPr>
          <w:rFonts w:ascii="Times New Roman" w:eastAsia="Times New Roman" w:hAnsi="Times New Roman" w:cs="Times New Roman"/>
          <w:sz w:val="24"/>
          <w:szCs w:val="24"/>
        </w:rPr>
        <w:t>02</w:t>
      </w:r>
      <w:r w:rsidR="008A7BB1" w:rsidRPr="00254B34">
        <w:rPr>
          <w:rFonts w:ascii="Times New Roman" w:eastAsia="Times New Roman" w:hAnsi="Times New Roman" w:cs="Times New Roman"/>
          <w:sz w:val="24"/>
          <w:szCs w:val="24"/>
        </w:rPr>
        <w:t>4</w:t>
      </w:r>
      <w:r w:rsidR="00910599" w:rsidRPr="00254B34">
        <w:rPr>
          <w:rFonts w:ascii="Times New Roman" w:eastAsia="Times New Roman" w:hAnsi="Times New Roman" w:cs="Times New Roman"/>
          <w:sz w:val="24"/>
          <w:szCs w:val="24"/>
        </w:rPr>
        <w:t>.</w:t>
      </w:r>
    </w:p>
    <w:p w14:paraId="3E045931" w14:textId="77777777" w:rsidR="00EE5586" w:rsidRPr="00254B34" w:rsidRDefault="00DA702A" w:rsidP="003377BC">
      <w:pPr>
        <w:pStyle w:val="ListParagraph"/>
        <w:numPr>
          <w:ilvl w:val="1"/>
          <w:numId w:val="20"/>
        </w:numPr>
        <w:rPr>
          <w:rFonts w:ascii="Times New Roman" w:eastAsia="Times New Roman" w:hAnsi="Times New Roman" w:cs="Times New Roman"/>
          <w:sz w:val="24"/>
          <w:szCs w:val="24"/>
        </w:rPr>
      </w:pPr>
      <w:r w:rsidRPr="00254B34">
        <w:rPr>
          <w:rFonts w:ascii="Times New Roman" w:eastAsia="Times New Roman" w:hAnsi="Times New Roman" w:cs="Times New Roman"/>
          <w:sz w:val="24"/>
          <w:szCs w:val="24"/>
        </w:rPr>
        <w:t>How will</w:t>
      </w:r>
      <w:r w:rsidR="00EE5586" w:rsidRPr="00254B34">
        <w:rPr>
          <w:rFonts w:ascii="Times New Roman" w:eastAsia="Times New Roman" w:hAnsi="Times New Roman" w:cs="Times New Roman"/>
          <w:sz w:val="24"/>
          <w:szCs w:val="24"/>
        </w:rPr>
        <w:t xml:space="preserve"> the applicant provide these activities?</w:t>
      </w:r>
    </w:p>
    <w:p w14:paraId="47DE7329" w14:textId="77777777" w:rsidR="00EE5586" w:rsidRPr="00254B34" w:rsidRDefault="00076413" w:rsidP="003377BC">
      <w:pPr>
        <w:pStyle w:val="ListParagraph"/>
        <w:numPr>
          <w:ilvl w:val="0"/>
          <w:numId w:val="20"/>
        </w:numPr>
        <w:rPr>
          <w:rFonts w:ascii="Times New Roman" w:eastAsia="Times New Roman" w:hAnsi="Times New Roman" w:cs="Times New Roman"/>
          <w:sz w:val="24"/>
          <w:szCs w:val="24"/>
        </w:rPr>
      </w:pPr>
      <w:r w:rsidRPr="00254B34">
        <w:rPr>
          <w:rFonts w:ascii="Times New Roman" w:eastAsia="Times New Roman" w:hAnsi="Times New Roman" w:cs="Times New Roman"/>
          <w:sz w:val="24"/>
          <w:szCs w:val="24"/>
        </w:rPr>
        <w:t>Describe how the three required components</w:t>
      </w:r>
      <w:r w:rsidR="00244491" w:rsidRPr="00254B34">
        <w:rPr>
          <w:rFonts w:ascii="Times New Roman" w:eastAsia="Times New Roman" w:hAnsi="Times New Roman" w:cs="Times New Roman"/>
          <w:sz w:val="24"/>
          <w:szCs w:val="24"/>
        </w:rPr>
        <w:t xml:space="preserve"> (basic skills remediation, workforce preparation, and workforce training)</w:t>
      </w:r>
      <w:r w:rsidRPr="00254B34">
        <w:rPr>
          <w:rFonts w:ascii="Times New Roman" w:eastAsia="Times New Roman" w:hAnsi="Times New Roman" w:cs="Times New Roman"/>
          <w:sz w:val="24"/>
          <w:szCs w:val="24"/>
        </w:rPr>
        <w:t xml:space="preserve"> of IET programs will occur simultaneously.</w:t>
      </w:r>
    </w:p>
    <w:p w14:paraId="3BF4B4E0" w14:textId="5A3D6B51" w:rsidR="000E07EF" w:rsidRPr="00254B34" w:rsidRDefault="000E07EF" w:rsidP="003377BC">
      <w:pPr>
        <w:pStyle w:val="ListParagraph"/>
        <w:numPr>
          <w:ilvl w:val="0"/>
          <w:numId w:val="20"/>
        </w:numPr>
        <w:rPr>
          <w:rFonts w:ascii="Times New Roman" w:eastAsia="Times New Roman" w:hAnsi="Times New Roman" w:cs="Times New Roman"/>
          <w:sz w:val="24"/>
          <w:szCs w:val="24"/>
        </w:rPr>
      </w:pPr>
      <w:r w:rsidRPr="00254B34">
        <w:rPr>
          <w:rFonts w:ascii="Times New Roman" w:eastAsia="Times New Roman" w:hAnsi="Times New Roman" w:cs="Times New Roman"/>
          <w:sz w:val="24"/>
          <w:szCs w:val="24"/>
        </w:rPr>
        <w:t xml:space="preserve">Describe how the applicant intends to fund the training portion of </w:t>
      </w:r>
      <w:r w:rsidR="008A7BB1" w:rsidRPr="00254B34">
        <w:rPr>
          <w:rFonts w:ascii="Times New Roman" w:eastAsia="Times New Roman" w:hAnsi="Times New Roman" w:cs="Times New Roman"/>
          <w:sz w:val="24"/>
          <w:szCs w:val="24"/>
        </w:rPr>
        <w:t>the proposed</w:t>
      </w:r>
      <w:r w:rsidRPr="00254B34">
        <w:rPr>
          <w:rFonts w:ascii="Times New Roman" w:eastAsia="Times New Roman" w:hAnsi="Times New Roman" w:cs="Times New Roman"/>
          <w:sz w:val="24"/>
          <w:szCs w:val="24"/>
        </w:rPr>
        <w:t xml:space="preserve"> IET program(s).</w:t>
      </w:r>
    </w:p>
    <w:p w14:paraId="35CBCC11" w14:textId="77777777" w:rsidR="00076413" w:rsidRPr="00254B34" w:rsidRDefault="00076413" w:rsidP="003377BC">
      <w:pPr>
        <w:pStyle w:val="ListParagraph"/>
        <w:numPr>
          <w:ilvl w:val="0"/>
          <w:numId w:val="20"/>
        </w:numPr>
        <w:rPr>
          <w:rFonts w:ascii="Times New Roman" w:eastAsia="Times New Roman" w:hAnsi="Times New Roman" w:cs="Times New Roman"/>
          <w:sz w:val="24"/>
          <w:szCs w:val="24"/>
        </w:rPr>
      </w:pPr>
      <w:r w:rsidRPr="00254B34">
        <w:rPr>
          <w:rFonts w:ascii="Times New Roman" w:eastAsia="Times New Roman" w:hAnsi="Times New Roman" w:cs="Times New Roman"/>
          <w:sz w:val="24"/>
          <w:szCs w:val="24"/>
        </w:rPr>
        <w:t>Does the applicant plan to offer the proposed IET in partnership with other organizations?</w:t>
      </w:r>
    </w:p>
    <w:p w14:paraId="66608815" w14:textId="77777777" w:rsidR="00910599" w:rsidRPr="00254B34" w:rsidRDefault="00076413" w:rsidP="003377BC">
      <w:pPr>
        <w:pStyle w:val="ListParagraph"/>
        <w:numPr>
          <w:ilvl w:val="1"/>
          <w:numId w:val="20"/>
        </w:numPr>
        <w:rPr>
          <w:rFonts w:ascii="Times New Roman" w:eastAsia="Times New Roman" w:hAnsi="Times New Roman" w:cs="Times New Roman"/>
          <w:sz w:val="24"/>
          <w:szCs w:val="24"/>
        </w:rPr>
      </w:pPr>
      <w:r w:rsidRPr="00254B34">
        <w:rPr>
          <w:rFonts w:ascii="Times New Roman" w:eastAsia="Times New Roman" w:hAnsi="Times New Roman" w:cs="Times New Roman"/>
          <w:sz w:val="24"/>
          <w:szCs w:val="24"/>
        </w:rPr>
        <w:t>If yes, explain this partnership.</w:t>
      </w:r>
    </w:p>
    <w:p w14:paraId="20517AA7" w14:textId="77777777" w:rsidR="00446229" w:rsidRPr="00254B34" w:rsidRDefault="00446229" w:rsidP="00446229">
      <w:pPr>
        <w:spacing w:line="0" w:lineRule="atLeast"/>
        <w:rPr>
          <w:rFonts w:ascii="Times New Roman" w:eastAsia="Candara" w:hAnsi="Times New Roman" w:cs="Times New Roman"/>
          <w:sz w:val="24"/>
          <w:szCs w:val="24"/>
        </w:rPr>
      </w:pPr>
    </w:p>
    <w:p w14:paraId="6B7E46C0" w14:textId="77777777" w:rsidR="0024320E" w:rsidRDefault="0024320E" w:rsidP="00446229">
      <w:pPr>
        <w:spacing w:line="0" w:lineRule="atLeast"/>
        <w:rPr>
          <w:rFonts w:ascii="Times New Roman" w:eastAsia="Candara" w:hAnsi="Times New Roman" w:cs="Times New Roman"/>
          <w:b/>
          <w:sz w:val="24"/>
          <w:szCs w:val="24"/>
        </w:rPr>
      </w:pPr>
    </w:p>
    <w:p w14:paraId="0438A2F2" w14:textId="77777777" w:rsidR="0024320E" w:rsidRDefault="0024320E" w:rsidP="00446229">
      <w:pPr>
        <w:spacing w:line="0" w:lineRule="atLeast"/>
        <w:rPr>
          <w:rFonts w:ascii="Times New Roman" w:eastAsia="Candara" w:hAnsi="Times New Roman" w:cs="Times New Roman"/>
          <w:b/>
          <w:sz w:val="24"/>
          <w:szCs w:val="24"/>
        </w:rPr>
      </w:pPr>
    </w:p>
    <w:p w14:paraId="70DB1728" w14:textId="666D2530" w:rsidR="004B6148" w:rsidRPr="00254B34" w:rsidRDefault="00FE21C4" w:rsidP="00446229">
      <w:pPr>
        <w:spacing w:line="0" w:lineRule="atLeast"/>
        <w:rPr>
          <w:rFonts w:ascii="Times New Roman" w:eastAsia="Candara" w:hAnsi="Times New Roman" w:cs="Times New Roman"/>
          <w:b/>
          <w:sz w:val="24"/>
          <w:szCs w:val="24"/>
        </w:rPr>
      </w:pPr>
      <w:r w:rsidRPr="00254B34">
        <w:rPr>
          <w:rFonts w:ascii="Times New Roman" w:eastAsia="Candara" w:hAnsi="Times New Roman" w:cs="Times New Roman"/>
          <w:b/>
          <w:sz w:val="24"/>
          <w:szCs w:val="24"/>
        </w:rPr>
        <w:lastRenderedPageBreak/>
        <w:t>Consideration XVII</w:t>
      </w:r>
    </w:p>
    <w:p w14:paraId="2014461B" w14:textId="77777777" w:rsidR="004B6148" w:rsidRPr="00254B34" w:rsidRDefault="004B6148" w:rsidP="00446229">
      <w:pPr>
        <w:spacing w:line="0" w:lineRule="atLeast"/>
        <w:rPr>
          <w:rFonts w:ascii="Times New Roman" w:eastAsia="Candara" w:hAnsi="Times New Roman" w:cs="Times New Roman"/>
          <w:b/>
          <w:sz w:val="24"/>
          <w:szCs w:val="24"/>
        </w:rPr>
      </w:pPr>
    </w:p>
    <w:p w14:paraId="44D234ED" w14:textId="7DAA1328" w:rsidR="004B6148" w:rsidRPr="00254B34" w:rsidRDefault="004B6148" w:rsidP="003377BC">
      <w:pPr>
        <w:pStyle w:val="ListParagraph"/>
        <w:numPr>
          <w:ilvl w:val="0"/>
          <w:numId w:val="5"/>
        </w:numPr>
        <w:rPr>
          <w:rFonts w:ascii="Times New Roman" w:eastAsia="Candara" w:hAnsi="Times New Roman" w:cs="Times New Roman"/>
          <w:b/>
          <w:sz w:val="24"/>
          <w:szCs w:val="24"/>
        </w:rPr>
      </w:pPr>
      <w:r w:rsidRPr="00254B34">
        <w:rPr>
          <w:rFonts w:ascii="Times New Roman" w:eastAsia="Candara" w:hAnsi="Times New Roman" w:cs="Times New Roman"/>
          <w:b/>
          <w:sz w:val="24"/>
          <w:szCs w:val="24"/>
        </w:rPr>
        <w:t>Wh</w:t>
      </w:r>
      <w:r w:rsidR="00ED51F4" w:rsidRPr="00254B34">
        <w:rPr>
          <w:rFonts w:ascii="Times New Roman" w:eastAsia="Candara" w:hAnsi="Times New Roman" w:cs="Times New Roman"/>
          <w:b/>
          <w:sz w:val="24"/>
          <w:szCs w:val="24"/>
        </w:rPr>
        <w:t>ether the eligible provider plans to create an English language learner career navigator position to provide education, training, and career guidance specific to the needs of ELL.</w:t>
      </w:r>
      <w:r w:rsidR="00862F55" w:rsidRPr="00254B34">
        <w:rPr>
          <w:rFonts w:ascii="Times New Roman" w:eastAsia="Candara" w:hAnsi="Times New Roman" w:cs="Times New Roman"/>
          <w:b/>
          <w:sz w:val="24"/>
          <w:szCs w:val="24"/>
        </w:rPr>
        <w:t xml:space="preserve"> Considerations for this position include assessing how prior education and work experience would impact current and future workforce opportunities; and parti</w:t>
      </w:r>
      <w:r w:rsidR="00402A1E" w:rsidRPr="00254B34">
        <w:rPr>
          <w:rFonts w:ascii="Times New Roman" w:eastAsia="Candara" w:hAnsi="Times New Roman" w:cs="Times New Roman"/>
          <w:b/>
          <w:sz w:val="24"/>
          <w:szCs w:val="24"/>
        </w:rPr>
        <w:t>cipation in trainings and professional development activities related to supporting this population.</w:t>
      </w:r>
    </w:p>
    <w:p w14:paraId="4F454E00" w14:textId="77777777" w:rsidR="00910599" w:rsidRPr="00254B34" w:rsidRDefault="00910599" w:rsidP="004B6148">
      <w:pPr>
        <w:spacing w:line="0" w:lineRule="atLeast"/>
        <w:rPr>
          <w:rFonts w:ascii="Times New Roman" w:eastAsia="Candara" w:hAnsi="Times New Roman" w:cs="Times New Roman"/>
          <w:b/>
          <w:sz w:val="24"/>
          <w:szCs w:val="24"/>
        </w:rPr>
      </w:pPr>
    </w:p>
    <w:p w14:paraId="30CE310A" w14:textId="098A4292" w:rsidR="004B6148" w:rsidRPr="00254B34" w:rsidRDefault="004B6148" w:rsidP="004B3A51">
      <w:pPr>
        <w:pStyle w:val="ListParagraph"/>
        <w:numPr>
          <w:ilvl w:val="0"/>
          <w:numId w:val="31"/>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D</w:t>
      </w:r>
      <w:r w:rsidR="00EE43BD" w:rsidRPr="00254B34">
        <w:rPr>
          <w:rFonts w:ascii="Times New Roman" w:eastAsia="Candara" w:hAnsi="Times New Roman" w:cs="Times New Roman"/>
          <w:sz w:val="24"/>
          <w:szCs w:val="24"/>
        </w:rPr>
        <w:t>escribe the eligible provider’s need for an ELL career navigator</w:t>
      </w:r>
      <w:r w:rsidR="00A32572" w:rsidRPr="00254B34">
        <w:rPr>
          <w:rFonts w:ascii="Times New Roman" w:eastAsia="Candara" w:hAnsi="Times New Roman" w:cs="Times New Roman"/>
          <w:sz w:val="24"/>
          <w:szCs w:val="24"/>
        </w:rPr>
        <w:t>(s)</w:t>
      </w:r>
      <w:r w:rsidR="00EE43BD" w:rsidRPr="00254B34">
        <w:rPr>
          <w:rFonts w:ascii="Times New Roman" w:eastAsia="Candara" w:hAnsi="Times New Roman" w:cs="Times New Roman"/>
          <w:sz w:val="24"/>
          <w:szCs w:val="24"/>
        </w:rPr>
        <w:t xml:space="preserve"> based on current student services and demographics.</w:t>
      </w:r>
    </w:p>
    <w:p w14:paraId="713C1AB5" w14:textId="324ED544" w:rsidR="004B6148" w:rsidRPr="00254B34" w:rsidRDefault="00494764" w:rsidP="004B3A51">
      <w:pPr>
        <w:pStyle w:val="ListParagraph"/>
        <w:numPr>
          <w:ilvl w:val="0"/>
          <w:numId w:val="31"/>
        </w:numPr>
        <w:spacing w:line="0" w:lineRule="atLeast"/>
        <w:rPr>
          <w:rFonts w:ascii="Times New Roman" w:eastAsia="Candara" w:hAnsi="Times New Roman" w:cs="Times New Roman"/>
          <w:sz w:val="24"/>
          <w:szCs w:val="24"/>
        </w:rPr>
      </w:pPr>
      <w:r w:rsidRPr="00254B34">
        <w:rPr>
          <w:rFonts w:ascii="Times New Roman" w:eastAsia="Candara" w:hAnsi="Times New Roman" w:cs="Times New Roman"/>
          <w:sz w:val="24"/>
          <w:szCs w:val="24"/>
        </w:rPr>
        <w:t>Explain what activities could be provided through this position to support and benefit the ELL popu</w:t>
      </w:r>
      <w:r w:rsidR="006375DE" w:rsidRPr="00254B34">
        <w:rPr>
          <w:rFonts w:ascii="Times New Roman" w:eastAsia="Candara" w:hAnsi="Times New Roman" w:cs="Times New Roman"/>
          <w:sz w:val="24"/>
          <w:szCs w:val="24"/>
        </w:rPr>
        <w:t>lation.</w:t>
      </w:r>
    </w:p>
    <w:p w14:paraId="3CACE223" w14:textId="77777777" w:rsidR="006375DE" w:rsidRPr="00254B34" w:rsidRDefault="006375DE" w:rsidP="006375DE">
      <w:pPr>
        <w:spacing w:line="0" w:lineRule="atLeast"/>
        <w:rPr>
          <w:rFonts w:ascii="Times New Roman" w:eastAsia="Candara" w:hAnsi="Times New Roman" w:cs="Times New Roman"/>
          <w:sz w:val="24"/>
          <w:szCs w:val="24"/>
        </w:rPr>
      </w:pPr>
    </w:p>
    <w:p w14:paraId="2438B55E" w14:textId="3B061CE4" w:rsidR="006375DE" w:rsidRPr="00254B34" w:rsidRDefault="006375DE" w:rsidP="006375DE">
      <w:pPr>
        <w:spacing w:line="0" w:lineRule="atLeast"/>
        <w:rPr>
          <w:rFonts w:ascii="Times New Roman" w:eastAsia="Candara" w:hAnsi="Times New Roman" w:cs="Times New Roman"/>
          <w:b/>
          <w:bCs/>
          <w:sz w:val="24"/>
          <w:szCs w:val="24"/>
        </w:rPr>
      </w:pPr>
      <w:r w:rsidRPr="00254B34">
        <w:rPr>
          <w:rFonts w:ascii="Times New Roman" w:eastAsia="Candara" w:hAnsi="Times New Roman" w:cs="Times New Roman"/>
          <w:b/>
          <w:bCs/>
          <w:sz w:val="24"/>
          <w:szCs w:val="24"/>
        </w:rPr>
        <w:t>Consideration XVIII</w:t>
      </w:r>
    </w:p>
    <w:p w14:paraId="312BC5BF" w14:textId="0710AE93" w:rsidR="006375DE" w:rsidRPr="00254B34" w:rsidRDefault="006375DE" w:rsidP="00AC2FE1">
      <w:pPr>
        <w:spacing w:line="0" w:lineRule="atLeast"/>
        <w:rPr>
          <w:rFonts w:ascii="Times New Roman" w:eastAsia="Candara" w:hAnsi="Times New Roman" w:cs="Times New Roman"/>
          <w:b/>
          <w:bCs/>
          <w:sz w:val="24"/>
          <w:szCs w:val="24"/>
        </w:rPr>
      </w:pPr>
    </w:p>
    <w:p w14:paraId="762DA728" w14:textId="6446104D" w:rsidR="00AC2FE1" w:rsidRPr="00254B34" w:rsidRDefault="00A82717" w:rsidP="00A82717">
      <w:pPr>
        <w:spacing w:line="0" w:lineRule="atLeast"/>
        <w:ind w:left="360"/>
        <w:rPr>
          <w:rFonts w:ascii="Times New Roman" w:eastAsia="Candara" w:hAnsi="Times New Roman" w:cs="Times New Roman"/>
          <w:b/>
          <w:bCs/>
          <w:sz w:val="24"/>
          <w:szCs w:val="24"/>
        </w:rPr>
      </w:pPr>
      <w:r w:rsidRPr="00254B34">
        <w:rPr>
          <w:rFonts w:ascii="Times New Roman" w:eastAsia="Candara" w:hAnsi="Times New Roman" w:cs="Times New Roman"/>
          <w:b/>
          <w:bCs/>
          <w:sz w:val="24"/>
          <w:szCs w:val="24"/>
        </w:rPr>
        <w:t>(18) The ex</w:t>
      </w:r>
      <w:r w:rsidR="00653924" w:rsidRPr="00254B34">
        <w:rPr>
          <w:rFonts w:ascii="Times New Roman" w:eastAsia="Candara" w:hAnsi="Times New Roman" w:cs="Times New Roman"/>
          <w:b/>
          <w:bCs/>
          <w:sz w:val="24"/>
          <w:szCs w:val="24"/>
        </w:rPr>
        <w:t xml:space="preserve">tent to which the eligible provider would be able to assist English language learners with a college or professional degree from a different country in the credential translation </w:t>
      </w:r>
      <w:r w:rsidR="00A8406C" w:rsidRPr="00254B34">
        <w:rPr>
          <w:rFonts w:ascii="Times New Roman" w:eastAsia="Candara" w:hAnsi="Times New Roman" w:cs="Times New Roman"/>
          <w:b/>
          <w:bCs/>
          <w:sz w:val="24"/>
          <w:szCs w:val="24"/>
        </w:rPr>
        <w:t>process. Initial sectors of focus include health sciences, technology, and education.</w:t>
      </w:r>
    </w:p>
    <w:p w14:paraId="79DF5DF3" w14:textId="77777777" w:rsidR="00A8406C" w:rsidRPr="00254B34" w:rsidRDefault="00A8406C" w:rsidP="00A82717">
      <w:pPr>
        <w:spacing w:line="0" w:lineRule="atLeast"/>
        <w:ind w:left="360"/>
        <w:rPr>
          <w:rFonts w:ascii="Times New Roman" w:eastAsia="Candara" w:hAnsi="Times New Roman" w:cs="Times New Roman"/>
          <w:b/>
          <w:bCs/>
          <w:sz w:val="24"/>
          <w:szCs w:val="24"/>
        </w:rPr>
      </w:pPr>
    </w:p>
    <w:p w14:paraId="4DF73A7F" w14:textId="12F795E4" w:rsidR="00A8406C" w:rsidRPr="00254B34" w:rsidRDefault="00F13BF8" w:rsidP="00F13BF8">
      <w:pPr>
        <w:pStyle w:val="ListParagraph"/>
        <w:numPr>
          <w:ilvl w:val="0"/>
          <w:numId w:val="44"/>
        </w:numPr>
        <w:spacing w:line="0" w:lineRule="atLeast"/>
        <w:rPr>
          <w:rFonts w:ascii="Times New Roman" w:eastAsia="Candara" w:hAnsi="Times New Roman" w:cs="Times New Roman"/>
          <w:b/>
          <w:bCs/>
          <w:sz w:val="24"/>
          <w:szCs w:val="24"/>
        </w:rPr>
      </w:pPr>
      <w:r w:rsidRPr="00254B34">
        <w:rPr>
          <w:rFonts w:ascii="Times New Roman" w:eastAsia="Candara" w:hAnsi="Times New Roman" w:cs="Times New Roman"/>
          <w:sz w:val="24"/>
          <w:szCs w:val="24"/>
        </w:rPr>
        <w:t>Explain how the provider</w:t>
      </w:r>
      <w:r w:rsidR="0005492F" w:rsidRPr="00254B34">
        <w:rPr>
          <w:rFonts w:ascii="Times New Roman" w:eastAsia="Candara" w:hAnsi="Times New Roman" w:cs="Times New Roman"/>
          <w:sz w:val="24"/>
          <w:szCs w:val="24"/>
        </w:rPr>
        <w:t xml:space="preserve"> would identify eligible individuals for a credential translation.</w:t>
      </w:r>
    </w:p>
    <w:p w14:paraId="7B7BCCAA" w14:textId="6DD8C180" w:rsidR="006375DE" w:rsidRDefault="0005492F" w:rsidP="000465B7">
      <w:pPr>
        <w:pStyle w:val="ListParagraph"/>
        <w:numPr>
          <w:ilvl w:val="0"/>
          <w:numId w:val="44"/>
        </w:numPr>
        <w:spacing w:line="0" w:lineRule="atLeast"/>
        <w:rPr>
          <w:rFonts w:ascii="Times New Roman" w:eastAsia="Candara" w:hAnsi="Times New Roman" w:cs="Times New Roman"/>
          <w:sz w:val="24"/>
          <w:szCs w:val="24"/>
        </w:rPr>
      </w:pPr>
      <w:r w:rsidRPr="00DC42AE">
        <w:rPr>
          <w:rFonts w:ascii="Times New Roman" w:eastAsia="Candara" w:hAnsi="Times New Roman" w:cs="Times New Roman"/>
          <w:sz w:val="24"/>
          <w:szCs w:val="24"/>
        </w:rPr>
        <w:t>Discuss how this service would be integrated into the spectrum of resources used for training or work</w:t>
      </w:r>
      <w:r w:rsidR="00006F20" w:rsidRPr="00DC42AE">
        <w:rPr>
          <w:rFonts w:ascii="Times New Roman" w:eastAsia="Candara" w:hAnsi="Times New Roman" w:cs="Times New Roman"/>
          <w:sz w:val="24"/>
          <w:szCs w:val="24"/>
        </w:rPr>
        <w:t xml:space="preserve">force placement. </w:t>
      </w:r>
    </w:p>
    <w:p w14:paraId="74B5C99D" w14:textId="77777777" w:rsidR="0024320E" w:rsidRDefault="0024320E" w:rsidP="0024320E">
      <w:pPr>
        <w:pStyle w:val="ListParagraph"/>
        <w:spacing w:line="0" w:lineRule="atLeast"/>
        <w:ind w:left="1080"/>
        <w:rPr>
          <w:rFonts w:ascii="Times New Roman" w:eastAsia="Candara" w:hAnsi="Times New Roman" w:cs="Times New Roman"/>
          <w:sz w:val="24"/>
          <w:szCs w:val="24"/>
        </w:rPr>
      </w:pPr>
    </w:p>
    <w:p w14:paraId="2E4C0289" w14:textId="77777777" w:rsidR="0024320E" w:rsidRPr="00DC42AE" w:rsidRDefault="0024320E" w:rsidP="0024320E">
      <w:pPr>
        <w:pStyle w:val="ListParagraph"/>
        <w:spacing w:line="0" w:lineRule="atLeast"/>
        <w:ind w:left="1080"/>
        <w:rPr>
          <w:rFonts w:ascii="Times New Roman" w:eastAsia="Candara" w:hAnsi="Times New Roman" w:cs="Times New Roman"/>
          <w:sz w:val="24"/>
          <w:szCs w:val="24"/>
        </w:rPr>
      </w:pPr>
    </w:p>
    <w:sectPr w:rsidR="0024320E" w:rsidRPr="00DC42AE" w:rsidSect="001C2EAC">
      <w:headerReference w:type="default"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E0017" w14:textId="77777777" w:rsidR="00F0527C" w:rsidRDefault="00F0527C" w:rsidP="008D6CA4">
      <w:r>
        <w:separator/>
      </w:r>
    </w:p>
  </w:endnote>
  <w:endnote w:type="continuationSeparator" w:id="0">
    <w:p w14:paraId="0AB61759" w14:textId="77777777" w:rsidR="00F0527C" w:rsidRDefault="00F0527C" w:rsidP="008D6CA4">
      <w:r>
        <w:continuationSeparator/>
      </w:r>
    </w:p>
  </w:endnote>
  <w:endnote w:id="1">
    <w:p w14:paraId="4410786E" w14:textId="77777777" w:rsidR="000764D2" w:rsidRPr="00A351E9" w:rsidRDefault="000764D2" w:rsidP="00430EBA">
      <w:pPr>
        <w:tabs>
          <w:tab w:val="left" w:pos="74"/>
        </w:tabs>
        <w:spacing w:line="189" w:lineRule="auto"/>
        <w:ind w:right="60"/>
        <w:rPr>
          <w:rFonts w:ascii="Times New Roman" w:hAnsi="Times New Roman" w:cs="Times New Roman"/>
          <w:sz w:val="26"/>
          <w:vertAlign w:val="superscript"/>
        </w:rPr>
      </w:pPr>
      <w:r w:rsidRPr="00A351E9">
        <w:rPr>
          <w:rStyle w:val="EndnoteReference"/>
          <w:rFonts w:ascii="Times New Roman" w:hAnsi="Times New Roman" w:cs="Times New Roman"/>
        </w:rPr>
        <w:endnoteRef/>
      </w:r>
      <w:r w:rsidRPr="00A351E9">
        <w:rPr>
          <w:rFonts w:ascii="Times New Roman" w:hAnsi="Times New Roman" w:cs="Times New Roman"/>
          <w:b/>
        </w:rPr>
        <w:t xml:space="preserve">Career Pathways </w:t>
      </w:r>
      <w:r w:rsidRPr="00A351E9">
        <w:rPr>
          <w:rFonts w:ascii="Times New Roman" w:hAnsi="Times New Roman" w:cs="Times New Roman"/>
        </w:rPr>
        <w:t>is defined [WIOA §3] as a combination of rigorous and high-quality education, training, and other services that (a)</w:t>
      </w:r>
      <w:r w:rsidRPr="00A351E9">
        <w:rPr>
          <w:rFonts w:ascii="Times New Roman" w:hAnsi="Times New Roman" w:cs="Times New Roman"/>
          <w:b/>
        </w:rPr>
        <w:t xml:space="preserve"> </w:t>
      </w:r>
      <w:r w:rsidRPr="00A351E9">
        <w:rPr>
          <w:rFonts w:ascii="Times New Roman" w:hAnsi="Times New Roman" w:cs="Times New Roman"/>
        </w:rPr>
        <w:t>aligns with the skill needs of industries in the economy of the state (Indiana) or regional economy (b) prepares individuals to be</w:t>
      </w:r>
      <w:r w:rsidRPr="00A351E9">
        <w:rPr>
          <w:rFonts w:ascii="Times New Roman" w:hAnsi="Times New Roman" w:cs="Times New Roman"/>
          <w:sz w:val="26"/>
          <w:vertAlign w:val="superscript"/>
        </w:rPr>
        <w:t xml:space="preserve"> </w:t>
      </w:r>
      <w:r w:rsidRPr="00A351E9">
        <w:rPr>
          <w:rFonts w:ascii="Times New Roman" w:hAnsi="Times New Roman" w:cs="Times New Roman"/>
        </w:rPr>
        <w:t>successful in any of a full range of secondary or postsecondary education options, including apprenticeships registered under the Act of August 16</w:t>
      </w:r>
      <w:r w:rsidRPr="00A351E9">
        <w:rPr>
          <w:rFonts w:ascii="Times New Roman" w:hAnsi="Times New Roman" w:cs="Times New Roman"/>
          <w:sz w:val="25"/>
          <w:vertAlign w:val="superscript"/>
        </w:rPr>
        <w:t>th</w:t>
      </w:r>
      <w:r w:rsidRPr="00A351E9">
        <w:rPr>
          <w:rFonts w:ascii="Times New Roman" w:hAnsi="Times New Roman" w:cs="Times New Roman"/>
        </w:rPr>
        <w:t>, 1937 (commonly known as the “National Apprenticeship Act”; Stat 664, chapter 663, 29 U.S.C. et seq).</w:t>
      </w:r>
    </w:p>
    <w:p w14:paraId="46E8E495" w14:textId="77777777" w:rsidR="000764D2" w:rsidRPr="00A351E9" w:rsidRDefault="000764D2" w:rsidP="00430EBA">
      <w:pPr>
        <w:pStyle w:val="EndnoteText"/>
        <w:rPr>
          <w:rFonts w:ascii="Times New Roman" w:hAnsi="Times New Roman" w:cs="Times New Roman"/>
        </w:rPr>
      </w:pPr>
    </w:p>
  </w:endnote>
  <w:endnote w:id="2">
    <w:p w14:paraId="6F96130D" w14:textId="77777777" w:rsidR="000764D2" w:rsidRPr="00A351E9" w:rsidRDefault="000764D2" w:rsidP="00430EBA">
      <w:pPr>
        <w:tabs>
          <w:tab w:val="left" w:pos="103"/>
        </w:tabs>
        <w:spacing w:line="204" w:lineRule="auto"/>
        <w:jc w:val="both"/>
        <w:rPr>
          <w:rFonts w:ascii="Times New Roman" w:hAnsi="Times New Roman" w:cs="Times New Roman"/>
          <w:sz w:val="26"/>
          <w:vertAlign w:val="superscript"/>
        </w:rPr>
      </w:pPr>
      <w:r w:rsidRPr="00A351E9">
        <w:rPr>
          <w:rStyle w:val="EndnoteReference"/>
          <w:rFonts w:ascii="Times New Roman" w:hAnsi="Times New Roman" w:cs="Times New Roman"/>
        </w:rPr>
        <w:endnoteRef/>
      </w:r>
      <w:r w:rsidRPr="00A351E9">
        <w:rPr>
          <w:rFonts w:ascii="Times New Roman" w:hAnsi="Times New Roman" w:cs="Times New Roman"/>
          <w:b/>
        </w:rPr>
        <w:t xml:space="preserve">English Language Learner </w:t>
      </w:r>
      <w:r w:rsidRPr="00A351E9">
        <w:rPr>
          <w:rFonts w:ascii="Times New Roman" w:hAnsi="Times New Roman" w:cs="Times New Roman"/>
        </w:rPr>
        <w:t>is defined as an eligible individual (limited ability in reading, writing, or speaking, and comprehending the</w:t>
      </w:r>
      <w:r w:rsidRPr="00A351E9">
        <w:rPr>
          <w:rFonts w:ascii="Times New Roman" w:hAnsi="Times New Roman" w:cs="Times New Roman"/>
          <w:b/>
        </w:rPr>
        <w:t xml:space="preserve"> </w:t>
      </w:r>
      <w:r w:rsidRPr="00A351E9">
        <w:rPr>
          <w:rFonts w:ascii="Times New Roman" w:hAnsi="Times New Roman" w:cs="Times New Roman"/>
        </w:rPr>
        <w:t>English language) who (a) has a native language other than English; or (b) lives with a family or in a community environment where a language other than English is the dominant language.</w:t>
      </w:r>
    </w:p>
    <w:p w14:paraId="6B65BB47" w14:textId="77777777" w:rsidR="000764D2" w:rsidRPr="00A351E9" w:rsidRDefault="000764D2" w:rsidP="00430EBA">
      <w:pPr>
        <w:pStyle w:val="EndnoteText"/>
        <w:rPr>
          <w:rFonts w:ascii="Times New Roman" w:hAnsi="Times New Roman" w:cs="Times New Roman"/>
        </w:rPr>
      </w:pPr>
    </w:p>
  </w:endnote>
  <w:endnote w:id="3">
    <w:p w14:paraId="38CE7FD0" w14:textId="77777777" w:rsidR="000764D2" w:rsidRDefault="000764D2" w:rsidP="00430EBA">
      <w:pPr>
        <w:pStyle w:val="EndnoteText"/>
        <w:rPr>
          <w:rFonts w:ascii="Times New Roman" w:hAnsi="Times New Roman" w:cs="Times New Roman"/>
        </w:rPr>
      </w:pPr>
      <w:r w:rsidRPr="00A351E9">
        <w:rPr>
          <w:rStyle w:val="EndnoteReference"/>
          <w:rFonts w:ascii="Times New Roman" w:hAnsi="Times New Roman" w:cs="Times New Roman"/>
        </w:rPr>
        <w:endnoteRef/>
      </w:r>
      <w:r w:rsidRPr="00A351E9">
        <w:rPr>
          <w:rFonts w:ascii="Times New Roman" w:hAnsi="Times New Roman" w:cs="Times New Roman"/>
        </w:rPr>
        <w:t xml:space="preserve"> </w:t>
      </w:r>
      <w:r w:rsidRPr="00A351E9">
        <w:rPr>
          <w:rFonts w:ascii="Times New Roman" w:hAnsi="Times New Roman" w:cs="Times New Roman"/>
          <w:b/>
        </w:rPr>
        <w:t xml:space="preserve">Workforce Preparation </w:t>
      </w:r>
      <w:r w:rsidRPr="00A351E9">
        <w:rPr>
          <w:rFonts w:ascii="Times New Roman" w:hAnsi="Times New Roman" w:cs="Times New Roman"/>
        </w:rPr>
        <w:t>is defined as “programs, activities, or services designed to help an individual acquire a combination of basic academic skills, critical thinking skills, digital literacy skills, and self-management skills, including competencies in: (a) utilizing resources; (b) using information: (c) working with others; (d) understanding systems; (e) skills necessary for successful transition into and completion of postsecondary education and training; and (f) other employability skills.”</w:t>
      </w:r>
    </w:p>
    <w:p w14:paraId="02B1285E" w14:textId="77777777" w:rsidR="00006F20" w:rsidRPr="00A351E9" w:rsidRDefault="00006F20" w:rsidP="00430EBA">
      <w:pPr>
        <w:pStyle w:val="EndnoteText"/>
        <w:rPr>
          <w:rFonts w:ascii="Times New Roman" w:hAnsi="Times New Roman" w:cs="Times New Roman"/>
        </w:rPr>
      </w:pPr>
    </w:p>
  </w:endnote>
  <w:endnote w:id="4">
    <w:p w14:paraId="650A337D" w14:textId="7FD5348F" w:rsidR="000764D2" w:rsidRDefault="000764D2" w:rsidP="00430EBA">
      <w:pPr>
        <w:pStyle w:val="EndnoteText"/>
        <w:rPr>
          <w:rFonts w:ascii="Times New Roman" w:hAnsi="Times New Roman" w:cs="Times New Roman"/>
        </w:rPr>
      </w:pPr>
      <w:r w:rsidRPr="00A351E9">
        <w:rPr>
          <w:rStyle w:val="EndnoteReference"/>
          <w:rFonts w:ascii="Times New Roman" w:hAnsi="Times New Roman" w:cs="Times New Roman"/>
        </w:rPr>
        <w:endnoteRef/>
      </w:r>
      <w:r w:rsidRPr="00A351E9">
        <w:rPr>
          <w:rFonts w:ascii="Times New Roman" w:hAnsi="Times New Roman" w:cs="Times New Roman"/>
        </w:rPr>
        <w:t xml:space="preserve"> </w:t>
      </w:r>
      <w:r w:rsidRPr="00A351E9">
        <w:rPr>
          <w:rFonts w:ascii="Times New Roman" w:hAnsi="Times New Roman" w:cs="Times New Roman"/>
          <w:b/>
        </w:rPr>
        <w:t>Workforce Training</w:t>
      </w:r>
      <w:r w:rsidRPr="00A351E9">
        <w:rPr>
          <w:rFonts w:ascii="Times New Roman" w:hAnsi="Times New Roman" w:cs="Times New Roman"/>
        </w:rPr>
        <w:t xml:space="preserve"> may include: (a) occupational skill training; (b) on-the-job training; (c) incumbent worker training; (d) training programs operated by the private sector; (e) skill upgrading and retraining; (f) entrepreneurial training; (g) transitional jobs training; (h) customized training conducted with a commitment by an employer or group of employers to employ an individual on successful completion of the training; </w:t>
      </w:r>
      <w:r w:rsidR="00006F20">
        <w:rPr>
          <w:rFonts w:ascii="Times New Roman" w:hAnsi="Times New Roman" w:cs="Times New Roman"/>
        </w:rPr>
        <w:t xml:space="preserve">and </w:t>
      </w:r>
      <w:r w:rsidRPr="00A351E9">
        <w:rPr>
          <w:rFonts w:ascii="Times New Roman" w:hAnsi="Times New Roman" w:cs="Times New Roman"/>
        </w:rPr>
        <w:t>(i) training ending in an industry recognized certification or credential.</w:t>
      </w:r>
    </w:p>
    <w:p w14:paraId="2C8A21FC" w14:textId="77777777" w:rsidR="00006F20" w:rsidRPr="00A351E9" w:rsidRDefault="00006F20" w:rsidP="00430EBA">
      <w:pPr>
        <w:pStyle w:val="EndnoteText"/>
        <w:rPr>
          <w:rFonts w:ascii="Times New Roman" w:hAnsi="Times New Roman" w:cs="Times New Roman"/>
        </w:rPr>
      </w:pPr>
    </w:p>
  </w:endnote>
  <w:endnote w:id="5">
    <w:p w14:paraId="536635F3" w14:textId="77777777" w:rsidR="000764D2" w:rsidRPr="00A351E9" w:rsidRDefault="000764D2" w:rsidP="0049684D">
      <w:pPr>
        <w:pStyle w:val="EndnoteText"/>
        <w:rPr>
          <w:rFonts w:ascii="Times New Roman" w:hAnsi="Times New Roman" w:cs="Times New Roman"/>
        </w:rPr>
      </w:pPr>
      <w:r w:rsidRPr="00A351E9">
        <w:rPr>
          <w:rStyle w:val="EndnoteReference"/>
          <w:rFonts w:ascii="Times New Roman" w:hAnsi="Times New Roman" w:cs="Times New Roman"/>
        </w:rPr>
        <w:endnoteRef/>
      </w:r>
      <w:r w:rsidRPr="00A351E9">
        <w:rPr>
          <w:rFonts w:ascii="Times New Roman" w:hAnsi="Times New Roman" w:cs="Times New Roman"/>
        </w:rPr>
        <w:t xml:space="preserve"> </w:t>
      </w:r>
      <w:r w:rsidRPr="00A351E9">
        <w:rPr>
          <w:rFonts w:ascii="Times New Roman" w:hAnsi="Times New Roman" w:cs="Times New Roman"/>
          <w:b/>
        </w:rPr>
        <w:t xml:space="preserve">Secondary school credentials </w:t>
      </w:r>
      <w:r w:rsidRPr="00A351E9">
        <w:rPr>
          <w:rFonts w:ascii="Times New Roman" w:hAnsi="Times New Roman" w:cs="Times New Roman"/>
        </w:rPr>
        <w:t>are defined as a high school diploma (HSD) or its equivalent (HSE).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9FCE" w14:textId="77777777" w:rsidR="000764D2" w:rsidRDefault="000764D2">
    <w:pPr>
      <w:pStyle w:val="Footer"/>
    </w:pP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8375D" w14:textId="77777777" w:rsidR="00F0527C" w:rsidRDefault="00F0527C" w:rsidP="008D6CA4">
      <w:r>
        <w:separator/>
      </w:r>
    </w:p>
  </w:footnote>
  <w:footnote w:type="continuationSeparator" w:id="0">
    <w:p w14:paraId="4E0EA17A" w14:textId="77777777" w:rsidR="00F0527C" w:rsidRDefault="00F0527C" w:rsidP="008D6CA4">
      <w:r>
        <w:continuationSeparator/>
      </w:r>
    </w:p>
  </w:footnote>
  <w:footnote w:id="1">
    <w:p w14:paraId="44CB2FEA" w14:textId="77777777" w:rsidR="000764D2" w:rsidRPr="004E7DA6" w:rsidRDefault="000764D2">
      <w:pPr>
        <w:pStyle w:val="FootnoteText"/>
        <w:rPr>
          <w:rFonts w:ascii="Times New Roman" w:hAnsi="Times New Roman" w:cs="Times New Roman"/>
        </w:rPr>
      </w:pPr>
      <w:r>
        <w:rPr>
          <w:rStyle w:val="FootnoteReference"/>
        </w:rPr>
        <w:footnoteRef/>
      </w:r>
      <w:r>
        <w:rPr>
          <w:rFonts w:ascii="Times New Roman" w:hAnsi="Times New Roman" w:cs="Times New Roman"/>
        </w:rPr>
        <w:t>Point 5 was added by DWD and does not appear in 29 USC §3272.</w:t>
      </w:r>
    </w:p>
  </w:footnote>
  <w:footnote w:id="2">
    <w:p w14:paraId="41F9ECB0" w14:textId="096ABB1A" w:rsidR="000764D2" w:rsidRDefault="000764D2">
      <w:pPr>
        <w:pStyle w:val="FootnoteText"/>
      </w:pPr>
      <w:r>
        <w:rPr>
          <w:rStyle w:val="FootnoteReference"/>
        </w:rPr>
        <w:footnoteRef/>
      </w:r>
      <w:r>
        <w:t xml:space="preserve"> Applicants may apply for up to $600,000 </w:t>
      </w:r>
      <w:r w:rsidR="00D94A15">
        <w:t>statewide</w:t>
      </w:r>
      <w:r>
        <w:t xml:space="preserve"> to offer IELCE services in program year 202</w:t>
      </w:r>
      <w:r w:rsidR="00D94A15">
        <w:t>4</w:t>
      </w:r>
      <w:r>
        <w:t xml:space="preserve"> (July 1, 202</w:t>
      </w:r>
      <w:r w:rsidR="00D94A15">
        <w:t>4</w:t>
      </w:r>
      <w:r>
        <w:t xml:space="preserve"> – June 30, 202</w:t>
      </w:r>
      <w:r w:rsidR="009F0F08">
        <w:t>5</w:t>
      </w:r>
      <w:r>
        <w:t>). This amount is contingent on funding made available to DWD by the U</w:t>
      </w:r>
      <w:r w:rsidR="009F0F08">
        <w:t>.</w:t>
      </w:r>
      <w:r>
        <w:t>S</w:t>
      </w:r>
      <w:r w:rsidR="009F0F08">
        <w:t>.</w:t>
      </w:r>
      <w:r>
        <w:t xml:space="preserve"> Department of Education. </w:t>
      </w:r>
    </w:p>
  </w:footnote>
  <w:footnote w:id="3">
    <w:p w14:paraId="692CD76D" w14:textId="77777777" w:rsidR="00121339" w:rsidRDefault="00121339" w:rsidP="00121339">
      <w:pPr>
        <w:pStyle w:val="FootnoteText"/>
      </w:pPr>
      <w:r>
        <w:rPr>
          <w:rStyle w:val="FootnoteReference"/>
        </w:rPr>
        <w:footnoteRef/>
      </w:r>
      <w:r>
        <w:t xml:space="preserve"> Emphasis added.</w:t>
      </w:r>
    </w:p>
  </w:footnote>
  <w:footnote w:id="4">
    <w:p w14:paraId="78515826" w14:textId="77777777" w:rsidR="00121339" w:rsidRPr="0049684D" w:rsidRDefault="00121339" w:rsidP="00121339">
      <w:pPr>
        <w:pStyle w:val="FootnoteText"/>
      </w:pPr>
      <w:r>
        <w:rPr>
          <w:rStyle w:val="FootnoteReference"/>
        </w:rPr>
        <w:footnoteRef/>
      </w:r>
      <w:r>
        <w:t xml:space="preserve"> Workforce training </w:t>
      </w:r>
      <w:r>
        <w:rPr>
          <w:i/>
        </w:rPr>
        <w:t xml:space="preserve">must </w:t>
      </w:r>
      <w:r>
        <w:t>be offered; however, any IELCE eligible individual must be able to opt out of the workforce training component of an IELCE program.</w:t>
      </w:r>
    </w:p>
  </w:footnote>
  <w:footnote w:id="5">
    <w:p w14:paraId="60F7FA67" w14:textId="52795968" w:rsidR="000764D2" w:rsidRDefault="000764D2" w:rsidP="00430EBA">
      <w:pPr>
        <w:pStyle w:val="FootnoteText"/>
      </w:pPr>
      <w:r>
        <w:rPr>
          <w:rStyle w:val="FootnoteReference"/>
        </w:rPr>
        <w:footnoteRef/>
      </w:r>
      <w:r>
        <w:t xml:space="preserve"> This is a statutory requirement of the IELCE programs funded through WIOA Title II. By accepting IELCE funding awarded as a result of this grant application process, the applicant organizations acknowledge that any IELCE curriculum will include instruction on the responsibilities of U</w:t>
      </w:r>
      <w:r w:rsidR="009874EE">
        <w:t>.S.</w:t>
      </w:r>
      <w:r>
        <w:t xml:space="preserve"> citizenship and civic participation. </w:t>
      </w:r>
    </w:p>
  </w:footnote>
  <w:footnote w:id="6">
    <w:p w14:paraId="244E345C" w14:textId="77777777" w:rsidR="000764D2" w:rsidRDefault="000764D2">
      <w:pPr>
        <w:pStyle w:val="FootnoteText"/>
      </w:pPr>
      <w:r>
        <w:rPr>
          <w:rStyle w:val="FootnoteReference"/>
        </w:rPr>
        <w:footnoteRef/>
      </w:r>
      <w:r>
        <w:t xml:space="preserve"> See the IET portion of this RFA document. </w:t>
      </w:r>
    </w:p>
  </w:footnote>
  <w:footnote w:id="7">
    <w:p w14:paraId="673B7952" w14:textId="77777777" w:rsidR="000764D2" w:rsidRDefault="000764D2">
      <w:pPr>
        <w:pStyle w:val="FootnoteText"/>
      </w:pPr>
      <w:r>
        <w:rPr>
          <w:rStyle w:val="FootnoteReference"/>
        </w:rPr>
        <w:footnoteRef/>
      </w:r>
      <w:r>
        <w:t xml:space="preserve"> </w:t>
      </w:r>
      <w:r w:rsidRPr="0049684D">
        <w:t>Workforce training must be offered; however, any IELCE eligible individual must be able to opt out of the workforce training component of an IELCE program</w:t>
      </w:r>
      <w:r>
        <w:t>.</w:t>
      </w:r>
    </w:p>
  </w:footnote>
  <w:footnote w:id="8">
    <w:p w14:paraId="6FAA3F10" w14:textId="77777777" w:rsidR="000764D2" w:rsidRDefault="000764D2">
      <w:pPr>
        <w:pStyle w:val="FootnoteText"/>
      </w:pPr>
      <w:r>
        <w:rPr>
          <w:rStyle w:val="FootnoteReference"/>
        </w:rPr>
        <w:footnoteRef/>
      </w:r>
      <w:r>
        <w:t xml:space="preserve"> See eligible provider section of this RFA document.</w:t>
      </w:r>
    </w:p>
  </w:footnote>
  <w:footnote w:id="9">
    <w:p w14:paraId="714247D0" w14:textId="2BA1099C" w:rsidR="000764D2" w:rsidRDefault="000764D2">
      <w:pPr>
        <w:pStyle w:val="FootnoteText"/>
      </w:pPr>
      <w:r>
        <w:rPr>
          <w:rStyle w:val="FootnoteReference"/>
        </w:rPr>
        <w:footnoteRef/>
      </w:r>
      <w:r>
        <w:t xml:space="preserve"> See: </w:t>
      </w:r>
      <w:hyperlink r:id="rId1" w:history="1">
        <w:r w:rsidR="00484AF2" w:rsidRPr="007225A3">
          <w:rPr>
            <w:rStyle w:val="Hyperlink"/>
          </w:rPr>
          <w:t>https://www2.ed.gov/about/offices/list/ovae/pi/AdultEd/octae-program-memo-15-7-ielce.pdf</w:t>
        </w:r>
      </w:hyperlink>
      <w:r w:rsidR="00484AF2">
        <w:t xml:space="preserve"> </w:t>
      </w:r>
      <w:r>
        <w:t xml:space="preserve">last </w:t>
      </w:r>
      <w:r w:rsidR="00502D79">
        <w:t xml:space="preserve">accessed </w:t>
      </w:r>
      <w:r w:rsidR="00484AF2">
        <w:t>November 13</w:t>
      </w:r>
      <w:r>
        <w:t>, 202</w:t>
      </w:r>
      <w:r w:rsidR="00484AF2">
        <w:t>3</w:t>
      </w:r>
      <w:r>
        <w:t xml:space="preserve">. </w:t>
      </w:r>
    </w:p>
  </w:footnote>
  <w:footnote w:id="10">
    <w:p w14:paraId="16C9F246" w14:textId="5B745CB9" w:rsidR="000764D2" w:rsidRDefault="000764D2" w:rsidP="0049684D">
      <w:pPr>
        <w:pStyle w:val="FootnoteText"/>
      </w:pPr>
      <w:r>
        <w:rPr>
          <w:rStyle w:val="FootnoteReference"/>
        </w:rPr>
        <w:footnoteRef/>
      </w:r>
      <w:r>
        <w:t xml:space="preserve"> Adult Education program years (“PY”) cover a period of July 1 through June 30 of the following year; therefore, the two program years pr</w:t>
      </w:r>
      <w:r w:rsidR="00BE1374">
        <w:t>e</w:t>
      </w:r>
      <w:r>
        <w:t>ceding this grant would include: (a) PY20</w:t>
      </w:r>
      <w:r w:rsidR="007A256C">
        <w:t>2</w:t>
      </w:r>
      <w:r w:rsidR="00201CB9">
        <w:t>1</w:t>
      </w:r>
      <w:r>
        <w:t>, July 1, 20</w:t>
      </w:r>
      <w:r w:rsidR="00201CB9">
        <w:t>21,</w:t>
      </w:r>
      <w:r>
        <w:t xml:space="preserve"> through June 30, 20</w:t>
      </w:r>
      <w:r w:rsidR="00201CB9">
        <w:t>22</w:t>
      </w:r>
      <w:r>
        <w:t>; and (b) PY20</w:t>
      </w:r>
      <w:r w:rsidR="00201CB9">
        <w:t>22</w:t>
      </w:r>
      <w:r>
        <w:t>, July 1, 20</w:t>
      </w:r>
      <w:r w:rsidR="00201CB9">
        <w:t>22,</w:t>
      </w:r>
      <w:r>
        <w:t xml:space="preserve"> through June 30, 20</w:t>
      </w:r>
      <w:r w:rsidR="00201CB9">
        <w:t>23</w:t>
      </w:r>
      <w:r>
        <w:t xml:space="preserve">. </w:t>
      </w:r>
    </w:p>
  </w:footnote>
  <w:footnote w:id="11">
    <w:p w14:paraId="5C6016B5" w14:textId="02A1085C" w:rsidR="000764D2" w:rsidRDefault="000764D2" w:rsidP="00851F68">
      <w:pPr>
        <w:pStyle w:val="FootnoteText"/>
      </w:pPr>
      <w:r>
        <w:rPr>
          <w:rStyle w:val="FootnoteReference"/>
        </w:rPr>
        <w:footnoteRef/>
      </w:r>
      <w:r>
        <w:t xml:space="preserve"> See </w:t>
      </w:r>
      <w:hyperlink r:id="rId2" w:history="1">
        <w:r w:rsidR="00F25F39" w:rsidRPr="00F20BEC">
          <w:rPr>
            <w:rStyle w:val="Hyperlink"/>
            <w:rFonts w:ascii="Times New Roman" w:hAnsi="Times New Roman" w:cs="Times New Roman"/>
          </w:rPr>
          <w:t>https://www.ada.gov/law-and-regs/ada/</w:t>
        </w:r>
      </w:hyperlink>
      <w:r w:rsidR="00F25F39">
        <w:rPr>
          <w:rFonts w:ascii="Times New Roman" w:hAnsi="Times New Roman" w:cs="Times New Roman"/>
        </w:rPr>
        <w:t xml:space="preserve"> </w:t>
      </w:r>
      <w:r w:rsidR="00F25F39" w:rsidRPr="00654DB5">
        <w:rPr>
          <w:rFonts w:ascii="Times New Roman" w:hAnsi="Times New Roman" w:cs="Times New Roman"/>
        </w:rPr>
        <w:t xml:space="preserve">last </w:t>
      </w:r>
      <w:r w:rsidR="00F25F39">
        <w:rPr>
          <w:rFonts w:ascii="Times New Roman" w:hAnsi="Times New Roman" w:cs="Times New Roman"/>
        </w:rPr>
        <w:t>accessed</w:t>
      </w:r>
      <w:r w:rsidR="00F25F39" w:rsidRPr="00654DB5">
        <w:rPr>
          <w:rFonts w:ascii="Times New Roman" w:hAnsi="Times New Roman" w:cs="Times New Roman"/>
        </w:rPr>
        <w:t xml:space="preserve"> </w:t>
      </w:r>
      <w:r w:rsidR="00F25F39">
        <w:rPr>
          <w:rFonts w:ascii="Times New Roman" w:hAnsi="Times New Roman" w:cs="Times New Roman"/>
        </w:rPr>
        <w:t>November</w:t>
      </w:r>
      <w:r w:rsidR="00F25F39" w:rsidRPr="00654DB5">
        <w:rPr>
          <w:rFonts w:ascii="Times New Roman" w:hAnsi="Times New Roman" w:cs="Times New Roman"/>
        </w:rPr>
        <w:t xml:space="preserve"> 1</w:t>
      </w:r>
      <w:r w:rsidR="00D21332">
        <w:rPr>
          <w:rFonts w:ascii="Times New Roman" w:hAnsi="Times New Roman" w:cs="Times New Roman"/>
        </w:rPr>
        <w:t>3</w:t>
      </w:r>
      <w:r w:rsidR="00F25F39" w:rsidRPr="00654DB5">
        <w:rPr>
          <w:rFonts w:ascii="Times New Roman" w:hAnsi="Times New Roman" w:cs="Times New Roman"/>
        </w:rPr>
        <w:t>, 20</w:t>
      </w:r>
      <w:r w:rsidR="00F25F39">
        <w:rPr>
          <w:rFonts w:ascii="Times New Roman" w:hAnsi="Times New Roman" w:cs="Times New Roman"/>
        </w:rPr>
        <w:t>23</w:t>
      </w:r>
      <w:r w:rsidR="00F25F39" w:rsidRPr="00654DB5">
        <w:rPr>
          <w:rFonts w:ascii="Times New Roman" w:hAnsi="Times New Roman" w:cs="Times New Roman"/>
        </w:rPr>
        <w:t>.</w:t>
      </w:r>
    </w:p>
  </w:footnote>
  <w:footnote w:id="12">
    <w:p w14:paraId="6D540F31" w14:textId="723F138F" w:rsidR="000764D2" w:rsidRPr="009943DF" w:rsidRDefault="000764D2" w:rsidP="00851F68">
      <w:pPr>
        <w:pStyle w:val="FootnoteText"/>
        <w:rPr>
          <w:b/>
        </w:rPr>
      </w:pPr>
      <w:r>
        <w:rPr>
          <w:rStyle w:val="FootnoteReference"/>
        </w:rPr>
        <w:footnoteRef/>
      </w:r>
      <w:r>
        <w:t xml:space="preserve"> See </w:t>
      </w:r>
      <w:hyperlink r:id="rId3" w:history="1">
        <w:r w:rsidR="005F5EEC" w:rsidRPr="00F20BEC">
          <w:rPr>
            <w:rStyle w:val="Hyperlink"/>
            <w:rFonts w:ascii="Times New Roman" w:hAnsi="Times New Roman" w:cs="Times New Roman"/>
          </w:rPr>
          <w:t>https://www.in.gov/dwd/compliance-policy/equal-opportunity/</w:t>
        </w:r>
      </w:hyperlink>
      <w:r w:rsidR="005F5EEC">
        <w:rPr>
          <w:rFonts w:ascii="Times New Roman" w:hAnsi="Times New Roman" w:cs="Times New Roman"/>
        </w:rPr>
        <w:t xml:space="preserve"> </w:t>
      </w:r>
      <w:r w:rsidR="005F5EEC" w:rsidRPr="00654DB5">
        <w:rPr>
          <w:rFonts w:ascii="Times New Roman" w:hAnsi="Times New Roman" w:cs="Times New Roman"/>
        </w:rPr>
        <w:t xml:space="preserve">last </w:t>
      </w:r>
      <w:r w:rsidR="005F5EEC">
        <w:rPr>
          <w:rFonts w:ascii="Times New Roman" w:hAnsi="Times New Roman" w:cs="Times New Roman"/>
        </w:rPr>
        <w:t>accessed</w:t>
      </w:r>
      <w:r w:rsidR="005F5EEC" w:rsidRPr="00654DB5">
        <w:rPr>
          <w:rFonts w:ascii="Times New Roman" w:hAnsi="Times New Roman" w:cs="Times New Roman"/>
        </w:rPr>
        <w:t xml:space="preserve"> </w:t>
      </w:r>
      <w:r w:rsidR="005F5EEC">
        <w:rPr>
          <w:rFonts w:ascii="Times New Roman" w:hAnsi="Times New Roman" w:cs="Times New Roman"/>
        </w:rPr>
        <w:t>November</w:t>
      </w:r>
      <w:r w:rsidR="005F5EEC" w:rsidRPr="00654DB5">
        <w:rPr>
          <w:rFonts w:ascii="Times New Roman" w:hAnsi="Times New Roman" w:cs="Times New Roman"/>
        </w:rPr>
        <w:t xml:space="preserve"> 1</w:t>
      </w:r>
      <w:r w:rsidR="005F5EEC">
        <w:rPr>
          <w:rFonts w:ascii="Times New Roman" w:hAnsi="Times New Roman" w:cs="Times New Roman"/>
        </w:rPr>
        <w:t>3</w:t>
      </w:r>
      <w:r w:rsidR="005F5EEC" w:rsidRPr="00654DB5">
        <w:rPr>
          <w:rFonts w:ascii="Times New Roman" w:hAnsi="Times New Roman" w:cs="Times New Roman"/>
        </w:rPr>
        <w:t>, 20</w:t>
      </w:r>
      <w:r w:rsidR="005F5EEC">
        <w:rPr>
          <w:rFonts w:ascii="Times New Roman" w:hAnsi="Times New Roman" w:cs="Times New Roman"/>
        </w:rPr>
        <w:t>23</w:t>
      </w:r>
      <w:r w:rsidR="005F5EEC" w:rsidRPr="00654DB5">
        <w:rPr>
          <w:rFonts w:ascii="Times New Roman" w:hAnsi="Times New Roman" w:cs="Times New Roman"/>
        </w:rPr>
        <w:t>.</w:t>
      </w:r>
    </w:p>
  </w:footnote>
  <w:footnote w:id="13">
    <w:p w14:paraId="4CD7CB27" w14:textId="77777777" w:rsidR="000764D2" w:rsidRPr="00E5693F" w:rsidRDefault="000764D2" w:rsidP="00851F68">
      <w:pPr>
        <w:pStyle w:val="FootnoteText"/>
      </w:pPr>
      <w:r>
        <w:rPr>
          <w:rStyle w:val="FootnoteReference"/>
        </w:rPr>
        <w:footnoteRef/>
      </w:r>
      <w:r>
        <w:t xml:space="preserve"> No exceptions to the GEPA requirement can be made, as a GEPA plan is </w:t>
      </w:r>
      <w:r>
        <w:rPr>
          <w:u w:val="single"/>
        </w:rPr>
        <w:t xml:space="preserve">required </w:t>
      </w:r>
      <w:r>
        <w:t xml:space="preserve">by federal law for all entities receiving AEFLA funding. </w:t>
      </w:r>
    </w:p>
  </w:footnote>
  <w:footnote w:id="14">
    <w:p w14:paraId="0D9976DB" w14:textId="34270791" w:rsidR="000764D2" w:rsidRDefault="000764D2" w:rsidP="00851F68">
      <w:pPr>
        <w:pStyle w:val="FootnoteText"/>
        <w:rPr>
          <w:rStyle w:val="Hyperlink"/>
          <w:color w:val="auto"/>
          <w:u w:val="none"/>
        </w:rPr>
      </w:pPr>
      <w:r>
        <w:rPr>
          <w:rStyle w:val="FootnoteReference"/>
        </w:rPr>
        <w:footnoteRef/>
      </w:r>
      <w:r>
        <w:t xml:space="preserve"> </w:t>
      </w:r>
      <w:r w:rsidR="00F05FE9" w:rsidRPr="00654DB5">
        <w:rPr>
          <w:rFonts w:ascii="Times New Roman" w:hAnsi="Times New Roman" w:cs="Times New Roman"/>
        </w:rPr>
        <w:t>GEPA §427 requirements:</w:t>
      </w:r>
      <w:r w:rsidR="00F05FE9" w:rsidRPr="00AB06EB">
        <w:t xml:space="preserve"> </w:t>
      </w:r>
      <w:hyperlink r:id="rId4" w:history="1">
        <w:r w:rsidR="00F05FE9" w:rsidRPr="00F20BEC">
          <w:rPr>
            <w:rStyle w:val="Hyperlink"/>
            <w:rFonts w:ascii="Times New Roman" w:hAnsi="Times New Roman" w:cs="Times New Roman"/>
          </w:rPr>
          <w:t>https://www2.ed.gov/fund/grant/apply/appforms/gepa427.doc</w:t>
        </w:r>
      </w:hyperlink>
      <w:r w:rsidR="00F05FE9">
        <w:rPr>
          <w:rFonts w:ascii="Times New Roman" w:hAnsi="Times New Roman" w:cs="Times New Roman"/>
        </w:rPr>
        <w:t xml:space="preserve"> </w:t>
      </w:r>
      <w:r w:rsidR="00F05FE9" w:rsidRPr="00654DB5">
        <w:rPr>
          <w:rFonts w:ascii="Times New Roman" w:hAnsi="Times New Roman" w:cs="Times New Roman"/>
        </w:rPr>
        <w:t xml:space="preserve">last </w:t>
      </w:r>
      <w:r w:rsidR="00F05FE9">
        <w:rPr>
          <w:rFonts w:ascii="Times New Roman" w:hAnsi="Times New Roman" w:cs="Times New Roman"/>
        </w:rPr>
        <w:t>accessed</w:t>
      </w:r>
      <w:r w:rsidR="00F05FE9" w:rsidRPr="00654DB5">
        <w:rPr>
          <w:rFonts w:ascii="Times New Roman" w:hAnsi="Times New Roman" w:cs="Times New Roman"/>
        </w:rPr>
        <w:t xml:space="preserve"> </w:t>
      </w:r>
      <w:r w:rsidR="00F05FE9">
        <w:rPr>
          <w:rFonts w:ascii="Times New Roman" w:hAnsi="Times New Roman" w:cs="Times New Roman"/>
        </w:rPr>
        <w:t>November</w:t>
      </w:r>
      <w:r w:rsidR="00F05FE9" w:rsidRPr="00654DB5">
        <w:rPr>
          <w:rFonts w:ascii="Times New Roman" w:hAnsi="Times New Roman" w:cs="Times New Roman"/>
        </w:rPr>
        <w:t xml:space="preserve"> 1</w:t>
      </w:r>
      <w:r w:rsidR="000A1F9E">
        <w:rPr>
          <w:rFonts w:ascii="Times New Roman" w:hAnsi="Times New Roman" w:cs="Times New Roman"/>
        </w:rPr>
        <w:t>3</w:t>
      </w:r>
      <w:r w:rsidR="00F05FE9" w:rsidRPr="00654DB5">
        <w:rPr>
          <w:rFonts w:ascii="Times New Roman" w:hAnsi="Times New Roman" w:cs="Times New Roman"/>
        </w:rPr>
        <w:t>, 20</w:t>
      </w:r>
      <w:r w:rsidR="00F05FE9">
        <w:rPr>
          <w:rFonts w:ascii="Times New Roman" w:hAnsi="Times New Roman" w:cs="Times New Roman"/>
        </w:rPr>
        <w:t>23</w:t>
      </w:r>
      <w:r w:rsidR="00F05FE9" w:rsidRPr="00654DB5">
        <w:rPr>
          <w:rFonts w:ascii="Times New Roman" w:hAnsi="Times New Roman" w:cs="Times New Roman"/>
        </w:rPr>
        <w:t>.</w:t>
      </w:r>
      <w:r w:rsidRPr="006D17CF">
        <w:rPr>
          <w:rStyle w:val="Hyperlink"/>
          <w:color w:val="auto"/>
          <w:u w:val="none"/>
        </w:rPr>
        <w:t xml:space="preserve"> </w:t>
      </w:r>
    </w:p>
    <w:p w14:paraId="65693CC6" w14:textId="77777777" w:rsidR="00543E91" w:rsidRDefault="00543E91" w:rsidP="00851F68">
      <w:pPr>
        <w:pStyle w:val="FootnoteText"/>
        <w:rPr>
          <w:rStyle w:val="Hyperlink"/>
          <w:color w:val="auto"/>
          <w:u w:val="none"/>
        </w:rPr>
      </w:pPr>
    </w:p>
    <w:p w14:paraId="5E552397" w14:textId="77777777" w:rsidR="00543E91" w:rsidRDefault="00543E91" w:rsidP="00851F68">
      <w:pPr>
        <w:pStyle w:val="FootnoteText"/>
        <w:rPr>
          <w:rStyle w:val="Hyperlink"/>
          <w:color w:val="auto"/>
          <w:u w:val="none"/>
        </w:rPr>
      </w:pPr>
    </w:p>
    <w:p w14:paraId="601B6D63" w14:textId="77777777" w:rsidR="00543E91" w:rsidRDefault="00543E91" w:rsidP="00851F68">
      <w:pPr>
        <w:pStyle w:val="FootnoteText"/>
        <w:rPr>
          <w:rStyle w:val="Hyperlink"/>
          <w:color w:val="auto"/>
          <w:u w:val="none"/>
        </w:rPr>
      </w:pPr>
    </w:p>
    <w:p w14:paraId="1CF2E1EF" w14:textId="77777777" w:rsidR="00543E91" w:rsidRDefault="00543E91" w:rsidP="00851F68">
      <w:pPr>
        <w:pStyle w:val="FootnoteText"/>
        <w:rPr>
          <w:rStyle w:val="Hyperlink"/>
          <w:color w:val="auto"/>
          <w:u w:val="none"/>
        </w:rPr>
      </w:pPr>
    </w:p>
    <w:p w14:paraId="1CE5CD32" w14:textId="77777777" w:rsidR="00543E91" w:rsidRDefault="00543E91" w:rsidP="00851F68">
      <w:pPr>
        <w:pStyle w:val="FootnoteText"/>
        <w:rPr>
          <w:rStyle w:val="Hyperlink"/>
          <w:color w:val="auto"/>
          <w:u w:val="none"/>
        </w:rPr>
      </w:pPr>
    </w:p>
    <w:p w14:paraId="3BECEE3C" w14:textId="77777777" w:rsidR="00543E91" w:rsidRDefault="00543E91" w:rsidP="00851F68">
      <w:pPr>
        <w:pStyle w:val="FootnoteText"/>
        <w:rPr>
          <w:rStyle w:val="Hyperlink"/>
          <w:color w:val="auto"/>
          <w:u w:val="none"/>
        </w:rPr>
      </w:pPr>
    </w:p>
    <w:p w14:paraId="3984C5DB" w14:textId="77777777" w:rsidR="00543E91" w:rsidRDefault="00543E91" w:rsidP="00851F68">
      <w:pPr>
        <w:pStyle w:val="FootnoteText"/>
        <w:rPr>
          <w:rStyle w:val="Hyperlink"/>
          <w:color w:val="auto"/>
          <w:u w:val="none"/>
        </w:rPr>
      </w:pPr>
    </w:p>
    <w:p w14:paraId="696941E2" w14:textId="77777777" w:rsidR="00543E91" w:rsidRDefault="00543E91" w:rsidP="00851F68">
      <w:pPr>
        <w:pStyle w:val="FootnoteText"/>
        <w:rPr>
          <w:rStyle w:val="Hyperlink"/>
          <w:color w:val="auto"/>
          <w:u w:val="none"/>
        </w:rPr>
      </w:pPr>
    </w:p>
    <w:p w14:paraId="65194F02" w14:textId="77777777" w:rsidR="00543E91" w:rsidRPr="006D17CF" w:rsidRDefault="00543E91" w:rsidP="00851F68">
      <w:pPr>
        <w:pStyle w:val="FootnoteText"/>
        <w:rPr>
          <w:u w:val="single"/>
        </w:rPr>
      </w:pPr>
    </w:p>
  </w:footnote>
  <w:footnote w:id="15">
    <w:p w14:paraId="5371614F" w14:textId="202A0288" w:rsidR="000764D2" w:rsidRDefault="000764D2">
      <w:pPr>
        <w:pStyle w:val="FootnoteText"/>
      </w:pPr>
      <w:r>
        <w:rPr>
          <w:rStyle w:val="FootnoteReference"/>
        </w:rPr>
        <w:footnoteRef/>
      </w:r>
      <w:r>
        <w:t xml:space="preserve"> Applications that exceed 35 pages in length will be scored; however, any information contained in pages beyond page </w:t>
      </w:r>
      <w:r w:rsidR="00F856F9">
        <w:t>thirty-five</w:t>
      </w:r>
      <w:r>
        <w:t xml:space="preserve"> (35) will not be scored. </w:t>
      </w:r>
    </w:p>
  </w:footnote>
  <w:footnote w:id="16">
    <w:p w14:paraId="3FAF04EB" w14:textId="77777777" w:rsidR="000764D2" w:rsidRPr="00FF0BD3" w:rsidRDefault="000764D2">
      <w:pPr>
        <w:pStyle w:val="FootnoteText"/>
      </w:pPr>
      <w:r>
        <w:rPr>
          <w:rStyle w:val="FootnoteReference"/>
        </w:rPr>
        <w:footnoteRef/>
      </w:r>
      <w:r>
        <w:t xml:space="preserve"> If the program information and cover sheet are not embedded in the grant narrative document, they </w:t>
      </w:r>
      <w:r>
        <w:rPr>
          <w:b/>
          <w:u w:val="single"/>
        </w:rPr>
        <w:t>will not</w:t>
      </w:r>
      <w:r>
        <w:t xml:space="preserve"> be reviewed.</w:t>
      </w:r>
    </w:p>
  </w:footnote>
  <w:footnote w:id="17">
    <w:p w14:paraId="385C7075" w14:textId="77777777" w:rsidR="000764D2" w:rsidRPr="00FF0BD3" w:rsidRDefault="000764D2">
      <w:pPr>
        <w:pStyle w:val="FootnoteText"/>
      </w:pPr>
      <w:r>
        <w:rPr>
          <w:rStyle w:val="FootnoteReference"/>
        </w:rPr>
        <w:footnoteRef/>
      </w:r>
      <w:r>
        <w:t xml:space="preserve"> DWD </w:t>
      </w:r>
      <w:r>
        <w:rPr>
          <w:b/>
          <w:u w:val="single"/>
        </w:rPr>
        <w:t>mandates</w:t>
      </w:r>
      <w:r>
        <w:t xml:space="preserve"> applicants complete </w:t>
      </w:r>
      <w:r>
        <w:rPr>
          <w:b/>
          <w:u w:val="single"/>
        </w:rPr>
        <w:t>all</w:t>
      </w:r>
      <w:r>
        <w:t xml:space="preserve"> fields in the partnership attachment, including providing a brief description of the partnership(s). Applications with data missing from fields will be treated </w:t>
      </w:r>
      <w:r>
        <w:rPr>
          <w:b/>
          <w:u w:val="single"/>
        </w:rPr>
        <w:t xml:space="preserve">as if no partnership attachment was included. </w:t>
      </w:r>
    </w:p>
  </w:footnote>
  <w:footnote w:id="18">
    <w:p w14:paraId="4D52FE1D" w14:textId="77777777" w:rsidR="000764D2" w:rsidRPr="00307AA1" w:rsidRDefault="000764D2" w:rsidP="00851F68">
      <w:pPr>
        <w:pStyle w:val="FootnoteText"/>
      </w:pPr>
      <w:r>
        <w:rPr>
          <w:rStyle w:val="FootnoteReference"/>
        </w:rPr>
        <w:footnoteRef/>
      </w:r>
      <w:r>
        <w:t xml:space="preserve"> Federal law </w:t>
      </w:r>
      <w:r>
        <w:rPr>
          <w:b/>
          <w:u w:val="single"/>
        </w:rPr>
        <w:t>mandates</w:t>
      </w:r>
      <w:r>
        <w:t xml:space="preserve"> that no exceptions to this notice be made.</w:t>
      </w:r>
    </w:p>
  </w:footnote>
  <w:footnote w:id="19">
    <w:p w14:paraId="03EB6E90" w14:textId="4816D80D" w:rsidR="000764D2" w:rsidRPr="005201F7" w:rsidRDefault="000764D2" w:rsidP="00851F68">
      <w:pPr>
        <w:pStyle w:val="FootnoteText"/>
      </w:pPr>
      <w:r>
        <w:rPr>
          <w:rStyle w:val="FootnoteReference"/>
        </w:rPr>
        <w:footnoteRef/>
      </w:r>
      <w:r>
        <w:t xml:space="preserve">Narrative not to exceed </w:t>
      </w:r>
      <w:r w:rsidR="00F856F9">
        <w:t>thirty-five</w:t>
      </w:r>
      <w:r>
        <w:t xml:space="preserve"> (30) pages in length while answering the narrative questions related to the enumerated </w:t>
      </w:r>
      <w:r w:rsidR="00583CB4">
        <w:t>considerations unless</w:t>
      </w:r>
      <w:r>
        <w:t xml:space="preserve"> this application document instructs the applicant to submit part of the required documentation separately from the grant application narrative</w:t>
      </w:r>
      <w:r>
        <w:rPr>
          <w:b/>
        </w:rPr>
        <w:t>.</w:t>
      </w:r>
    </w:p>
  </w:footnote>
  <w:footnote w:id="20">
    <w:p w14:paraId="79FD3D7C" w14:textId="77777777" w:rsidR="000764D2" w:rsidRPr="00D8090A" w:rsidRDefault="000764D2" w:rsidP="00851F68">
      <w:pPr>
        <w:pStyle w:val="FootnoteText"/>
        <w:rPr>
          <w:u w:val="single"/>
        </w:rPr>
      </w:pPr>
      <w:r>
        <w:rPr>
          <w:rStyle w:val="FootnoteReference"/>
        </w:rPr>
        <w:footnoteRef/>
      </w:r>
      <w:r>
        <w:t xml:space="preserve"> </w:t>
      </w:r>
      <w:r w:rsidRPr="00D8090A">
        <w:t xml:space="preserve">No exception to this requirement will be made unless the applicant contacts DWD prior to the submission deadline and DWD provides the </w:t>
      </w:r>
      <w:r>
        <w:t>applicant with written approval</w:t>
      </w:r>
      <w:r w:rsidRPr="00D8090A">
        <w:t>.</w:t>
      </w:r>
      <w:r>
        <w:t xml:space="preserve"> DWD reserves the right to deny all exception requests.</w:t>
      </w:r>
    </w:p>
  </w:footnote>
  <w:footnote w:id="21">
    <w:p w14:paraId="032CC093" w14:textId="77777777" w:rsidR="000764D2" w:rsidRDefault="000764D2">
      <w:pPr>
        <w:pStyle w:val="FootnoteText"/>
      </w:pPr>
      <w:r>
        <w:rPr>
          <w:rStyle w:val="FootnoteReference"/>
        </w:rPr>
        <w:footnoteRef/>
      </w:r>
      <w:r>
        <w:t xml:space="preserve"> Does not count towards the narrative length maximum.</w:t>
      </w:r>
    </w:p>
  </w:footnote>
  <w:footnote w:id="22">
    <w:p w14:paraId="66E48B0F" w14:textId="77777777" w:rsidR="000764D2" w:rsidRDefault="000764D2">
      <w:pPr>
        <w:pStyle w:val="FootnoteText"/>
      </w:pPr>
      <w:r>
        <w:rPr>
          <w:rStyle w:val="FootnoteReference"/>
        </w:rPr>
        <w:footnoteRef/>
      </w:r>
      <w:r>
        <w:t xml:space="preserve"> Does not count towards the narrative length maximum. </w:t>
      </w:r>
    </w:p>
  </w:footnote>
  <w:footnote w:id="23">
    <w:p w14:paraId="68B7BF7A" w14:textId="77777777" w:rsidR="000764D2" w:rsidRDefault="000764D2">
      <w:pPr>
        <w:pStyle w:val="FootnoteText"/>
      </w:pPr>
      <w:r>
        <w:rPr>
          <w:rStyle w:val="FootnoteReference"/>
        </w:rPr>
        <w:footnoteRef/>
      </w:r>
      <w:r>
        <w:t xml:space="preserve"> The narrative response to </w:t>
      </w:r>
      <w:r w:rsidRPr="00574658">
        <w:rPr>
          <w:b/>
        </w:rPr>
        <w:t>Consideration XIV</w:t>
      </w:r>
      <w:r>
        <w:t xml:space="preserve"> should be attached as a separate .doc or .pdf file. Failure to include this attachment will result in the non-consideration of the submitted application. </w:t>
      </w:r>
    </w:p>
  </w:footnote>
  <w:footnote w:id="24">
    <w:p w14:paraId="6C3993EB" w14:textId="77777777" w:rsidR="000764D2" w:rsidRPr="0038594C" w:rsidRDefault="000764D2">
      <w:pPr>
        <w:pStyle w:val="FootnoteText"/>
      </w:pPr>
      <w:r>
        <w:rPr>
          <w:rStyle w:val="FootnoteReference"/>
        </w:rPr>
        <w:footnoteRef/>
      </w:r>
      <w:r>
        <w:t xml:space="preserve"> Failure to attach a narrative response to </w:t>
      </w:r>
      <w:r w:rsidRPr="0038594C">
        <w:rPr>
          <w:b/>
        </w:rPr>
        <w:t>Consideration XIV</w:t>
      </w:r>
      <w:r>
        <w:t xml:space="preserve"> [General Education Provisions Act (GEPA)] </w:t>
      </w:r>
      <w:r>
        <w:rPr>
          <w:b/>
          <w:i/>
          <w:u w:val="single"/>
        </w:rPr>
        <w:t xml:space="preserve">will </w:t>
      </w:r>
      <w:r>
        <w:t xml:space="preserve">result in the non-consideration of the submitted application. This will result in a denial of a funding award as part of this RFA. </w:t>
      </w:r>
    </w:p>
  </w:footnote>
  <w:footnote w:id="25">
    <w:p w14:paraId="77EC8E16" w14:textId="377F65A0" w:rsidR="000764D2" w:rsidRPr="00CA0FB1" w:rsidRDefault="000764D2">
      <w:pPr>
        <w:pStyle w:val="FootnoteText"/>
      </w:pPr>
      <w:r>
        <w:rPr>
          <w:rStyle w:val="FootnoteReference"/>
        </w:rPr>
        <w:footnoteRef/>
      </w:r>
      <w:r w:rsidR="00B70DAA" w:rsidRPr="00654DB5">
        <w:rPr>
          <w:rFonts w:ascii="Times New Roman" w:hAnsi="Times New Roman" w:cs="Times New Roman"/>
        </w:rPr>
        <w:t xml:space="preserve">The </w:t>
      </w:r>
      <w:r w:rsidR="00B70DAA">
        <w:rPr>
          <w:rFonts w:ascii="Times New Roman" w:hAnsi="Times New Roman" w:cs="Times New Roman"/>
        </w:rPr>
        <w:t xml:space="preserve">TABE test </w:t>
      </w:r>
      <w:r w:rsidR="00B70DAA" w:rsidRPr="00654DB5">
        <w:rPr>
          <w:rFonts w:ascii="Times New Roman" w:hAnsi="Times New Roman" w:cs="Times New Roman"/>
        </w:rPr>
        <w:t>measure</w:t>
      </w:r>
      <w:r w:rsidR="00B70DAA">
        <w:rPr>
          <w:rFonts w:ascii="Times New Roman" w:hAnsi="Times New Roman" w:cs="Times New Roman"/>
        </w:rPr>
        <w:t>s</w:t>
      </w:r>
      <w:r w:rsidR="00B70DAA" w:rsidRPr="00654DB5">
        <w:rPr>
          <w:rFonts w:ascii="Times New Roman" w:hAnsi="Times New Roman" w:cs="Times New Roman"/>
        </w:rPr>
        <w:t xml:space="preserve"> the educational functioning level of WIOA Title II eligible individuals. TABE is </w:t>
      </w:r>
      <w:r w:rsidR="00B70DAA" w:rsidRPr="00654DB5">
        <w:rPr>
          <w:rFonts w:ascii="Times New Roman" w:hAnsi="Times New Roman" w:cs="Times New Roman"/>
          <w:b/>
          <w:u w:val="single"/>
        </w:rPr>
        <w:t>no</w:t>
      </w:r>
      <w:r w:rsidR="00B70DAA" w:rsidRPr="00654DB5">
        <w:rPr>
          <w:rFonts w:ascii="Times New Roman" w:hAnsi="Times New Roman" w:cs="Times New Roman"/>
          <w:u w:val="single"/>
        </w:rPr>
        <w:t>t</w:t>
      </w:r>
      <w:r w:rsidR="00B70DAA" w:rsidRPr="00654DB5">
        <w:rPr>
          <w:rFonts w:ascii="Times New Roman" w:hAnsi="Times New Roman" w:cs="Times New Roman"/>
        </w:rPr>
        <w:t xml:space="preserve"> an approved assessment for identifying learning disabilities.  </w:t>
      </w:r>
    </w:p>
  </w:footnote>
  <w:footnote w:id="26">
    <w:p w14:paraId="4913DB9A" w14:textId="560B9288" w:rsidR="000764D2" w:rsidRDefault="000764D2" w:rsidP="00851F68">
      <w:pPr>
        <w:pStyle w:val="FootnoteText"/>
      </w:pPr>
      <w:r>
        <w:rPr>
          <w:rStyle w:val="FootnoteReference"/>
        </w:rPr>
        <w:footnoteRef/>
      </w:r>
      <w:r>
        <w:t xml:space="preserve"> Not all of those scoring applications as part of this RFA will have a background in </w:t>
      </w:r>
      <w:r w:rsidR="001C3893">
        <w:t>adult education</w:t>
      </w:r>
      <w:r>
        <w:t>. Therefore</w:t>
      </w:r>
      <w:r w:rsidR="001C3893">
        <w:t>,</w:t>
      </w:r>
      <w:r>
        <w:t xml:space="preserve"> it is important that the data is thoroughly explained in the applicant’s application narrative. </w:t>
      </w:r>
    </w:p>
  </w:footnote>
  <w:footnote w:id="27">
    <w:p w14:paraId="19DC754B" w14:textId="25005843" w:rsidR="000764D2" w:rsidRDefault="000764D2">
      <w:pPr>
        <w:pStyle w:val="FootnoteText"/>
      </w:pPr>
      <w:r>
        <w:rPr>
          <w:rStyle w:val="FootnoteReference"/>
        </w:rPr>
        <w:footnoteRef/>
      </w:r>
      <w:r>
        <w:t xml:space="preserve"> </w:t>
      </w:r>
      <w:r w:rsidRPr="00E44D95">
        <w:t>In cases where the applicant is applying for funding under multiple regional plans</w:t>
      </w:r>
      <w:r w:rsidR="006A6E23">
        <w:t>,</w:t>
      </w:r>
      <w:r w:rsidRPr="00E44D95">
        <w:t xml:space="preserve"> answer this question individually for each region</w:t>
      </w:r>
      <w:r w:rsidR="006A6E23">
        <w:t>.</w:t>
      </w:r>
    </w:p>
  </w:footnote>
  <w:footnote w:id="28">
    <w:p w14:paraId="398C89A0" w14:textId="77777777" w:rsidR="000764D2" w:rsidRDefault="000764D2">
      <w:pPr>
        <w:pStyle w:val="FootnoteText"/>
      </w:pPr>
      <w:r>
        <w:rPr>
          <w:rStyle w:val="FootnoteReference"/>
        </w:rPr>
        <w:footnoteRef/>
      </w:r>
      <w:r>
        <w:t xml:space="preserve"> The response to this narrative question should be included in the text of the applicant’s narrative. Additional unsolicited attachments will not be opened or scored. </w:t>
      </w:r>
    </w:p>
  </w:footnote>
  <w:footnote w:id="29">
    <w:p w14:paraId="5F888E9F" w14:textId="46AE7E1E" w:rsidR="000764D2" w:rsidRPr="000E07EF" w:rsidRDefault="000764D2">
      <w:pPr>
        <w:pStyle w:val="FootnoteText"/>
      </w:pPr>
      <w:r>
        <w:rPr>
          <w:rStyle w:val="FootnoteReference"/>
        </w:rPr>
        <w:footnoteRef/>
      </w:r>
      <w:r>
        <w:t xml:space="preserve"> DWD requires academic and career coaches employed by Indiana’s WIOA Title II providers hold </w:t>
      </w:r>
      <w:r>
        <w:rPr>
          <w:b/>
          <w:u w:val="single"/>
        </w:rPr>
        <w:t>at least</w:t>
      </w:r>
      <w:r>
        <w:t xml:space="preserve"> a </w:t>
      </w:r>
      <w:r w:rsidR="00CE2D8C">
        <w:t>bachelor’s</w:t>
      </w:r>
      <w:r>
        <w:t xml:space="preserve"> degree. </w:t>
      </w:r>
    </w:p>
  </w:footnote>
  <w:footnote w:id="30">
    <w:p w14:paraId="14D45F41" w14:textId="2C6FB64A" w:rsidR="000764D2" w:rsidRDefault="000764D2" w:rsidP="00C5518C">
      <w:pPr>
        <w:pStyle w:val="FootnoteText"/>
      </w:pPr>
      <w:r>
        <w:rPr>
          <w:rStyle w:val="FootnoteReference"/>
        </w:rPr>
        <w:footnoteRef/>
      </w:r>
      <w:r>
        <w:t xml:space="preserve"> Application for any type of funds which will be awarded as a result of this RFA qualifies the applicant as a deliverer of a federally</w:t>
      </w:r>
      <w:r w:rsidR="00037C1D">
        <w:t xml:space="preserve"> </w:t>
      </w:r>
      <w:r>
        <w:t xml:space="preserve">assisted program. </w:t>
      </w:r>
    </w:p>
  </w:footnote>
  <w:footnote w:id="31">
    <w:p w14:paraId="3256ECE6" w14:textId="77777777" w:rsidR="000764D2" w:rsidRDefault="000764D2">
      <w:pPr>
        <w:pStyle w:val="FootnoteText"/>
      </w:pPr>
      <w:r>
        <w:rPr>
          <w:rStyle w:val="FootnoteReference"/>
        </w:rPr>
        <w:footnoteRef/>
      </w:r>
      <w:r>
        <w:t xml:space="preserve"> </w:t>
      </w:r>
      <w:r w:rsidRPr="00910599">
        <w:t>Failure to attach a narrative response to Consideration XIV [General Education Provisions Act (GEPA)] will result in the non-consideration of the submitted application. This will result in a denial of a funding award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4449353"/>
      <w:docPartObj>
        <w:docPartGallery w:val="Page Numbers (Top of Page)"/>
        <w:docPartUnique/>
      </w:docPartObj>
    </w:sdtPr>
    <w:sdtEndPr>
      <w:rPr>
        <w:noProof/>
      </w:rPr>
    </w:sdtEndPr>
    <w:sdtContent>
      <w:p w14:paraId="174BD723" w14:textId="77777777" w:rsidR="000764D2" w:rsidRDefault="000764D2">
        <w:pPr>
          <w:pStyle w:val="Header"/>
          <w:jc w:val="right"/>
        </w:pPr>
        <w:r>
          <w:fldChar w:fldCharType="begin"/>
        </w:r>
        <w:r>
          <w:instrText xml:space="preserve"> PAGE   \* MERGEFORMAT </w:instrText>
        </w:r>
        <w:r>
          <w:fldChar w:fldCharType="separate"/>
        </w:r>
        <w:r w:rsidR="001D294F">
          <w:rPr>
            <w:noProof/>
          </w:rPr>
          <w:t>21</w:t>
        </w:r>
        <w:r>
          <w:rPr>
            <w:noProof/>
          </w:rPr>
          <w:fldChar w:fldCharType="end"/>
        </w:r>
      </w:p>
    </w:sdtContent>
  </w:sdt>
  <w:p w14:paraId="5389125C" w14:textId="77777777" w:rsidR="000764D2" w:rsidRDefault="000764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748CE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BF164444"/>
    <w:lvl w:ilvl="0" w:tplc="57363994">
      <w:start w:val="1"/>
      <w:numFmt w:val="decimal"/>
      <w:lvlText w:val="%1."/>
      <w:lvlJc w:val="left"/>
      <w:rPr>
        <w:b w:val="0"/>
        <w:bCs/>
      </w:rPr>
    </w:lvl>
    <w:lvl w:ilvl="1" w:tplc="FFFFFFFF">
      <w:start w:val="1"/>
      <w:numFmt w:val="lowerLetter"/>
      <w:lvlText w:val="%2."/>
      <w:lvlJc w:val="left"/>
    </w:lvl>
    <w:lvl w:ilvl="2" w:tplc="FFFFFFFF">
      <w:start w:val="1"/>
      <w:numFmt w:val="lowerRoman"/>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08EDBDA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1"/>
    <w:multiLevelType w:val="hybridMultilevel"/>
    <w:tmpl w:val="1E7FF52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655F68"/>
    <w:multiLevelType w:val="hybridMultilevel"/>
    <w:tmpl w:val="E7867C38"/>
    <w:lvl w:ilvl="0" w:tplc="080AE2DE">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2312BE"/>
    <w:multiLevelType w:val="hybridMultilevel"/>
    <w:tmpl w:val="A91AE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6670CF"/>
    <w:multiLevelType w:val="hybridMultilevel"/>
    <w:tmpl w:val="519E9B46"/>
    <w:lvl w:ilvl="0" w:tplc="643002F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667524"/>
    <w:multiLevelType w:val="hybridMultilevel"/>
    <w:tmpl w:val="C118651E"/>
    <w:lvl w:ilvl="0" w:tplc="B064860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3F41E27"/>
    <w:multiLevelType w:val="hybridMultilevel"/>
    <w:tmpl w:val="38769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D6D69"/>
    <w:multiLevelType w:val="hybridMultilevel"/>
    <w:tmpl w:val="C2D284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086E6D"/>
    <w:multiLevelType w:val="hybridMultilevel"/>
    <w:tmpl w:val="4B22D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3C7241"/>
    <w:multiLevelType w:val="hybridMultilevel"/>
    <w:tmpl w:val="030C64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252672"/>
    <w:multiLevelType w:val="hybridMultilevel"/>
    <w:tmpl w:val="519E9B46"/>
    <w:lvl w:ilvl="0" w:tplc="643002F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F56AC2"/>
    <w:multiLevelType w:val="hybridMultilevel"/>
    <w:tmpl w:val="F2D80350"/>
    <w:lvl w:ilvl="0" w:tplc="643002F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EB4870"/>
    <w:multiLevelType w:val="hybridMultilevel"/>
    <w:tmpl w:val="63FAE8D0"/>
    <w:lvl w:ilvl="0" w:tplc="F78E8800">
      <w:start w:val="1"/>
      <w:numFmt w:val="decimal"/>
      <w:lvlText w:val="%1."/>
      <w:lvlJc w:val="left"/>
      <w:pPr>
        <w:ind w:left="72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076758"/>
    <w:multiLevelType w:val="hybridMultilevel"/>
    <w:tmpl w:val="F79A60EC"/>
    <w:lvl w:ilvl="0" w:tplc="04090019">
      <w:start w:val="1"/>
      <w:numFmt w:val="lowerLetter"/>
      <w:lvlText w:val="%1."/>
      <w:lvlJc w:val="left"/>
      <w:pPr>
        <w:ind w:left="720" w:hanging="360"/>
      </w:pPr>
      <w:rPr>
        <w:rFonts w:hint="default"/>
      </w:rPr>
    </w:lvl>
    <w:lvl w:ilvl="1" w:tplc="F2124CF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82573A"/>
    <w:multiLevelType w:val="hybridMultilevel"/>
    <w:tmpl w:val="65B42254"/>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8A0582"/>
    <w:multiLevelType w:val="hybridMultilevel"/>
    <w:tmpl w:val="519E9B46"/>
    <w:lvl w:ilvl="0" w:tplc="643002F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C84BCA"/>
    <w:multiLevelType w:val="hybridMultilevel"/>
    <w:tmpl w:val="519E9B46"/>
    <w:lvl w:ilvl="0" w:tplc="643002F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233F73"/>
    <w:multiLevelType w:val="hybridMultilevel"/>
    <w:tmpl w:val="C486F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B47876"/>
    <w:multiLevelType w:val="hybridMultilevel"/>
    <w:tmpl w:val="5F58471A"/>
    <w:lvl w:ilvl="0" w:tplc="643002F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F34EA8"/>
    <w:multiLevelType w:val="hybridMultilevel"/>
    <w:tmpl w:val="75048B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DB6068"/>
    <w:multiLevelType w:val="hybridMultilevel"/>
    <w:tmpl w:val="99D40432"/>
    <w:lvl w:ilvl="0" w:tplc="669E213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80669A"/>
    <w:multiLevelType w:val="hybridMultilevel"/>
    <w:tmpl w:val="1F94B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923A6F"/>
    <w:multiLevelType w:val="hybridMultilevel"/>
    <w:tmpl w:val="9FF40050"/>
    <w:lvl w:ilvl="0" w:tplc="643002F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1110CF"/>
    <w:multiLevelType w:val="hybridMultilevel"/>
    <w:tmpl w:val="FBCC558A"/>
    <w:lvl w:ilvl="0" w:tplc="BCD0E94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15:restartNumberingAfterBreak="0">
    <w:nsid w:val="4BB0548D"/>
    <w:multiLevelType w:val="hybridMultilevel"/>
    <w:tmpl w:val="9C981050"/>
    <w:lvl w:ilvl="0" w:tplc="8B50E7FC">
      <w:start w:val="1"/>
      <w:numFmt w:val="decimal"/>
      <w:lvlText w:val="%1."/>
      <w:lvlJc w:val="left"/>
      <w:pPr>
        <w:ind w:left="720" w:hanging="360"/>
      </w:pPr>
      <w:rPr>
        <w:rFonts w:hint="default"/>
        <w:b w:val="0"/>
      </w:rPr>
    </w:lvl>
    <w:lvl w:ilvl="1" w:tplc="44B8A0C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055ABB"/>
    <w:multiLevelType w:val="hybridMultilevel"/>
    <w:tmpl w:val="B2B2E0EA"/>
    <w:lvl w:ilvl="0" w:tplc="643002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C22B9D"/>
    <w:multiLevelType w:val="hybridMultilevel"/>
    <w:tmpl w:val="519E9B46"/>
    <w:lvl w:ilvl="0" w:tplc="643002F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465C95"/>
    <w:multiLevelType w:val="hybridMultilevel"/>
    <w:tmpl w:val="0D221A4E"/>
    <w:lvl w:ilvl="0" w:tplc="0B7CE6A4">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3C2749"/>
    <w:multiLevelType w:val="hybridMultilevel"/>
    <w:tmpl w:val="0C6E25FE"/>
    <w:lvl w:ilvl="0" w:tplc="0409000F">
      <w:start w:val="1"/>
      <w:numFmt w:val="decimal"/>
      <w:lvlText w:val="%1."/>
      <w:lvlJc w:val="left"/>
      <w:pPr>
        <w:ind w:left="720" w:hanging="360"/>
      </w:pPr>
    </w:lvl>
    <w:lvl w:ilvl="1" w:tplc="F460A7C0">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B41063"/>
    <w:multiLevelType w:val="hybridMultilevel"/>
    <w:tmpl w:val="519E9B46"/>
    <w:lvl w:ilvl="0" w:tplc="643002F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7B5082"/>
    <w:multiLevelType w:val="hybridMultilevel"/>
    <w:tmpl w:val="519E9B46"/>
    <w:lvl w:ilvl="0" w:tplc="643002F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FE7F83"/>
    <w:multiLevelType w:val="hybridMultilevel"/>
    <w:tmpl w:val="99DC12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0C70C8"/>
    <w:multiLevelType w:val="hybridMultilevel"/>
    <w:tmpl w:val="519E9B46"/>
    <w:lvl w:ilvl="0" w:tplc="643002F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112900"/>
    <w:multiLevelType w:val="hybridMultilevel"/>
    <w:tmpl w:val="2E16541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6" w15:restartNumberingAfterBreak="0">
    <w:nsid w:val="65F5325C"/>
    <w:multiLevelType w:val="hybridMultilevel"/>
    <w:tmpl w:val="85546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E34463"/>
    <w:multiLevelType w:val="hybridMultilevel"/>
    <w:tmpl w:val="12801B52"/>
    <w:lvl w:ilvl="0" w:tplc="962A6BB4">
      <w:start w:val="1"/>
      <w:numFmt w:val="decimal"/>
      <w:lvlText w:val="%1."/>
      <w:lvlJc w:val="left"/>
      <w:pPr>
        <w:ind w:left="720" w:hanging="360"/>
      </w:pPr>
      <w:rPr>
        <w:rFonts w:hint="default"/>
        <w:b w:val="0"/>
      </w:rPr>
    </w:lvl>
    <w:lvl w:ilvl="1" w:tplc="376EFECA">
      <w:start w:val="1"/>
      <w:numFmt w:val="lowerLetter"/>
      <w:lvlText w:val="%2."/>
      <w:lvlJc w:val="left"/>
      <w:pPr>
        <w:ind w:left="1440" w:hanging="360"/>
      </w:pPr>
      <w:rPr>
        <w:b w:val="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B16B72"/>
    <w:multiLevelType w:val="hybridMultilevel"/>
    <w:tmpl w:val="FFD89042"/>
    <w:lvl w:ilvl="0" w:tplc="AAE4853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E307A4D"/>
    <w:multiLevelType w:val="hybridMultilevel"/>
    <w:tmpl w:val="519E9B46"/>
    <w:lvl w:ilvl="0" w:tplc="643002F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2B34E5"/>
    <w:multiLevelType w:val="hybridMultilevel"/>
    <w:tmpl w:val="10F4E5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E76115"/>
    <w:multiLevelType w:val="hybridMultilevel"/>
    <w:tmpl w:val="38FCAB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DD37BE"/>
    <w:multiLevelType w:val="hybridMultilevel"/>
    <w:tmpl w:val="B0C4F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C33851"/>
    <w:multiLevelType w:val="hybridMultilevel"/>
    <w:tmpl w:val="9BE2B366"/>
    <w:lvl w:ilvl="0" w:tplc="643002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8248896">
    <w:abstractNumId w:val="1"/>
  </w:num>
  <w:num w:numId="2" w16cid:durableId="1716273858">
    <w:abstractNumId w:val="2"/>
  </w:num>
  <w:num w:numId="3" w16cid:durableId="359860355">
    <w:abstractNumId w:val="17"/>
  </w:num>
  <w:num w:numId="4" w16cid:durableId="1102796535">
    <w:abstractNumId w:val="3"/>
  </w:num>
  <w:num w:numId="5" w16cid:durableId="158272091">
    <w:abstractNumId w:val="4"/>
  </w:num>
  <w:num w:numId="6" w16cid:durableId="265770644">
    <w:abstractNumId w:val="39"/>
  </w:num>
  <w:num w:numId="7" w16cid:durableId="55977533">
    <w:abstractNumId w:val="26"/>
  </w:num>
  <w:num w:numId="8" w16cid:durableId="1085305442">
    <w:abstractNumId w:val="43"/>
  </w:num>
  <w:num w:numId="9" w16cid:durableId="1128476490">
    <w:abstractNumId w:val="37"/>
  </w:num>
  <w:num w:numId="10" w16cid:durableId="18095185">
    <w:abstractNumId w:val="6"/>
  </w:num>
  <w:num w:numId="11" w16cid:durableId="1073088972">
    <w:abstractNumId w:val="14"/>
  </w:num>
  <w:num w:numId="12" w16cid:durableId="830947581">
    <w:abstractNumId w:val="18"/>
  </w:num>
  <w:num w:numId="13" w16cid:durableId="555238529">
    <w:abstractNumId w:val="12"/>
  </w:num>
  <w:num w:numId="14" w16cid:durableId="1088651126">
    <w:abstractNumId w:val="20"/>
  </w:num>
  <w:num w:numId="15" w16cid:durableId="1222447071">
    <w:abstractNumId w:val="34"/>
  </w:num>
  <w:num w:numId="16" w16cid:durableId="1947417647">
    <w:abstractNumId w:val="31"/>
  </w:num>
  <w:num w:numId="17" w16cid:durableId="1106542151">
    <w:abstractNumId w:val="28"/>
  </w:num>
  <w:num w:numId="18" w16cid:durableId="912544443">
    <w:abstractNumId w:val="32"/>
  </w:num>
  <w:num w:numId="19" w16cid:durableId="1041975608">
    <w:abstractNumId w:val="24"/>
  </w:num>
  <w:num w:numId="20" w16cid:durableId="2036466901">
    <w:abstractNumId w:val="13"/>
  </w:num>
  <w:num w:numId="21" w16cid:durableId="57292625">
    <w:abstractNumId w:val="27"/>
  </w:num>
  <w:num w:numId="22" w16cid:durableId="954169631">
    <w:abstractNumId w:val="29"/>
  </w:num>
  <w:num w:numId="23" w16cid:durableId="374696073">
    <w:abstractNumId w:val="22"/>
  </w:num>
  <w:num w:numId="24" w16cid:durableId="1417899516">
    <w:abstractNumId w:val="33"/>
  </w:num>
  <w:num w:numId="25" w16cid:durableId="1033924278">
    <w:abstractNumId w:val="8"/>
  </w:num>
  <w:num w:numId="26" w16cid:durableId="690957114">
    <w:abstractNumId w:val="16"/>
  </w:num>
  <w:num w:numId="27" w16cid:durableId="751197301">
    <w:abstractNumId w:val="35"/>
  </w:num>
  <w:num w:numId="28" w16cid:durableId="176237813">
    <w:abstractNumId w:val="10"/>
  </w:num>
  <w:num w:numId="29" w16cid:durableId="26107568">
    <w:abstractNumId w:val="30"/>
  </w:num>
  <w:num w:numId="30" w16cid:durableId="1283341967">
    <w:abstractNumId w:val="0"/>
  </w:num>
  <w:num w:numId="31" w16cid:durableId="1827473859">
    <w:abstractNumId w:val="23"/>
  </w:num>
  <w:num w:numId="32" w16cid:durableId="1383627260">
    <w:abstractNumId w:val="11"/>
  </w:num>
  <w:num w:numId="33" w16cid:durableId="1558202181">
    <w:abstractNumId w:val="5"/>
  </w:num>
  <w:num w:numId="34" w16cid:durableId="1544368018">
    <w:abstractNumId w:val="42"/>
  </w:num>
  <w:num w:numId="35" w16cid:durableId="1853717153">
    <w:abstractNumId w:val="25"/>
  </w:num>
  <w:num w:numId="36" w16cid:durableId="1202086132">
    <w:abstractNumId w:val="9"/>
  </w:num>
  <w:num w:numId="37" w16cid:durableId="1780953803">
    <w:abstractNumId w:val="40"/>
  </w:num>
  <w:num w:numId="38" w16cid:durableId="1404765371">
    <w:abstractNumId w:val="21"/>
  </w:num>
  <w:num w:numId="39" w16cid:durableId="1282613572">
    <w:abstractNumId w:val="15"/>
  </w:num>
  <w:num w:numId="40" w16cid:durableId="81221769">
    <w:abstractNumId w:val="7"/>
  </w:num>
  <w:num w:numId="41" w16cid:durableId="1002588535">
    <w:abstractNumId w:val="19"/>
  </w:num>
  <w:num w:numId="42" w16cid:durableId="232159175">
    <w:abstractNumId w:val="36"/>
  </w:num>
  <w:num w:numId="43" w16cid:durableId="2100330423">
    <w:abstractNumId w:val="41"/>
  </w:num>
  <w:num w:numId="44" w16cid:durableId="1038049385">
    <w:abstractNumId w:val="3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6AD"/>
    <w:rsid w:val="000002B5"/>
    <w:rsid w:val="00006F20"/>
    <w:rsid w:val="000157B0"/>
    <w:rsid w:val="000241B4"/>
    <w:rsid w:val="00027F8D"/>
    <w:rsid w:val="000322CF"/>
    <w:rsid w:val="00037C1D"/>
    <w:rsid w:val="000477CC"/>
    <w:rsid w:val="0005492F"/>
    <w:rsid w:val="0006617E"/>
    <w:rsid w:val="000710D5"/>
    <w:rsid w:val="00071504"/>
    <w:rsid w:val="00076413"/>
    <w:rsid w:val="000764D2"/>
    <w:rsid w:val="00081FB4"/>
    <w:rsid w:val="0008616A"/>
    <w:rsid w:val="00093F79"/>
    <w:rsid w:val="00095711"/>
    <w:rsid w:val="00095ED4"/>
    <w:rsid w:val="000A1F9E"/>
    <w:rsid w:val="000A4895"/>
    <w:rsid w:val="000C1681"/>
    <w:rsid w:val="000C1EC9"/>
    <w:rsid w:val="000C39E6"/>
    <w:rsid w:val="000C48A0"/>
    <w:rsid w:val="000C4CF6"/>
    <w:rsid w:val="000D4A84"/>
    <w:rsid w:val="000E07EF"/>
    <w:rsid w:val="000E295A"/>
    <w:rsid w:val="000F04F6"/>
    <w:rsid w:val="000F3243"/>
    <w:rsid w:val="000F373A"/>
    <w:rsid w:val="00104A2C"/>
    <w:rsid w:val="00107E85"/>
    <w:rsid w:val="00115D19"/>
    <w:rsid w:val="00117D5F"/>
    <w:rsid w:val="00121339"/>
    <w:rsid w:val="0012196F"/>
    <w:rsid w:val="00121B65"/>
    <w:rsid w:val="00127290"/>
    <w:rsid w:val="00127DC2"/>
    <w:rsid w:val="00132D5C"/>
    <w:rsid w:val="001353BD"/>
    <w:rsid w:val="00137282"/>
    <w:rsid w:val="00140D76"/>
    <w:rsid w:val="00144A6D"/>
    <w:rsid w:val="00152FA7"/>
    <w:rsid w:val="00157134"/>
    <w:rsid w:val="001630D9"/>
    <w:rsid w:val="001648F1"/>
    <w:rsid w:val="001706F8"/>
    <w:rsid w:val="001736A8"/>
    <w:rsid w:val="001742C2"/>
    <w:rsid w:val="00182AA2"/>
    <w:rsid w:val="00186B32"/>
    <w:rsid w:val="00194C23"/>
    <w:rsid w:val="001950D7"/>
    <w:rsid w:val="001A5313"/>
    <w:rsid w:val="001B04DD"/>
    <w:rsid w:val="001B3A09"/>
    <w:rsid w:val="001B6149"/>
    <w:rsid w:val="001C2EAC"/>
    <w:rsid w:val="001C3893"/>
    <w:rsid w:val="001C6FA7"/>
    <w:rsid w:val="001D294F"/>
    <w:rsid w:val="001D68A3"/>
    <w:rsid w:val="001F0132"/>
    <w:rsid w:val="00201CB9"/>
    <w:rsid w:val="00205778"/>
    <w:rsid w:val="00205C94"/>
    <w:rsid w:val="00206802"/>
    <w:rsid w:val="00213D07"/>
    <w:rsid w:val="0021622B"/>
    <w:rsid w:val="00227EF8"/>
    <w:rsid w:val="00231B89"/>
    <w:rsid w:val="0024320E"/>
    <w:rsid w:val="00244491"/>
    <w:rsid w:val="00246D21"/>
    <w:rsid w:val="00246F40"/>
    <w:rsid w:val="00250410"/>
    <w:rsid w:val="002506D6"/>
    <w:rsid w:val="002508DE"/>
    <w:rsid w:val="00254B34"/>
    <w:rsid w:val="00257CAF"/>
    <w:rsid w:val="00257E42"/>
    <w:rsid w:val="00261C18"/>
    <w:rsid w:val="002626CA"/>
    <w:rsid w:val="00266DB3"/>
    <w:rsid w:val="00270850"/>
    <w:rsid w:val="002719D0"/>
    <w:rsid w:val="00275933"/>
    <w:rsid w:val="00280C5B"/>
    <w:rsid w:val="002832FE"/>
    <w:rsid w:val="00284FD5"/>
    <w:rsid w:val="002923E3"/>
    <w:rsid w:val="002951BD"/>
    <w:rsid w:val="002A124E"/>
    <w:rsid w:val="002B078C"/>
    <w:rsid w:val="002B0E9D"/>
    <w:rsid w:val="002B2423"/>
    <w:rsid w:val="002C2405"/>
    <w:rsid w:val="002C466E"/>
    <w:rsid w:val="002D286A"/>
    <w:rsid w:val="002E08F4"/>
    <w:rsid w:val="002E0DD2"/>
    <w:rsid w:val="002E28CF"/>
    <w:rsid w:val="002E56A6"/>
    <w:rsid w:val="002F7271"/>
    <w:rsid w:val="003000B4"/>
    <w:rsid w:val="00300367"/>
    <w:rsid w:val="003052CD"/>
    <w:rsid w:val="00307393"/>
    <w:rsid w:val="00307AA1"/>
    <w:rsid w:val="00315EFC"/>
    <w:rsid w:val="00322B03"/>
    <w:rsid w:val="00327BF0"/>
    <w:rsid w:val="003300AB"/>
    <w:rsid w:val="003321CC"/>
    <w:rsid w:val="00335D07"/>
    <w:rsid w:val="00336645"/>
    <w:rsid w:val="003377BC"/>
    <w:rsid w:val="00343CB8"/>
    <w:rsid w:val="00344C7B"/>
    <w:rsid w:val="003459D7"/>
    <w:rsid w:val="00346347"/>
    <w:rsid w:val="00351C5E"/>
    <w:rsid w:val="0036278C"/>
    <w:rsid w:val="00362D6E"/>
    <w:rsid w:val="003665A7"/>
    <w:rsid w:val="00373CEA"/>
    <w:rsid w:val="003744EF"/>
    <w:rsid w:val="00376882"/>
    <w:rsid w:val="003768E2"/>
    <w:rsid w:val="0038381E"/>
    <w:rsid w:val="0038594C"/>
    <w:rsid w:val="00385DD3"/>
    <w:rsid w:val="003879A5"/>
    <w:rsid w:val="00392995"/>
    <w:rsid w:val="003C46A2"/>
    <w:rsid w:val="003C7163"/>
    <w:rsid w:val="003D7B8C"/>
    <w:rsid w:val="003E05AB"/>
    <w:rsid w:val="003E60FC"/>
    <w:rsid w:val="003E768C"/>
    <w:rsid w:val="003F6B78"/>
    <w:rsid w:val="00402A1E"/>
    <w:rsid w:val="004133EC"/>
    <w:rsid w:val="0041517C"/>
    <w:rsid w:val="00420E1C"/>
    <w:rsid w:val="0042138F"/>
    <w:rsid w:val="004274A5"/>
    <w:rsid w:val="004275E8"/>
    <w:rsid w:val="00430EBA"/>
    <w:rsid w:val="00436B5D"/>
    <w:rsid w:val="0044063A"/>
    <w:rsid w:val="00446229"/>
    <w:rsid w:val="00446427"/>
    <w:rsid w:val="00456B98"/>
    <w:rsid w:val="00456E7C"/>
    <w:rsid w:val="00457B8E"/>
    <w:rsid w:val="00480617"/>
    <w:rsid w:val="00481255"/>
    <w:rsid w:val="00484AF2"/>
    <w:rsid w:val="004926BC"/>
    <w:rsid w:val="00494764"/>
    <w:rsid w:val="0049684D"/>
    <w:rsid w:val="004B19D5"/>
    <w:rsid w:val="004B22E2"/>
    <w:rsid w:val="004B3A51"/>
    <w:rsid w:val="004B6148"/>
    <w:rsid w:val="004B66CF"/>
    <w:rsid w:val="004C488D"/>
    <w:rsid w:val="004C7C15"/>
    <w:rsid w:val="004D0100"/>
    <w:rsid w:val="004D6747"/>
    <w:rsid w:val="004E7BFE"/>
    <w:rsid w:val="004E7DA6"/>
    <w:rsid w:val="004F0863"/>
    <w:rsid w:val="004F0A90"/>
    <w:rsid w:val="004F128C"/>
    <w:rsid w:val="004F5F1B"/>
    <w:rsid w:val="004F6DDD"/>
    <w:rsid w:val="004F7894"/>
    <w:rsid w:val="00500335"/>
    <w:rsid w:val="00502578"/>
    <w:rsid w:val="00502D79"/>
    <w:rsid w:val="00503EA4"/>
    <w:rsid w:val="005146EE"/>
    <w:rsid w:val="005149B2"/>
    <w:rsid w:val="005201F7"/>
    <w:rsid w:val="00522938"/>
    <w:rsid w:val="00543E91"/>
    <w:rsid w:val="00546DDC"/>
    <w:rsid w:val="005640D2"/>
    <w:rsid w:val="00565C77"/>
    <w:rsid w:val="00567D65"/>
    <w:rsid w:val="00574658"/>
    <w:rsid w:val="00581FB5"/>
    <w:rsid w:val="005820C6"/>
    <w:rsid w:val="00583CB4"/>
    <w:rsid w:val="005841ED"/>
    <w:rsid w:val="005909D0"/>
    <w:rsid w:val="0059204B"/>
    <w:rsid w:val="0059247B"/>
    <w:rsid w:val="005A1821"/>
    <w:rsid w:val="005A4231"/>
    <w:rsid w:val="005A60E0"/>
    <w:rsid w:val="005A7CB0"/>
    <w:rsid w:val="005B140B"/>
    <w:rsid w:val="005B753E"/>
    <w:rsid w:val="005C2700"/>
    <w:rsid w:val="005C3B21"/>
    <w:rsid w:val="005C5B05"/>
    <w:rsid w:val="005C5C0E"/>
    <w:rsid w:val="005F301C"/>
    <w:rsid w:val="005F5EEC"/>
    <w:rsid w:val="00602846"/>
    <w:rsid w:val="00606FA9"/>
    <w:rsid w:val="00610E38"/>
    <w:rsid w:val="00610FAB"/>
    <w:rsid w:val="006118A7"/>
    <w:rsid w:val="00614744"/>
    <w:rsid w:val="00614AD8"/>
    <w:rsid w:val="00616984"/>
    <w:rsid w:val="00621A84"/>
    <w:rsid w:val="00621C04"/>
    <w:rsid w:val="00623B35"/>
    <w:rsid w:val="00626FF6"/>
    <w:rsid w:val="006375DE"/>
    <w:rsid w:val="006413CB"/>
    <w:rsid w:val="00645FF7"/>
    <w:rsid w:val="006463A6"/>
    <w:rsid w:val="006509B3"/>
    <w:rsid w:val="00653924"/>
    <w:rsid w:val="00661F57"/>
    <w:rsid w:val="00664370"/>
    <w:rsid w:val="00676879"/>
    <w:rsid w:val="00680E95"/>
    <w:rsid w:val="00684982"/>
    <w:rsid w:val="0068577C"/>
    <w:rsid w:val="00691B74"/>
    <w:rsid w:val="00694363"/>
    <w:rsid w:val="006967D2"/>
    <w:rsid w:val="00697F64"/>
    <w:rsid w:val="006A6E23"/>
    <w:rsid w:val="006B21A9"/>
    <w:rsid w:val="006B7028"/>
    <w:rsid w:val="006C1A68"/>
    <w:rsid w:val="006C3785"/>
    <w:rsid w:val="006D17CF"/>
    <w:rsid w:val="006D35F7"/>
    <w:rsid w:val="006D444C"/>
    <w:rsid w:val="006D68A1"/>
    <w:rsid w:val="006E3D5F"/>
    <w:rsid w:val="006E6917"/>
    <w:rsid w:val="006F08F0"/>
    <w:rsid w:val="006F32C2"/>
    <w:rsid w:val="006F3DED"/>
    <w:rsid w:val="0070000C"/>
    <w:rsid w:val="00701533"/>
    <w:rsid w:val="00701F36"/>
    <w:rsid w:val="00703513"/>
    <w:rsid w:val="0070631F"/>
    <w:rsid w:val="00714286"/>
    <w:rsid w:val="00716B05"/>
    <w:rsid w:val="00716E58"/>
    <w:rsid w:val="00717CCD"/>
    <w:rsid w:val="00720906"/>
    <w:rsid w:val="0072103D"/>
    <w:rsid w:val="0073321C"/>
    <w:rsid w:val="0073488B"/>
    <w:rsid w:val="0074213D"/>
    <w:rsid w:val="00744B49"/>
    <w:rsid w:val="00745CC5"/>
    <w:rsid w:val="007563B1"/>
    <w:rsid w:val="007572A9"/>
    <w:rsid w:val="007610D9"/>
    <w:rsid w:val="00765D3B"/>
    <w:rsid w:val="007676D8"/>
    <w:rsid w:val="00770402"/>
    <w:rsid w:val="00770D8D"/>
    <w:rsid w:val="00771CCE"/>
    <w:rsid w:val="00772C10"/>
    <w:rsid w:val="00777B89"/>
    <w:rsid w:val="00790421"/>
    <w:rsid w:val="00791B85"/>
    <w:rsid w:val="007935B7"/>
    <w:rsid w:val="007A172A"/>
    <w:rsid w:val="007A1C2F"/>
    <w:rsid w:val="007A256C"/>
    <w:rsid w:val="007C7627"/>
    <w:rsid w:val="007D1EAF"/>
    <w:rsid w:val="007D449E"/>
    <w:rsid w:val="007D4576"/>
    <w:rsid w:val="007D687D"/>
    <w:rsid w:val="007E0F91"/>
    <w:rsid w:val="007F6DF2"/>
    <w:rsid w:val="00801156"/>
    <w:rsid w:val="00805B05"/>
    <w:rsid w:val="008063FC"/>
    <w:rsid w:val="00806A79"/>
    <w:rsid w:val="00810425"/>
    <w:rsid w:val="0083122B"/>
    <w:rsid w:val="00831E7B"/>
    <w:rsid w:val="00834C01"/>
    <w:rsid w:val="00847C75"/>
    <w:rsid w:val="00851511"/>
    <w:rsid w:val="00851F68"/>
    <w:rsid w:val="00853F70"/>
    <w:rsid w:val="00855752"/>
    <w:rsid w:val="00855BF3"/>
    <w:rsid w:val="008574B2"/>
    <w:rsid w:val="00862F55"/>
    <w:rsid w:val="00870F64"/>
    <w:rsid w:val="008743CF"/>
    <w:rsid w:val="00881DC8"/>
    <w:rsid w:val="00891126"/>
    <w:rsid w:val="00893641"/>
    <w:rsid w:val="008945D7"/>
    <w:rsid w:val="00895FF8"/>
    <w:rsid w:val="008A7BB1"/>
    <w:rsid w:val="008B0AB2"/>
    <w:rsid w:val="008C1D60"/>
    <w:rsid w:val="008D1A6D"/>
    <w:rsid w:val="008D3E37"/>
    <w:rsid w:val="008D6664"/>
    <w:rsid w:val="008D6CA4"/>
    <w:rsid w:val="008E0CD9"/>
    <w:rsid w:val="008E682D"/>
    <w:rsid w:val="008F18D9"/>
    <w:rsid w:val="008F35E2"/>
    <w:rsid w:val="008F6F9A"/>
    <w:rsid w:val="00900CA0"/>
    <w:rsid w:val="00904059"/>
    <w:rsid w:val="0090592B"/>
    <w:rsid w:val="00907002"/>
    <w:rsid w:val="00910599"/>
    <w:rsid w:val="00916C83"/>
    <w:rsid w:val="009200A7"/>
    <w:rsid w:val="0092611F"/>
    <w:rsid w:val="0092710D"/>
    <w:rsid w:val="00927FE3"/>
    <w:rsid w:val="0093223C"/>
    <w:rsid w:val="009331F5"/>
    <w:rsid w:val="00935D40"/>
    <w:rsid w:val="00941C99"/>
    <w:rsid w:val="00944EF6"/>
    <w:rsid w:val="00945CCA"/>
    <w:rsid w:val="00947C0E"/>
    <w:rsid w:val="009567E3"/>
    <w:rsid w:val="00956C8E"/>
    <w:rsid w:val="00973672"/>
    <w:rsid w:val="0098126F"/>
    <w:rsid w:val="009812D2"/>
    <w:rsid w:val="009874EE"/>
    <w:rsid w:val="00993302"/>
    <w:rsid w:val="009943DF"/>
    <w:rsid w:val="0099735D"/>
    <w:rsid w:val="009A3FBB"/>
    <w:rsid w:val="009A63B6"/>
    <w:rsid w:val="009B32B0"/>
    <w:rsid w:val="009C0D90"/>
    <w:rsid w:val="009C3B10"/>
    <w:rsid w:val="009D173D"/>
    <w:rsid w:val="009D366A"/>
    <w:rsid w:val="009D4547"/>
    <w:rsid w:val="009E6EBD"/>
    <w:rsid w:val="009E7F0A"/>
    <w:rsid w:val="009F0F08"/>
    <w:rsid w:val="009F126D"/>
    <w:rsid w:val="009F260E"/>
    <w:rsid w:val="009F31EF"/>
    <w:rsid w:val="00A07982"/>
    <w:rsid w:val="00A10EE1"/>
    <w:rsid w:val="00A11F6E"/>
    <w:rsid w:val="00A17233"/>
    <w:rsid w:val="00A233F9"/>
    <w:rsid w:val="00A25A36"/>
    <w:rsid w:val="00A32572"/>
    <w:rsid w:val="00A351E9"/>
    <w:rsid w:val="00A35368"/>
    <w:rsid w:val="00A37936"/>
    <w:rsid w:val="00A43C57"/>
    <w:rsid w:val="00A45C3D"/>
    <w:rsid w:val="00A45F03"/>
    <w:rsid w:val="00A50571"/>
    <w:rsid w:val="00A52ADE"/>
    <w:rsid w:val="00A53BFA"/>
    <w:rsid w:val="00A547CE"/>
    <w:rsid w:val="00A607DC"/>
    <w:rsid w:val="00A62AA7"/>
    <w:rsid w:val="00A64FCB"/>
    <w:rsid w:val="00A70B28"/>
    <w:rsid w:val="00A722D5"/>
    <w:rsid w:val="00A7389F"/>
    <w:rsid w:val="00A822E8"/>
    <w:rsid w:val="00A82717"/>
    <w:rsid w:val="00A82947"/>
    <w:rsid w:val="00A834F5"/>
    <w:rsid w:val="00A8406C"/>
    <w:rsid w:val="00A974E1"/>
    <w:rsid w:val="00A97521"/>
    <w:rsid w:val="00AB26AD"/>
    <w:rsid w:val="00AB2B9F"/>
    <w:rsid w:val="00AC227C"/>
    <w:rsid w:val="00AC2FE1"/>
    <w:rsid w:val="00AC4FE3"/>
    <w:rsid w:val="00AC5F50"/>
    <w:rsid w:val="00AD3353"/>
    <w:rsid w:val="00AD403D"/>
    <w:rsid w:val="00AE1F58"/>
    <w:rsid w:val="00AE6802"/>
    <w:rsid w:val="00AE7B21"/>
    <w:rsid w:val="00AF06D2"/>
    <w:rsid w:val="00AF4BBE"/>
    <w:rsid w:val="00B03D0B"/>
    <w:rsid w:val="00B15169"/>
    <w:rsid w:val="00B15D32"/>
    <w:rsid w:val="00B216CE"/>
    <w:rsid w:val="00B3308A"/>
    <w:rsid w:val="00B51068"/>
    <w:rsid w:val="00B6131C"/>
    <w:rsid w:val="00B616CB"/>
    <w:rsid w:val="00B67910"/>
    <w:rsid w:val="00B70DAA"/>
    <w:rsid w:val="00B722A7"/>
    <w:rsid w:val="00B805FF"/>
    <w:rsid w:val="00B80944"/>
    <w:rsid w:val="00B8262B"/>
    <w:rsid w:val="00B8444D"/>
    <w:rsid w:val="00B87240"/>
    <w:rsid w:val="00B9089E"/>
    <w:rsid w:val="00BB1FD2"/>
    <w:rsid w:val="00BB2D88"/>
    <w:rsid w:val="00BC00A4"/>
    <w:rsid w:val="00BC2FF5"/>
    <w:rsid w:val="00BC37A8"/>
    <w:rsid w:val="00BC41FA"/>
    <w:rsid w:val="00BD0432"/>
    <w:rsid w:val="00BD72CC"/>
    <w:rsid w:val="00BD7869"/>
    <w:rsid w:val="00BE1374"/>
    <w:rsid w:val="00BE5D08"/>
    <w:rsid w:val="00C11E6E"/>
    <w:rsid w:val="00C1310B"/>
    <w:rsid w:val="00C13DE6"/>
    <w:rsid w:val="00C304C9"/>
    <w:rsid w:val="00C323DC"/>
    <w:rsid w:val="00C331FB"/>
    <w:rsid w:val="00C33891"/>
    <w:rsid w:val="00C35A30"/>
    <w:rsid w:val="00C365BF"/>
    <w:rsid w:val="00C36DC1"/>
    <w:rsid w:val="00C432B1"/>
    <w:rsid w:val="00C45990"/>
    <w:rsid w:val="00C50067"/>
    <w:rsid w:val="00C54CA4"/>
    <w:rsid w:val="00C5518C"/>
    <w:rsid w:val="00C55F0B"/>
    <w:rsid w:val="00C64B3B"/>
    <w:rsid w:val="00C71119"/>
    <w:rsid w:val="00C73483"/>
    <w:rsid w:val="00C80CBE"/>
    <w:rsid w:val="00C86FD0"/>
    <w:rsid w:val="00C91FB9"/>
    <w:rsid w:val="00C936EB"/>
    <w:rsid w:val="00CA0A79"/>
    <w:rsid w:val="00CA0FB1"/>
    <w:rsid w:val="00CB3880"/>
    <w:rsid w:val="00CB7C43"/>
    <w:rsid w:val="00CC2059"/>
    <w:rsid w:val="00CD2AEC"/>
    <w:rsid w:val="00CE2D8C"/>
    <w:rsid w:val="00D0028A"/>
    <w:rsid w:val="00D003FA"/>
    <w:rsid w:val="00D0156E"/>
    <w:rsid w:val="00D15220"/>
    <w:rsid w:val="00D17346"/>
    <w:rsid w:val="00D2080A"/>
    <w:rsid w:val="00D21332"/>
    <w:rsid w:val="00D2258F"/>
    <w:rsid w:val="00D24B60"/>
    <w:rsid w:val="00D2691E"/>
    <w:rsid w:val="00D2755D"/>
    <w:rsid w:val="00D30A1B"/>
    <w:rsid w:val="00D36E79"/>
    <w:rsid w:val="00D44CE1"/>
    <w:rsid w:val="00D561DE"/>
    <w:rsid w:val="00D6304D"/>
    <w:rsid w:val="00D70698"/>
    <w:rsid w:val="00D7075D"/>
    <w:rsid w:val="00D722E3"/>
    <w:rsid w:val="00D73185"/>
    <w:rsid w:val="00D7524C"/>
    <w:rsid w:val="00D8090A"/>
    <w:rsid w:val="00D813CA"/>
    <w:rsid w:val="00D85C29"/>
    <w:rsid w:val="00D91884"/>
    <w:rsid w:val="00D91DEF"/>
    <w:rsid w:val="00D94A15"/>
    <w:rsid w:val="00DA51E9"/>
    <w:rsid w:val="00DA6E3B"/>
    <w:rsid w:val="00DA702A"/>
    <w:rsid w:val="00DB516F"/>
    <w:rsid w:val="00DB5BB3"/>
    <w:rsid w:val="00DC291D"/>
    <w:rsid w:val="00DC42AE"/>
    <w:rsid w:val="00DC6602"/>
    <w:rsid w:val="00DC6805"/>
    <w:rsid w:val="00DC72A5"/>
    <w:rsid w:val="00DD0F01"/>
    <w:rsid w:val="00DD1C98"/>
    <w:rsid w:val="00DD2584"/>
    <w:rsid w:val="00DD626C"/>
    <w:rsid w:val="00DD6F18"/>
    <w:rsid w:val="00E21F2E"/>
    <w:rsid w:val="00E35CBB"/>
    <w:rsid w:val="00E403FF"/>
    <w:rsid w:val="00E44D95"/>
    <w:rsid w:val="00E51079"/>
    <w:rsid w:val="00E52B80"/>
    <w:rsid w:val="00E52E43"/>
    <w:rsid w:val="00E5312A"/>
    <w:rsid w:val="00E53685"/>
    <w:rsid w:val="00E5693F"/>
    <w:rsid w:val="00E732F3"/>
    <w:rsid w:val="00E91299"/>
    <w:rsid w:val="00E95FF2"/>
    <w:rsid w:val="00EB37F2"/>
    <w:rsid w:val="00EB3F40"/>
    <w:rsid w:val="00EC6167"/>
    <w:rsid w:val="00ED40D6"/>
    <w:rsid w:val="00ED51F4"/>
    <w:rsid w:val="00ED6821"/>
    <w:rsid w:val="00ED76F7"/>
    <w:rsid w:val="00EE014F"/>
    <w:rsid w:val="00EE43BD"/>
    <w:rsid w:val="00EE5586"/>
    <w:rsid w:val="00EE6C4C"/>
    <w:rsid w:val="00EF1E03"/>
    <w:rsid w:val="00EF313B"/>
    <w:rsid w:val="00F0527C"/>
    <w:rsid w:val="00F05FE9"/>
    <w:rsid w:val="00F1053D"/>
    <w:rsid w:val="00F11664"/>
    <w:rsid w:val="00F13BF8"/>
    <w:rsid w:val="00F16B94"/>
    <w:rsid w:val="00F17979"/>
    <w:rsid w:val="00F25171"/>
    <w:rsid w:val="00F25F39"/>
    <w:rsid w:val="00F30E1E"/>
    <w:rsid w:val="00F31C12"/>
    <w:rsid w:val="00F36E1F"/>
    <w:rsid w:val="00F377F2"/>
    <w:rsid w:val="00F4330A"/>
    <w:rsid w:val="00F43349"/>
    <w:rsid w:val="00F46EEF"/>
    <w:rsid w:val="00F532FC"/>
    <w:rsid w:val="00F55363"/>
    <w:rsid w:val="00F66C8C"/>
    <w:rsid w:val="00F673D8"/>
    <w:rsid w:val="00F75787"/>
    <w:rsid w:val="00F77648"/>
    <w:rsid w:val="00F856F9"/>
    <w:rsid w:val="00F91AD4"/>
    <w:rsid w:val="00F94465"/>
    <w:rsid w:val="00F9447B"/>
    <w:rsid w:val="00F97A7C"/>
    <w:rsid w:val="00FA5AA9"/>
    <w:rsid w:val="00FA5CCF"/>
    <w:rsid w:val="00FB48E9"/>
    <w:rsid w:val="00FB496A"/>
    <w:rsid w:val="00FB7438"/>
    <w:rsid w:val="00FC1968"/>
    <w:rsid w:val="00FC67E0"/>
    <w:rsid w:val="00FD679B"/>
    <w:rsid w:val="00FE21C4"/>
    <w:rsid w:val="00FE3706"/>
    <w:rsid w:val="00FE699D"/>
    <w:rsid w:val="00FE755F"/>
    <w:rsid w:val="00FE7BE0"/>
    <w:rsid w:val="00FF0BD3"/>
    <w:rsid w:val="00FF5EC1"/>
    <w:rsid w:val="00FF65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D3E65"/>
  <w15:chartTrackingRefBased/>
  <w15:docId w15:val="{56C5800F-DCE6-4896-BB4C-61D73226A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6AD"/>
    <w:pPr>
      <w:spacing w:after="0" w:line="240" w:lineRule="auto"/>
    </w:pPr>
    <w:rPr>
      <w:rFonts w:ascii="Calibri" w:eastAsia="Calibri" w:hAnsi="Calibri" w:cs="Arial"/>
      <w:sz w:val="20"/>
      <w:szCs w:val="20"/>
    </w:rPr>
  </w:style>
  <w:style w:type="paragraph" w:styleId="Heading1">
    <w:name w:val="heading 1"/>
    <w:basedOn w:val="Normal"/>
    <w:link w:val="Heading1Char"/>
    <w:uiPriority w:val="9"/>
    <w:qFormat/>
    <w:rsid w:val="00935D40"/>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8D6CA4"/>
  </w:style>
  <w:style w:type="character" w:customStyle="1" w:styleId="EndnoteTextChar">
    <w:name w:val="Endnote Text Char"/>
    <w:basedOn w:val="DefaultParagraphFont"/>
    <w:link w:val="EndnoteText"/>
    <w:uiPriority w:val="99"/>
    <w:semiHidden/>
    <w:rsid w:val="008D6CA4"/>
    <w:rPr>
      <w:rFonts w:ascii="Calibri" w:eastAsia="Calibri" w:hAnsi="Calibri" w:cs="Arial"/>
      <w:sz w:val="20"/>
      <w:szCs w:val="20"/>
    </w:rPr>
  </w:style>
  <w:style w:type="character" w:styleId="EndnoteReference">
    <w:name w:val="endnote reference"/>
    <w:basedOn w:val="DefaultParagraphFont"/>
    <w:uiPriority w:val="99"/>
    <w:semiHidden/>
    <w:unhideWhenUsed/>
    <w:rsid w:val="008D6CA4"/>
    <w:rPr>
      <w:vertAlign w:val="superscript"/>
    </w:rPr>
  </w:style>
  <w:style w:type="paragraph" w:styleId="FootnoteText">
    <w:name w:val="footnote text"/>
    <w:basedOn w:val="Normal"/>
    <w:link w:val="FootnoteTextChar"/>
    <w:uiPriority w:val="99"/>
    <w:semiHidden/>
    <w:unhideWhenUsed/>
    <w:rsid w:val="008D6CA4"/>
  </w:style>
  <w:style w:type="character" w:customStyle="1" w:styleId="FootnoteTextChar">
    <w:name w:val="Footnote Text Char"/>
    <w:basedOn w:val="DefaultParagraphFont"/>
    <w:link w:val="FootnoteText"/>
    <w:uiPriority w:val="99"/>
    <w:semiHidden/>
    <w:rsid w:val="008D6CA4"/>
    <w:rPr>
      <w:rFonts w:ascii="Calibri" w:eastAsia="Calibri" w:hAnsi="Calibri" w:cs="Arial"/>
      <w:sz w:val="20"/>
      <w:szCs w:val="20"/>
    </w:rPr>
  </w:style>
  <w:style w:type="character" w:styleId="FootnoteReference">
    <w:name w:val="footnote reference"/>
    <w:basedOn w:val="DefaultParagraphFont"/>
    <w:uiPriority w:val="99"/>
    <w:semiHidden/>
    <w:unhideWhenUsed/>
    <w:rsid w:val="008D6CA4"/>
    <w:rPr>
      <w:vertAlign w:val="superscript"/>
    </w:rPr>
  </w:style>
  <w:style w:type="paragraph" w:styleId="ListParagraph">
    <w:name w:val="List Paragraph"/>
    <w:basedOn w:val="Normal"/>
    <w:uiPriority w:val="34"/>
    <w:qFormat/>
    <w:rsid w:val="00F46EEF"/>
    <w:pPr>
      <w:ind w:left="720"/>
      <w:contextualSpacing/>
    </w:pPr>
  </w:style>
  <w:style w:type="paragraph" w:customStyle="1" w:styleId="Default">
    <w:name w:val="Default"/>
    <w:rsid w:val="0092710D"/>
    <w:pPr>
      <w:autoSpaceDE w:val="0"/>
      <w:autoSpaceDN w:val="0"/>
      <w:adjustRightInd w:val="0"/>
      <w:spacing w:after="0" w:line="240" w:lineRule="auto"/>
    </w:pPr>
    <w:rPr>
      <w:rFonts w:ascii="Candara" w:hAnsi="Candara" w:cs="Candara"/>
      <w:color w:val="000000"/>
      <w:sz w:val="24"/>
      <w:szCs w:val="24"/>
    </w:rPr>
  </w:style>
  <w:style w:type="character" w:styleId="Hyperlink">
    <w:name w:val="Hyperlink"/>
    <w:basedOn w:val="DefaultParagraphFont"/>
    <w:uiPriority w:val="99"/>
    <w:unhideWhenUsed/>
    <w:rsid w:val="0083122B"/>
    <w:rPr>
      <w:color w:val="0563C1" w:themeColor="hyperlink"/>
      <w:u w:val="single"/>
    </w:rPr>
  </w:style>
  <w:style w:type="paragraph" w:styleId="Header">
    <w:name w:val="header"/>
    <w:basedOn w:val="Normal"/>
    <w:link w:val="HeaderChar"/>
    <w:uiPriority w:val="99"/>
    <w:unhideWhenUsed/>
    <w:rsid w:val="00F4330A"/>
    <w:pPr>
      <w:tabs>
        <w:tab w:val="center" w:pos="4680"/>
        <w:tab w:val="right" w:pos="9360"/>
      </w:tabs>
    </w:pPr>
  </w:style>
  <w:style w:type="character" w:customStyle="1" w:styleId="HeaderChar">
    <w:name w:val="Header Char"/>
    <w:basedOn w:val="DefaultParagraphFont"/>
    <w:link w:val="Header"/>
    <w:uiPriority w:val="99"/>
    <w:rsid w:val="00F4330A"/>
    <w:rPr>
      <w:rFonts w:ascii="Calibri" w:eastAsia="Calibri" w:hAnsi="Calibri" w:cs="Arial"/>
      <w:sz w:val="20"/>
      <w:szCs w:val="20"/>
    </w:rPr>
  </w:style>
  <w:style w:type="paragraph" w:styleId="Footer">
    <w:name w:val="footer"/>
    <w:basedOn w:val="Normal"/>
    <w:link w:val="FooterChar"/>
    <w:uiPriority w:val="99"/>
    <w:unhideWhenUsed/>
    <w:rsid w:val="00F4330A"/>
    <w:pPr>
      <w:tabs>
        <w:tab w:val="center" w:pos="4680"/>
        <w:tab w:val="right" w:pos="9360"/>
      </w:tabs>
    </w:pPr>
  </w:style>
  <w:style w:type="character" w:customStyle="1" w:styleId="FooterChar">
    <w:name w:val="Footer Char"/>
    <w:basedOn w:val="DefaultParagraphFont"/>
    <w:link w:val="Footer"/>
    <w:uiPriority w:val="99"/>
    <w:rsid w:val="00F4330A"/>
    <w:rPr>
      <w:rFonts w:ascii="Calibri" w:eastAsia="Calibri" w:hAnsi="Calibri" w:cs="Arial"/>
      <w:sz w:val="20"/>
      <w:szCs w:val="20"/>
    </w:rPr>
  </w:style>
  <w:style w:type="table" w:styleId="TableGrid">
    <w:name w:val="Table Grid"/>
    <w:basedOn w:val="TableNormal"/>
    <w:uiPriority w:val="39"/>
    <w:rsid w:val="00DB5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A3FBB"/>
    <w:rPr>
      <w:color w:val="954F72" w:themeColor="followedHyperlink"/>
      <w:u w:val="single"/>
    </w:rPr>
  </w:style>
  <w:style w:type="paragraph" w:styleId="ListBullet">
    <w:name w:val="List Bullet"/>
    <w:basedOn w:val="Normal"/>
    <w:uiPriority w:val="99"/>
    <w:unhideWhenUsed/>
    <w:rsid w:val="00E51079"/>
    <w:pPr>
      <w:numPr>
        <w:numId w:val="30"/>
      </w:numPr>
      <w:contextualSpacing/>
    </w:pPr>
  </w:style>
  <w:style w:type="character" w:styleId="CommentReference">
    <w:name w:val="annotation reference"/>
    <w:basedOn w:val="DefaultParagraphFont"/>
    <w:uiPriority w:val="99"/>
    <w:semiHidden/>
    <w:unhideWhenUsed/>
    <w:rsid w:val="0049684D"/>
    <w:rPr>
      <w:sz w:val="16"/>
      <w:szCs w:val="16"/>
    </w:rPr>
  </w:style>
  <w:style w:type="paragraph" w:styleId="CommentText">
    <w:name w:val="annotation text"/>
    <w:basedOn w:val="Normal"/>
    <w:link w:val="CommentTextChar"/>
    <w:uiPriority w:val="99"/>
    <w:unhideWhenUsed/>
    <w:rsid w:val="0049684D"/>
  </w:style>
  <w:style w:type="character" w:customStyle="1" w:styleId="CommentTextChar">
    <w:name w:val="Comment Text Char"/>
    <w:basedOn w:val="DefaultParagraphFont"/>
    <w:link w:val="CommentText"/>
    <w:uiPriority w:val="99"/>
    <w:rsid w:val="0049684D"/>
    <w:rPr>
      <w:rFonts w:ascii="Calibri" w:eastAsia="Calibri" w:hAnsi="Calibri" w:cs="Arial"/>
      <w:sz w:val="20"/>
      <w:szCs w:val="20"/>
    </w:rPr>
  </w:style>
  <w:style w:type="paragraph" w:styleId="BalloonText">
    <w:name w:val="Balloon Text"/>
    <w:basedOn w:val="Normal"/>
    <w:link w:val="BalloonTextChar"/>
    <w:uiPriority w:val="99"/>
    <w:semiHidden/>
    <w:unhideWhenUsed/>
    <w:rsid w:val="004968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84D"/>
    <w:rPr>
      <w:rFonts w:ascii="Segoe UI" w:eastAsia="Calibri" w:hAnsi="Segoe UI" w:cs="Segoe UI"/>
      <w:sz w:val="18"/>
      <w:szCs w:val="18"/>
    </w:rPr>
  </w:style>
  <w:style w:type="character" w:styleId="UnresolvedMention">
    <w:name w:val="Unresolved Mention"/>
    <w:basedOn w:val="DefaultParagraphFont"/>
    <w:uiPriority w:val="99"/>
    <w:semiHidden/>
    <w:unhideWhenUsed/>
    <w:rsid w:val="00484AF2"/>
    <w:rPr>
      <w:color w:val="605E5C"/>
      <w:shd w:val="clear" w:color="auto" w:fill="E1DFDD"/>
    </w:rPr>
  </w:style>
  <w:style w:type="character" w:customStyle="1" w:styleId="Heading1Char">
    <w:name w:val="Heading 1 Char"/>
    <w:basedOn w:val="DefaultParagraphFont"/>
    <w:link w:val="Heading1"/>
    <w:uiPriority w:val="9"/>
    <w:rsid w:val="00935D40"/>
    <w:rPr>
      <w:rFonts w:ascii="Times New Roman" w:eastAsia="Times New Roman" w:hAnsi="Times New Roman" w:cs="Times New Roman"/>
      <w:b/>
      <w:bCs/>
      <w:kern w:val="36"/>
      <w:sz w:val="48"/>
      <w:szCs w:val="48"/>
    </w:rPr>
  </w:style>
  <w:style w:type="paragraph" w:customStyle="1" w:styleId="psection-1">
    <w:name w:val="psection-1"/>
    <w:basedOn w:val="Normal"/>
    <w:rsid w:val="003E60FC"/>
    <w:pPr>
      <w:spacing w:before="100" w:beforeAutospacing="1" w:after="100" w:afterAutospacing="1"/>
    </w:pPr>
    <w:rPr>
      <w:rFonts w:ascii="Times New Roman" w:eastAsia="Times New Roman" w:hAnsi="Times New Roman" w:cs="Times New Roman"/>
      <w:sz w:val="24"/>
      <w:szCs w:val="24"/>
    </w:rPr>
  </w:style>
  <w:style w:type="character" w:customStyle="1" w:styleId="enumxml">
    <w:name w:val="enumxml"/>
    <w:basedOn w:val="DefaultParagraphFont"/>
    <w:rsid w:val="003E60FC"/>
  </w:style>
  <w:style w:type="character" w:customStyle="1" w:styleId="cf01">
    <w:name w:val="cf01"/>
    <w:basedOn w:val="DefaultParagraphFont"/>
    <w:rsid w:val="00BC2FF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87316">
      <w:bodyDiv w:val="1"/>
      <w:marLeft w:val="0"/>
      <w:marRight w:val="0"/>
      <w:marTop w:val="0"/>
      <w:marBottom w:val="0"/>
      <w:divBdr>
        <w:top w:val="none" w:sz="0" w:space="0" w:color="auto"/>
        <w:left w:val="none" w:sz="0" w:space="0" w:color="auto"/>
        <w:bottom w:val="none" w:sz="0" w:space="0" w:color="auto"/>
        <w:right w:val="none" w:sz="0" w:space="0" w:color="auto"/>
      </w:divBdr>
    </w:div>
    <w:div w:id="784469424">
      <w:bodyDiv w:val="1"/>
      <w:marLeft w:val="0"/>
      <w:marRight w:val="0"/>
      <w:marTop w:val="0"/>
      <w:marBottom w:val="0"/>
      <w:divBdr>
        <w:top w:val="none" w:sz="0" w:space="0" w:color="auto"/>
        <w:left w:val="none" w:sz="0" w:space="0" w:color="auto"/>
        <w:bottom w:val="none" w:sz="0" w:space="0" w:color="auto"/>
        <w:right w:val="none" w:sz="0" w:space="0" w:color="auto"/>
      </w:divBdr>
    </w:div>
    <w:div w:id="1009675644">
      <w:bodyDiv w:val="1"/>
      <w:marLeft w:val="0"/>
      <w:marRight w:val="0"/>
      <w:marTop w:val="0"/>
      <w:marBottom w:val="0"/>
      <w:divBdr>
        <w:top w:val="none" w:sz="0" w:space="0" w:color="auto"/>
        <w:left w:val="none" w:sz="0" w:space="0" w:color="auto"/>
        <w:bottom w:val="none" w:sz="0" w:space="0" w:color="auto"/>
        <w:right w:val="none" w:sz="0" w:space="0" w:color="auto"/>
      </w:divBdr>
    </w:div>
    <w:div w:id="1194996506">
      <w:bodyDiv w:val="1"/>
      <w:marLeft w:val="0"/>
      <w:marRight w:val="0"/>
      <w:marTop w:val="0"/>
      <w:marBottom w:val="0"/>
      <w:divBdr>
        <w:top w:val="none" w:sz="0" w:space="0" w:color="auto"/>
        <w:left w:val="none" w:sz="0" w:space="0" w:color="auto"/>
        <w:bottom w:val="none" w:sz="0" w:space="0" w:color="auto"/>
        <w:right w:val="none" w:sz="0" w:space="0" w:color="auto"/>
      </w:divBdr>
    </w:div>
    <w:div w:id="1395201110">
      <w:bodyDiv w:val="1"/>
      <w:marLeft w:val="0"/>
      <w:marRight w:val="0"/>
      <w:marTop w:val="0"/>
      <w:marBottom w:val="0"/>
      <w:divBdr>
        <w:top w:val="none" w:sz="0" w:space="0" w:color="auto"/>
        <w:left w:val="none" w:sz="0" w:space="0" w:color="auto"/>
        <w:bottom w:val="none" w:sz="0" w:space="0" w:color="auto"/>
        <w:right w:val="none" w:sz="0" w:space="0" w:color="auto"/>
      </w:divBdr>
    </w:div>
    <w:div w:id="1678653430">
      <w:bodyDiv w:val="1"/>
      <w:marLeft w:val="0"/>
      <w:marRight w:val="0"/>
      <w:marTop w:val="0"/>
      <w:marBottom w:val="0"/>
      <w:divBdr>
        <w:top w:val="none" w:sz="0" w:space="0" w:color="auto"/>
        <w:left w:val="none" w:sz="0" w:space="0" w:color="auto"/>
        <w:bottom w:val="none" w:sz="0" w:space="0" w:color="auto"/>
        <w:right w:val="none" w:sz="0" w:space="0" w:color="auto"/>
      </w:divBdr>
      <w:divsChild>
        <w:div w:id="146242376">
          <w:marLeft w:val="0"/>
          <w:marRight w:val="0"/>
          <w:marTop w:val="0"/>
          <w:marBottom w:val="0"/>
          <w:divBdr>
            <w:top w:val="none" w:sz="0" w:space="0" w:color="auto"/>
            <w:left w:val="none" w:sz="0" w:space="0" w:color="auto"/>
            <w:bottom w:val="none" w:sz="0" w:space="0" w:color="auto"/>
            <w:right w:val="none" w:sz="0" w:space="0" w:color="auto"/>
          </w:divBdr>
          <w:divsChild>
            <w:div w:id="1733580423">
              <w:marLeft w:val="0"/>
              <w:marRight w:val="0"/>
              <w:marTop w:val="0"/>
              <w:marBottom w:val="0"/>
              <w:divBdr>
                <w:top w:val="none" w:sz="0" w:space="0" w:color="auto"/>
                <w:left w:val="none" w:sz="0" w:space="0" w:color="auto"/>
                <w:bottom w:val="none" w:sz="0" w:space="0" w:color="auto"/>
                <w:right w:val="none" w:sz="0" w:space="0" w:color="auto"/>
              </w:divBdr>
              <w:divsChild>
                <w:div w:id="58441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91734">
          <w:marLeft w:val="0"/>
          <w:marRight w:val="0"/>
          <w:marTop w:val="0"/>
          <w:marBottom w:val="0"/>
          <w:divBdr>
            <w:top w:val="none" w:sz="0" w:space="0" w:color="auto"/>
            <w:left w:val="none" w:sz="0" w:space="0" w:color="auto"/>
            <w:bottom w:val="none" w:sz="0" w:space="0" w:color="auto"/>
            <w:right w:val="none" w:sz="0" w:space="0" w:color="auto"/>
          </w:divBdr>
          <w:divsChild>
            <w:div w:id="1498493600">
              <w:marLeft w:val="0"/>
              <w:marRight w:val="0"/>
              <w:marTop w:val="0"/>
              <w:marBottom w:val="0"/>
              <w:divBdr>
                <w:top w:val="none" w:sz="0" w:space="0" w:color="auto"/>
                <w:left w:val="none" w:sz="0" w:space="0" w:color="auto"/>
                <w:bottom w:val="none" w:sz="0" w:space="0" w:color="auto"/>
                <w:right w:val="none" w:sz="0" w:space="0" w:color="auto"/>
              </w:divBdr>
              <w:divsChild>
                <w:div w:id="423693712">
                  <w:marLeft w:val="0"/>
                  <w:marRight w:val="0"/>
                  <w:marTop w:val="0"/>
                  <w:marBottom w:val="0"/>
                  <w:divBdr>
                    <w:top w:val="none" w:sz="0" w:space="0" w:color="auto"/>
                    <w:left w:val="none" w:sz="0" w:space="0" w:color="auto"/>
                    <w:bottom w:val="none" w:sz="0" w:space="0" w:color="auto"/>
                    <w:right w:val="none" w:sz="0" w:space="0" w:color="auto"/>
                  </w:divBdr>
                  <w:divsChild>
                    <w:div w:id="656156038">
                      <w:marLeft w:val="-225"/>
                      <w:marRight w:val="-225"/>
                      <w:marTop w:val="0"/>
                      <w:marBottom w:val="0"/>
                      <w:divBdr>
                        <w:top w:val="none" w:sz="0" w:space="0" w:color="auto"/>
                        <w:left w:val="none" w:sz="0" w:space="0" w:color="auto"/>
                        <w:bottom w:val="none" w:sz="0" w:space="0" w:color="auto"/>
                        <w:right w:val="none" w:sz="0" w:space="0" w:color="auto"/>
                      </w:divBdr>
                      <w:divsChild>
                        <w:div w:id="196698019">
                          <w:marLeft w:val="0"/>
                          <w:marRight w:val="0"/>
                          <w:marTop w:val="0"/>
                          <w:marBottom w:val="0"/>
                          <w:divBdr>
                            <w:top w:val="none" w:sz="0" w:space="0" w:color="auto"/>
                            <w:left w:val="none" w:sz="0" w:space="0" w:color="auto"/>
                            <w:bottom w:val="none" w:sz="0" w:space="0" w:color="auto"/>
                            <w:right w:val="none" w:sz="0" w:space="0" w:color="auto"/>
                          </w:divBdr>
                          <w:divsChild>
                            <w:div w:id="1776099020">
                              <w:marLeft w:val="0"/>
                              <w:marRight w:val="0"/>
                              <w:marTop w:val="0"/>
                              <w:marBottom w:val="0"/>
                              <w:divBdr>
                                <w:top w:val="single" w:sz="6" w:space="11" w:color="EEEEEE"/>
                                <w:left w:val="none" w:sz="0" w:space="0" w:color="auto"/>
                                <w:bottom w:val="none" w:sz="0" w:space="11" w:color="auto"/>
                                <w:right w:val="none" w:sz="0" w:space="0" w:color="auto"/>
                              </w:divBdr>
                              <w:divsChild>
                                <w:div w:id="284433469">
                                  <w:marLeft w:val="0"/>
                                  <w:marRight w:val="0"/>
                                  <w:marTop w:val="0"/>
                                  <w:marBottom w:val="0"/>
                                  <w:divBdr>
                                    <w:top w:val="none" w:sz="0" w:space="0" w:color="auto"/>
                                    <w:left w:val="none" w:sz="0" w:space="0" w:color="auto"/>
                                    <w:bottom w:val="none" w:sz="0" w:space="0" w:color="auto"/>
                                    <w:right w:val="none" w:sz="0" w:space="0" w:color="auto"/>
                                  </w:divBdr>
                                  <w:divsChild>
                                    <w:div w:id="1664819546">
                                      <w:marLeft w:val="0"/>
                                      <w:marRight w:val="0"/>
                                      <w:marTop w:val="240"/>
                                      <w:marBottom w:val="60"/>
                                      <w:divBdr>
                                        <w:top w:val="none" w:sz="0" w:space="0" w:color="auto"/>
                                        <w:left w:val="none" w:sz="0" w:space="0" w:color="auto"/>
                                        <w:bottom w:val="none" w:sz="0" w:space="0" w:color="auto"/>
                                        <w:right w:val="none" w:sz="0" w:space="0" w:color="auto"/>
                                      </w:divBdr>
                                      <w:divsChild>
                                        <w:div w:id="947541821">
                                          <w:marLeft w:val="0"/>
                                          <w:marRight w:val="0"/>
                                          <w:marTop w:val="0"/>
                                          <w:marBottom w:val="0"/>
                                          <w:divBdr>
                                            <w:top w:val="none" w:sz="0" w:space="0" w:color="auto"/>
                                            <w:left w:val="none" w:sz="0" w:space="0" w:color="auto"/>
                                            <w:bottom w:val="none" w:sz="0" w:space="0" w:color="auto"/>
                                            <w:right w:val="none" w:sz="0" w:space="0" w:color="auto"/>
                                          </w:divBdr>
                                          <w:divsChild>
                                            <w:div w:id="67964574">
                                              <w:marLeft w:val="0"/>
                                              <w:marRight w:val="0"/>
                                              <w:marTop w:val="0"/>
                                              <w:marBottom w:val="0"/>
                                              <w:divBdr>
                                                <w:top w:val="none" w:sz="0" w:space="0" w:color="auto"/>
                                                <w:left w:val="none" w:sz="0" w:space="0" w:color="auto"/>
                                                <w:bottom w:val="none" w:sz="0" w:space="0" w:color="auto"/>
                                                <w:right w:val="none" w:sz="0" w:space="0" w:color="auto"/>
                                              </w:divBdr>
                                            </w:div>
                                            <w:div w:id="139515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2602943">
      <w:bodyDiv w:val="1"/>
      <w:marLeft w:val="0"/>
      <w:marRight w:val="0"/>
      <w:marTop w:val="0"/>
      <w:marBottom w:val="0"/>
      <w:divBdr>
        <w:top w:val="none" w:sz="0" w:space="0" w:color="auto"/>
        <w:left w:val="none" w:sz="0" w:space="0" w:color="auto"/>
        <w:bottom w:val="none" w:sz="0" w:space="0" w:color="auto"/>
        <w:right w:val="none" w:sz="0" w:space="0" w:color="auto"/>
      </w:divBdr>
    </w:div>
    <w:div w:id="1863473467">
      <w:bodyDiv w:val="1"/>
      <w:marLeft w:val="0"/>
      <w:marRight w:val="0"/>
      <w:marTop w:val="0"/>
      <w:marBottom w:val="0"/>
      <w:divBdr>
        <w:top w:val="none" w:sz="0" w:space="0" w:color="auto"/>
        <w:left w:val="none" w:sz="0" w:space="0" w:color="auto"/>
        <w:bottom w:val="none" w:sz="0" w:space="0" w:color="auto"/>
        <w:right w:val="none" w:sz="0" w:space="0" w:color="auto"/>
      </w:divBdr>
    </w:div>
    <w:div w:id="204474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ultEd@dwd.in.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lovelady@dwd.in.gov" TargetMode="External"/><Relationship Id="rId4" Type="http://schemas.openxmlformats.org/officeDocument/2006/relationships/settings" Target="settings.xml"/><Relationship Id="rId9" Type="http://schemas.openxmlformats.org/officeDocument/2006/relationships/image" Target="../../../../dlovelady/AppData/Local/Packages/Microsoft.Windows.Photos_8wekyb3d8bbwe/TempState/ShareServiceTempFolder/DWD_horizontal_lockup_CMYK%20(003).jpeg"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n.gov/dwd/compliance-policy/equal-opportunity/" TargetMode="External"/><Relationship Id="rId2" Type="http://schemas.openxmlformats.org/officeDocument/2006/relationships/hyperlink" Target="https://www.ada.gov/law-and-regs/ada/" TargetMode="External"/><Relationship Id="rId1" Type="http://schemas.openxmlformats.org/officeDocument/2006/relationships/hyperlink" Target="https://www2.ed.gov/about/offices/list/ovae/pi/AdultEd/octae-program-memo-15-7-ielce.pdf" TargetMode="External"/><Relationship Id="rId4" Type="http://schemas.openxmlformats.org/officeDocument/2006/relationships/hyperlink" Target="https://www2.ed.gov/fund/grant/apply/appforms/gepa427.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63C37-E593-4407-9350-FE4E409AC435}">
  <ds:schemaRefs>
    <ds:schemaRef ds:uri="http://schemas.openxmlformats.org/officeDocument/2006/bibliography"/>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1</TotalTime>
  <Pages>21</Pages>
  <Words>5701</Words>
  <Characters>32496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38121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Multi-Year Integrated English Literacy and Civics Education (IELCE)         Grant Application</dc:title>
  <dc:subject/>
  <dc:creator>DWD</dc:creator>
  <cp:keywords/>
  <dc:description/>
  <cp:lastModifiedBy>Hetzel, Matthew</cp:lastModifiedBy>
  <cp:revision>2</cp:revision>
  <dcterms:created xsi:type="dcterms:W3CDTF">2024-01-31T19:51:00Z</dcterms:created>
  <dcterms:modified xsi:type="dcterms:W3CDTF">2024-01-31T19:51:00Z</dcterms:modified>
</cp:coreProperties>
</file>