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145A" w14:textId="73200531" w:rsidR="00BB5948" w:rsidRPr="00E02C6E" w:rsidRDefault="00BB5948" w:rsidP="00BB5948">
      <w:pPr>
        <w:spacing w:after="0" w:line="240" w:lineRule="auto"/>
        <w:rPr>
          <w:rFonts w:ascii="Aptos" w:hAnsi="Aptos" w:cstheme="minorHAnsi"/>
          <w:b/>
          <w:bCs/>
          <w:sz w:val="23"/>
          <w:szCs w:val="23"/>
        </w:rPr>
      </w:pPr>
      <w:r w:rsidRPr="00E02C6E">
        <w:rPr>
          <w:rFonts w:ascii="Aptos" w:hAnsi="Aptos" w:cstheme="minorHAnsi"/>
          <w:b/>
          <w:bCs/>
          <w:sz w:val="71"/>
          <w:szCs w:val="71"/>
        </w:rPr>
        <w:t>Indiana ADULT EDUCATION</w:t>
      </w:r>
      <w:r w:rsidRPr="00E02C6E">
        <w:rPr>
          <w:rFonts w:ascii="Aptos" w:hAnsi="Aptos" w:cstheme="minorHAnsi"/>
          <w:b/>
          <w:bCs/>
          <w:sz w:val="71"/>
          <w:szCs w:val="71"/>
        </w:rPr>
        <w:br/>
      </w:r>
      <w:r w:rsidRPr="00E02C6E">
        <w:rPr>
          <w:rFonts w:ascii="Aptos" w:hAnsi="Aptos" w:cstheme="minorHAnsi"/>
          <w:sz w:val="23"/>
          <w:szCs w:val="23"/>
        </w:rPr>
        <w:t xml:space="preserve"> Basic Skills. High School Equivalency. Short-term Training. Certifications and </w:t>
      </w:r>
      <w:r w:rsidR="00ED54FF" w:rsidRPr="00E02C6E">
        <w:rPr>
          <w:rFonts w:ascii="Aptos" w:hAnsi="Aptos" w:cstheme="minorHAnsi"/>
          <w:sz w:val="23"/>
          <w:szCs w:val="23"/>
        </w:rPr>
        <w:t>more</w:t>
      </w:r>
      <w:r w:rsidRPr="00E02C6E">
        <w:rPr>
          <w:rFonts w:ascii="Aptos" w:hAnsi="Aptos" w:cstheme="minorHAnsi"/>
          <w:sz w:val="23"/>
          <w:szCs w:val="23"/>
        </w:rPr>
        <w:t>.</w:t>
      </w:r>
    </w:p>
    <w:p w14:paraId="1D588C00" w14:textId="77777777" w:rsidR="00BB5948" w:rsidRPr="00E02C6E" w:rsidRDefault="00BB5948" w:rsidP="00BB5948">
      <w:pPr>
        <w:spacing w:after="0" w:line="240" w:lineRule="auto"/>
        <w:rPr>
          <w:rFonts w:ascii="Aptos" w:hAnsi="Aptos" w:cstheme="minorHAnsi"/>
          <w:b/>
          <w:bCs/>
          <w:color w:val="595959" w:themeColor="text1" w:themeTint="A6"/>
          <w:sz w:val="19"/>
          <w:szCs w:val="19"/>
        </w:rPr>
      </w:pPr>
    </w:p>
    <w:p w14:paraId="68FFA487" w14:textId="5E4191A7" w:rsidR="00BB5948" w:rsidRPr="00E02C6E" w:rsidRDefault="00BB5948" w:rsidP="00BB5948">
      <w:pPr>
        <w:spacing w:after="0" w:line="240" w:lineRule="auto"/>
        <w:rPr>
          <w:rFonts w:ascii="Aptos" w:hAnsi="Aptos" w:cstheme="minorHAnsi"/>
          <w:sz w:val="48"/>
          <w:szCs w:val="48"/>
        </w:rPr>
      </w:pPr>
      <w:r w:rsidRPr="00E02C6E">
        <w:rPr>
          <w:rFonts w:ascii="Aptos" w:hAnsi="Aptos" w:cstheme="minorHAnsi"/>
          <w:b/>
          <w:bCs/>
          <w:sz w:val="48"/>
          <w:szCs w:val="48"/>
        </w:rPr>
        <w:t>ABE</w:t>
      </w:r>
      <w:r w:rsidRPr="00E02C6E">
        <w:rPr>
          <w:rFonts w:ascii="Aptos" w:hAnsi="Aptos" w:cstheme="minorHAnsi"/>
          <w:sz w:val="48"/>
          <w:szCs w:val="48"/>
        </w:rPr>
        <w:t xml:space="preserve"> Grant </w:t>
      </w:r>
      <w:r w:rsidRPr="00E02C6E">
        <w:rPr>
          <w:rFonts w:ascii="Aptos" w:hAnsi="Aptos" w:cstheme="minorHAnsi"/>
          <w:i/>
          <w:iCs/>
          <w:sz w:val="48"/>
          <w:szCs w:val="48"/>
        </w:rPr>
        <w:t>Continuation</w:t>
      </w:r>
      <w:r w:rsidRPr="00E02C6E">
        <w:rPr>
          <w:rFonts w:ascii="Aptos" w:hAnsi="Aptos" w:cstheme="minorHAnsi"/>
          <w:sz w:val="48"/>
          <w:szCs w:val="48"/>
        </w:rPr>
        <w:t xml:space="preserve"> Application</w:t>
      </w:r>
    </w:p>
    <w:p w14:paraId="3257C8A7" w14:textId="4906FBC0" w:rsidR="00BB5948" w:rsidRPr="00E02C6E" w:rsidRDefault="00BB5948" w:rsidP="00BB5948">
      <w:pPr>
        <w:spacing w:after="0" w:line="240" w:lineRule="auto"/>
        <w:rPr>
          <w:rFonts w:ascii="Aptos" w:hAnsi="Aptos" w:cstheme="minorHAnsi"/>
          <w:sz w:val="32"/>
          <w:szCs w:val="32"/>
        </w:rPr>
      </w:pPr>
      <w:r w:rsidRPr="00E02C6E">
        <w:rPr>
          <w:rFonts w:ascii="Aptos" w:hAnsi="Aptos" w:cstheme="minorHAnsi"/>
          <w:sz w:val="32"/>
          <w:szCs w:val="32"/>
        </w:rPr>
        <w:t xml:space="preserve">Program Year </w:t>
      </w:r>
      <w:r w:rsidRPr="00E02C6E">
        <w:rPr>
          <w:rFonts w:ascii="Aptos" w:hAnsi="Aptos" w:cstheme="minorHAnsi"/>
          <w:b/>
          <w:bCs/>
          <w:sz w:val="32"/>
          <w:szCs w:val="32"/>
        </w:rPr>
        <w:t>202</w:t>
      </w:r>
      <w:r w:rsidR="00DF1303" w:rsidRPr="00E02C6E">
        <w:rPr>
          <w:rFonts w:ascii="Aptos" w:hAnsi="Aptos" w:cstheme="minorHAnsi"/>
          <w:b/>
          <w:bCs/>
          <w:sz w:val="32"/>
          <w:szCs w:val="32"/>
        </w:rPr>
        <w:t>5</w:t>
      </w:r>
      <w:r w:rsidR="00061318" w:rsidRPr="00E02C6E">
        <w:rPr>
          <w:rFonts w:ascii="Aptos" w:hAnsi="Aptos" w:cstheme="minorHAnsi"/>
          <w:b/>
          <w:bCs/>
          <w:sz w:val="32"/>
          <w:szCs w:val="32"/>
        </w:rPr>
        <w:t xml:space="preserve"> </w:t>
      </w:r>
    </w:p>
    <w:p w14:paraId="239461F6" w14:textId="77777777" w:rsidR="00BB5948" w:rsidRPr="00E02C6E" w:rsidRDefault="00BB5948" w:rsidP="00BB5948">
      <w:pPr>
        <w:spacing w:after="0" w:line="240" w:lineRule="auto"/>
        <w:rPr>
          <w:rFonts w:ascii="Aptos" w:hAnsi="Aptos" w:cstheme="minorHAnsi"/>
          <w:sz w:val="16"/>
          <w:szCs w:val="16"/>
        </w:rPr>
      </w:pPr>
    </w:p>
    <w:p w14:paraId="0E7EEE11" w14:textId="77777777" w:rsidR="00BB5948" w:rsidRPr="00E02C6E" w:rsidRDefault="00BB5948" w:rsidP="00BB5948">
      <w:pPr>
        <w:spacing w:after="0" w:line="240" w:lineRule="auto"/>
        <w:rPr>
          <w:rFonts w:ascii="Aptos" w:hAnsi="Aptos" w:cstheme="minorHAnsi"/>
          <w:sz w:val="28"/>
          <w:szCs w:val="28"/>
        </w:rPr>
      </w:pPr>
      <w:r w:rsidRPr="00E02C6E">
        <w:rPr>
          <w:rFonts w:ascii="Aptos" w:hAnsi="Aptos" w:cstheme="minorHAnsi"/>
          <w:sz w:val="28"/>
          <w:szCs w:val="28"/>
        </w:rPr>
        <w:t>Indiana Department of Workforce Development</w:t>
      </w:r>
    </w:p>
    <w:p w14:paraId="367FB188" w14:textId="77777777" w:rsidR="00BB5948" w:rsidRPr="00E02C6E" w:rsidRDefault="00BB5948" w:rsidP="00BB5948">
      <w:pPr>
        <w:spacing w:after="0" w:line="240" w:lineRule="auto"/>
        <w:rPr>
          <w:rFonts w:ascii="Aptos" w:hAnsi="Aptos" w:cstheme="minorHAnsi"/>
          <w:sz w:val="28"/>
          <w:szCs w:val="28"/>
        </w:rPr>
      </w:pPr>
      <w:r w:rsidRPr="00E02C6E">
        <w:rPr>
          <w:rFonts w:ascii="Aptos" w:hAnsi="Aptos" w:cstheme="minorHAnsi"/>
          <w:sz w:val="28"/>
          <w:szCs w:val="28"/>
        </w:rPr>
        <w:t>10 N. Senate Avenue, IGCS SE 203</w:t>
      </w:r>
    </w:p>
    <w:p w14:paraId="5BCA8074" w14:textId="77777777" w:rsidR="00BB5948" w:rsidRPr="00E02C6E" w:rsidRDefault="00BB5948" w:rsidP="00BB5948">
      <w:pPr>
        <w:spacing w:after="0" w:line="240" w:lineRule="auto"/>
        <w:rPr>
          <w:rFonts w:ascii="Aptos" w:hAnsi="Aptos" w:cstheme="minorHAnsi"/>
          <w:sz w:val="32"/>
          <w:szCs w:val="32"/>
        </w:rPr>
      </w:pPr>
      <w:r w:rsidRPr="00E02C6E">
        <w:rPr>
          <w:rFonts w:ascii="Aptos" w:hAnsi="Aptos" w:cstheme="minorHAnsi"/>
          <w:sz w:val="28"/>
          <w:szCs w:val="28"/>
        </w:rPr>
        <w:t>Indianapolis, IN 46204</w:t>
      </w:r>
      <w:r w:rsidRPr="00E02C6E">
        <w:rPr>
          <w:rFonts w:ascii="Aptos" w:hAnsi="Aptos" w:cstheme="minorHAnsi"/>
          <w:sz w:val="32"/>
          <w:szCs w:val="32"/>
        </w:rPr>
        <w:t xml:space="preserve"> </w:t>
      </w:r>
    </w:p>
    <w:p w14:paraId="02AEB803" w14:textId="77777777" w:rsidR="00BB5948" w:rsidRPr="00E02C6E" w:rsidRDefault="00BB5948" w:rsidP="00BB5948">
      <w:pPr>
        <w:spacing w:after="0" w:line="240" w:lineRule="auto"/>
        <w:rPr>
          <w:rFonts w:ascii="Aptos" w:hAnsi="Aptos" w:cstheme="minorHAnsi"/>
          <w:sz w:val="28"/>
          <w:szCs w:val="28"/>
        </w:rPr>
      </w:pPr>
      <w:hyperlink r:id="rId8" w:history="1">
        <w:r w:rsidRPr="00E02C6E">
          <w:rPr>
            <w:rStyle w:val="Hyperlink"/>
            <w:rFonts w:ascii="Aptos" w:hAnsi="Aptos" w:cstheme="minorHAnsi"/>
            <w:sz w:val="28"/>
            <w:szCs w:val="28"/>
          </w:rPr>
          <w:t>AdultEd@dwd.in.gov</w:t>
        </w:r>
      </w:hyperlink>
    </w:p>
    <w:p w14:paraId="628932DD" w14:textId="618EB079" w:rsidR="00054DE9" w:rsidRPr="00E02C6E" w:rsidRDefault="00054DE9" w:rsidP="00C96379">
      <w:pPr>
        <w:spacing w:after="0" w:line="240" w:lineRule="auto"/>
        <w:rPr>
          <w:rFonts w:ascii="Aptos" w:hAnsi="Aptos" w:cstheme="minorHAnsi"/>
        </w:rPr>
      </w:pPr>
    </w:p>
    <w:p w14:paraId="21D815FF" w14:textId="058FCA7E" w:rsidR="00C90E78" w:rsidRPr="00E02C6E" w:rsidRDefault="00DF1303" w:rsidP="00D81D41">
      <w:pPr>
        <w:spacing w:after="0" w:line="240" w:lineRule="auto"/>
        <w:rPr>
          <w:rFonts w:ascii="Aptos" w:hAnsi="Aptos" w:cstheme="minorHAnsi"/>
          <w:sz w:val="16"/>
          <w:szCs w:val="16"/>
        </w:rPr>
      </w:pPr>
      <w:r w:rsidRPr="00E02C6E">
        <w:rPr>
          <w:rFonts w:ascii="Aptos" w:hAnsi="Aptos" w:cstheme="minorHAnsi"/>
          <w:noProof/>
        </w:rPr>
        <mc:AlternateContent>
          <mc:Choice Requires="wps">
            <w:drawing>
              <wp:anchor distT="4294967295" distB="4294967295" distL="114300" distR="114300" simplePos="0" relativeHeight="251659264" behindDoc="0" locked="0" layoutInCell="1" allowOverlap="1" wp14:anchorId="069ABE09" wp14:editId="702FC2BF">
                <wp:simplePos x="0" y="0"/>
                <wp:positionH relativeFrom="column">
                  <wp:posOffset>9525</wp:posOffset>
                </wp:positionH>
                <wp:positionV relativeFrom="paragraph">
                  <wp:posOffset>73024</wp:posOffset>
                </wp:positionV>
                <wp:extent cx="3552825" cy="0"/>
                <wp:effectExtent l="0" t="0" r="0" b="0"/>
                <wp:wrapNone/>
                <wp:docPr id="5"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52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B6F6FF" id="Straight Connector 2"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5.75pt" to="28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" strokecolor="black [3213]" strokeweight=".5pt">
                <v:stroke joinstyle="miter"/>
                <o:lock v:ext="edit" shapetype="f"/>
              </v:line>
            </w:pict>
          </mc:Fallback>
        </mc:AlternateContent>
      </w:r>
    </w:p>
    <w:p w14:paraId="784FCC4F" w14:textId="285DE6D7" w:rsidR="00CC59C6" w:rsidRPr="00E02C6E" w:rsidRDefault="00CC59C6" w:rsidP="00ED369F">
      <w:pPr>
        <w:spacing w:after="0" w:line="240" w:lineRule="auto"/>
        <w:rPr>
          <w:rFonts w:ascii="Aptos" w:hAnsi="Aptos" w:cstheme="minorHAnsi"/>
          <w:b/>
          <w:bCs/>
          <w:sz w:val="16"/>
          <w:szCs w:val="16"/>
        </w:rPr>
      </w:pPr>
    </w:p>
    <w:p w14:paraId="0D1AC8B8" w14:textId="31C3B101" w:rsidR="00905469" w:rsidRPr="00E02C6E" w:rsidRDefault="00905469" w:rsidP="00ED369F">
      <w:pPr>
        <w:spacing w:after="0" w:line="240" w:lineRule="auto"/>
        <w:rPr>
          <w:rFonts w:ascii="Aptos" w:hAnsi="Aptos" w:cstheme="minorHAnsi"/>
          <w:sz w:val="24"/>
          <w:szCs w:val="24"/>
          <w:u w:val="single"/>
        </w:rPr>
      </w:pPr>
      <w:r w:rsidRPr="00E02C6E">
        <w:rPr>
          <w:rFonts w:ascii="Aptos" w:hAnsi="Aptos" w:cstheme="minorHAnsi"/>
          <w:sz w:val="24"/>
          <w:szCs w:val="24"/>
          <w:u w:val="single"/>
        </w:rPr>
        <w:t>Adult Basic Education (ABE)</w:t>
      </w:r>
    </w:p>
    <w:p w14:paraId="3B6A3F7E" w14:textId="77777777" w:rsidR="00905469" w:rsidRPr="00E02C6E" w:rsidRDefault="00905469" w:rsidP="00ED369F">
      <w:pPr>
        <w:spacing w:after="0" w:line="240" w:lineRule="auto"/>
        <w:rPr>
          <w:rFonts w:ascii="Aptos" w:hAnsi="Aptos" w:cstheme="minorHAnsi"/>
          <w:sz w:val="24"/>
          <w:szCs w:val="24"/>
        </w:rPr>
      </w:pPr>
    </w:p>
    <w:p w14:paraId="3471ABDF" w14:textId="1085E17C" w:rsidR="009D2155" w:rsidRPr="00E02C6E" w:rsidRDefault="009D2155" w:rsidP="00ED369F">
      <w:pPr>
        <w:spacing w:after="0" w:line="240" w:lineRule="auto"/>
        <w:rPr>
          <w:rFonts w:ascii="Aptos" w:hAnsi="Aptos" w:cstheme="minorHAnsi"/>
          <w:sz w:val="24"/>
          <w:szCs w:val="24"/>
        </w:rPr>
      </w:pPr>
      <w:r w:rsidRPr="00E02C6E">
        <w:rPr>
          <w:rFonts w:ascii="Aptos" w:hAnsi="Aptos" w:cstheme="minorHAnsi"/>
          <w:b/>
          <w:bCs/>
          <w:sz w:val="24"/>
          <w:szCs w:val="24"/>
        </w:rPr>
        <w:t xml:space="preserve">Multi-Year </w:t>
      </w:r>
      <w:r w:rsidRPr="00107F90">
        <w:rPr>
          <w:rFonts w:ascii="Aptos" w:hAnsi="Aptos" w:cstheme="minorHAnsi"/>
          <w:b/>
          <w:bCs/>
          <w:sz w:val="24"/>
          <w:szCs w:val="24"/>
        </w:rPr>
        <w:t xml:space="preserve">Grant </w:t>
      </w:r>
      <w:r w:rsidR="00ED54FF" w:rsidRPr="00107F90">
        <w:rPr>
          <w:rFonts w:ascii="Aptos" w:hAnsi="Aptos" w:cstheme="minorHAnsi"/>
          <w:color w:val="3B3838" w:themeColor="background2" w:themeShade="40"/>
          <w:sz w:val="24"/>
          <w:szCs w:val="24"/>
        </w:rPr>
        <w:t>PY 202</w:t>
      </w:r>
      <w:r w:rsidR="00DF1303" w:rsidRPr="00107F90">
        <w:rPr>
          <w:rFonts w:ascii="Aptos" w:hAnsi="Aptos" w:cstheme="minorHAnsi"/>
          <w:color w:val="3B3838" w:themeColor="background2" w:themeShade="40"/>
          <w:sz w:val="24"/>
          <w:szCs w:val="24"/>
        </w:rPr>
        <w:t>4</w:t>
      </w:r>
      <w:r w:rsidR="00ED54FF" w:rsidRPr="00107F90">
        <w:rPr>
          <w:rFonts w:ascii="Aptos" w:hAnsi="Aptos" w:cstheme="minorHAnsi"/>
          <w:b/>
          <w:bCs/>
          <w:color w:val="3B3838" w:themeColor="background2" w:themeShade="40"/>
          <w:sz w:val="24"/>
          <w:szCs w:val="24"/>
        </w:rPr>
        <w:t xml:space="preserve"> | </w:t>
      </w:r>
      <w:r w:rsidR="003C6ECB" w:rsidRPr="009074CB">
        <w:rPr>
          <w:rFonts w:ascii="Aptos" w:hAnsi="Aptos" w:cstheme="minorHAnsi"/>
          <w:b/>
          <w:bCs/>
          <w:color w:val="A20000"/>
          <w:sz w:val="24"/>
          <w:szCs w:val="24"/>
        </w:rPr>
        <w:t>PY 202</w:t>
      </w:r>
      <w:r w:rsidR="00DF1303" w:rsidRPr="009074CB">
        <w:rPr>
          <w:rFonts w:ascii="Aptos" w:hAnsi="Aptos" w:cstheme="minorHAnsi"/>
          <w:b/>
          <w:bCs/>
          <w:color w:val="A20000"/>
          <w:sz w:val="24"/>
          <w:szCs w:val="24"/>
        </w:rPr>
        <w:t>5</w:t>
      </w:r>
      <w:r w:rsidR="00DF1303" w:rsidRPr="00107F90">
        <w:rPr>
          <w:rFonts w:ascii="Aptos" w:hAnsi="Aptos" w:cstheme="minorHAnsi"/>
          <w:color w:val="3B3838" w:themeColor="background2" w:themeShade="40"/>
          <w:sz w:val="24"/>
          <w:szCs w:val="24"/>
        </w:rPr>
        <w:t xml:space="preserve"> </w:t>
      </w:r>
      <w:r w:rsidR="003C6ECB" w:rsidRPr="00107F90">
        <w:rPr>
          <w:rFonts w:ascii="Aptos" w:hAnsi="Aptos" w:cstheme="minorHAnsi"/>
          <w:b/>
          <w:bCs/>
          <w:color w:val="3B3838" w:themeColor="background2" w:themeShade="40"/>
          <w:sz w:val="24"/>
          <w:szCs w:val="24"/>
        </w:rPr>
        <w:t xml:space="preserve">| </w:t>
      </w:r>
      <w:r w:rsidR="003C6ECB" w:rsidRPr="00107F90">
        <w:rPr>
          <w:rFonts w:ascii="Aptos" w:hAnsi="Aptos" w:cstheme="minorHAnsi"/>
          <w:color w:val="3B3838" w:themeColor="background2" w:themeShade="40"/>
          <w:sz w:val="24"/>
          <w:szCs w:val="24"/>
        </w:rPr>
        <w:t>PY 202</w:t>
      </w:r>
      <w:r w:rsidR="00DF1303" w:rsidRPr="00107F90">
        <w:rPr>
          <w:rFonts w:ascii="Aptos" w:hAnsi="Aptos" w:cstheme="minorHAnsi"/>
          <w:color w:val="3B3838" w:themeColor="background2" w:themeShade="40"/>
          <w:sz w:val="24"/>
          <w:szCs w:val="24"/>
        </w:rPr>
        <w:t>6</w:t>
      </w:r>
      <w:r w:rsidR="003C6ECB" w:rsidRPr="00107F90">
        <w:rPr>
          <w:rFonts w:ascii="Aptos" w:hAnsi="Aptos" w:cstheme="minorHAnsi"/>
          <w:sz w:val="24"/>
          <w:szCs w:val="24"/>
        </w:rPr>
        <w:t xml:space="preserve"> | PY 20</w:t>
      </w:r>
      <w:r w:rsidR="00DF1303" w:rsidRPr="00107F90">
        <w:rPr>
          <w:rFonts w:ascii="Aptos" w:hAnsi="Aptos" w:cstheme="minorHAnsi"/>
          <w:sz w:val="24"/>
          <w:szCs w:val="24"/>
        </w:rPr>
        <w:t xml:space="preserve">27 </w:t>
      </w:r>
      <w:r w:rsidR="00DF1303" w:rsidRPr="00107F90">
        <w:rPr>
          <w:rFonts w:ascii="Aptos" w:hAnsi="Aptos" w:cstheme="minorHAnsi"/>
          <w:color w:val="3B3838" w:themeColor="background2" w:themeShade="40"/>
          <w:sz w:val="24"/>
          <w:szCs w:val="24"/>
        </w:rPr>
        <w:t>| PY 2028 | PY 2029</w:t>
      </w:r>
    </w:p>
    <w:p w14:paraId="63ECF4EF" w14:textId="0ED80417" w:rsidR="0038062A" w:rsidRPr="00E02C6E" w:rsidRDefault="0038062A" w:rsidP="00ED369F">
      <w:pPr>
        <w:spacing w:after="0" w:line="240" w:lineRule="auto"/>
        <w:rPr>
          <w:rFonts w:ascii="Aptos" w:hAnsi="Aptos" w:cstheme="minorHAnsi"/>
          <w:sz w:val="24"/>
          <w:szCs w:val="24"/>
        </w:rPr>
      </w:pPr>
      <w:r w:rsidRPr="00E02C6E">
        <w:rPr>
          <w:rFonts w:ascii="Aptos" w:hAnsi="Aptos" w:cstheme="minorHAnsi"/>
          <w:sz w:val="24"/>
          <w:szCs w:val="24"/>
        </w:rPr>
        <w:t xml:space="preserve">This package </w:t>
      </w:r>
      <w:r w:rsidR="00146F0D" w:rsidRPr="00E02C6E">
        <w:rPr>
          <w:rFonts w:ascii="Aptos" w:hAnsi="Aptos" w:cstheme="minorHAnsi"/>
          <w:sz w:val="24"/>
          <w:szCs w:val="24"/>
        </w:rPr>
        <w:t>includes</w:t>
      </w:r>
      <w:r w:rsidRPr="00E02C6E">
        <w:rPr>
          <w:rFonts w:ascii="Aptos" w:hAnsi="Aptos" w:cstheme="minorHAnsi"/>
          <w:sz w:val="24"/>
          <w:szCs w:val="24"/>
        </w:rPr>
        <w:t xml:space="preserve"> the necessary information for providers to complete </w:t>
      </w:r>
      <w:r w:rsidR="00AF5A93" w:rsidRPr="00E02C6E">
        <w:rPr>
          <w:rFonts w:ascii="Aptos" w:hAnsi="Aptos" w:cstheme="minorHAnsi"/>
          <w:sz w:val="24"/>
          <w:szCs w:val="24"/>
        </w:rPr>
        <w:t xml:space="preserve">an </w:t>
      </w:r>
      <w:r w:rsidRPr="00E02C6E">
        <w:rPr>
          <w:rFonts w:ascii="Aptos" w:hAnsi="Aptos" w:cstheme="minorHAnsi"/>
          <w:sz w:val="24"/>
          <w:szCs w:val="24"/>
        </w:rPr>
        <w:t xml:space="preserve">annual continuation application for </w:t>
      </w:r>
      <w:bookmarkStart w:id="0" w:name="_Hlk85705542"/>
      <w:r w:rsidR="00F7198E" w:rsidRPr="00E02C6E">
        <w:rPr>
          <w:rFonts w:ascii="Aptos" w:hAnsi="Aptos" w:cstheme="minorHAnsi"/>
          <w:sz w:val="24"/>
          <w:szCs w:val="24"/>
        </w:rPr>
        <w:t>PY2</w:t>
      </w:r>
      <w:r w:rsidR="00DF1303" w:rsidRPr="00E02C6E">
        <w:rPr>
          <w:rFonts w:ascii="Aptos" w:hAnsi="Aptos" w:cstheme="minorHAnsi"/>
          <w:sz w:val="24"/>
          <w:szCs w:val="24"/>
        </w:rPr>
        <w:t>5</w:t>
      </w:r>
      <w:r w:rsidR="00F7198E" w:rsidRPr="00E02C6E">
        <w:rPr>
          <w:rFonts w:ascii="Aptos" w:hAnsi="Aptos" w:cstheme="minorHAnsi"/>
          <w:sz w:val="24"/>
          <w:szCs w:val="24"/>
        </w:rPr>
        <w:t xml:space="preserve"> (July 1, 202</w:t>
      </w:r>
      <w:r w:rsidR="00DF1303" w:rsidRPr="00E02C6E">
        <w:rPr>
          <w:rFonts w:ascii="Aptos" w:hAnsi="Aptos" w:cstheme="minorHAnsi"/>
          <w:sz w:val="24"/>
          <w:szCs w:val="24"/>
        </w:rPr>
        <w:t>5</w:t>
      </w:r>
      <w:r w:rsidR="00F7198E" w:rsidRPr="00E02C6E">
        <w:rPr>
          <w:rFonts w:ascii="Aptos" w:hAnsi="Aptos" w:cstheme="minorHAnsi"/>
          <w:sz w:val="24"/>
          <w:szCs w:val="24"/>
        </w:rPr>
        <w:t xml:space="preserve"> – June 30, 202</w:t>
      </w:r>
      <w:bookmarkEnd w:id="0"/>
      <w:r w:rsidR="00DF1303" w:rsidRPr="00E02C6E">
        <w:rPr>
          <w:rFonts w:ascii="Aptos" w:hAnsi="Aptos" w:cstheme="minorHAnsi"/>
          <w:sz w:val="24"/>
          <w:szCs w:val="24"/>
        </w:rPr>
        <w:t>6</w:t>
      </w:r>
      <w:r w:rsidR="00F7198E" w:rsidRPr="00E02C6E">
        <w:rPr>
          <w:rFonts w:ascii="Aptos" w:hAnsi="Aptos" w:cstheme="minorHAnsi"/>
          <w:sz w:val="24"/>
          <w:szCs w:val="24"/>
        </w:rPr>
        <w:t>)</w:t>
      </w:r>
      <w:r w:rsidRPr="00E02C6E">
        <w:rPr>
          <w:rFonts w:ascii="Aptos" w:hAnsi="Aptos" w:cstheme="minorHAnsi"/>
          <w:sz w:val="24"/>
          <w:szCs w:val="24"/>
        </w:rPr>
        <w:t xml:space="preserve">. This packet includes information for providers receiving Workforce Innovation and Opportunity Act (WIOA), Title II, Adult Education and Family Literacy Act (AEFLA) funds to continue to deliver services under Section 231, Adult Education Local Activities; Section 225, Corrections Education and Other Institutionalized Individuals; and Section 243, Integrated English Literacy and Civics Education (IELCE). </w:t>
      </w:r>
    </w:p>
    <w:p w14:paraId="37638C8D" w14:textId="77777777" w:rsidR="00117E23" w:rsidRPr="00E02C6E" w:rsidRDefault="00117E23" w:rsidP="00ED369F">
      <w:pPr>
        <w:spacing w:after="0" w:line="240" w:lineRule="auto"/>
        <w:rPr>
          <w:rFonts w:ascii="Aptos" w:hAnsi="Aptos" w:cstheme="minorHAnsi"/>
        </w:rPr>
      </w:pPr>
    </w:p>
    <w:p w14:paraId="1B389CD5" w14:textId="431AC1F4" w:rsidR="008F34C6" w:rsidRPr="00E02C6E" w:rsidRDefault="002A04FE" w:rsidP="00D81D41">
      <w:pPr>
        <w:spacing w:after="0" w:line="240" w:lineRule="auto"/>
        <w:rPr>
          <w:rFonts w:ascii="Aptos" w:hAnsi="Aptos" w:cstheme="minorHAnsi"/>
          <w:sz w:val="24"/>
          <w:szCs w:val="24"/>
        </w:rPr>
      </w:pPr>
      <w:r w:rsidRPr="00E02C6E">
        <w:rPr>
          <w:rFonts w:ascii="Aptos" w:hAnsi="Aptos" w:cstheme="minorHAnsi"/>
          <w:sz w:val="24"/>
          <w:szCs w:val="24"/>
        </w:rPr>
        <w:t xml:space="preserve">DWD requires sub-recipients </w:t>
      </w:r>
      <w:r w:rsidR="00146F0D" w:rsidRPr="00E02C6E">
        <w:rPr>
          <w:rFonts w:ascii="Aptos" w:hAnsi="Aptos" w:cstheme="minorHAnsi"/>
          <w:sz w:val="24"/>
          <w:szCs w:val="24"/>
        </w:rPr>
        <w:t xml:space="preserve">to </w:t>
      </w:r>
      <w:r w:rsidRPr="00E02C6E">
        <w:rPr>
          <w:rFonts w:ascii="Aptos" w:hAnsi="Aptos" w:cstheme="minorHAnsi"/>
          <w:sz w:val="24"/>
          <w:szCs w:val="24"/>
        </w:rPr>
        <w:t xml:space="preserve">apply for the renewal of funding through a non-competitive grant continuation for </w:t>
      </w:r>
      <w:r w:rsidR="0084632D" w:rsidRPr="00E02C6E">
        <w:rPr>
          <w:rFonts w:ascii="Aptos" w:hAnsi="Aptos" w:cstheme="minorHAnsi"/>
          <w:sz w:val="24"/>
          <w:szCs w:val="24"/>
        </w:rPr>
        <w:t xml:space="preserve">the following </w:t>
      </w:r>
      <w:r w:rsidRPr="00E02C6E">
        <w:rPr>
          <w:rFonts w:ascii="Aptos" w:hAnsi="Aptos" w:cstheme="minorHAnsi"/>
          <w:sz w:val="24"/>
          <w:szCs w:val="24"/>
        </w:rPr>
        <w:t>years</w:t>
      </w:r>
      <w:r w:rsidR="001320A6" w:rsidRPr="00E02C6E">
        <w:rPr>
          <w:rFonts w:ascii="Aptos" w:hAnsi="Aptos" w:cstheme="minorHAnsi"/>
          <w:sz w:val="24"/>
          <w:szCs w:val="24"/>
        </w:rPr>
        <w:t xml:space="preserve"> – </w:t>
      </w:r>
      <w:r w:rsidR="00DF1303" w:rsidRPr="00E02C6E">
        <w:rPr>
          <w:rFonts w:ascii="Aptos" w:hAnsi="Aptos" w:cstheme="minorHAnsi"/>
          <w:sz w:val="24"/>
          <w:szCs w:val="24"/>
        </w:rPr>
        <w:t>| PY 2025 | PY</w:t>
      </w:r>
      <w:r w:rsidR="00DF1303" w:rsidRPr="00E02C6E">
        <w:rPr>
          <w:rFonts w:ascii="Aptos" w:hAnsi="Aptos" w:cstheme="minorHAnsi"/>
          <w:color w:val="3B3838" w:themeColor="background2" w:themeShade="40"/>
          <w:sz w:val="24"/>
          <w:szCs w:val="24"/>
        </w:rPr>
        <w:t xml:space="preserve"> 2026</w:t>
      </w:r>
      <w:r w:rsidR="00DF1303" w:rsidRPr="00E02C6E">
        <w:rPr>
          <w:rFonts w:ascii="Aptos" w:hAnsi="Aptos" w:cstheme="minorHAnsi"/>
          <w:sz w:val="24"/>
          <w:szCs w:val="24"/>
        </w:rPr>
        <w:t xml:space="preserve"> | PY 2027 </w:t>
      </w:r>
      <w:r w:rsidR="00DF1303" w:rsidRPr="00E02C6E">
        <w:rPr>
          <w:rFonts w:ascii="Aptos" w:hAnsi="Aptos" w:cstheme="minorHAnsi"/>
          <w:color w:val="3B3838" w:themeColor="background2" w:themeShade="40"/>
          <w:sz w:val="24"/>
          <w:szCs w:val="24"/>
        </w:rPr>
        <w:t>| PY 2028 | PY 2029</w:t>
      </w:r>
      <w:r w:rsidR="0084632D" w:rsidRPr="00E02C6E">
        <w:rPr>
          <w:rFonts w:ascii="Aptos" w:hAnsi="Aptos" w:cstheme="minorHAnsi"/>
          <w:sz w:val="24"/>
          <w:szCs w:val="24"/>
        </w:rPr>
        <w:t xml:space="preserve">. </w:t>
      </w:r>
    </w:p>
    <w:p w14:paraId="2BC57F15" w14:textId="515BF981" w:rsidR="008F34C6" w:rsidRPr="00E02C6E" w:rsidRDefault="008F34C6" w:rsidP="00D81D41">
      <w:pPr>
        <w:spacing w:after="0" w:line="240" w:lineRule="auto"/>
        <w:rPr>
          <w:rFonts w:ascii="Aptos" w:hAnsi="Aptos" w:cstheme="minorHAnsi"/>
          <w:sz w:val="24"/>
          <w:szCs w:val="24"/>
        </w:rPr>
      </w:pPr>
    </w:p>
    <w:p w14:paraId="21BE89BE" w14:textId="7779D7F0" w:rsidR="00EF1E96" w:rsidRPr="00E02C6E" w:rsidRDefault="002A04FE" w:rsidP="00D81D41">
      <w:pPr>
        <w:spacing w:after="0" w:line="240" w:lineRule="auto"/>
        <w:rPr>
          <w:rFonts w:ascii="Aptos" w:hAnsi="Aptos" w:cstheme="minorHAnsi"/>
          <w:sz w:val="24"/>
          <w:szCs w:val="24"/>
        </w:rPr>
      </w:pPr>
      <w:r w:rsidRPr="00E02C6E">
        <w:rPr>
          <w:rFonts w:ascii="Aptos" w:hAnsi="Aptos" w:cstheme="minorHAnsi"/>
          <w:sz w:val="24"/>
          <w:szCs w:val="24"/>
        </w:rPr>
        <w:t>Renewals will be made on a program-by-program basis and will be contingent on the subrecipient’s ability to</w:t>
      </w:r>
      <w:r w:rsidR="00C37EA4" w:rsidRPr="00E02C6E">
        <w:rPr>
          <w:rFonts w:ascii="Aptos" w:hAnsi="Aptos" w:cstheme="minorHAnsi"/>
          <w:sz w:val="24"/>
          <w:szCs w:val="24"/>
        </w:rPr>
        <w:t xml:space="preserve"> – </w:t>
      </w:r>
    </w:p>
    <w:p w14:paraId="77CE5C7C" w14:textId="5B9038AA" w:rsidR="00EF1E96" w:rsidRPr="00E02C6E" w:rsidRDefault="00C37EA4" w:rsidP="00D81D41">
      <w:pPr>
        <w:spacing w:after="0" w:line="240" w:lineRule="auto"/>
        <w:rPr>
          <w:rFonts w:ascii="Aptos" w:hAnsi="Aptos" w:cstheme="minorHAnsi"/>
          <w:sz w:val="24"/>
          <w:szCs w:val="24"/>
        </w:rPr>
      </w:pPr>
      <w:r w:rsidRPr="00E02C6E">
        <w:rPr>
          <w:rFonts w:ascii="Aptos" w:hAnsi="Aptos" w:cstheme="minorHAnsi"/>
          <w:sz w:val="24"/>
          <w:szCs w:val="24"/>
        </w:rPr>
        <w:t>(1)</w:t>
      </w:r>
      <w:r w:rsidR="002A04FE" w:rsidRPr="00E02C6E">
        <w:rPr>
          <w:rFonts w:ascii="Aptos" w:hAnsi="Aptos" w:cstheme="minorHAnsi"/>
          <w:sz w:val="24"/>
          <w:szCs w:val="24"/>
        </w:rPr>
        <w:t xml:space="preserve"> Successfully implement the terms of the </w:t>
      </w:r>
      <w:r w:rsidR="007505BD" w:rsidRPr="00E02C6E">
        <w:rPr>
          <w:rFonts w:ascii="Aptos" w:hAnsi="Aptos" w:cstheme="minorHAnsi"/>
          <w:sz w:val="24"/>
          <w:szCs w:val="24"/>
        </w:rPr>
        <w:t>grant.</w:t>
      </w:r>
      <w:r w:rsidR="002A04FE" w:rsidRPr="00E02C6E">
        <w:rPr>
          <w:rFonts w:ascii="Aptos" w:hAnsi="Aptos" w:cstheme="minorHAnsi"/>
          <w:sz w:val="24"/>
          <w:szCs w:val="24"/>
        </w:rPr>
        <w:t xml:space="preserve"> </w:t>
      </w:r>
    </w:p>
    <w:p w14:paraId="35605D68" w14:textId="20E509B7" w:rsidR="00EF1E96" w:rsidRPr="00E02C6E" w:rsidRDefault="00C37EA4" w:rsidP="00D81D41">
      <w:pPr>
        <w:spacing w:after="0" w:line="240" w:lineRule="auto"/>
        <w:rPr>
          <w:rFonts w:ascii="Aptos" w:hAnsi="Aptos" w:cstheme="minorHAnsi"/>
          <w:sz w:val="24"/>
          <w:szCs w:val="24"/>
        </w:rPr>
      </w:pPr>
      <w:r w:rsidRPr="00E02C6E">
        <w:rPr>
          <w:rFonts w:ascii="Aptos" w:hAnsi="Aptos" w:cstheme="minorHAnsi"/>
          <w:sz w:val="24"/>
          <w:szCs w:val="24"/>
        </w:rPr>
        <w:t xml:space="preserve">(2) </w:t>
      </w:r>
      <w:r w:rsidR="002A04FE" w:rsidRPr="00E02C6E">
        <w:rPr>
          <w:rFonts w:ascii="Aptos" w:hAnsi="Aptos" w:cstheme="minorHAnsi"/>
          <w:sz w:val="24"/>
          <w:szCs w:val="24"/>
        </w:rPr>
        <w:t xml:space="preserve">Meet both state and federal performance expectations; and </w:t>
      </w:r>
    </w:p>
    <w:p w14:paraId="06A04EBA" w14:textId="7D8B5765" w:rsidR="00EF1E96" w:rsidRPr="00E02C6E" w:rsidRDefault="001320A6" w:rsidP="00D81D41">
      <w:pPr>
        <w:spacing w:after="0" w:line="240" w:lineRule="auto"/>
        <w:rPr>
          <w:rFonts w:ascii="Aptos" w:hAnsi="Aptos" w:cstheme="minorHAnsi"/>
          <w:sz w:val="24"/>
          <w:szCs w:val="24"/>
        </w:rPr>
      </w:pPr>
      <w:r w:rsidRPr="00E02C6E">
        <w:rPr>
          <w:rFonts w:ascii="Aptos" w:hAnsi="Aptos" w:cstheme="minorHAnsi"/>
          <w:sz w:val="24"/>
          <w:szCs w:val="24"/>
        </w:rPr>
        <w:t>(3)</w:t>
      </w:r>
      <w:r w:rsidR="002A04FE" w:rsidRPr="00E02C6E">
        <w:rPr>
          <w:rFonts w:ascii="Aptos" w:hAnsi="Aptos" w:cstheme="minorHAnsi"/>
          <w:sz w:val="24"/>
          <w:szCs w:val="24"/>
        </w:rPr>
        <w:t xml:space="preserve"> Provide demonstrated value to the community the sub-recipient serves</w:t>
      </w:r>
      <w:r w:rsidR="00EF1E96" w:rsidRPr="00E02C6E">
        <w:rPr>
          <w:rFonts w:ascii="Aptos" w:hAnsi="Aptos" w:cstheme="minorHAnsi"/>
          <w:sz w:val="24"/>
          <w:szCs w:val="24"/>
        </w:rPr>
        <w:t>.</w:t>
      </w:r>
    </w:p>
    <w:p w14:paraId="65A4A904" w14:textId="77777777" w:rsidR="00AF6B61" w:rsidRPr="00E02C6E" w:rsidRDefault="00AF6B61" w:rsidP="00D81D41">
      <w:pPr>
        <w:spacing w:after="0" w:line="240" w:lineRule="auto"/>
        <w:rPr>
          <w:rFonts w:ascii="Aptos" w:hAnsi="Aptos" w:cstheme="minorHAnsi"/>
          <w:sz w:val="24"/>
          <w:szCs w:val="24"/>
        </w:rPr>
      </w:pPr>
    </w:p>
    <w:p w14:paraId="6A0024B4" w14:textId="3B748645" w:rsidR="0066500E" w:rsidRPr="00E02C6E" w:rsidRDefault="002A04FE" w:rsidP="00D17AC4">
      <w:pPr>
        <w:spacing w:after="0" w:line="240" w:lineRule="auto"/>
        <w:rPr>
          <w:rFonts w:ascii="Aptos" w:hAnsi="Aptos" w:cstheme="minorHAnsi"/>
          <w:sz w:val="24"/>
          <w:szCs w:val="24"/>
        </w:rPr>
      </w:pPr>
      <w:bookmarkStart w:id="1" w:name="_Hlk85705685"/>
      <w:r w:rsidRPr="00E02C6E">
        <w:rPr>
          <w:rFonts w:ascii="Aptos" w:hAnsi="Aptos" w:cstheme="minorHAnsi"/>
          <w:b/>
          <w:bCs/>
          <w:sz w:val="24"/>
          <w:szCs w:val="24"/>
        </w:rPr>
        <w:t>Right to Re-Compete</w:t>
      </w:r>
      <w:r w:rsidRPr="00E02C6E">
        <w:rPr>
          <w:rFonts w:ascii="Aptos" w:hAnsi="Aptos" w:cstheme="minorHAnsi"/>
          <w:sz w:val="24"/>
          <w:szCs w:val="24"/>
        </w:rPr>
        <w:t xml:space="preserve"> </w:t>
      </w:r>
      <w:r w:rsidR="009D2155" w:rsidRPr="00E02C6E">
        <w:rPr>
          <w:rFonts w:ascii="Aptos" w:hAnsi="Aptos" w:cstheme="minorHAnsi"/>
          <w:sz w:val="24"/>
          <w:szCs w:val="24"/>
        </w:rPr>
        <w:t xml:space="preserve">– </w:t>
      </w:r>
      <w:r w:rsidRPr="00E02C6E">
        <w:rPr>
          <w:rFonts w:ascii="Aptos" w:hAnsi="Aptos" w:cstheme="minorHAnsi"/>
          <w:sz w:val="24"/>
          <w:szCs w:val="24"/>
        </w:rPr>
        <w:t>DWD reserves the right to hold a new competitive grant competition</w:t>
      </w:r>
      <w:r w:rsidR="006F2F4A" w:rsidRPr="00E02C6E">
        <w:rPr>
          <w:rFonts w:ascii="Aptos" w:hAnsi="Aptos" w:cstheme="minorHAnsi"/>
          <w:sz w:val="24"/>
          <w:szCs w:val="24"/>
        </w:rPr>
        <w:t>.</w:t>
      </w:r>
    </w:p>
    <w:p w14:paraId="5148BB15" w14:textId="3DDB8F37" w:rsidR="004B74DA" w:rsidRPr="00E02C6E" w:rsidRDefault="005E74D8" w:rsidP="004B74DA">
      <w:pPr>
        <w:pStyle w:val="ListParagraph"/>
        <w:numPr>
          <w:ilvl w:val="0"/>
          <w:numId w:val="10"/>
        </w:numPr>
        <w:rPr>
          <w:rFonts w:ascii="Aptos" w:hAnsi="Aptos" w:cstheme="minorHAnsi"/>
          <w:szCs w:val="24"/>
        </w:rPr>
      </w:pPr>
      <w:r w:rsidRPr="00E02C6E">
        <w:rPr>
          <w:rFonts w:ascii="Aptos" w:hAnsi="Aptos" w:cstheme="minorHAnsi"/>
          <w:szCs w:val="24"/>
        </w:rPr>
        <w:t>Funding for gr</w:t>
      </w:r>
      <w:r w:rsidR="009C315E" w:rsidRPr="00E02C6E">
        <w:rPr>
          <w:rFonts w:ascii="Aptos" w:hAnsi="Aptos" w:cstheme="minorHAnsi"/>
          <w:szCs w:val="24"/>
        </w:rPr>
        <w:t>ant continuations will be based on program performance</w:t>
      </w:r>
      <w:r w:rsidR="006F2F4A" w:rsidRPr="00E02C6E">
        <w:rPr>
          <w:rFonts w:ascii="Aptos" w:hAnsi="Aptos" w:cstheme="minorHAnsi"/>
          <w:szCs w:val="24"/>
        </w:rPr>
        <w:t>.</w:t>
      </w:r>
    </w:p>
    <w:p w14:paraId="60FF4C2D" w14:textId="5A93C68A" w:rsidR="00CC59C6" w:rsidRPr="00E02C6E" w:rsidRDefault="005E74D8" w:rsidP="004B74DA">
      <w:pPr>
        <w:pStyle w:val="ListParagraph"/>
        <w:numPr>
          <w:ilvl w:val="0"/>
          <w:numId w:val="10"/>
        </w:numPr>
        <w:rPr>
          <w:rFonts w:ascii="Aptos" w:hAnsi="Aptos" w:cstheme="minorHAnsi"/>
          <w:szCs w:val="24"/>
        </w:rPr>
      </w:pPr>
      <w:r w:rsidRPr="00E02C6E">
        <w:rPr>
          <w:rFonts w:ascii="Aptos" w:hAnsi="Aptos" w:cstheme="minorHAnsi"/>
          <w:szCs w:val="24"/>
        </w:rPr>
        <w:t xml:space="preserve">Funding is contingent upon the availability of funds from the U.S. Department of Education </w:t>
      </w:r>
    </w:p>
    <w:p w14:paraId="64863DF4" w14:textId="1F45959F" w:rsidR="005E74D8" w:rsidRPr="00E02C6E" w:rsidRDefault="00CC59C6" w:rsidP="00D17AC4">
      <w:pPr>
        <w:spacing w:after="0" w:line="240" w:lineRule="auto"/>
        <w:rPr>
          <w:rFonts w:ascii="Aptos" w:hAnsi="Aptos" w:cstheme="minorHAnsi"/>
          <w:sz w:val="24"/>
          <w:szCs w:val="24"/>
        </w:rPr>
      </w:pPr>
      <w:r w:rsidRPr="00E02C6E">
        <w:rPr>
          <w:rFonts w:ascii="Aptos" w:hAnsi="Aptos" w:cstheme="minorHAnsi"/>
          <w:sz w:val="24"/>
          <w:szCs w:val="24"/>
        </w:rPr>
        <w:t xml:space="preserve">   </w:t>
      </w:r>
      <w:r w:rsidR="004B74DA" w:rsidRPr="00E02C6E">
        <w:rPr>
          <w:rFonts w:ascii="Aptos" w:hAnsi="Aptos" w:cstheme="minorHAnsi"/>
          <w:sz w:val="24"/>
          <w:szCs w:val="24"/>
        </w:rPr>
        <w:tab/>
      </w:r>
      <w:r w:rsidR="005E74D8" w:rsidRPr="00E02C6E">
        <w:rPr>
          <w:rFonts w:ascii="Aptos" w:hAnsi="Aptos" w:cstheme="minorHAnsi"/>
          <w:sz w:val="24"/>
          <w:szCs w:val="24"/>
        </w:rPr>
        <w:t>and the Indiana General Assembly.</w:t>
      </w:r>
    </w:p>
    <w:p w14:paraId="4B89B07B" w14:textId="63CF5960" w:rsidR="00B21963" w:rsidRPr="00E02C6E" w:rsidRDefault="00B21963" w:rsidP="00D17AC4">
      <w:pPr>
        <w:spacing w:after="0" w:line="240" w:lineRule="auto"/>
        <w:rPr>
          <w:rFonts w:ascii="Aptos" w:hAnsi="Aptos" w:cstheme="minorHAnsi"/>
          <w:sz w:val="24"/>
          <w:szCs w:val="24"/>
        </w:rPr>
      </w:pPr>
    </w:p>
    <w:p w14:paraId="24A4B562" w14:textId="6EF52CB0" w:rsidR="00B21963" w:rsidRPr="00E02C6E" w:rsidRDefault="00B21963" w:rsidP="00D17AC4">
      <w:pPr>
        <w:spacing w:after="0" w:line="240" w:lineRule="auto"/>
        <w:rPr>
          <w:rFonts w:ascii="Aptos" w:hAnsi="Aptos" w:cstheme="minorHAnsi"/>
          <w:sz w:val="24"/>
          <w:szCs w:val="24"/>
        </w:rPr>
      </w:pPr>
    </w:p>
    <w:p w14:paraId="4EC059BE" w14:textId="443FA6F7" w:rsidR="00B21963" w:rsidRPr="00E02C6E" w:rsidRDefault="00B21963" w:rsidP="00D17AC4">
      <w:pPr>
        <w:spacing w:after="0" w:line="240" w:lineRule="auto"/>
        <w:rPr>
          <w:rFonts w:ascii="Aptos" w:hAnsi="Aptos" w:cstheme="minorHAnsi"/>
          <w:sz w:val="24"/>
          <w:szCs w:val="24"/>
        </w:rPr>
      </w:pPr>
    </w:p>
    <w:p w14:paraId="58F51C82" w14:textId="4E538BB4" w:rsidR="00B21963" w:rsidRPr="00E02C6E" w:rsidRDefault="00B21963" w:rsidP="00D17AC4">
      <w:pPr>
        <w:spacing w:after="0" w:line="240" w:lineRule="auto"/>
        <w:rPr>
          <w:rFonts w:ascii="Aptos" w:hAnsi="Aptos" w:cstheme="minorHAnsi"/>
          <w:sz w:val="24"/>
          <w:szCs w:val="24"/>
        </w:rPr>
      </w:pPr>
    </w:p>
    <w:p w14:paraId="4F8E3AC5" w14:textId="4DC3906E" w:rsidR="00B21963" w:rsidRPr="00E02C6E" w:rsidRDefault="00B21963" w:rsidP="00D17AC4">
      <w:pPr>
        <w:spacing w:after="0" w:line="240" w:lineRule="auto"/>
        <w:rPr>
          <w:rFonts w:ascii="Aptos" w:hAnsi="Aptos" w:cstheme="minorHAnsi"/>
          <w:sz w:val="24"/>
          <w:szCs w:val="24"/>
        </w:rPr>
      </w:pPr>
    </w:p>
    <w:p w14:paraId="6288BAC7" w14:textId="77777777" w:rsidR="00B21963" w:rsidRPr="00E02C6E" w:rsidRDefault="00B21963" w:rsidP="00D17AC4">
      <w:pPr>
        <w:spacing w:after="0" w:line="240" w:lineRule="auto"/>
        <w:rPr>
          <w:rFonts w:ascii="Aptos" w:hAnsi="Aptos" w:cstheme="minorHAnsi"/>
          <w:sz w:val="24"/>
          <w:szCs w:val="24"/>
        </w:rPr>
      </w:pPr>
    </w:p>
    <w:bookmarkEnd w:id="1"/>
    <w:p w14:paraId="4A5EA26D" w14:textId="77777777" w:rsidR="00FE6A0B" w:rsidRPr="00E02C6E" w:rsidRDefault="00FE6A0B" w:rsidP="00D17AC4">
      <w:pPr>
        <w:spacing w:after="0" w:line="240" w:lineRule="auto"/>
        <w:rPr>
          <w:rFonts w:ascii="Aptos" w:hAnsi="Aptos" w:cstheme="minorHAnsi"/>
          <w:sz w:val="24"/>
          <w:szCs w:val="24"/>
        </w:rPr>
      </w:pPr>
    </w:p>
    <w:p w14:paraId="10A4F098" w14:textId="77777777" w:rsidR="00F7198E" w:rsidRPr="00E02C6E" w:rsidRDefault="00F7198E">
      <w:pPr>
        <w:rPr>
          <w:rFonts w:ascii="Aptos" w:eastAsiaTheme="majorEastAsia" w:hAnsi="Aptos" w:cstheme="minorHAnsi"/>
          <w:b/>
          <w:bCs/>
        </w:rPr>
      </w:pPr>
      <w:bookmarkStart w:id="2" w:name="_Toc3207712"/>
      <w:r w:rsidRPr="00E02C6E">
        <w:rPr>
          <w:rFonts w:ascii="Aptos" w:hAnsi="Aptos" w:cstheme="minorHAnsi"/>
          <w:b/>
          <w:bCs/>
        </w:rPr>
        <w:br w:type="page"/>
      </w:r>
    </w:p>
    <w:bookmarkEnd w:id="2"/>
    <w:p w14:paraId="7D18EBA4" w14:textId="3C7B5735" w:rsidR="00882405" w:rsidRPr="00E02C6E" w:rsidRDefault="00DC4B3B" w:rsidP="00956BBC">
      <w:pPr>
        <w:pStyle w:val="ListParagraph"/>
        <w:numPr>
          <w:ilvl w:val="0"/>
          <w:numId w:val="13"/>
        </w:numPr>
        <w:rPr>
          <w:rFonts w:ascii="Aptos" w:hAnsi="Aptos" w:cstheme="minorHAnsi"/>
          <w:b/>
          <w:bCs/>
          <w:szCs w:val="24"/>
        </w:rPr>
      </w:pPr>
      <w:r w:rsidRPr="00E02C6E">
        <w:rPr>
          <w:rFonts w:ascii="Aptos" w:hAnsi="Aptos" w:cstheme="minorHAnsi"/>
          <w:b/>
          <w:bCs/>
          <w:szCs w:val="24"/>
        </w:rPr>
        <w:lastRenderedPageBreak/>
        <w:t>Program Information</w:t>
      </w:r>
    </w:p>
    <w:p w14:paraId="7EA734EB" w14:textId="0DAE3E14" w:rsidR="00882405" w:rsidRPr="00E02C6E" w:rsidRDefault="00882405" w:rsidP="00D81D41">
      <w:pPr>
        <w:spacing w:after="0" w:line="240" w:lineRule="auto"/>
        <w:rPr>
          <w:rFonts w:ascii="Aptos" w:hAnsi="Aptos" w:cstheme="minorHAnsi"/>
        </w:rPr>
      </w:pPr>
    </w:p>
    <w:tbl>
      <w:tblPr>
        <w:tblStyle w:val="TableGrid"/>
        <w:tblW w:w="0" w:type="auto"/>
        <w:tblLook w:val="04A0" w:firstRow="1" w:lastRow="0" w:firstColumn="1" w:lastColumn="0" w:noHBand="0" w:noVBand="1"/>
      </w:tblPr>
      <w:tblGrid>
        <w:gridCol w:w="2965"/>
        <w:gridCol w:w="2610"/>
        <w:gridCol w:w="1710"/>
        <w:gridCol w:w="3150"/>
      </w:tblGrid>
      <w:tr w:rsidR="00E24883" w:rsidRPr="00E02C6E" w14:paraId="7E69701C" w14:textId="77777777" w:rsidTr="00E24883">
        <w:tc>
          <w:tcPr>
            <w:tcW w:w="2965" w:type="dxa"/>
            <w:shd w:val="clear" w:color="auto" w:fill="BFBFBF" w:themeFill="background1" w:themeFillShade="BF"/>
          </w:tcPr>
          <w:p w14:paraId="00AFC292" w14:textId="77777777" w:rsidR="00E24883" w:rsidRPr="00E02C6E" w:rsidRDefault="00E24883" w:rsidP="00EA79A9">
            <w:pPr>
              <w:rPr>
                <w:rFonts w:ascii="Aptos" w:hAnsi="Aptos" w:cstheme="minorHAnsi"/>
                <w:sz w:val="24"/>
                <w:szCs w:val="24"/>
              </w:rPr>
            </w:pPr>
            <w:bookmarkStart w:id="3" w:name="_Hlk67382748"/>
            <w:r w:rsidRPr="00E02C6E">
              <w:rPr>
                <w:rFonts w:ascii="Aptos" w:hAnsi="Aptos" w:cstheme="minorHAnsi"/>
                <w:sz w:val="24"/>
                <w:szCs w:val="24"/>
              </w:rPr>
              <w:t>Name of Organization (</w:t>
            </w:r>
            <w:r w:rsidRPr="00E02C6E">
              <w:rPr>
                <w:rFonts w:ascii="Aptos" w:hAnsi="Aptos" w:cstheme="minorHAnsi"/>
                <w:b/>
                <w:bCs/>
                <w:sz w:val="24"/>
                <w:szCs w:val="24"/>
              </w:rPr>
              <w:t>as shown on current contract</w:t>
            </w:r>
            <w:r w:rsidRPr="00E02C6E">
              <w:rPr>
                <w:rFonts w:ascii="Aptos" w:hAnsi="Aptos" w:cstheme="minorHAnsi"/>
                <w:sz w:val="24"/>
                <w:szCs w:val="24"/>
              </w:rPr>
              <w:t>)</w:t>
            </w:r>
          </w:p>
        </w:tc>
        <w:tc>
          <w:tcPr>
            <w:tcW w:w="2610" w:type="dxa"/>
            <w:shd w:val="clear" w:color="auto" w:fill="BFBFBF" w:themeFill="background1" w:themeFillShade="BF"/>
          </w:tcPr>
          <w:p w14:paraId="71C80898"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Address</w:t>
            </w:r>
          </w:p>
        </w:tc>
        <w:tc>
          <w:tcPr>
            <w:tcW w:w="1710" w:type="dxa"/>
            <w:shd w:val="clear" w:color="auto" w:fill="BFBFBF" w:themeFill="background1" w:themeFillShade="BF"/>
          </w:tcPr>
          <w:p w14:paraId="21FE99D8"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 xml:space="preserve">Telephone </w:t>
            </w:r>
          </w:p>
        </w:tc>
        <w:tc>
          <w:tcPr>
            <w:tcW w:w="3150" w:type="dxa"/>
            <w:shd w:val="clear" w:color="auto" w:fill="BFBFBF" w:themeFill="background1" w:themeFillShade="BF"/>
          </w:tcPr>
          <w:p w14:paraId="3F60C4C4"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Email</w:t>
            </w:r>
          </w:p>
        </w:tc>
      </w:tr>
      <w:tr w:rsidR="00E24883" w:rsidRPr="00E02C6E" w14:paraId="57A57910" w14:textId="77777777" w:rsidTr="00E24883">
        <w:trPr>
          <w:trHeight w:val="917"/>
        </w:trPr>
        <w:tc>
          <w:tcPr>
            <w:tcW w:w="2965" w:type="dxa"/>
          </w:tcPr>
          <w:p w14:paraId="2DFEEB5E" w14:textId="77777777" w:rsidR="00E24883" w:rsidRPr="00E02C6E" w:rsidRDefault="00E24883" w:rsidP="00EA79A9">
            <w:pPr>
              <w:rPr>
                <w:rFonts w:ascii="Aptos" w:hAnsi="Aptos" w:cstheme="minorHAnsi"/>
                <w:sz w:val="24"/>
                <w:szCs w:val="24"/>
              </w:rPr>
            </w:pPr>
          </w:p>
          <w:p w14:paraId="27983F1B" w14:textId="77777777" w:rsidR="00E24883" w:rsidRPr="00E02C6E" w:rsidRDefault="00E24883" w:rsidP="00EA79A9">
            <w:pPr>
              <w:rPr>
                <w:rFonts w:ascii="Aptos" w:hAnsi="Aptos" w:cstheme="minorHAnsi"/>
                <w:sz w:val="24"/>
                <w:szCs w:val="24"/>
              </w:rPr>
            </w:pPr>
          </w:p>
          <w:p w14:paraId="16B9AD00" w14:textId="77777777" w:rsidR="00E24883" w:rsidRPr="00E02C6E" w:rsidRDefault="00E24883" w:rsidP="00EA79A9">
            <w:pPr>
              <w:rPr>
                <w:rFonts w:ascii="Aptos" w:hAnsi="Aptos" w:cstheme="minorHAnsi"/>
                <w:sz w:val="24"/>
                <w:szCs w:val="24"/>
              </w:rPr>
            </w:pPr>
          </w:p>
        </w:tc>
        <w:tc>
          <w:tcPr>
            <w:tcW w:w="2610" w:type="dxa"/>
          </w:tcPr>
          <w:p w14:paraId="6C2EA9B2" w14:textId="77777777" w:rsidR="00E24883" w:rsidRPr="00E02C6E" w:rsidRDefault="00E24883" w:rsidP="00EA79A9">
            <w:pPr>
              <w:rPr>
                <w:rFonts w:ascii="Aptos" w:hAnsi="Aptos" w:cstheme="minorHAnsi"/>
                <w:sz w:val="24"/>
                <w:szCs w:val="24"/>
              </w:rPr>
            </w:pPr>
          </w:p>
        </w:tc>
        <w:tc>
          <w:tcPr>
            <w:tcW w:w="1710" w:type="dxa"/>
          </w:tcPr>
          <w:p w14:paraId="5531038E" w14:textId="12C154CD" w:rsidR="00E24883" w:rsidRPr="00E02C6E" w:rsidRDefault="00E24883" w:rsidP="00EA79A9">
            <w:pPr>
              <w:rPr>
                <w:rFonts w:ascii="Aptos" w:hAnsi="Aptos" w:cstheme="minorHAnsi"/>
                <w:sz w:val="24"/>
                <w:szCs w:val="24"/>
              </w:rPr>
            </w:pPr>
          </w:p>
        </w:tc>
        <w:tc>
          <w:tcPr>
            <w:tcW w:w="3150" w:type="dxa"/>
          </w:tcPr>
          <w:p w14:paraId="54623C05" w14:textId="77777777" w:rsidR="00E24883" w:rsidRPr="00E02C6E" w:rsidRDefault="00E24883" w:rsidP="00EA79A9">
            <w:pPr>
              <w:rPr>
                <w:rFonts w:ascii="Aptos" w:hAnsi="Aptos" w:cstheme="minorHAnsi"/>
                <w:sz w:val="24"/>
                <w:szCs w:val="24"/>
              </w:rPr>
            </w:pPr>
          </w:p>
        </w:tc>
      </w:tr>
      <w:tr w:rsidR="00E24883" w:rsidRPr="00E02C6E" w14:paraId="7B3A9A99" w14:textId="77777777" w:rsidTr="00E24883">
        <w:tc>
          <w:tcPr>
            <w:tcW w:w="2965" w:type="dxa"/>
            <w:shd w:val="clear" w:color="auto" w:fill="BFBFBF" w:themeFill="background1" w:themeFillShade="BF"/>
          </w:tcPr>
          <w:p w14:paraId="02222E36"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Grant Contact/Manager</w:t>
            </w:r>
          </w:p>
        </w:tc>
        <w:tc>
          <w:tcPr>
            <w:tcW w:w="2610" w:type="dxa"/>
            <w:shd w:val="clear" w:color="auto" w:fill="BFBFBF" w:themeFill="background1" w:themeFillShade="BF"/>
          </w:tcPr>
          <w:p w14:paraId="74538775"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Address</w:t>
            </w:r>
          </w:p>
        </w:tc>
        <w:tc>
          <w:tcPr>
            <w:tcW w:w="1710" w:type="dxa"/>
            <w:shd w:val="clear" w:color="auto" w:fill="BFBFBF" w:themeFill="background1" w:themeFillShade="BF"/>
          </w:tcPr>
          <w:p w14:paraId="43809C66"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 xml:space="preserve">Telephone </w:t>
            </w:r>
          </w:p>
        </w:tc>
        <w:tc>
          <w:tcPr>
            <w:tcW w:w="3150" w:type="dxa"/>
            <w:shd w:val="clear" w:color="auto" w:fill="BFBFBF" w:themeFill="background1" w:themeFillShade="BF"/>
          </w:tcPr>
          <w:p w14:paraId="37FCE06E"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Email</w:t>
            </w:r>
          </w:p>
        </w:tc>
      </w:tr>
      <w:tr w:rsidR="00E24883" w:rsidRPr="00E02C6E" w14:paraId="37FAB891" w14:textId="77777777" w:rsidTr="00E24883">
        <w:trPr>
          <w:trHeight w:val="611"/>
        </w:trPr>
        <w:tc>
          <w:tcPr>
            <w:tcW w:w="2965" w:type="dxa"/>
          </w:tcPr>
          <w:p w14:paraId="1249DA18" w14:textId="77777777" w:rsidR="00E24883" w:rsidRPr="00E02C6E" w:rsidRDefault="00E24883" w:rsidP="00EA79A9">
            <w:pPr>
              <w:rPr>
                <w:rFonts w:ascii="Aptos" w:hAnsi="Aptos" w:cstheme="minorHAnsi"/>
                <w:sz w:val="24"/>
                <w:szCs w:val="24"/>
              </w:rPr>
            </w:pPr>
          </w:p>
          <w:p w14:paraId="36407D99" w14:textId="77777777" w:rsidR="00E24883" w:rsidRPr="00E02C6E" w:rsidRDefault="00E24883" w:rsidP="00EA79A9">
            <w:pPr>
              <w:rPr>
                <w:rFonts w:ascii="Aptos" w:hAnsi="Aptos" w:cstheme="minorHAnsi"/>
                <w:sz w:val="24"/>
                <w:szCs w:val="24"/>
              </w:rPr>
            </w:pPr>
          </w:p>
        </w:tc>
        <w:tc>
          <w:tcPr>
            <w:tcW w:w="2610" w:type="dxa"/>
          </w:tcPr>
          <w:p w14:paraId="631F16DE" w14:textId="77777777" w:rsidR="00E24883" w:rsidRPr="00E02C6E" w:rsidRDefault="00E24883" w:rsidP="00EA79A9">
            <w:pPr>
              <w:rPr>
                <w:rFonts w:ascii="Aptos" w:hAnsi="Aptos" w:cstheme="minorHAnsi"/>
                <w:sz w:val="24"/>
                <w:szCs w:val="24"/>
              </w:rPr>
            </w:pPr>
          </w:p>
        </w:tc>
        <w:tc>
          <w:tcPr>
            <w:tcW w:w="1710" w:type="dxa"/>
          </w:tcPr>
          <w:p w14:paraId="3ABD3D02" w14:textId="77777777" w:rsidR="00E24883" w:rsidRPr="00E02C6E" w:rsidRDefault="00E24883" w:rsidP="00EA79A9">
            <w:pPr>
              <w:rPr>
                <w:rFonts w:ascii="Aptos" w:hAnsi="Aptos" w:cstheme="minorHAnsi"/>
                <w:sz w:val="24"/>
                <w:szCs w:val="24"/>
              </w:rPr>
            </w:pPr>
          </w:p>
        </w:tc>
        <w:tc>
          <w:tcPr>
            <w:tcW w:w="3150" w:type="dxa"/>
          </w:tcPr>
          <w:p w14:paraId="08DA40F5" w14:textId="77777777" w:rsidR="00E24883" w:rsidRPr="00E02C6E" w:rsidRDefault="00E24883" w:rsidP="00EA79A9">
            <w:pPr>
              <w:rPr>
                <w:rFonts w:ascii="Aptos" w:hAnsi="Aptos" w:cstheme="minorHAnsi"/>
                <w:sz w:val="24"/>
                <w:szCs w:val="24"/>
              </w:rPr>
            </w:pPr>
          </w:p>
        </w:tc>
      </w:tr>
      <w:tr w:rsidR="00E24883" w:rsidRPr="00E02C6E" w14:paraId="0B513F5D" w14:textId="77777777" w:rsidTr="00E24883">
        <w:tc>
          <w:tcPr>
            <w:tcW w:w="2965" w:type="dxa"/>
            <w:shd w:val="clear" w:color="auto" w:fill="BFBFBF" w:themeFill="background1" w:themeFillShade="BF"/>
          </w:tcPr>
          <w:p w14:paraId="28876A0B"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Fiscal Contact (reimbursing)</w:t>
            </w:r>
          </w:p>
        </w:tc>
        <w:tc>
          <w:tcPr>
            <w:tcW w:w="2610" w:type="dxa"/>
            <w:shd w:val="clear" w:color="auto" w:fill="BFBFBF" w:themeFill="background1" w:themeFillShade="BF"/>
          </w:tcPr>
          <w:p w14:paraId="6DFBF9E4"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Address</w:t>
            </w:r>
          </w:p>
        </w:tc>
        <w:tc>
          <w:tcPr>
            <w:tcW w:w="1710" w:type="dxa"/>
            <w:shd w:val="clear" w:color="auto" w:fill="BFBFBF" w:themeFill="background1" w:themeFillShade="BF"/>
          </w:tcPr>
          <w:p w14:paraId="76AE8E1F"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 xml:space="preserve">Telephone </w:t>
            </w:r>
          </w:p>
        </w:tc>
        <w:tc>
          <w:tcPr>
            <w:tcW w:w="3150" w:type="dxa"/>
            <w:shd w:val="clear" w:color="auto" w:fill="BFBFBF" w:themeFill="background1" w:themeFillShade="BF"/>
          </w:tcPr>
          <w:p w14:paraId="218F237D"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Email</w:t>
            </w:r>
          </w:p>
        </w:tc>
      </w:tr>
      <w:tr w:rsidR="00E24883" w:rsidRPr="00E02C6E" w14:paraId="40065FEE" w14:textId="77777777" w:rsidTr="00E24883">
        <w:trPr>
          <w:trHeight w:val="638"/>
        </w:trPr>
        <w:tc>
          <w:tcPr>
            <w:tcW w:w="2965" w:type="dxa"/>
          </w:tcPr>
          <w:p w14:paraId="46F89B2A" w14:textId="77777777" w:rsidR="00E24883" w:rsidRPr="00E02C6E" w:rsidRDefault="00E24883" w:rsidP="00EA79A9">
            <w:pPr>
              <w:rPr>
                <w:rFonts w:ascii="Aptos" w:hAnsi="Aptos" w:cstheme="minorHAnsi"/>
                <w:sz w:val="24"/>
                <w:szCs w:val="24"/>
              </w:rPr>
            </w:pPr>
          </w:p>
          <w:p w14:paraId="4A6585EE" w14:textId="77777777" w:rsidR="00E24883" w:rsidRPr="00E02C6E" w:rsidRDefault="00E24883" w:rsidP="00EA79A9">
            <w:pPr>
              <w:rPr>
                <w:rFonts w:ascii="Aptos" w:hAnsi="Aptos" w:cstheme="minorHAnsi"/>
                <w:sz w:val="24"/>
                <w:szCs w:val="24"/>
              </w:rPr>
            </w:pPr>
          </w:p>
        </w:tc>
        <w:tc>
          <w:tcPr>
            <w:tcW w:w="2610" w:type="dxa"/>
          </w:tcPr>
          <w:p w14:paraId="33CFD5FA" w14:textId="77777777" w:rsidR="00E24883" w:rsidRPr="00E02C6E" w:rsidRDefault="00E24883" w:rsidP="00EA79A9">
            <w:pPr>
              <w:rPr>
                <w:rFonts w:ascii="Aptos" w:hAnsi="Aptos" w:cstheme="minorHAnsi"/>
                <w:sz w:val="24"/>
                <w:szCs w:val="24"/>
              </w:rPr>
            </w:pPr>
          </w:p>
        </w:tc>
        <w:tc>
          <w:tcPr>
            <w:tcW w:w="1710" w:type="dxa"/>
          </w:tcPr>
          <w:p w14:paraId="47509B7B" w14:textId="77777777" w:rsidR="00E24883" w:rsidRPr="00E02C6E" w:rsidRDefault="00E24883" w:rsidP="00EA79A9">
            <w:pPr>
              <w:rPr>
                <w:rFonts w:ascii="Aptos" w:hAnsi="Aptos" w:cstheme="minorHAnsi"/>
                <w:sz w:val="24"/>
                <w:szCs w:val="24"/>
              </w:rPr>
            </w:pPr>
          </w:p>
        </w:tc>
        <w:tc>
          <w:tcPr>
            <w:tcW w:w="3150" w:type="dxa"/>
          </w:tcPr>
          <w:p w14:paraId="7A699858" w14:textId="77777777" w:rsidR="00E24883" w:rsidRPr="00E02C6E" w:rsidRDefault="00E24883" w:rsidP="00EA79A9">
            <w:pPr>
              <w:rPr>
                <w:rFonts w:ascii="Aptos" w:hAnsi="Aptos" w:cstheme="minorHAnsi"/>
                <w:sz w:val="24"/>
                <w:szCs w:val="24"/>
              </w:rPr>
            </w:pPr>
          </w:p>
        </w:tc>
      </w:tr>
      <w:tr w:rsidR="00E24883" w:rsidRPr="00E02C6E" w14:paraId="3C62CD66" w14:textId="77777777" w:rsidTr="00E24883">
        <w:tc>
          <w:tcPr>
            <w:tcW w:w="2965" w:type="dxa"/>
            <w:shd w:val="clear" w:color="auto" w:fill="BFBFBF" w:themeFill="background1" w:themeFillShade="BF"/>
          </w:tcPr>
          <w:p w14:paraId="4F9AFFF5"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Signatory (for contract)</w:t>
            </w:r>
          </w:p>
        </w:tc>
        <w:tc>
          <w:tcPr>
            <w:tcW w:w="2610" w:type="dxa"/>
            <w:shd w:val="clear" w:color="auto" w:fill="BFBFBF" w:themeFill="background1" w:themeFillShade="BF"/>
          </w:tcPr>
          <w:p w14:paraId="085A3352"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Address</w:t>
            </w:r>
          </w:p>
        </w:tc>
        <w:tc>
          <w:tcPr>
            <w:tcW w:w="1710" w:type="dxa"/>
            <w:shd w:val="clear" w:color="auto" w:fill="BFBFBF" w:themeFill="background1" w:themeFillShade="BF"/>
          </w:tcPr>
          <w:p w14:paraId="076F980D"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 xml:space="preserve">Telephone </w:t>
            </w:r>
          </w:p>
        </w:tc>
        <w:tc>
          <w:tcPr>
            <w:tcW w:w="3150" w:type="dxa"/>
            <w:shd w:val="clear" w:color="auto" w:fill="BFBFBF" w:themeFill="background1" w:themeFillShade="BF"/>
          </w:tcPr>
          <w:p w14:paraId="5F28D43B" w14:textId="77777777" w:rsidR="00E24883" w:rsidRPr="00E02C6E" w:rsidRDefault="00E24883" w:rsidP="00EA79A9">
            <w:pPr>
              <w:rPr>
                <w:rFonts w:ascii="Aptos" w:hAnsi="Aptos" w:cstheme="minorHAnsi"/>
                <w:sz w:val="24"/>
                <w:szCs w:val="24"/>
              </w:rPr>
            </w:pPr>
            <w:r w:rsidRPr="00E02C6E">
              <w:rPr>
                <w:rFonts w:ascii="Aptos" w:hAnsi="Aptos" w:cstheme="minorHAnsi"/>
                <w:sz w:val="24"/>
                <w:szCs w:val="24"/>
              </w:rPr>
              <w:t>Email</w:t>
            </w:r>
          </w:p>
        </w:tc>
      </w:tr>
      <w:tr w:rsidR="00E24883" w:rsidRPr="00E02C6E" w14:paraId="66C70177" w14:textId="77777777" w:rsidTr="00E24883">
        <w:trPr>
          <w:trHeight w:val="620"/>
        </w:trPr>
        <w:tc>
          <w:tcPr>
            <w:tcW w:w="2965" w:type="dxa"/>
          </w:tcPr>
          <w:p w14:paraId="356EA676" w14:textId="77777777" w:rsidR="00E24883" w:rsidRPr="00E02C6E" w:rsidRDefault="00E24883" w:rsidP="00EA79A9">
            <w:pPr>
              <w:rPr>
                <w:rFonts w:ascii="Aptos" w:hAnsi="Aptos" w:cstheme="minorHAnsi"/>
                <w:sz w:val="24"/>
                <w:szCs w:val="24"/>
              </w:rPr>
            </w:pPr>
          </w:p>
          <w:p w14:paraId="70F4BFA0" w14:textId="77777777" w:rsidR="00E24883" w:rsidRPr="00E02C6E" w:rsidRDefault="00E24883" w:rsidP="00EA79A9">
            <w:pPr>
              <w:rPr>
                <w:rFonts w:ascii="Aptos" w:hAnsi="Aptos" w:cstheme="minorHAnsi"/>
                <w:sz w:val="24"/>
                <w:szCs w:val="24"/>
              </w:rPr>
            </w:pPr>
          </w:p>
        </w:tc>
        <w:tc>
          <w:tcPr>
            <w:tcW w:w="2610" w:type="dxa"/>
          </w:tcPr>
          <w:p w14:paraId="78685741" w14:textId="77777777" w:rsidR="00E24883" w:rsidRPr="00E02C6E" w:rsidRDefault="00E24883" w:rsidP="00EA79A9">
            <w:pPr>
              <w:rPr>
                <w:rFonts w:ascii="Aptos" w:hAnsi="Aptos" w:cstheme="minorHAnsi"/>
                <w:sz w:val="24"/>
                <w:szCs w:val="24"/>
              </w:rPr>
            </w:pPr>
          </w:p>
        </w:tc>
        <w:tc>
          <w:tcPr>
            <w:tcW w:w="1710" w:type="dxa"/>
          </w:tcPr>
          <w:p w14:paraId="55E85BD0" w14:textId="77777777" w:rsidR="00E24883" w:rsidRPr="00E02C6E" w:rsidRDefault="00E24883" w:rsidP="00EA79A9">
            <w:pPr>
              <w:rPr>
                <w:rFonts w:ascii="Aptos" w:hAnsi="Aptos" w:cstheme="minorHAnsi"/>
                <w:sz w:val="24"/>
                <w:szCs w:val="24"/>
              </w:rPr>
            </w:pPr>
          </w:p>
        </w:tc>
        <w:tc>
          <w:tcPr>
            <w:tcW w:w="3150" w:type="dxa"/>
          </w:tcPr>
          <w:p w14:paraId="4E171680" w14:textId="77777777" w:rsidR="00E24883" w:rsidRPr="00E02C6E" w:rsidRDefault="00E24883" w:rsidP="00EA79A9">
            <w:pPr>
              <w:rPr>
                <w:rFonts w:ascii="Aptos" w:hAnsi="Aptos" w:cstheme="minorHAnsi"/>
                <w:sz w:val="24"/>
                <w:szCs w:val="24"/>
              </w:rPr>
            </w:pPr>
          </w:p>
        </w:tc>
      </w:tr>
      <w:bookmarkEnd w:id="3"/>
    </w:tbl>
    <w:p w14:paraId="1271303C" w14:textId="4A2464A1" w:rsidR="008A27F9" w:rsidRPr="00E02C6E" w:rsidRDefault="008A27F9" w:rsidP="008F1505">
      <w:pPr>
        <w:spacing w:after="0" w:line="240" w:lineRule="auto"/>
        <w:rPr>
          <w:rFonts w:ascii="Aptos" w:hAnsi="Aptos" w:cstheme="minorHAnsi"/>
        </w:rPr>
      </w:pPr>
    </w:p>
    <w:p w14:paraId="5E1C2E89" w14:textId="77777777" w:rsidR="00E02C6E" w:rsidRPr="00E02C6E" w:rsidRDefault="00E02C6E" w:rsidP="00C2658D">
      <w:pPr>
        <w:rPr>
          <w:rFonts w:ascii="Aptos" w:hAnsi="Aptos" w:cstheme="minorHAnsi"/>
        </w:rPr>
      </w:pPr>
    </w:p>
    <w:p w14:paraId="72610392" w14:textId="77777777" w:rsidR="00E02C6E" w:rsidRPr="00E02C6E" w:rsidRDefault="00E02C6E" w:rsidP="00C2658D">
      <w:pPr>
        <w:rPr>
          <w:rFonts w:ascii="Aptos" w:hAnsi="Aptos" w:cstheme="minorHAnsi"/>
        </w:rPr>
      </w:pPr>
    </w:p>
    <w:p w14:paraId="4A79A316" w14:textId="77777777" w:rsidR="00E02C6E" w:rsidRPr="00E02C6E" w:rsidRDefault="00E02C6E" w:rsidP="00C2658D">
      <w:pPr>
        <w:rPr>
          <w:rFonts w:ascii="Aptos" w:hAnsi="Aptos" w:cstheme="minorHAnsi"/>
        </w:rPr>
      </w:pPr>
    </w:p>
    <w:p w14:paraId="39B3854D" w14:textId="77777777" w:rsidR="00E02C6E" w:rsidRPr="00E02C6E" w:rsidRDefault="00E02C6E" w:rsidP="00C2658D">
      <w:pPr>
        <w:rPr>
          <w:rFonts w:ascii="Aptos" w:hAnsi="Aptos" w:cstheme="minorHAnsi"/>
        </w:rPr>
      </w:pPr>
    </w:p>
    <w:p w14:paraId="232389A5" w14:textId="77777777" w:rsidR="00E02C6E" w:rsidRPr="00E02C6E" w:rsidRDefault="00E02C6E" w:rsidP="00C2658D">
      <w:pPr>
        <w:rPr>
          <w:rFonts w:ascii="Aptos" w:hAnsi="Aptos" w:cstheme="minorHAnsi"/>
        </w:rPr>
      </w:pPr>
    </w:p>
    <w:p w14:paraId="0FC3E67C" w14:textId="77777777" w:rsidR="00E02C6E" w:rsidRPr="00E02C6E" w:rsidRDefault="00E02C6E" w:rsidP="00C2658D">
      <w:pPr>
        <w:rPr>
          <w:rFonts w:ascii="Aptos" w:hAnsi="Aptos" w:cstheme="minorHAnsi"/>
        </w:rPr>
      </w:pPr>
    </w:p>
    <w:p w14:paraId="393E1CA6" w14:textId="77777777" w:rsidR="00E02C6E" w:rsidRPr="00E02C6E" w:rsidRDefault="00E02C6E" w:rsidP="00C2658D">
      <w:pPr>
        <w:rPr>
          <w:rFonts w:ascii="Aptos" w:hAnsi="Aptos" w:cstheme="minorHAnsi"/>
        </w:rPr>
      </w:pPr>
    </w:p>
    <w:p w14:paraId="41E14A78" w14:textId="77777777" w:rsidR="00E02C6E" w:rsidRPr="00E02C6E" w:rsidRDefault="00E02C6E" w:rsidP="00C2658D">
      <w:pPr>
        <w:rPr>
          <w:rFonts w:ascii="Aptos" w:hAnsi="Aptos" w:cstheme="minorHAnsi"/>
        </w:rPr>
      </w:pPr>
    </w:p>
    <w:p w14:paraId="494C3356" w14:textId="77777777" w:rsidR="00E02C6E" w:rsidRPr="00E02C6E" w:rsidRDefault="00E02C6E" w:rsidP="00C2658D">
      <w:pPr>
        <w:rPr>
          <w:rFonts w:ascii="Aptos" w:hAnsi="Aptos" w:cstheme="minorHAnsi"/>
        </w:rPr>
      </w:pPr>
    </w:p>
    <w:p w14:paraId="21F55FAA" w14:textId="77777777" w:rsidR="00E02C6E" w:rsidRPr="00E02C6E" w:rsidRDefault="00E02C6E" w:rsidP="00C2658D">
      <w:pPr>
        <w:rPr>
          <w:rFonts w:ascii="Aptos" w:hAnsi="Aptos" w:cstheme="minorHAnsi"/>
        </w:rPr>
      </w:pPr>
    </w:p>
    <w:p w14:paraId="56442A42" w14:textId="77777777" w:rsidR="00E02C6E" w:rsidRPr="00E02C6E" w:rsidRDefault="00E02C6E" w:rsidP="00C2658D">
      <w:pPr>
        <w:rPr>
          <w:rFonts w:ascii="Aptos" w:hAnsi="Aptos" w:cstheme="minorHAnsi"/>
        </w:rPr>
      </w:pPr>
    </w:p>
    <w:p w14:paraId="3925EE07" w14:textId="77777777" w:rsidR="00E02C6E" w:rsidRPr="00E02C6E" w:rsidRDefault="00E02C6E" w:rsidP="00C2658D">
      <w:pPr>
        <w:rPr>
          <w:rFonts w:ascii="Aptos" w:hAnsi="Aptos" w:cstheme="minorHAnsi"/>
        </w:rPr>
      </w:pPr>
    </w:p>
    <w:p w14:paraId="6E5D0935" w14:textId="77777777" w:rsidR="00E02C6E" w:rsidRPr="00E02C6E" w:rsidRDefault="00E02C6E" w:rsidP="00C2658D">
      <w:pPr>
        <w:rPr>
          <w:rFonts w:ascii="Aptos" w:hAnsi="Aptos" w:cstheme="minorHAnsi"/>
        </w:rPr>
      </w:pPr>
    </w:p>
    <w:p w14:paraId="1690AD89" w14:textId="77777777" w:rsidR="00E02C6E" w:rsidRPr="00E02C6E" w:rsidRDefault="00E02C6E" w:rsidP="00C2658D">
      <w:pPr>
        <w:rPr>
          <w:rFonts w:ascii="Aptos" w:hAnsi="Aptos" w:cstheme="minorHAnsi"/>
        </w:rPr>
      </w:pPr>
    </w:p>
    <w:p w14:paraId="01B1213E" w14:textId="77777777" w:rsidR="00E02C6E" w:rsidRPr="00E02C6E" w:rsidRDefault="00E02C6E" w:rsidP="00C2658D">
      <w:pPr>
        <w:rPr>
          <w:rFonts w:ascii="Aptos" w:hAnsi="Aptos" w:cstheme="minorHAnsi"/>
        </w:rPr>
      </w:pPr>
    </w:p>
    <w:p w14:paraId="6F7B71AB" w14:textId="77777777" w:rsidR="00E02C6E" w:rsidRPr="00E02C6E" w:rsidRDefault="00E02C6E" w:rsidP="00C2658D">
      <w:pPr>
        <w:rPr>
          <w:rFonts w:ascii="Aptos" w:hAnsi="Aptos" w:cstheme="minorHAnsi"/>
        </w:rPr>
      </w:pPr>
    </w:p>
    <w:p w14:paraId="2DF4C490" w14:textId="77777777" w:rsidR="00E02C6E" w:rsidRPr="00E02C6E" w:rsidRDefault="00E02C6E" w:rsidP="00C2658D">
      <w:pPr>
        <w:rPr>
          <w:rFonts w:ascii="Aptos" w:hAnsi="Aptos" w:cstheme="minorHAnsi"/>
        </w:rPr>
      </w:pPr>
    </w:p>
    <w:p w14:paraId="17E48E30" w14:textId="77777777" w:rsidR="00E02C6E" w:rsidRPr="00E02C6E" w:rsidRDefault="00E02C6E" w:rsidP="00C2658D">
      <w:pPr>
        <w:rPr>
          <w:rFonts w:ascii="Aptos" w:hAnsi="Aptos" w:cstheme="minorHAnsi"/>
        </w:rPr>
      </w:pPr>
    </w:p>
    <w:p w14:paraId="669DEF7A" w14:textId="186E65F9" w:rsidR="00E02C6E" w:rsidRPr="00E02C6E" w:rsidRDefault="00E02C6E" w:rsidP="00E02C6E">
      <w:pPr>
        <w:jc w:val="center"/>
        <w:rPr>
          <w:rFonts w:ascii="Aptos" w:hAnsi="Aptos" w:cstheme="minorHAnsi"/>
          <w:b/>
          <w:bCs/>
          <w:sz w:val="32"/>
          <w:szCs w:val="32"/>
        </w:rPr>
      </w:pPr>
      <w:r w:rsidRPr="00E02C6E">
        <w:rPr>
          <w:rFonts w:ascii="Aptos" w:hAnsi="Aptos" w:cstheme="minorHAnsi"/>
          <w:b/>
          <w:bCs/>
          <w:sz w:val="32"/>
          <w:szCs w:val="32"/>
        </w:rPr>
        <w:lastRenderedPageBreak/>
        <w:t xml:space="preserve">BUDGET AND ALLOCATION </w:t>
      </w:r>
    </w:p>
    <w:p w14:paraId="60B49683" w14:textId="01F31CA1" w:rsidR="00C2658D" w:rsidRPr="00E02C6E" w:rsidRDefault="00C2658D" w:rsidP="00C2658D">
      <w:pPr>
        <w:rPr>
          <w:rFonts w:ascii="Aptos" w:hAnsi="Aptos" w:cstheme="minorHAnsi"/>
          <w:sz w:val="24"/>
          <w:szCs w:val="24"/>
        </w:rPr>
      </w:pPr>
      <w:r w:rsidRPr="00E02C6E">
        <w:rPr>
          <w:rFonts w:ascii="Aptos" w:hAnsi="Aptos" w:cstheme="minorHAnsi"/>
          <w:sz w:val="24"/>
          <w:szCs w:val="24"/>
        </w:rPr>
        <w:t>Applicants must complete the table below to indicate the projected funding needs for PY25.</w:t>
      </w:r>
    </w:p>
    <w:tbl>
      <w:tblPr>
        <w:tblStyle w:val="TableGrid"/>
        <w:tblW w:w="0" w:type="auto"/>
        <w:tblInd w:w="-5" w:type="dxa"/>
        <w:tblLook w:val="04A0" w:firstRow="1" w:lastRow="0" w:firstColumn="1" w:lastColumn="0" w:noHBand="0" w:noVBand="1"/>
      </w:tblPr>
      <w:tblGrid>
        <w:gridCol w:w="4500"/>
        <w:gridCol w:w="1620"/>
        <w:gridCol w:w="1530"/>
        <w:gridCol w:w="2790"/>
      </w:tblGrid>
      <w:tr w:rsidR="00C337CD" w:rsidRPr="00E02C6E" w14:paraId="3DA988EA" w14:textId="77777777" w:rsidTr="00770325">
        <w:tc>
          <w:tcPr>
            <w:tcW w:w="4500" w:type="dxa"/>
            <w:shd w:val="clear" w:color="auto" w:fill="D0CECE" w:themeFill="background2" w:themeFillShade="E6"/>
          </w:tcPr>
          <w:p w14:paraId="716125E9" w14:textId="77777777" w:rsidR="00C337CD" w:rsidRPr="00E02C6E" w:rsidRDefault="00C337CD" w:rsidP="00C337CD">
            <w:pPr>
              <w:pStyle w:val="ListParagraph"/>
              <w:ind w:left="1080"/>
              <w:rPr>
                <w:rFonts w:ascii="Aptos" w:hAnsi="Aptos" w:cstheme="minorHAnsi"/>
              </w:rPr>
            </w:pPr>
            <w:bookmarkStart w:id="4" w:name="_Hlk67382861"/>
          </w:p>
        </w:tc>
        <w:tc>
          <w:tcPr>
            <w:tcW w:w="1620" w:type="dxa"/>
            <w:shd w:val="clear" w:color="auto" w:fill="D0CECE" w:themeFill="background2" w:themeFillShade="E6"/>
            <w:vAlign w:val="center"/>
          </w:tcPr>
          <w:p w14:paraId="36F85601" w14:textId="0DC6C471" w:rsidR="00C337CD" w:rsidRPr="00E02C6E" w:rsidRDefault="00C337CD" w:rsidP="00C337CD">
            <w:pPr>
              <w:jc w:val="center"/>
              <w:rPr>
                <w:rFonts w:ascii="Aptos" w:hAnsi="Aptos" w:cstheme="minorHAnsi"/>
              </w:rPr>
            </w:pPr>
            <w:r w:rsidRPr="00E02C6E">
              <w:rPr>
                <w:rFonts w:ascii="Aptos" w:hAnsi="Aptos" w:cstheme="minorHAnsi"/>
                <w:sz w:val="24"/>
                <w:szCs w:val="24"/>
              </w:rPr>
              <w:t>PY25 Projected Number of Students Enrolled</w:t>
            </w:r>
          </w:p>
        </w:tc>
        <w:tc>
          <w:tcPr>
            <w:tcW w:w="1530" w:type="dxa"/>
            <w:shd w:val="clear" w:color="auto" w:fill="D0CECE" w:themeFill="background2" w:themeFillShade="E6"/>
            <w:vAlign w:val="center"/>
          </w:tcPr>
          <w:p w14:paraId="70082FAA" w14:textId="25225CD3" w:rsidR="00C337CD" w:rsidRPr="00E02C6E" w:rsidRDefault="00C337CD" w:rsidP="00C337CD">
            <w:pPr>
              <w:jc w:val="center"/>
              <w:rPr>
                <w:rFonts w:ascii="Aptos" w:hAnsi="Aptos" w:cstheme="minorHAnsi"/>
              </w:rPr>
            </w:pPr>
            <w:r w:rsidRPr="00E02C6E">
              <w:rPr>
                <w:rFonts w:ascii="Aptos" w:hAnsi="Aptos" w:cstheme="minorHAnsi"/>
                <w:sz w:val="24"/>
                <w:szCs w:val="24"/>
              </w:rPr>
              <w:t>PY25 Projected Cost Per Student</w:t>
            </w:r>
          </w:p>
        </w:tc>
        <w:tc>
          <w:tcPr>
            <w:tcW w:w="2790" w:type="dxa"/>
            <w:shd w:val="clear" w:color="auto" w:fill="D0CECE" w:themeFill="background2" w:themeFillShade="E6"/>
            <w:vAlign w:val="center"/>
          </w:tcPr>
          <w:p w14:paraId="05197BA8" w14:textId="51561CEF" w:rsidR="00C337CD" w:rsidRPr="00E02C6E" w:rsidRDefault="00C337CD" w:rsidP="00C337CD">
            <w:pPr>
              <w:jc w:val="center"/>
              <w:rPr>
                <w:rFonts w:ascii="Aptos" w:hAnsi="Aptos" w:cstheme="minorHAnsi"/>
              </w:rPr>
            </w:pPr>
            <w:r w:rsidRPr="00E02C6E">
              <w:rPr>
                <w:rFonts w:ascii="Aptos" w:hAnsi="Aptos" w:cstheme="minorHAnsi"/>
                <w:sz w:val="24"/>
                <w:szCs w:val="24"/>
              </w:rPr>
              <w:t xml:space="preserve">PY25 Funding Amount Requested            </w:t>
            </w:r>
            <w:proofErr w:type="gramStart"/>
            <w:r w:rsidRPr="00E02C6E">
              <w:rPr>
                <w:rFonts w:ascii="Aptos" w:hAnsi="Aptos" w:cstheme="minorHAnsi"/>
                <w:sz w:val="24"/>
                <w:szCs w:val="24"/>
              </w:rPr>
              <w:t xml:space="preserve">   (</w:t>
            </w:r>
            <w:proofErr w:type="gramEnd"/>
            <w:r w:rsidRPr="00E02C6E">
              <w:rPr>
                <w:rFonts w:ascii="Aptos" w:hAnsi="Aptos" w:cstheme="minorHAnsi"/>
                <w:sz w:val="20"/>
                <w:szCs w:val="20"/>
              </w:rPr>
              <w:t>Number of Students X Cost Per Student)</w:t>
            </w:r>
          </w:p>
        </w:tc>
      </w:tr>
      <w:tr w:rsidR="00C2658D" w:rsidRPr="00E02C6E" w14:paraId="21EE4897" w14:textId="77777777" w:rsidTr="00770325">
        <w:tc>
          <w:tcPr>
            <w:tcW w:w="4500" w:type="dxa"/>
            <w:shd w:val="clear" w:color="auto" w:fill="auto"/>
          </w:tcPr>
          <w:p w14:paraId="2BF64B48" w14:textId="77777777" w:rsidR="00C2658D" w:rsidRPr="00E02C6E" w:rsidRDefault="00C2658D" w:rsidP="00C94E03">
            <w:pPr>
              <w:rPr>
                <w:rFonts w:ascii="Aptos" w:hAnsi="Aptos" w:cstheme="minorHAnsi"/>
              </w:rPr>
            </w:pPr>
            <w:r w:rsidRPr="00E02C6E">
              <w:rPr>
                <w:rFonts w:ascii="Aptos" w:hAnsi="Aptos" w:cstheme="minorHAnsi"/>
              </w:rPr>
              <w:t>Adult Education and Literacy Activities</w:t>
            </w:r>
          </w:p>
        </w:tc>
        <w:tc>
          <w:tcPr>
            <w:tcW w:w="1620" w:type="dxa"/>
            <w:shd w:val="clear" w:color="auto" w:fill="auto"/>
            <w:vAlign w:val="center"/>
          </w:tcPr>
          <w:p w14:paraId="22B2CD91" w14:textId="77777777" w:rsidR="00C2658D" w:rsidRPr="00E02C6E" w:rsidRDefault="00C2658D" w:rsidP="00C94E03">
            <w:pPr>
              <w:jc w:val="center"/>
              <w:rPr>
                <w:rFonts w:ascii="Aptos" w:hAnsi="Aptos" w:cstheme="minorHAnsi"/>
              </w:rPr>
            </w:pPr>
          </w:p>
        </w:tc>
        <w:tc>
          <w:tcPr>
            <w:tcW w:w="1530" w:type="dxa"/>
            <w:shd w:val="clear" w:color="auto" w:fill="auto"/>
            <w:vAlign w:val="center"/>
          </w:tcPr>
          <w:p w14:paraId="4085074C" w14:textId="77777777" w:rsidR="00C2658D" w:rsidRPr="00E02C6E" w:rsidRDefault="00C2658D" w:rsidP="00C94E03">
            <w:pPr>
              <w:jc w:val="center"/>
              <w:rPr>
                <w:rFonts w:ascii="Aptos" w:hAnsi="Aptos" w:cstheme="minorHAnsi"/>
              </w:rPr>
            </w:pPr>
          </w:p>
        </w:tc>
        <w:tc>
          <w:tcPr>
            <w:tcW w:w="2790" w:type="dxa"/>
          </w:tcPr>
          <w:p w14:paraId="4A75BD5C" w14:textId="77777777" w:rsidR="00C2658D" w:rsidRPr="00E02C6E" w:rsidRDefault="00C2658D" w:rsidP="00C94E03">
            <w:pPr>
              <w:jc w:val="center"/>
              <w:rPr>
                <w:rFonts w:ascii="Aptos" w:hAnsi="Aptos" w:cstheme="minorHAnsi"/>
              </w:rPr>
            </w:pPr>
          </w:p>
        </w:tc>
      </w:tr>
      <w:tr w:rsidR="00C2658D" w:rsidRPr="00E02C6E" w14:paraId="43F10B9C" w14:textId="77777777" w:rsidTr="00770325">
        <w:tc>
          <w:tcPr>
            <w:tcW w:w="4500" w:type="dxa"/>
            <w:shd w:val="clear" w:color="auto" w:fill="auto"/>
          </w:tcPr>
          <w:p w14:paraId="4D639E59" w14:textId="77777777" w:rsidR="00C2658D" w:rsidRPr="00E02C6E" w:rsidRDefault="00C2658D" w:rsidP="00C94E03">
            <w:pPr>
              <w:rPr>
                <w:rFonts w:ascii="Aptos" w:hAnsi="Aptos" w:cstheme="minorHAnsi"/>
              </w:rPr>
            </w:pPr>
            <w:r w:rsidRPr="00E02C6E">
              <w:rPr>
                <w:rFonts w:ascii="Aptos" w:hAnsi="Aptos" w:cstheme="minorHAnsi"/>
              </w:rPr>
              <w:t>Adult Secondary Credit (ASC)</w:t>
            </w:r>
          </w:p>
        </w:tc>
        <w:tc>
          <w:tcPr>
            <w:tcW w:w="1620" w:type="dxa"/>
            <w:shd w:val="clear" w:color="auto" w:fill="auto"/>
            <w:vAlign w:val="center"/>
          </w:tcPr>
          <w:p w14:paraId="01BE9FD7" w14:textId="77777777" w:rsidR="00C2658D" w:rsidRPr="00E02C6E" w:rsidRDefault="00C2658D" w:rsidP="00C94E03">
            <w:pPr>
              <w:jc w:val="center"/>
              <w:rPr>
                <w:rFonts w:ascii="Aptos" w:hAnsi="Aptos" w:cstheme="minorHAnsi"/>
              </w:rPr>
            </w:pPr>
          </w:p>
        </w:tc>
        <w:tc>
          <w:tcPr>
            <w:tcW w:w="1530" w:type="dxa"/>
            <w:shd w:val="clear" w:color="auto" w:fill="auto"/>
            <w:vAlign w:val="center"/>
          </w:tcPr>
          <w:p w14:paraId="0906B6FA" w14:textId="77777777" w:rsidR="00C2658D" w:rsidRPr="00E02C6E" w:rsidRDefault="00C2658D" w:rsidP="00C94E03">
            <w:pPr>
              <w:jc w:val="center"/>
              <w:rPr>
                <w:rFonts w:ascii="Aptos" w:hAnsi="Aptos" w:cstheme="minorHAnsi"/>
              </w:rPr>
            </w:pPr>
          </w:p>
        </w:tc>
        <w:tc>
          <w:tcPr>
            <w:tcW w:w="2790" w:type="dxa"/>
          </w:tcPr>
          <w:p w14:paraId="61A64D51" w14:textId="77777777" w:rsidR="00C2658D" w:rsidRPr="00E02C6E" w:rsidRDefault="00C2658D" w:rsidP="00C94E03">
            <w:pPr>
              <w:jc w:val="center"/>
              <w:rPr>
                <w:rFonts w:ascii="Aptos" w:hAnsi="Aptos" w:cstheme="minorHAnsi"/>
              </w:rPr>
            </w:pPr>
          </w:p>
        </w:tc>
      </w:tr>
      <w:tr w:rsidR="00C2658D" w:rsidRPr="00E02C6E" w14:paraId="2CD1452B" w14:textId="77777777" w:rsidTr="00770325">
        <w:tc>
          <w:tcPr>
            <w:tcW w:w="4500" w:type="dxa"/>
            <w:shd w:val="clear" w:color="auto" w:fill="auto"/>
          </w:tcPr>
          <w:p w14:paraId="11573F82" w14:textId="77777777" w:rsidR="00C2658D" w:rsidRPr="00E02C6E" w:rsidRDefault="00C2658D" w:rsidP="00C94E03">
            <w:pPr>
              <w:rPr>
                <w:rFonts w:ascii="Aptos" w:hAnsi="Aptos" w:cstheme="minorHAnsi"/>
              </w:rPr>
            </w:pPr>
            <w:r w:rsidRPr="00E02C6E">
              <w:rPr>
                <w:rFonts w:ascii="Aptos" w:hAnsi="Aptos" w:cstheme="minorHAnsi"/>
              </w:rPr>
              <w:t>Integrated Education and Training (IET)</w:t>
            </w:r>
          </w:p>
        </w:tc>
        <w:tc>
          <w:tcPr>
            <w:tcW w:w="1620" w:type="dxa"/>
            <w:shd w:val="clear" w:color="auto" w:fill="auto"/>
            <w:vAlign w:val="center"/>
          </w:tcPr>
          <w:p w14:paraId="5B2C1DEA" w14:textId="77777777" w:rsidR="00C2658D" w:rsidRPr="00E02C6E" w:rsidRDefault="00C2658D" w:rsidP="00C94E03">
            <w:pPr>
              <w:jc w:val="center"/>
              <w:rPr>
                <w:rFonts w:ascii="Aptos" w:hAnsi="Aptos" w:cstheme="minorHAnsi"/>
              </w:rPr>
            </w:pPr>
          </w:p>
        </w:tc>
        <w:tc>
          <w:tcPr>
            <w:tcW w:w="1530" w:type="dxa"/>
            <w:shd w:val="clear" w:color="auto" w:fill="auto"/>
            <w:vAlign w:val="center"/>
          </w:tcPr>
          <w:p w14:paraId="468482FB" w14:textId="77777777" w:rsidR="00C2658D" w:rsidRPr="00E02C6E" w:rsidRDefault="00C2658D" w:rsidP="00C94E03">
            <w:pPr>
              <w:jc w:val="center"/>
              <w:rPr>
                <w:rFonts w:ascii="Aptos" w:hAnsi="Aptos" w:cstheme="minorHAnsi"/>
              </w:rPr>
            </w:pPr>
          </w:p>
        </w:tc>
        <w:tc>
          <w:tcPr>
            <w:tcW w:w="2790" w:type="dxa"/>
          </w:tcPr>
          <w:p w14:paraId="64A1C361" w14:textId="77777777" w:rsidR="00C2658D" w:rsidRPr="00E02C6E" w:rsidRDefault="00C2658D" w:rsidP="00C94E03">
            <w:pPr>
              <w:jc w:val="center"/>
              <w:rPr>
                <w:rFonts w:ascii="Aptos" w:hAnsi="Aptos" w:cstheme="minorHAnsi"/>
              </w:rPr>
            </w:pPr>
          </w:p>
        </w:tc>
      </w:tr>
      <w:tr w:rsidR="00C2658D" w:rsidRPr="00E02C6E" w14:paraId="58B5616F" w14:textId="77777777" w:rsidTr="00770325">
        <w:tc>
          <w:tcPr>
            <w:tcW w:w="4500" w:type="dxa"/>
            <w:tcBorders>
              <w:bottom w:val="single" w:sz="4" w:space="0" w:color="auto"/>
            </w:tcBorders>
            <w:shd w:val="clear" w:color="auto" w:fill="auto"/>
          </w:tcPr>
          <w:p w14:paraId="73574FCB" w14:textId="77777777" w:rsidR="00C2658D" w:rsidRPr="00E02C6E" w:rsidRDefault="00C2658D" w:rsidP="00C94E03">
            <w:pPr>
              <w:rPr>
                <w:rFonts w:ascii="Aptos" w:hAnsi="Aptos" w:cstheme="minorHAnsi"/>
              </w:rPr>
            </w:pPr>
            <w:r w:rsidRPr="00E02C6E">
              <w:rPr>
                <w:rFonts w:ascii="Aptos" w:hAnsi="Aptos" w:cstheme="minorHAnsi"/>
              </w:rPr>
              <w:t>Workforce Education Initiative (WEI)</w:t>
            </w:r>
          </w:p>
        </w:tc>
        <w:tc>
          <w:tcPr>
            <w:tcW w:w="1620" w:type="dxa"/>
            <w:tcBorders>
              <w:bottom w:val="single" w:sz="4" w:space="0" w:color="auto"/>
            </w:tcBorders>
            <w:shd w:val="clear" w:color="auto" w:fill="auto"/>
            <w:vAlign w:val="center"/>
          </w:tcPr>
          <w:p w14:paraId="779D2264" w14:textId="77777777" w:rsidR="00C2658D" w:rsidRPr="00E02C6E" w:rsidRDefault="00C2658D" w:rsidP="00C94E03">
            <w:pPr>
              <w:jc w:val="center"/>
              <w:rPr>
                <w:rFonts w:ascii="Aptos" w:hAnsi="Aptos" w:cstheme="minorHAnsi"/>
              </w:rPr>
            </w:pPr>
          </w:p>
        </w:tc>
        <w:tc>
          <w:tcPr>
            <w:tcW w:w="1530" w:type="dxa"/>
            <w:tcBorders>
              <w:bottom w:val="single" w:sz="4" w:space="0" w:color="auto"/>
            </w:tcBorders>
            <w:shd w:val="clear" w:color="auto" w:fill="auto"/>
            <w:vAlign w:val="center"/>
          </w:tcPr>
          <w:p w14:paraId="623D5C13" w14:textId="77777777" w:rsidR="00C2658D" w:rsidRPr="00E02C6E" w:rsidRDefault="00C2658D" w:rsidP="00C94E03">
            <w:pPr>
              <w:jc w:val="center"/>
              <w:rPr>
                <w:rFonts w:ascii="Aptos" w:hAnsi="Aptos" w:cstheme="minorHAnsi"/>
              </w:rPr>
            </w:pPr>
          </w:p>
        </w:tc>
        <w:tc>
          <w:tcPr>
            <w:tcW w:w="2790" w:type="dxa"/>
            <w:tcBorders>
              <w:bottom w:val="single" w:sz="4" w:space="0" w:color="auto"/>
            </w:tcBorders>
          </w:tcPr>
          <w:p w14:paraId="67022795" w14:textId="77777777" w:rsidR="00C2658D" w:rsidRPr="00E02C6E" w:rsidRDefault="00C2658D" w:rsidP="00C94E03">
            <w:pPr>
              <w:jc w:val="center"/>
              <w:rPr>
                <w:rFonts w:ascii="Aptos" w:hAnsi="Aptos" w:cstheme="minorHAnsi"/>
              </w:rPr>
            </w:pPr>
          </w:p>
        </w:tc>
      </w:tr>
      <w:tr w:rsidR="00C2658D" w:rsidRPr="00E02C6E" w14:paraId="1048FB08" w14:textId="77777777" w:rsidTr="00770325">
        <w:tc>
          <w:tcPr>
            <w:tcW w:w="4500" w:type="dxa"/>
            <w:tcBorders>
              <w:bottom w:val="single" w:sz="4" w:space="0" w:color="auto"/>
            </w:tcBorders>
            <w:shd w:val="clear" w:color="auto" w:fill="auto"/>
          </w:tcPr>
          <w:p w14:paraId="4167C527" w14:textId="77777777" w:rsidR="00C2658D" w:rsidRPr="00E02C6E" w:rsidRDefault="00C2658D" w:rsidP="00C94E03">
            <w:pPr>
              <w:rPr>
                <w:rFonts w:ascii="Aptos" w:hAnsi="Aptos" w:cstheme="minorHAnsi"/>
              </w:rPr>
            </w:pPr>
            <w:r w:rsidRPr="00E02C6E">
              <w:rPr>
                <w:rFonts w:ascii="Aptos" w:hAnsi="Aptos" w:cstheme="minorHAnsi"/>
              </w:rPr>
              <w:t>Corrections (Jails)</w:t>
            </w:r>
          </w:p>
        </w:tc>
        <w:tc>
          <w:tcPr>
            <w:tcW w:w="1620" w:type="dxa"/>
            <w:tcBorders>
              <w:bottom w:val="single" w:sz="4" w:space="0" w:color="auto"/>
            </w:tcBorders>
            <w:shd w:val="clear" w:color="auto" w:fill="auto"/>
            <w:vAlign w:val="center"/>
          </w:tcPr>
          <w:p w14:paraId="45033D3D" w14:textId="77777777" w:rsidR="00C2658D" w:rsidRPr="00E02C6E" w:rsidRDefault="00C2658D" w:rsidP="00C94E03">
            <w:pPr>
              <w:jc w:val="center"/>
              <w:rPr>
                <w:rFonts w:ascii="Aptos" w:hAnsi="Aptos" w:cstheme="minorHAnsi"/>
              </w:rPr>
            </w:pPr>
          </w:p>
        </w:tc>
        <w:tc>
          <w:tcPr>
            <w:tcW w:w="1530" w:type="dxa"/>
            <w:tcBorders>
              <w:bottom w:val="single" w:sz="4" w:space="0" w:color="auto"/>
            </w:tcBorders>
            <w:shd w:val="clear" w:color="auto" w:fill="auto"/>
            <w:vAlign w:val="center"/>
          </w:tcPr>
          <w:p w14:paraId="28511F5C" w14:textId="77777777" w:rsidR="00C2658D" w:rsidRPr="00E02C6E" w:rsidRDefault="00C2658D" w:rsidP="00C94E03">
            <w:pPr>
              <w:jc w:val="center"/>
              <w:rPr>
                <w:rFonts w:ascii="Aptos" w:hAnsi="Aptos" w:cstheme="minorHAnsi"/>
              </w:rPr>
            </w:pPr>
          </w:p>
        </w:tc>
        <w:tc>
          <w:tcPr>
            <w:tcW w:w="2790" w:type="dxa"/>
            <w:tcBorders>
              <w:bottom w:val="single" w:sz="4" w:space="0" w:color="auto"/>
            </w:tcBorders>
          </w:tcPr>
          <w:p w14:paraId="4B2CC9DD" w14:textId="77777777" w:rsidR="00C2658D" w:rsidRPr="00E02C6E" w:rsidRDefault="00C2658D" w:rsidP="00C94E03">
            <w:pPr>
              <w:jc w:val="center"/>
              <w:rPr>
                <w:rFonts w:ascii="Aptos" w:hAnsi="Aptos" w:cstheme="minorHAnsi"/>
              </w:rPr>
            </w:pPr>
          </w:p>
        </w:tc>
      </w:tr>
      <w:tr w:rsidR="00C2658D" w:rsidRPr="00E02C6E" w14:paraId="4B627A53" w14:textId="77777777" w:rsidTr="00770325">
        <w:tc>
          <w:tcPr>
            <w:tcW w:w="4500" w:type="dxa"/>
            <w:tcBorders>
              <w:top w:val="single" w:sz="4" w:space="0" w:color="auto"/>
              <w:left w:val="single" w:sz="4" w:space="0" w:color="auto"/>
              <w:bottom w:val="single" w:sz="4" w:space="0" w:color="auto"/>
              <w:right w:val="single" w:sz="4" w:space="0" w:color="auto"/>
            </w:tcBorders>
            <w:shd w:val="clear" w:color="auto" w:fill="auto"/>
          </w:tcPr>
          <w:p w14:paraId="5AD309EB" w14:textId="77777777" w:rsidR="00C2658D" w:rsidRPr="00E02C6E" w:rsidRDefault="00C2658D" w:rsidP="00C94E03">
            <w:pPr>
              <w:rPr>
                <w:rFonts w:ascii="Aptos" w:hAnsi="Aptos" w:cstheme="minorHAnsi"/>
              </w:rPr>
            </w:pPr>
            <w:r w:rsidRPr="00E02C6E">
              <w:rPr>
                <w:rFonts w:ascii="Aptos" w:hAnsi="Aptos" w:cstheme="minorHAnsi"/>
              </w:rPr>
              <w:t>Indiana Online Only Distance Ed (IOODE)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D30560F" w14:textId="77777777" w:rsidR="00C2658D" w:rsidRPr="00E02C6E" w:rsidRDefault="00C2658D" w:rsidP="00C94E03">
            <w:pPr>
              <w:jc w:val="center"/>
              <w:rPr>
                <w:rFonts w:ascii="Aptos" w:hAnsi="Aptos" w:cstheme="minorHAnsi"/>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262678C" w14:textId="77777777" w:rsidR="00C2658D" w:rsidRPr="00E02C6E" w:rsidRDefault="00C2658D" w:rsidP="00C94E03">
            <w:pPr>
              <w:jc w:val="center"/>
              <w:rPr>
                <w:rFonts w:ascii="Aptos" w:hAnsi="Aptos" w:cstheme="minorHAnsi"/>
              </w:rPr>
            </w:pPr>
          </w:p>
        </w:tc>
        <w:tc>
          <w:tcPr>
            <w:tcW w:w="2790" w:type="dxa"/>
            <w:tcBorders>
              <w:top w:val="single" w:sz="4" w:space="0" w:color="auto"/>
              <w:left w:val="single" w:sz="4" w:space="0" w:color="auto"/>
              <w:bottom w:val="single" w:sz="4" w:space="0" w:color="auto"/>
              <w:right w:val="single" w:sz="4" w:space="0" w:color="auto"/>
            </w:tcBorders>
          </w:tcPr>
          <w:p w14:paraId="442B477E" w14:textId="77777777" w:rsidR="00C2658D" w:rsidRPr="00E02C6E" w:rsidRDefault="00C2658D" w:rsidP="00C94E03">
            <w:pPr>
              <w:jc w:val="center"/>
              <w:rPr>
                <w:rFonts w:ascii="Aptos" w:hAnsi="Aptos" w:cstheme="minorHAnsi"/>
              </w:rPr>
            </w:pPr>
          </w:p>
        </w:tc>
      </w:tr>
      <w:tr w:rsidR="00BC431D" w:rsidRPr="00E02C6E" w14:paraId="3255FBF6" w14:textId="77777777" w:rsidTr="00770325">
        <w:trPr>
          <w:trHeight w:val="602"/>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5F39459" w14:textId="233B70A5" w:rsidR="00BC431D" w:rsidRPr="00E02C6E" w:rsidRDefault="00BC431D" w:rsidP="00BC431D">
            <w:pPr>
              <w:jc w:val="right"/>
              <w:rPr>
                <w:rFonts w:ascii="Aptos" w:hAnsi="Aptos" w:cstheme="minorHAnsi"/>
              </w:rPr>
            </w:pPr>
            <w:r w:rsidRPr="00E02C6E">
              <w:rPr>
                <w:rFonts w:ascii="Aptos" w:hAnsi="Aptos" w:cstheme="minorHAnsi"/>
              </w:rPr>
              <w:t>*TOTALS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C8EE6AF" w14:textId="77777777" w:rsidR="00BC431D" w:rsidRPr="00E02C6E" w:rsidRDefault="00BC431D" w:rsidP="00BC431D">
            <w:pPr>
              <w:jc w:val="center"/>
              <w:rPr>
                <w:rFonts w:ascii="Aptos" w:hAnsi="Aptos" w:cstheme="minorHAnsi"/>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34A4EF" w14:textId="77777777" w:rsidR="00BC431D" w:rsidRPr="00E02C6E" w:rsidRDefault="00BC431D" w:rsidP="00BC431D">
            <w:pPr>
              <w:jc w:val="center"/>
              <w:rPr>
                <w:rFonts w:ascii="Aptos" w:hAnsi="Aptos" w:cstheme="minorHAnsi"/>
              </w:rPr>
            </w:pPr>
          </w:p>
        </w:tc>
        <w:tc>
          <w:tcPr>
            <w:tcW w:w="2790" w:type="dxa"/>
            <w:tcBorders>
              <w:top w:val="single" w:sz="4" w:space="0" w:color="auto"/>
              <w:left w:val="single" w:sz="4" w:space="0" w:color="auto"/>
              <w:bottom w:val="single" w:sz="4" w:space="0" w:color="auto"/>
              <w:right w:val="single" w:sz="4" w:space="0" w:color="auto"/>
            </w:tcBorders>
            <w:shd w:val="clear" w:color="auto" w:fill="FFC000"/>
            <w:vAlign w:val="center"/>
          </w:tcPr>
          <w:p w14:paraId="6BA84B19" w14:textId="77777777" w:rsidR="00BC431D" w:rsidRPr="00E02C6E" w:rsidRDefault="00BC431D" w:rsidP="00BC431D">
            <w:pPr>
              <w:jc w:val="center"/>
              <w:rPr>
                <w:rFonts w:ascii="Aptos" w:hAnsi="Aptos" w:cstheme="minorHAnsi"/>
              </w:rPr>
            </w:pPr>
          </w:p>
        </w:tc>
      </w:tr>
      <w:tr w:rsidR="00BC431D" w:rsidRPr="00E02C6E" w14:paraId="481A8431" w14:textId="77777777" w:rsidTr="00770325">
        <w:trPr>
          <w:trHeight w:val="602"/>
        </w:trPr>
        <w:tc>
          <w:tcPr>
            <w:tcW w:w="4500" w:type="dxa"/>
            <w:tcBorders>
              <w:top w:val="single" w:sz="4" w:space="0" w:color="auto"/>
              <w:left w:val="single" w:sz="4" w:space="0" w:color="auto"/>
              <w:bottom w:val="single" w:sz="4" w:space="0" w:color="auto"/>
              <w:right w:val="single" w:sz="4" w:space="0" w:color="auto"/>
            </w:tcBorders>
            <w:shd w:val="clear" w:color="auto" w:fill="auto"/>
          </w:tcPr>
          <w:p w14:paraId="1BFB9BEB" w14:textId="3A5D2F7A" w:rsidR="00BC431D" w:rsidRPr="00E02C6E" w:rsidRDefault="00BC431D" w:rsidP="00BC431D">
            <w:pPr>
              <w:rPr>
                <w:rFonts w:ascii="Aptos" w:hAnsi="Aptos" w:cstheme="minorHAnsi"/>
              </w:rPr>
            </w:pPr>
            <w:r w:rsidRPr="00E02C6E">
              <w:rPr>
                <w:rFonts w:ascii="Aptos" w:hAnsi="Aptos" w:cstheme="minorHAnsi"/>
              </w:rPr>
              <w:t xml:space="preserve">**Professional Development Facilitator (PDF) </w:t>
            </w:r>
          </w:p>
          <w:p w14:paraId="1E995114" w14:textId="77777777" w:rsidR="00BC431D" w:rsidRPr="00E02C6E" w:rsidRDefault="00BC431D" w:rsidP="00BC431D">
            <w:pPr>
              <w:rPr>
                <w:rFonts w:ascii="Aptos" w:hAnsi="Aptos" w:cstheme="minorHAnsi"/>
              </w:rPr>
            </w:pPr>
            <w:r w:rsidRPr="00E02C6E">
              <w:rPr>
                <w:rFonts w:ascii="Aptos" w:hAnsi="Aptos" w:cstheme="minorHAnsi"/>
              </w:rPr>
              <w:t xml:space="preserve">Number of PDFs </w:t>
            </w:r>
            <w:r w:rsidRPr="00E02C6E">
              <w:rPr>
                <w:rFonts w:ascii="Aptos" w:hAnsi="Aptos" w:cstheme="minorHAnsi"/>
                <w:b/>
                <w:bCs/>
                <w:shd w:val="clear" w:color="auto" w:fill="0FCBF1"/>
              </w:rPr>
              <w:t>___</w:t>
            </w:r>
            <w:r w:rsidRPr="00E02C6E">
              <w:rPr>
                <w:rFonts w:ascii="Aptos" w:hAnsi="Aptos" w:cstheme="minorHAnsi"/>
              </w:rPr>
              <w:t xml:space="preserve"> x $3500 each = </w:t>
            </w:r>
            <w:r w:rsidRPr="00E02C6E">
              <w:rPr>
                <w:rFonts w:ascii="Aptos" w:hAnsi="Aptos" w:cstheme="minorHAnsi"/>
                <w:shd w:val="clear" w:color="auto" w:fill="0FCBF1"/>
              </w:rPr>
              <w:sym w:font="Wingdings" w:char="F0E0"/>
            </w:r>
            <w:r w:rsidRPr="00E02C6E">
              <w:rPr>
                <w:rFonts w:ascii="Aptos" w:hAnsi="Aptos" w:cstheme="minorHAnsi"/>
                <w:shd w:val="clear" w:color="auto" w:fill="0FCBF1"/>
              </w:rPr>
              <w:t xml:space="preserve">  </w:t>
            </w:r>
            <w:r w:rsidRPr="00E02C6E">
              <w:rPr>
                <w:rFonts w:ascii="Aptos" w:hAnsi="Aptos" w:cstheme="minorHAnsi"/>
                <w:shd w:val="clear" w:color="auto" w:fill="0FCBF1"/>
              </w:rPr>
              <w:sym w:font="Wingdings" w:char="F0E0"/>
            </w:r>
          </w:p>
        </w:tc>
        <w:tc>
          <w:tcPr>
            <w:tcW w:w="16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AC82369" w14:textId="77777777" w:rsidR="00BC431D" w:rsidRPr="00E02C6E" w:rsidRDefault="00BC431D" w:rsidP="00BC431D">
            <w:pPr>
              <w:jc w:val="center"/>
              <w:rPr>
                <w:rFonts w:ascii="Aptos" w:hAnsi="Aptos" w:cstheme="minorHAnsi"/>
              </w:rPr>
            </w:pP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B03675B" w14:textId="77777777" w:rsidR="00BC431D" w:rsidRPr="00E02C6E" w:rsidRDefault="00BC431D" w:rsidP="00BC431D">
            <w:pPr>
              <w:jc w:val="center"/>
              <w:rPr>
                <w:rFonts w:ascii="Aptos" w:hAnsi="Aptos" w:cstheme="minorHAnsi"/>
              </w:rPr>
            </w:pPr>
          </w:p>
        </w:tc>
        <w:tc>
          <w:tcPr>
            <w:tcW w:w="2790" w:type="dxa"/>
            <w:tcBorders>
              <w:top w:val="single" w:sz="4" w:space="0" w:color="auto"/>
              <w:left w:val="single" w:sz="4" w:space="0" w:color="auto"/>
              <w:bottom w:val="single" w:sz="4" w:space="0" w:color="auto"/>
              <w:right w:val="single" w:sz="4" w:space="0" w:color="auto"/>
            </w:tcBorders>
            <w:shd w:val="clear" w:color="auto" w:fill="0FCBF1"/>
            <w:vAlign w:val="center"/>
          </w:tcPr>
          <w:p w14:paraId="7CA103C4" w14:textId="77777777" w:rsidR="00BC431D" w:rsidRPr="00E02C6E" w:rsidRDefault="00BC431D" w:rsidP="00BC431D">
            <w:pPr>
              <w:jc w:val="center"/>
              <w:rPr>
                <w:rFonts w:ascii="Aptos" w:hAnsi="Aptos" w:cstheme="minorHAnsi"/>
              </w:rPr>
            </w:pPr>
          </w:p>
        </w:tc>
      </w:tr>
      <w:tr w:rsidR="00C2658D" w:rsidRPr="00E02C6E" w14:paraId="7FA0E170" w14:textId="77777777" w:rsidTr="00770325">
        <w:trPr>
          <w:trHeight w:val="368"/>
        </w:trPr>
        <w:tc>
          <w:tcPr>
            <w:tcW w:w="4500" w:type="dxa"/>
            <w:tcBorders>
              <w:top w:val="single" w:sz="4" w:space="0" w:color="auto"/>
              <w:bottom w:val="single" w:sz="4" w:space="0" w:color="auto"/>
            </w:tcBorders>
            <w:shd w:val="clear" w:color="auto" w:fill="auto"/>
            <w:vAlign w:val="center"/>
          </w:tcPr>
          <w:p w14:paraId="3C4E2DBC" w14:textId="2045274F" w:rsidR="00C2658D" w:rsidRPr="00770325" w:rsidRDefault="00770325" w:rsidP="00770325">
            <w:pPr>
              <w:rPr>
                <w:rFonts w:ascii="Aptos" w:hAnsi="Aptos" w:cstheme="minorHAnsi"/>
              </w:rPr>
            </w:pPr>
            <w:r w:rsidRPr="00770325">
              <w:rPr>
                <w:rFonts w:ascii="Aptos" w:hAnsi="Aptos" w:cstheme="minorHAnsi"/>
              </w:rPr>
              <w:t xml:space="preserve">Does the </w:t>
            </w:r>
            <w:r>
              <w:rPr>
                <w:rFonts w:ascii="Aptos" w:hAnsi="Aptos" w:cstheme="minorHAnsi"/>
              </w:rPr>
              <w:t>applicant</w:t>
            </w:r>
            <w:r w:rsidRPr="00770325">
              <w:rPr>
                <w:rFonts w:ascii="Aptos" w:hAnsi="Aptos" w:cstheme="minorHAnsi"/>
              </w:rPr>
              <w:t xml:space="preserve"> receive program income?</w:t>
            </w:r>
          </w:p>
        </w:tc>
        <w:tc>
          <w:tcPr>
            <w:tcW w:w="1620" w:type="dxa"/>
            <w:tcBorders>
              <w:top w:val="single" w:sz="4" w:space="0" w:color="auto"/>
              <w:bottom w:val="single" w:sz="4" w:space="0" w:color="auto"/>
            </w:tcBorders>
            <w:shd w:val="clear" w:color="auto" w:fill="auto"/>
            <w:vAlign w:val="center"/>
          </w:tcPr>
          <w:p w14:paraId="1E3D4849" w14:textId="383C59FE" w:rsidR="00C2658D" w:rsidRPr="00770325" w:rsidRDefault="00770325" w:rsidP="00770325">
            <w:pPr>
              <w:ind w:left="360"/>
              <w:jc w:val="center"/>
              <w:rPr>
                <w:rFonts w:ascii="Aptos" w:hAnsi="Aptos" w:cstheme="minorHAnsi"/>
              </w:rPr>
            </w:pPr>
            <w:r w:rsidRPr="00770325">
              <w:rPr>
                <w:rFonts w:ascii="Aptos" w:hAnsi="Aptos" w:cstheme="minorHAnsi"/>
              </w:rPr>
              <w:t>Yes</w:t>
            </w:r>
            <w:r>
              <w:rPr>
                <w:rFonts w:ascii="Aptos" w:hAnsi="Aptos" w:cstheme="minorHAnsi"/>
              </w:rPr>
              <w:t xml:space="preserve"> </w:t>
            </w:r>
            <w:r>
              <w:rPr>
                <w:rFonts w:ascii="Aptos" w:hAnsi="Aptos" w:cstheme="minorHAnsi"/>
              </w:rPr>
              <w:sym w:font="Symbol" w:char="F0A0"/>
            </w:r>
          </w:p>
        </w:tc>
        <w:tc>
          <w:tcPr>
            <w:tcW w:w="1530" w:type="dxa"/>
            <w:tcBorders>
              <w:top w:val="single" w:sz="4" w:space="0" w:color="auto"/>
              <w:bottom w:val="single" w:sz="4" w:space="0" w:color="auto"/>
            </w:tcBorders>
            <w:shd w:val="clear" w:color="auto" w:fill="auto"/>
            <w:vAlign w:val="center"/>
          </w:tcPr>
          <w:p w14:paraId="300ADAD5" w14:textId="7CAEE10D" w:rsidR="00C2658D" w:rsidRPr="00E02C6E" w:rsidRDefault="00770325" w:rsidP="00C94E03">
            <w:pPr>
              <w:jc w:val="center"/>
              <w:rPr>
                <w:rFonts w:ascii="Aptos" w:hAnsi="Aptos" w:cstheme="minorHAnsi"/>
              </w:rPr>
            </w:pPr>
            <w:r>
              <w:rPr>
                <w:rFonts w:ascii="Aptos" w:hAnsi="Aptos" w:cstheme="minorHAnsi"/>
              </w:rPr>
              <w:t xml:space="preserve">No </w:t>
            </w:r>
            <w:r>
              <w:rPr>
                <w:rFonts w:ascii="Aptos" w:hAnsi="Aptos" w:cstheme="minorHAnsi"/>
              </w:rPr>
              <w:sym w:font="Symbol" w:char="F0A0"/>
            </w:r>
          </w:p>
        </w:tc>
        <w:tc>
          <w:tcPr>
            <w:tcW w:w="2790" w:type="dxa"/>
            <w:tcBorders>
              <w:top w:val="single" w:sz="4" w:space="0" w:color="auto"/>
              <w:bottom w:val="single" w:sz="4" w:space="0" w:color="auto"/>
            </w:tcBorders>
          </w:tcPr>
          <w:p w14:paraId="2B79EDB4" w14:textId="77777777" w:rsidR="00C2658D" w:rsidRPr="00E02C6E" w:rsidRDefault="00C2658D" w:rsidP="00C94E03">
            <w:pPr>
              <w:jc w:val="center"/>
              <w:rPr>
                <w:rFonts w:ascii="Aptos" w:hAnsi="Aptos" w:cstheme="minorHAnsi"/>
              </w:rPr>
            </w:pPr>
          </w:p>
        </w:tc>
      </w:tr>
      <w:tr w:rsidR="00770325" w:rsidRPr="00E02C6E" w14:paraId="0E4FF3BF" w14:textId="77777777" w:rsidTr="00770325">
        <w:trPr>
          <w:trHeight w:val="368"/>
        </w:trPr>
        <w:tc>
          <w:tcPr>
            <w:tcW w:w="4500" w:type="dxa"/>
            <w:tcBorders>
              <w:top w:val="single" w:sz="4" w:space="0" w:color="auto"/>
              <w:bottom w:val="single" w:sz="4" w:space="0" w:color="auto"/>
            </w:tcBorders>
            <w:shd w:val="clear" w:color="auto" w:fill="auto"/>
            <w:vAlign w:val="center"/>
          </w:tcPr>
          <w:p w14:paraId="010A6B7B" w14:textId="01F3822F" w:rsidR="00770325" w:rsidRPr="00770325" w:rsidRDefault="00770325" w:rsidP="00770325">
            <w:pPr>
              <w:rPr>
                <w:rFonts w:ascii="Aptos" w:hAnsi="Aptos" w:cstheme="minorHAnsi"/>
              </w:rPr>
            </w:pPr>
            <w:r>
              <w:rPr>
                <w:rFonts w:ascii="Aptos" w:hAnsi="Aptos" w:cstheme="minorHAnsi"/>
              </w:rPr>
              <w:t>Does the applicant contribute to infrastructure for WIOA Title I</w:t>
            </w:r>
          </w:p>
        </w:tc>
        <w:tc>
          <w:tcPr>
            <w:tcW w:w="1620" w:type="dxa"/>
            <w:tcBorders>
              <w:top w:val="single" w:sz="4" w:space="0" w:color="auto"/>
              <w:bottom w:val="single" w:sz="4" w:space="0" w:color="auto"/>
            </w:tcBorders>
            <w:shd w:val="clear" w:color="auto" w:fill="auto"/>
            <w:vAlign w:val="center"/>
          </w:tcPr>
          <w:p w14:paraId="07C9FA92" w14:textId="3807CA60" w:rsidR="00770325" w:rsidRPr="00770325" w:rsidRDefault="00770325" w:rsidP="00770325">
            <w:pPr>
              <w:ind w:left="360"/>
              <w:jc w:val="center"/>
              <w:rPr>
                <w:rFonts w:ascii="Aptos" w:hAnsi="Aptos" w:cstheme="minorHAnsi"/>
              </w:rPr>
            </w:pPr>
            <w:r w:rsidRPr="00770325">
              <w:rPr>
                <w:rFonts w:ascii="Aptos" w:hAnsi="Aptos" w:cstheme="minorHAnsi"/>
              </w:rPr>
              <w:t>Yes</w:t>
            </w:r>
            <w:r>
              <w:rPr>
                <w:rFonts w:ascii="Aptos" w:hAnsi="Aptos" w:cstheme="minorHAnsi"/>
              </w:rPr>
              <w:t xml:space="preserve"> </w:t>
            </w:r>
            <w:r>
              <w:rPr>
                <w:rFonts w:ascii="Aptos" w:hAnsi="Aptos" w:cstheme="minorHAnsi"/>
              </w:rPr>
              <w:sym w:font="Symbol" w:char="F0A0"/>
            </w:r>
          </w:p>
        </w:tc>
        <w:tc>
          <w:tcPr>
            <w:tcW w:w="1530" w:type="dxa"/>
            <w:tcBorders>
              <w:top w:val="single" w:sz="4" w:space="0" w:color="auto"/>
              <w:bottom w:val="single" w:sz="4" w:space="0" w:color="auto"/>
            </w:tcBorders>
            <w:shd w:val="clear" w:color="auto" w:fill="auto"/>
            <w:vAlign w:val="center"/>
          </w:tcPr>
          <w:p w14:paraId="6A9E5EF2" w14:textId="1DEB9BF2" w:rsidR="00770325" w:rsidRDefault="00770325" w:rsidP="00770325">
            <w:pPr>
              <w:jc w:val="center"/>
              <w:rPr>
                <w:rFonts w:ascii="Aptos" w:hAnsi="Aptos" w:cstheme="minorHAnsi"/>
              </w:rPr>
            </w:pPr>
            <w:r>
              <w:rPr>
                <w:rFonts w:ascii="Aptos" w:hAnsi="Aptos" w:cstheme="minorHAnsi"/>
              </w:rPr>
              <w:t xml:space="preserve">No </w:t>
            </w:r>
            <w:r>
              <w:rPr>
                <w:rFonts w:ascii="Aptos" w:hAnsi="Aptos" w:cstheme="minorHAnsi"/>
              </w:rPr>
              <w:sym w:font="Symbol" w:char="F0A0"/>
            </w:r>
          </w:p>
        </w:tc>
        <w:tc>
          <w:tcPr>
            <w:tcW w:w="2790" w:type="dxa"/>
            <w:tcBorders>
              <w:top w:val="single" w:sz="4" w:space="0" w:color="auto"/>
              <w:bottom w:val="single" w:sz="4" w:space="0" w:color="auto"/>
            </w:tcBorders>
          </w:tcPr>
          <w:p w14:paraId="58AD6030" w14:textId="77777777" w:rsidR="00770325" w:rsidRPr="00E02C6E" w:rsidRDefault="00770325" w:rsidP="00770325">
            <w:pPr>
              <w:jc w:val="center"/>
              <w:rPr>
                <w:rFonts w:ascii="Aptos" w:hAnsi="Aptos" w:cstheme="minorHAnsi"/>
              </w:rPr>
            </w:pPr>
          </w:p>
        </w:tc>
      </w:tr>
      <w:tr w:rsidR="00770325" w:rsidRPr="00E02C6E" w14:paraId="147F7898" w14:textId="77777777" w:rsidTr="00770325">
        <w:trPr>
          <w:trHeight w:val="368"/>
        </w:trPr>
        <w:tc>
          <w:tcPr>
            <w:tcW w:w="4500" w:type="dxa"/>
            <w:tcBorders>
              <w:top w:val="single" w:sz="4" w:space="0" w:color="auto"/>
              <w:bottom w:val="single" w:sz="4" w:space="0" w:color="auto"/>
            </w:tcBorders>
            <w:shd w:val="clear" w:color="auto" w:fill="auto"/>
            <w:vAlign w:val="center"/>
          </w:tcPr>
          <w:p w14:paraId="5E55C6FE" w14:textId="50D39787" w:rsidR="00770325" w:rsidRDefault="00770325" w:rsidP="00770325">
            <w:pPr>
              <w:rPr>
                <w:rFonts w:ascii="Aptos" w:hAnsi="Aptos" w:cstheme="minorHAnsi"/>
              </w:rPr>
            </w:pPr>
            <w:r>
              <w:rPr>
                <w:rFonts w:ascii="Aptos" w:hAnsi="Aptos" w:cstheme="minorHAnsi"/>
              </w:rPr>
              <w:t>Does the applicant leverage funding outside of DWD state or WIOA federal funding that is not included in the maintenance of effort?</w:t>
            </w:r>
          </w:p>
        </w:tc>
        <w:tc>
          <w:tcPr>
            <w:tcW w:w="1620" w:type="dxa"/>
            <w:tcBorders>
              <w:top w:val="single" w:sz="4" w:space="0" w:color="auto"/>
              <w:bottom w:val="single" w:sz="4" w:space="0" w:color="auto"/>
            </w:tcBorders>
            <w:shd w:val="clear" w:color="auto" w:fill="auto"/>
            <w:vAlign w:val="center"/>
          </w:tcPr>
          <w:p w14:paraId="1BBFEE72" w14:textId="2AE9BDE4" w:rsidR="00770325" w:rsidRPr="00770325" w:rsidRDefault="00770325" w:rsidP="00770325">
            <w:pPr>
              <w:ind w:left="360"/>
              <w:jc w:val="center"/>
              <w:rPr>
                <w:rFonts w:ascii="Aptos" w:hAnsi="Aptos" w:cstheme="minorHAnsi"/>
              </w:rPr>
            </w:pPr>
            <w:r w:rsidRPr="00770325">
              <w:rPr>
                <w:rFonts w:ascii="Aptos" w:hAnsi="Aptos" w:cstheme="minorHAnsi"/>
              </w:rPr>
              <w:t>Yes</w:t>
            </w:r>
            <w:r>
              <w:rPr>
                <w:rFonts w:ascii="Aptos" w:hAnsi="Aptos" w:cstheme="minorHAnsi"/>
              </w:rPr>
              <w:t xml:space="preserve"> </w:t>
            </w:r>
            <w:r>
              <w:rPr>
                <w:rFonts w:ascii="Aptos" w:hAnsi="Aptos" w:cstheme="minorHAnsi"/>
              </w:rPr>
              <w:sym w:font="Symbol" w:char="F0A0"/>
            </w:r>
          </w:p>
        </w:tc>
        <w:tc>
          <w:tcPr>
            <w:tcW w:w="1530" w:type="dxa"/>
            <w:tcBorders>
              <w:top w:val="single" w:sz="4" w:space="0" w:color="auto"/>
              <w:bottom w:val="single" w:sz="4" w:space="0" w:color="auto"/>
            </w:tcBorders>
            <w:shd w:val="clear" w:color="auto" w:fill="auto"/>
            <w:vAlign w:val="center"/>
          </w:tcPr>
          <w:p w14:paraId="2D2B3BAB" w14:textId="64268E58" w:rsidR="00770325" w:rsidRDefault="00770325" w:rsidP="00770325">
            <w:pPr>
              <w:jc w:val="center"/>
              <w:rPr>
                <w:rFonts w:ascii="Aptos" w:hAnsi="Aptos" w:cstheme="minorHAnsi"/>
              </w:rPr>
            </w:pPr>
            <w:r>
              <w:rPr>
                <w:rFonts w:ascii="Aptos" w:hAnsi="Aptos" w:cstheme="minorHAnsi"/>
              </w:rPr>
              <w:t xml:space="preserve">No </w:t>
            </w:r>
            <w:r>
              <w:rPr>
                <w:rFonts w:ascii="Aptos" w:hAnsi="Aptos" w:cstheme="minorHAnsi"/>
              </w:rPr>
              <w:sym w:font="Symbol" w:char="F0A0"/>
            </w:r>
          </w:p>
        </w:tc>
        <w:tc>
          <w:tcPr>
            <w:tcW w:w="2790" w:type="dxa"/>
            <w:tcBorders>
              <w:top w:val="single" w:sz="4" w:space="0" w:color="auto"/>
              <w:bottom w:val="single" w:sz="4" w:space="0" w:color="auto"/>
            </w:tcBorders>
          </w:tcPr>
          <w:p w14:paraId="6E9CE80F" w14:textId="42B08284" w:rsidR="00770325" w:rsidRPr="00E02C6E" w:rsidRDefault="00770325" w:rsidP="00770325">
            <w:pPr>
              <w:jc w:val="center"/>
              <w:rPr>
                <w:rFonts w:ascii="Aptos" w:hAnsi="Aptos" w:cstheme="minorHAnsi"/>
              </w:rPr>
            </w:pPr>
            <w:r>
              <w:rPr>
                <w:rFonts w:ascii="Aptos" w:hAnsi="Aptos" w:cstheme="minorHAnsi"/>
              </w:rPr>
              <w:t xml:space="preserve">If yes, estimate amount: </w:t>
            </w:r>
          </w:p>
        </w:tc>
      </w:tr>
      <w:tr w:rsidR="00770325" w:rsidRPr="00E02C6E" w14:paraId="19D12564" w14:textId="77777777" w:rsidTr="00FD4EA2">
        <w:trPr>
          <w:trHeight w:val="368"/>
        </w:trPr>
        <w:tc>
          <w:tcPr>
            <w:tcW w:w="10440" w:type="dxa"/>
            <w:gridSpan w:val="4"/>
            <w:tcBorders>
              <w:top w:val="single" w:sz="4" w:space="0" w:color="auto"/>
            </w:tcBorders>
            <w:shd w:val="clear" w:color="auto" w:fill="auto"/>
            <w:vAlign w:val="center"/>
          </w:tcPr>
          <w:p w14:paraId="2A9110C3" w14:textId="77777777" w:rsidR="00770325" w:rsidRDefault="00770325" w:rsidP="00770325">
            <w:pPr>
              <w:rPr>
                <w:rFonts w:ascii="Aptos" w:hAnsi="Aptos" w:cstheme="minorHAnsi"/>
              </w:rPr>
            </w:pPr>
            <w:r>
              <w:rPr>
                <w:rFonts w:ascii="Aptos" w:hAnsi="Aptos" w:cstheme="minorHAnsi"/>
              </w:rPr>
              <w:t xml:space="preserve">    Please provide sources on additional leveraged funding:</w:t>
            </w:r>
          </w:p>
          <w:p w14:paraId="08A0BF22" w14:textId="37CB772E" w:rsidR="00770325" w:rsidRPr="00E02C6E" w:rsidRDefault="00770325" w:rsidP="00770325">
            <w:pPr>
              <w:rPr>
                <w:rFonts w:ascii="Aptos" w:hAnsi="Aptos" w:cstheme="minorHAnsi"/>
              </w:rPr>
            </w:pPr>
          </w:p>
        </w:tc>
      </w:tr>
    </w:tbl>
    <w:p w14:paraId="1E084C88" w14:textId="77777777" w:rsidR="00107F90" w:rsidRDefault="00107F90" w:rsidP="00107F90">
      <w:pPr>
        <w:shd w:val="clear" w:color="auto" w:fill="FFC000"/>
        <w:spacing w:after="0" w:line="240" w:lineRule="auto"/>
        <w:rPr>
          <w:rFonts w:ascii="Aptos" w:hAnsi="Aptos" w:cstheme="minorHAnsi"/>
        </w:rPr>
      </w:pPr>
      <w:bookmarkStart w:id="5" w:name="_Hlk186793418"/>
      <w:bookmarkStart w:id="6" w:name="_Hlk187217571"/>
      <w:bookmarkEnd w:id="4"/>
    </w:p>
    <w:p w14:paraId="6E30CA94" w14:textId="77777777" w:rsidR="00107F90" w:rsidRPr="002D1E02" w:rsidRDefault="00107F90" w:rsidP="00107F90">
      <w:pPr>
        <w:rPr>
          <w:rFonts w:ascii="Aptos" w:hAnsi="Aptos" w:cstheme="minorHAnsi"/>
          <w:sz w:val="24"/>
          <w:szCs w:val="24"/>
        </w:rPr>
      </w:pPr>
      <w:r w:rsidRPr="002D1E02">
        <w:rPr>
          <w:rFonts w:ascii="Aptos" w:hAnsi="Aptos" w:cstheme="minorHAnsi"/>
          <w:b/>
          <w:bCs/>
          <w:sz w:val="24"/>
          <w:szCs w:val="24"/>
        </w:rPr>
        <w:t xml:space="preserve">Applicants will include Assurances </w:t>
      </w:r>
      <w:r w:rsidRPr="002D1E02">
        <w:rPr>
          <w:rFonts w:ascii="Aptos" w:hAnsi="Aptos" w:cstheme="minorHAnsi"/>
          <w:sz w:val="24"/>
          <w:szCs w:val="24"/>
        </w:rPr>
        <w:t xml:space="preserve">with signatures, and </w:t>
      </w:r>
      <w:r w:rsidRPr="002D1E02">
        <w:rPr>
          <w:rFonts w:ascii="Aptos" w:hAnsi="Aptos" w:cstheme="minorHAnsi"/>
          <w:b/>
          <w:bCs/>
          <w:sz w:val="24"/>
          <w:szCs w:val="24"/>
        </w:rPr>
        <w:t>Grant Administration Cost Negotiation</w:t>
      </w:r>
      <w:r w:rsidRPr="002D1E02">
        <w:rPr>
          <w:rFonts w:ascii="Aptos" w:hAnsi="Aptos" w:cstheme="minorHAnsi"/>
          <w:sz w:val="24"/>
          <w:szCs w:val="24"/>
        </w:rPr>
        <w:t xml:space="preserve"> (if Administration is more than 5% of your projected budget). </w:t>
      </w:r>
    </w:p>
    <w:p w14:paraId="4AD87C99" w14:textId="77777777" w:rsidR="00107F90" w:rsidRDefault="00107F90" w:rsidP="00C2658D">
      <w:pPr>
        <w:shd w:val="clear" w:color="auto" w:fill="FFC000"/>
        <w:spacing w:after="0" w:line="240" w:lineRule="auto"/>
        <w:jc w:val="center"/>
        <w:rPr>
          <w:rFonts w:ascii="Aptos" w:hAnsi="Aptos" w:cstheme="minorHAnsi"/>
        </w:rPr>
      </w:pPr>
    </w:p>
    <w:p w14:paraId="004D8148" w14:textId="3F6CC543" w:rsidR="00BC431D" w:rsidRPr="00E02C6E" w:rsidRDefault="00BC431D" w:rsidP="00C2658D">
      <w:pPr>
        <w:shd w:val="clear" w:color="auto" w:fill="FFC000"/>
        <w:spacing w:after="0" w:line="240" w:lineRule="auto"/>
        <w:jc w:val="center"/>
        <w:rPr>
          <w:rFonts w:ascii="Aptos" w:hAnsi="Aptos" w:cstheme="minorHAnsi"/>
        </w:rPr>
      </w:pPr>
      <w:r w:rsidRPr="00E02C6E">
        <w:rPr>
          <w:rFonts w:ascii="Aptos" w:hAnsi="Aptos" w:cstheme="minorHAnsi"/>
        </w:rPr>
        <w:t>*The amount of funding requested is not guaranteed.</w:t>
      </w:r>
    </w:p>
    <w:bookmarkEnd w:id="5"/>
    <w:p w14:paraId="2D65E6EE" w14:textId="41C75489" w:rsidR="00BC431D" w:rsidRPr="00E02C6E" w:rsidRDefault="00BC431D" w:rsidP="00BC431D">
      <w:pPr>
        <w:shd w:val="clear" w:color="auto" w:fill="0FCBF1"/>
        <w:spacing w:after="0" w:line="240" w:lineRule="auto"/>
        <w:jc w:val="center"/>
        <w:rPr>
          <w:rFonts w:ascii="Aptos" w:hAnsi="Aptos" w:cstheme="minorHAnsi"/>
        </w:rPr>
      </w:pPr>
      <w:r w:rsidRPr="00E02C6E">
        <w:rPr>
          <w:rFonts w:ascii="Aptos" w:hAnsi="Aptos" w:cstheme="minorHAnsi"/>
        </w:rPr>
        <w:t>**The number of PDFs requested is not guaranteed.</w:t>
      </w:r>
    </w:p>
    <w:bookmarkEnd w:id="6"/>
    <w:p w14:paraId="4D88741F" w14:textId="77777777" w:rsidR="00C2658D" w:rsidRPr="00E02C6E" w:rsidRDefault="00C2658D" w:rsidP="008F1505">
      <w:pPr>
        <w:spacing w:after="0" w:line="240" w:lineRule="auto"/>
        <w:rPr>
          <w:rFonts w:ascii="Aptos" w:hAnsi="Aptos" w:cstheme="minorHAnsi"/>
        </w:rPr>
      </w:pPr>
    </w:p>
    <w:p w14:paraId="19928BB7" w14:textId="3C566A16" w:rsidR="006F7CC6" w:rsidRPr="00E02C6E" w:rsidRDefault="006F7CC6" w:rsidP="00E02C6E">
      <w:pPr>
        <w:pStyle w:val="ListParagraph"/>
        <w:numPr>
          <w:ilvl w:val="0"/>
          <w:numId w:val="19"/>
        </w:numPr>
        <w:rPr>
          <w:rFonts w:ascii="Aptos" w:hAnsi="Aptos" w:cstheme="minorHAnsi"/>
          <w:b/>
          <w:bCs/>
          <w:szCs w:val="24"/>
        </w:rPr>
      </w:pPr>
      <w:r w:rsidRPr="00E02C6E">
        <w:rPr>
          <w:rFonts w:ascii="Aptos" w:hAnsi="Aptos" w:cstheme="minorHAnsi"/>
          <w:b/>
          <w:bCs/>
          <w:szCs w:val="24"/>
        </w:rPr>
        <w:t xml:space="preserve">If your program is not on track to expend the current year’s </w:t>
      </w:r>
      <w:r w:rsidR="00E02C6E" w:rsidRPr="00E02C6E">
        <w:rPr>
          <w:rFonts w:ascii="Aptos" w:hAnsi="Aptos" w:cstheme="minorHAnsi"/>
          <w:b/>
          <w:bCs/>
          <w:szCs w:val="24"/>
        </w:rPr>
        <w:t xml:space="preserve">(PY24) </w:t>
      </w:r>
      <w:r w:rsidRPr="00E02C6E">
        <w:rPr>
          <w:rFonts w:ascii="Aptos" w:hAnsi="Aptos" w:cstheme="minorHAnsi"/>
          <w:b/>
          <w:bCs/>
          <w:szCs w:val="24"/>
        </w:rPr>
        <w:t>allocation:</w:t>
      </w:r>
    </w:p>
    <w:p w14:paraId="67B3A72C" w14:textId="77777777" w:rsidR="006F7CC6" w:rsidRPr="00E02C6E" w:rsidRDefault="006F7CC6" w:rsidP="00E02C6E">
      <w:pPr>
        <w:pStyle w:val="ListParagraph"/>
        <w:numPr>
          <w:ilvl w:val="0"/>
          <w:numId w:val="18"/>
        </w:numPr>
        <w:rPr>
          <w:rFonts w:ascii="Aptos" w:hAnsi="Aptos" w:cstheme="minorHAnsi"/>
        </w:rPr>
      </w:pPr>
      <w:r w:rsidRPr="00E02C6E">
        <w:rPr>
          <w:rFonts w:ascii="Aptos" w:hAnsi="Aptos" w:cstheme="minorHAnsi"/>
        </w:rPr>
        <w:t>Explain why funds might not be fully expended.</w:t>
      </w:r>
    </w:p>
    <w:p w14:paraId="722139E5" w14:textId="77777777" w:rsidR="006F7CC6" w:rsidRPr="00E02C6E" w:rsidRDefault="006F7CC6" w:rsidP="00E02C6E">
      <w:pPr>
        <w:pStyle w:val="ListParagraph"/>
        <w:numPr>
          <w:ilvl w:val="0"/>
          <w:numId w:val="18"/>
        </w:numPr>
        <w:rPr>
          <w:rFonts w:ascii="Aptos" w:hAnsi="Aptos" w:cstheme="minorHAnsi"/>
        </w:rPr>
      </w:pPr>
      <w:r w:rsidRPr="00E02C6E">
        <w:rPr>
          <w:rFonts w:ascii="Aptos" w:hAnsi="Aptos" w:cstheme="minorHAnsi"/>
        </w:rPr>
        <w:t>Provide steps that will be taken to ensure future funding will be fully expended.</w:t>
      </w:r>
    </w:p>
    <w:p w14:paraId="46EF57A6" w14:textId="77777777" w:rsidR="00E02C6E" w:rsidRPr="00E02C6E" w:rsidRDefault="00E02C6E" w:rsidP="00E02C6E">
      <w:pPr>
        <w:pStyle w:val="ListParagraph"/>
        <w:rPr>
          <w:rFonts w:ascii="Aptos" w:hAnsi="Aptos" w:cstheme="minorHAnsi"/>
        </w:rPr>
      </w:pPr>
    </w:p>
    <w:p w14:paraId="7FB6EA24" w14:textId="6E52CE1F" w:rsidR="006F7CC6" w:rsidRPr="00107F90" w:rsidRDefault="006F7CC6" w:rsidP="00E02C6E">
      <w:pPr>
        <w:pStyle w:val="ListParagraph"/>
        <w:numPr>
          <w:ilvl w:val="0"/>
          <w:numId w:val="19"/>
        </w:numPr>
        <w:rPr>
          <w:rFonts w:ascii="Aptos" w:hAnsi="Aptos" w:cstheme="minorHAnsi"/>
          <w:b/>
          <w:bCs/>
          <w:szCs w:val="24"/>
        </w:rPr>
      </w:pPr>
      <w:r w:rsidRPr="00107F90">
        <w:rPr>
          <w:rFonts w:ascii="Aptos" w:hAnsi="Aptos" w:cstheme="minorHAnsi"/>
          <w:b/>
          <w:bCs/>
          <w:szCs w:val="24"/>
        </w:rPr>
        <w:t xml:space="preserve">If you are requesting funding over </w:t>
      </w:r>
      <w:r w:rsidR="00E02C6E" w:rsidRPr="00107F90">
        <w:rPr>
          <w:rFonts w:ascii="Aptos" w:hAnsi="Aptos" w:cstheme="minorHAnsi"/>
          <w:b/>
          <w:bCs/>
          <w:szCs w:val="24"/>
        </w:rPr>
        <w:t>your current</w:t>
      </w:r>
      <w:r w:rsidRPr="00107F90">
        <w:rPr>
          <w:rFonts w:ascii="Aptos" w:hAnsi="Aptos" w:cstheme="minorHAnsi"/>
          <w:b/>
          <w:bCs/>
          <w:szCs w:val="24"/>
        </w:rPr>
        <w:t xml:space="preserve"> year’s budget</w:t>
      </w:r>
      <w:r w:rsidR="00E02C6E" w:rsidRPr="00107F90">
        <w:rPr>
          <w:rFonts w:ascii="Aptos" w:hAnsi="Aptos" w:cstheme="minorHAnsi"/>
          <w:b/>
          <w:bCs/>
          <w:szCs w:val="24"/>
        </w:rPr>
        <w:t>:</w:t>
      </w:r>
    </w:p>
    <w:p w14:paraId="41889AA8" w14:textId="237264E2" w:rsidR="00E02C6E" w:rsidRPr="00107F90" w:rsidRDefault="00E02C6E" w:rsidP="00E02C6E">
      <w:pPr>
        <w:pStyle w:val="ListParagraph"/>
        <w:numPr>
          <w:ilvl w:val="0"/>
          <w:numId w:val="20"/>
        </w:numPr>
        <w:rPr>
          <w:rFonts w:ascii="Aptos" w:hAnsi="Aptos" w:cstheme="minorHAnsi"/>
          <w:b/>
          <w:bCs/>
          <w:szCs w:val="24"/>
        </w:rPr>
      </w:pPr>
      <w:r w:rsidRPr="00107F90">
        <w:rPr>
          <w:rFonts w:ascii="Aptos" w:hAnsi="Aptos" w:cstheme="minorHAnsi"/>
          <w:szCs w:val="24"/>
        </w:rPr>
        <w:t>List new services your program will provide, and/</w:t>
      </w:r>
      <w:proofErr w:type="gramStart"/>
      <w:r w:rsidRPr="00107F90">
        <w:rPr>
          <w:rFonts w:ascii="Aptos" w:hAnsi="Aptos" w:cstheme="minorHAnsi"/>
          <w:szCs w:val="24"/>
        </w:rPr>
        <w:t>or;</w:t>
      </w:r>
      <w:proofErr w:type="gramEnd"/>
    </w:p>
    <w:p w14:paraId="4A774215" w14:textId="50D4DAA4" w:rsidR="00E02C6E" w:rsidRPr="00107F90" w:rsidRDefault="009F292D" w:rsidP="00E02C6E">
      <w:pPr>
        <w:pStyle w:val="ListParagraph"/>
        <w:numPr>
          <w:ilvl w:val="0"/>
          <w:numId w:val="20"/>
        </w:numPr>
        <w:rPr>
          <w:rFonts w:ascii="Aptos" w:hAnsi="Aptos" w:cstheme="minorHAnsi"/>
          <w:b/>
          <w:bCs/>
          <w:szCs w:val="24"/>
        </w:rPr>
      </w:pPr>
      <w:r w:rsidRPr="00107F90">
        <w:rPr>
          <w:rFonts w:ascii="Aptos" w:hAnsi="Aptos" w:cstheme="minorHAnsi"/>
          <w:szCs w:val="24"/>
        </w:rPr>
        <w:t>Briefly describe increased program and administrative costs over your current expenditures.</w:t>
      </w:r>
    </w:p>
    <w:p w14:paraId="252FA426" w14:textId="77777777" w:rsidR="000849E5" w:rsidRPr="009F292D" w:rsidRDefault="000849E5" w:rsidP="000849E5">
      <w:pPr>
        <w:pStyle w:val="ListParagraph"/>
        <w:ind w:left="1080"/>
        <w:rPr>
          <w:rFonts w:ascii="Aptos" w:hAnsi="Aptos" w:cstheme="minorHAnsi"/>
          <w:b/>
          <w:bCs/>
          <w:szCs w:val="24"/>
          <w:highlight w:val="yellow"/>
        </w:rPr>
      </w:pPr>
    </w:p>
    <w:p w14:paraId="04C5264C" w14:textId="77777777" w:rsidR="00107F90" w:rsidRDefault="00107F90" w:rsidP="008D092E">
      <w:pPr>
        <w:rPr>
          <w:rFonts w:ascii="Aptos" w:hAnsi="Aptos" w:cstheme="minorHAnsi"/>
          <w:b/>
          <w:bCs/>
          <w:sz w:val="24"/>
          <w:szCs w:val="24"/>
        </w:rPr>
      </w:pPr>
      <w:bookmarkStart w:id="7" w:name="_Toc3207725"/>
    </w:p>
    <w:p w14:paraId="2A47635C" w14:textId="77777777" w:rsidR="00107F90" w:rsidRDefault="00107F90" w:rsidP="008D092E">
      <w:pPr>
        <w:rPr>
          <w:rFonts w:ascii="Aptos" w:hAnsi="Aptos" w:cstheme="minorHAnsi"/>
          <w:b/>
          <w:bCs/>
          <w:sz w:val="24"/>
          <w:szCs w:val="24"/>
        </w:rPr>
      </w:pPr>
    </w:p>
    <w:p w14:paraId="265CC497" w14:textId="77777777" w:rsidR="00107F90" w:rsidRDefault="00107F90" w:rsidP="008D092E">
      <w:pPr>
        <w:rPr>
          <w:rFonts w:ascii="Aptos" w:hAnsi="Aptos" w:cstheme="minorHAnsi"/>
          <w:b/>
          <w:bCs/>
          <w:sz w:val="24"/>
          <w:szCs w:val="24"/>
        </w:rPr>
      </w:pPr>
    </w:p>
    <w:p w14:paraId="7DFB0355" w14:textId="0FBB7AA5" w:rsidR="00825BA1" w:rsidRPr="00E02C6E" w:rsidRDefault="00825BA1" w:rsidP="008D092E">
      <w:pPr>
        <w:rPr>
          <w:rFonts w:ascii="Aptos" w:hAnsi="Aptos" w:cstheme="minorHAnsi"/>
          <w:b/>
          <w:bCs/>
          <w:sz w:val="24"/>
          <w:szCs w:val="24"/>
        </w:rPr>
      </w:pPr>
      <w:r w:rsidRPr="00E02C6E">
        <w:rPr>
          <w:rFonts w:ascii="Aptos" w:hAnsi="Aptos" w:cstheme="minorHAnsi"/>
          <w:b/>
          <w:bCs/>
          <w:sz w:val="24"/>
          <w:szCs w:val="24"/>
        </w:rPr>
        <w:lastRenderedPageBreak/>
        <w:t>General Guidelines for Continuation Proposal Development</w:t>
      </w:r>
    </w:p>
    <w:p w14:paraId="21BBC0FA" w14:textId="77777777" w:rsidR="00825BA1" w:rsidRPr="00E02C6E" w:rsidRDefault="00825BA1" w:rsidP="00825BA1">
      <w:pPr>
        <w:pStyle w:val="Heading3"/>
        <w:rPr>
          <w:rFonts w:ascii="Aptos" w:hAnsi="Aptos" w:cstheme="minorHAnsi"/>
          <w:color w:val="auto"/>
        </w:rPr>
      </w:pPr>
      <w:bookmarkStart w:id="8" w:name="_Toc3207713"/>
      <w:r w:rsidRPr="00E02C6E">
        <w:rPr>
          <w:rFonts w:ascii="Aptos" w:hAnsi="Aptos" w:cstheme="minorHAnsi"/>
          <w:color w:val="auto"/>
        </w:rPr>
        <w:t xml:space="preserve">Submission Guidelines </w:t>
      </w:r>
      <w:bookmarkEnd w:id="8"/>
      <w:r w:rsidRPr="00E02C6E">
        <w:rPr>
          <w:rFonts w:ascii="Aptos" w:hAnsi="Aptos" w:cstheme="minorHAnsi"/>
          <w:color w:val="auto"/>
        </w:rPr>
        <w:t>– The continuation application will follow the formatting guidelines below.</w:t>
      </w:r>
    </w:p>
    <w:p w14:paraId="3AE6FC48" w14:textId="55603036" w:rsidR="00825BA1" w:rsidRPr="00E02C6E" w:rsidRDefault="00825BA1" w:rsidP="00825BA1">
      <w:pPr>
        <w:numPr>
          <w:ilvl w:val="0"/>
          <w:numId w:val="4"/>
        </w:numPr>
        <w:spacing w:after="0" w:line="240" w:lineRule="auto"/>
        <w:ind w:left="446" w:hanging="446"/>
        <w:rPr>
          <w:rFonts w:ascii="Aptos" w:hAnsi="Aptos" w:cstheme="minorHAnsi"/>
          <w:sz w:val="24"/>
          <w:szCs w:val="24"/>
        </w:rPr>
      </w:pPr>
      <w:r w:rsidRPr="00E02C6E">
        <w:rPr>
          <w:rFonts w:ascii="Aptos" w:hAnsi="Aptos" w:cstheme="minorHAnsi"/>
          <w:sz w:val="24"/>
          <w:szCs w:val="24"/>
        </w:rPr>
        <w:t xml:space="preserve">All information </w:t>
      </w:r>
      <w:r w:rsidR="00EC72AF" w:rsidRPr="00E02C6E">
        <w:rPr>
          <w:rFonts w:ascii="Aptos" w:hAnsi="Aptos" w:cstheme="minorHAnsi"/>
          <w:sz w:val="24"/>
          <w:szCs w:val="24"/>
        </w:rPr>
        <w:t>should</w:t>
      </w:r>
      <w:r w:rsidRPr="00E02C6E">
        <w:rPr>
          <w:rFonts w:ascii="Aptos" w:hAnsi="Aptos" w:cstheme="minorHAnsi"/>
          <w:sz w:val="24"/>
          <w:szCs w:val="24"/>
        </w:rPr>
        <w:t xml:space="preserve"> be submitted following the sequence described </w:t>
      </w:r>
      <w:r w:rsidR="00EC72AF" w:rsidRPr="00E02C6E">
        <w:rPr>
          <w:rFonts w:ascii="Aptos" w:hAnsi="Aptos" w:cstheme="minorHAnsi"/>
          <w:sz w:val="24"/>
          <w:szCs w:val="24"/>
        </w:rPr>
        <w:t>in Section B</w:t>
      </w:r>
      <w:r w:rsidRPr="00E02C6E">
        <w:rPr>
          <w:rFonts w:ascii="Aptos" w:hAnsi="Aptos" w:cstheme="minorHAnsi"/>
          <w:sz w:val="24"/>
          <w:szCs w:val="24"/>
        </w:rPr>
        <w:t>.</w:t>
      </w:r>
    </w:p>
    <w:p w14:paraId="27EA5FC0" w14:textId="724894B3" w:rsidR="00825BA1" w:rsidRPr="00E02C6E" w:rsidRDefault="00825BA1" w:rsidP="00825BA1">
      <w:pPr>
        <w:numPr>
          <w:ilvl w:val="0"/>
          <w:numId w:val="4"/>
        </w:numPr>
        <w:spacing w:after="0" w:line="240" w:lineRule="auto"/>
        <w:ind w:left="446" w:hanging="446"/>
        <w:rPr>
          <w:rFonts w:ascii="Aptos" w:hAnsi="Aptos" w:cstheme="minorHAnsi"/>
          <w:sz w:val="24"/>
          <w:szCs w:val="24"/>
        </w:rPr>
      </w:pPr>
      <w:r w:rsidRPr="00E02C6E">
        <w:rPr>
          <w:rFonts w:ascii="Aptos" w:hAnsi="Aptos" w:cstheme="minorHAnsi"/>
          <w:sz w:val="24"/>
          <w:szCs w:val="24"/>
        </w:rPr>
        <w:t xml:space="preserve">Applications are limited to </w:t>
      </w:r>
      <w:r w:rsidR="00D55459">
        <w:rPr>
          <w:rFonts w:ascii="Aptos" w:hAnsi="Aptos" w:cstheme="minorHAnsi"/>
          <w:b/>
          <w:sz w:val="24"/>
          <w:szCs w:val="24"/>
          <w:u w:val="single"/>
        </w:rPr>
        <w:t>7</w:t>
      </w:r>
      <w:r w:rsidRPr="00E02C6E">
        <w:rPr>
          <w:rFonts w:ascii="Aptos" w:hAnsi="Aptos" w:cstheme="minorHAnsi"/>
          <w:b/>
          <w:sz w:val="24"/>
          <w:szCs w:val="24"/>
        </w:rPr>
        <w:t xml:space="preserve"> pages total</w:t>
      </w:r>
      <w:r w:rsidRPr="00E02C6E">
        <w:rPr>
          <w:rFonts w:ascii="Aptos" w:hAnsi="Aptos" w:cstheme="minorHAnsi"/>
          <w:sz w:val="24"/>
          <w:szCs w:val="24"/>
        </w:rPr>
        <w:t xml:space="preserve">; cover page </w:t>
      </w:r>
      <w:r w:rsidR="00EC72AF" w:rsidRPr="00E02C6E">
        <w:rPr>
          <w:rFonts w:ascii="Aptos" w:hAnsi="Aptos" w:cstheme="minorHAnsi"/>
          <w:sz w:val="24"/>
          <w:szCs w:val="24"/>
        </w:rPr>
        <w:t xml:space="preserve">and </w:t>
      </w:r>
      <w:r w:rsidRPr="00E02C6E">
        <w:rPr>
          <w:rFonts w:ascii="Aptos" w:hAnsi="Aptos" w:cstheme="minorHAnsi"/>
          <w:sz w:val="24"/>
          <w:szCs w:val="24"/>
        </w:rPr>
        <w:t>appendices do not count toward the total.</w:t>
      </w:r>
    </w:p>
    <w:p w14:paraId="6568134D" w14:textId="0FEB6BD1" w:rsidR="00825BA1" w:rsidRPr="00E02C6E" w:rsidRDefault="00825BA1" w:rsidP="00825BA1">
      <w:pPr>
        <w:numPr>
          <w:ilvl w:val="0"/>
          <w:numId w:val="4"/>
        </w:numPr>
        <w:spacing w:after="0" w:line="240" w:lineRule="auto"/>
        <w:ind w:left="446" w:hanging="446"/>
        <w:rPr>
          <w:rFonts w:ascii="Aptos" w:hAnsi="Aptos" w:cstheme="minorHAnsi"/>
          <w:sz w:val="24"/>
          <w:szCs w:val="24"/>
        </w:rPr>
      </w:pPr>
      <w:r w:rsidRPr="00E02C6E">
        <w:rPr>
          <w:rFonts w:ascii="Aptos" w:hAnsi="Aptos" w:cstheme="minorHAnsi"/>
          <w:sz w:val="24"/>
          <w:szCs w:val="24"/>
        </w:rPr>
        <w:t xml:space="preserve">All pages </w:t>
      </w:r>
      <w:r w:rsidR="00EC72AF" w:rsidRPr="00E02C6E">
        <w:rPr>
          <w:rFonts w:ascii="Aptos" w:hAnsi="Aptos" w:cstheme="minorHAnsi"/>
          <w:sz w:val="24"/>
          <w:szCs w:val="24"/>
        </w:rPr>
        <w:t>should</w:t>
      </w:r>
      <w:r w:rsidRPr="00E02C6E">
        <w:rPr>
          <w:rFonts w:ascii="Aptos" w:hAnsi="Aptos" w:cstheme="minorHAnsi"/>
          <w:sz w:val="24"/>
          <w:szCs w:val="24"/>
        </w:rPr>
        <w:t xml:space="preserve"> be numbered at the bottom center of each page.</w:t>
      </w:r>
    </w:p>
    <w:p w14:paraId="37ADCEBD" w14:textId="59845F7C" w:rsidR="00825BA1" w:rsidRPr="00E02C6E" w:rsidRDefault="00825BA1" w:rsidP="00825BA1">
      <w:pPr>
        <w:numPr>
          <w:ilvl w:val="0"/>
          <w:numId w:val="4"/>
        </w:numPr>
        <w:spacing w:after="0" w:line="240" w:lineRule="auto"/>
        <w:ind w:left="446" w:hanging="446"/>
        <w:rPr>
          <w:rFonts w:ascii="Aptos" w:hAnsi="Aptos" w:cstheme="minorHAnsi"/>
          <w:sz w:val="24"/>
          <w:szCs w:val="24"/>
        </w:rPr>
      </w:pPr>
      <w:r w:rsidRPr="00E02C6E">
        <w:rPr>
          <w:rFonts w:ascii="Aptos" w:hAnsi="Aptos" w:cstheme="minorHAnsi"/>
          <w:sz w:val="24"/>
          <w:szCs w:val="24"/>
        </w:rPr>
        <w:t xml:space="preserve">Electronic submissions are required. Email submissions to </w:t>
      </w:r>
      <w:hyperlink r:id="rId9" w:history="1">
        <w:r w:rsidR="00EC72AF" w:rsidRPr="00E02C6E">
          <w:rPr>
            <w:rStyle w:val="Hyperlink"/>
            <w:rFonts w:ascii="Aptos" w:hAnsi="Aptos" w:cstheme="minorHAnsi"/>
            <w:sz w:val="24"/>
            <w:szCs w:val="24"/>
          </w:rPr>
          <w:t>adulted@dwd.in.gov</w:t>
        </w:r>
      </w:hyperlink>
      <w:r w:rsidRPr="00E02C6E">
        <w:rPr>
          <w:rFonts w:ascii="Aptos" w:hAnsi="Aptos" w:cstheme="minorHAnsi"/>
          <w:sz w:val="24"/>
          <w:szCs w:val="24"/>
        </w:rPr>
        <w:t>.</w:t>
      </w:r>
    </w:p>
    <w:p w14:paraId="21E0F730" w14:textId="6EAFFC39" w:rsidR="00825BA1" w:rsidRPr="00E02C6E" w:rsidRDefault="00825BA1" w:rsidP="00825BA1">
      <w:pPr>
        <w:numPr>
          <w:ilvl w:val="0"/>
          <w:numId w:val="4"/>
        </w:numPr>
        <w:spacing w:after="0" w:line="240" w:lineRule="auto"/>
        <w:ind w:left="446" w:hanging="446"/>
        <w:rPr>
          <w:rFonts w:ascii="Aptos" w:hAnsi="Aptos" w:cstheme="minorHAnsi"/>
          <w:sz w:val="24"/>
          <w:szCs w:val="24"/>
        </w:rPr>
      </w:pPr>
      <w:r w:rsidRPr="00E02C6E">
        <w:rPr>
          <w:rFonts w:ascii="Aptos" w:hAnsi="Aptos" w:cstheme="minorHAnsi"/>
          <w:sz w:val="24"/>
          <w:szCs w:val="24"/>
        </w:rPr>
        <w:t xml:space="preserve">Continuations </w:t>
      </w:r>
      <w:r w:rsidRPr="00E02C6E">
        <w:rPr>
          <w:rFonts w:ascii="Aptos" w:hAnsi="Aptos" w:cstheme="minorHAnsi"/>
          <w:b/>
          <w:bCs/>
          <w:sz w:val="24"/>
          <w:szCs w:val="24"/>
        </w:rPr>
        <w:t>must</w:t>
      </w:r>
      <w:r w:rsidRPr="00E02C6E">
        <w:rPr>
          <w:rFonts w:ascii="Aptos" w:hAnsi="Aptos" w:cstheme="minorHAnsi"/>
          <w:sz w:val="24"/>
          <w:szCs w:val="24"/>
        </w:rPr>
        <w:t xml:space="preserve"> be submitted to the adult education mailbox by </w:t>
      </w:r>
      <w:bookmarkStart w:id="9" w:name="_Hlk187753789"/>
      <w:r w:rsidR="008830C7" w:rsidRPr="00E02C6E">
        <w:rPr>
          <w:rFonts w:ascii="Aptos" w:hAnsi="Aptos" w:cstheme="minorHAnsi"/>
          <w:b/>
          <w:bCs/>
          <w:sz w:val="24"/>
          <w:szCs w:val="24"/>
          <w:highlight w:val="yellow"/>
        </w:rPr>
        <w:t>March 7</w:t>
      </w:r>
      <w:r w:rsidR="001F636E" w:rsidRPr="00E02C6E">
        <w:rPr>
          <w:rFonts w:ascii="Aptos" w:hAnsi="Aptos" w:cstheme="minorHAnsi"/>
          <w:b/>
          <w:bCs/>
          <w:sz w:val="24"/>
          <w:szCs w:val="24"/>
          <w:highlight w:val="yellow"/>
        </w:rPr>
        <w:t>, 202</w:t>
      </w:r>
      <w:r w:rsidR="00DF1303" w:rsidRPr="00E02C6E">
        <w:rPr>
          <w:rFonts w:ascii="Aptos" w:hAnsi="Aptos" w:cstheme="minorHAnsi"/>
          <w:b/>
          <w:bCs/>
          <w:sz w:val="24"/>
          <w:szCs w:val="24"/>
          <w:highlight w:val="yellow"/>
        </w:rPr>
        <w:t>5</w:t>
      </w:r>
      <w:r w:rsidR="00E02C6E" w:rsidRPr="00E02C6E">
        <w:rPr>
          <w:rFonts w:ascii="Aptos" w:hAnsi="Aptos" w:cstheme="minorHAnsi"/>
          <w:b/>
          <w:bCs/>
          <w:sz w:val="24"/>
          <w:szCs w:val="24"/>
        </w:rPr>
        <w:t>, 5:00 PM EST</w:t>
      </w:r>
      <w:r w:rsidRPr="00E02C6E">
        <w:rPr>
          <w:rFonts w:ascii="Aptos" w:hAnsi="Aptos" w:cstheme="minorHAnsi"/>
          <w:sz w:val="24"/>
          <w:szCs w:val="24"/>
        </w:rPr>
        <w:t xml:space="preserve">. </w:t>
      </w:r>
    </w:p>
    <w:bookmarkEnd w:id="9"/>
    <w:p w14:paraId="0C16F53A" w14:textId="77777777" w:rsidR="006F7CC6" w:rsidRPr="00E02C6E" w:rsidRDefault="006F7CC6" w:rsidP="006F7CC6">
      <w:pPr>
        <w:spacing w:after="0" w:line="240" w:lineRule="auto"/>
        <w:ind w:left="446"/>
        <w:rPr>
          <w:rFonts w:ascii="Aptos" w:hAnsi="Aptos" w:cstheme="minorHAnsi"/>
          <w:sz w:val="24"/>
          <w:szCs w:val="24"/>
        </w:rPr>
      </w:pPr>
    </w:p>
    <w:p w14:paraId="48279564" w14:textId="05B642EF" w:rsidR="002C3B9E" w:rsidRPr="00E02C6E" w:rsidRDefault="002C3B9E" w:rsidP="00323DA4">
      <w:pPr>
        <w:spacing w:after="0" w:line="240" w:lineRule="auto"/>
        <w:ind w:firstLine="446"/>
        <w:rPr>
          <w:rFonts w:ascii="Aptos" w:hAnsi="Aptos" w:cstheme="minorHAnsi"/>
          <w:b/>
          <w:bCs/>
          <w:sz w:val="24"/>
          <w:szCs w:val="24"/>
        </w:rPr>
      </w:pPr>
      <w:r w:rsidRPr="00E02C6E">
        <w:rPr>
          <w:rFonts w:ascii="Aptos" w:hAnsi="Aptos" w:cstheme="minorHAnsi"/>
          <w:b/>
          <w:bCs/>
          <w:sz w:val="24"/>
          <w:szCs w:val="24"/>
        </w:rPr>
        <w:t>B. Adult Education and Family Literacy Act (AEFLA) Section 231 Continuation Application</w:t>
      </w:r>
      <w:bookmarkEnd w:id="7"/>
    </w:p>
    <w:p w14:paraId="406743AF" w14:textId="77777777" w:rsidR="00F43A5E" w:rsidRPr="00E02C6E" w:rsidRDefault="00F43A5E" w:rsidP="00323DA4">
      <w:pPr>
        <w:pStyle w:val="Heading3"/>
        <w:ind w:left="446"/>
        <w:rPr>
          <w:rFonts w:ascii="Aptos" w:hAnsi="Aptos" w:cstheme="minorHAnsi"/>
          <w:b/>
          <w:bCs/>
        </w:rPr>
      </w:pPr>
      <w:bookmarkStart w:id="10" w:name="_Toc3207731"/>
      <w:r w:rsidRPr="00E02C6E">
        <w:rPr>
          <w:rFonts w:ascii="Aptos" w:hAnsi="Aptos" w:cstheme="minorHAnsi"/>
          <w:b/>
          <w:bCs/>
          <w:color w:val="auto"/>
        </w:rPr>
        <w:t>Narrative Instructions</w:t>
      </w:r>
      <w:bookmarkEnd w:id="10"/>
    </w:p>
    <w:p w14:paraId="7E832D82" w14:textId="3281ABE3" w:rsidR="007B6021" w:rsidRPr="00E02C6E" w:rsidRDefault="00F43A5E" w:rsidP="00323DA4">
      <w:pPr>
        <w:ind w:left="446"/>
        <w:rPr>
          <w:rFonts w:ascii="Aptos" w:hAnsi="Aptos" w:cstheme="minorHAnsi"/>
          <w:sz w:val="24"/>
          <w:szCs w:val="24"/>
          <w:lang w:eastAsia="x-none"/>
        </w:rPr>
      </w:pPr>
      <w:bookmarkStart w:id="11" w:name="_Hlk187217654"/>
      <w:r w:rsidRPr="00E02C6E">
        <w:rPr>
          <w:rFonts w:ascii="Aptos" w:hAnsi="Aptos" w:cstheme="minorHAnsi"/>
          <w:sz w:val="24"/>
          <w:szCs w:val="24"/>
          <w:lang w:eastAsia="x-none"/>
        </w:rPr>
        <w:t>Applicants must update the following information from their</w:t>
      </w:r>
      <w:r w:rsidR="00AA5284" w:rsidRPr="00E02C6E">
        <w:rPr>
          <w:rFonts w:ascii="Aptos" w:hAnsi="Aptos" w:cstheme="minorHAnsi"/>
          <w:sz w:val="24"/>
          <w:szCs w:val="24"/>
          <w:lang w:eastAsia="x-none"/>
        </w:rPr>
        <w:t xml:space="preserve"> </w:t>
      </w:r>
      <w:bookmarkStart w:id="12" w:name="_Hlk128056381"/>
      <w:bookmarkStart w:id="13" w:name="_Hlk187217671"/>
      <w:r w:rsidR="00E433BB" w:rsidRPr="00E02C6E">
        <w:rPr>
          <w:rFonts w:ascii="Aptos" w:hAnsi="Aptos" w:cstheme="minorHAnsi"/>
          <w:sz w:val="24"/>
          <w:szCs w:val="24"/>
          <w:lang w:eastAsia="x-none"/>
        </w:rPr>
        <w:t>PY2</w:t>
      </w:r>
      <w:r w:rsidR="00DF1303" w:rsidRPr="00E02C6E">
        <w:rPr>
          <w:rFonts w:ascii="Aptos" w:hAnsi="Aptos" w:cstheme="minorHAnsi"/>
          <w:sz w:val="24"/>
          <w:szCs w:val="24"/>
          <w:lang w:eastAsia="x-none"/>
        </w:rPr>
        <w:t>4</w:t>
      </w:r>
      <w:r w:rsidR="00E433BB" w:rsidRPr="00E02C6E">
        <w:rPr>
          <w:rFonts w:ascii="Aptos" w:hAnsi="Aptos" w:cstheme="minorHAnsi"/>
          <w:sz w:val="24"/>
          <w:szCs w:val="24"/>
          <w:lang w:eastAsia="x-none"/>
        </w:rPr>
        <w:t xml:space="preserve"> </w:t>
      </w:r>
      <w:r w:rsidR="00AA5284" w:rsidRPr="00E02C6E">
        <w:rPr>
          <w:rFonts w:ascii="Aptos" w:hAnsi="Aptos" w:cstheme="minorHAnsi"/>
          <w:sz w:val="24"/>
          <w:szCs w:val="24"/>
          <w:lang w:eastAsia="x-none"/>
        </w:rPr>
        <w:t>(July 1, 202</w:t>
      </w:r>
      <w:r w:rsidR="00DF1303" w:rsidRPr="00E02C6E">
        <w:rPr>
          <w:rFonts w:ascii="Aptos" w:hAnsi="Aptos" w:cstheme="minorHAnsi"/>
          <w:sz w:val="24"/>
          <w:szCs w:val="24"/>
          <w:lang w:eastAsia="x-none"/>
        </w:rPr>
        <w:t>4</w:t>
      </w:r>
      <w:r w:rsidR="00AA5284" w:rsidRPr="00E02C6E">
        <w:rPr>
          <w:rFonts w:ascii="Aptos" w:hAnsi="Aptos" w:cstheme="minorHAnsi"/>
          <w:sz w:val="24"/>
          <w:szCs w:val="24"/>
          <w:lang w:eastAsia="x-none"/>
        </w:rPr>
        <w:t xml:space="preserve"> – June 30, 202</w:t>
      </w:r>
      <w:r w:rsidR="00DF1303" w:rsidRPr="00E02C6E">
        <w:rPr>
          <w:rFonts w:ascii="Aptos" w:hAnsi="Aptos" w:cstheme="minorHAnsi"/>
          <w:sz w:val="24"/>
          <w:szCs w:val="24"/>
          <w:lang w:eastAsia="x-none"/>
        </w:rPr>
        <w:t>5</w:t>
      </w:r>
      <w:r w:rsidR="00F40EEC" w:rsidRPr="00E02C6E">
        <w:rPr>
          <w:rFonts w:ascii="Aptos" w:hAnsi="Aptos" w:cstheme="minorHAnsi"/>
          <w:sz w:val="24"/>
          <w:szCs w:val="24"/>
          <w:lang w:eastAsia="x-none"/>
        </w:rPr>
        <w:t>)</w:t>
      </w:r>
      <w:bookmarkEnd w:id="12"/>
      <w:r w:rsidR="00AA5284" w:rsidRPr="00E02C6E">
        <w:rPr>
          <w:rFonts w:ascii="Aptos" w:hAnsi="Aptos" w:cstheme="minorHAnsi"/>
          <w:sz w:val="24"/>
          <w:szCs w:val="24"/>
          <w:lang w:eastAsia="x-none"/>
        </w:rPr>
        <w:t xml:space="preserve"> </w:t>
      </w:r>
      <w:bookmarkEnd w:id="13"/>
      <w:r w:rsidR="00AA5284" w:rsidRPr="00E02C6E">
        <w:rPr>
          <w:rFonts w:ascii="Aptos" w:hAnsi="Aptos" w:cstheme="minorHAnsi"/>
          <w:sz w:val="24"/>
          <w:szCs w:val="24"/>
          <w:lang w:eastAsia="x-none"/>
        </w:rPr>
        <w:t xml:space="preserve">Adult Education Competitive Grant Application (Request for Application), </w:t>
      </w:r>
      <w:r w:rsidRPr="00E02C6E">
        <w:rPr>
          <w:rFonts w:ascii="Aptos" w:hAnsi="Aptos" w:cstheme="minorHAnsi"/>
          <w:sz w:val="24"/>
          <w:szCs w:val="24"/>
          <w:lang w:eastAsia="x-none"/>
        </w:rPr>
        <w:t>using the headings below, in the sequence provided</w:t>
      </w:r>
      <w:r w:rsidR="005027E4" w:rsidRPr="00E02C6E">
        <w:rPr>
          <w:rFonts w:ascii="Aptos" w:hAnsi="Aptos" w:cstheme="minorHAnsi"/>
          <w:sz w:val="24"/>
          <w:szCs w:val="24"/>
          <w:lang w:eastAsia="x-none"/>
        </w:rPr>
        <w:t>.</w:t>
      </w:r>
    </w:p>
    <w:bookmarkEnd w:id="11"/>
    <w:p w14:paraId="64A7D293" w14:textId="43D4CA0C" w:rsidR="00770325" w:rsidRPr="008D092E" w:rsidRDefault="00770325" w:rsidP="00770325">
      <w:pPr>
        <w:pStyle w:val="Heading4"/>
        <w:numPr>
          <w:ilvl w:val="0"/>
          <w:numId w:val="23"/>
        </w:numPr>
        <w:rPr>
          <w:rFonts w:ascii="Aptos" w:hAnsi="Aptos" w:cstheme="minorHAnsi"/>
          <w:b/>
          <w:bCs/>
          <w:i w:val="0"/>
          <w:sz w:val="24"/>
          <w:szCs w:val="24"/>
        </w:rPr>
      </w:pPr>
      <w:r w:rsidRPr="008D092E">
        <w:rPr>
          <w:rFonts w:ascii="Aptos" w:hAnsi="Aptos" w:cstheme="minorHAnsi"/>
          <w:b/>
          <w:bCs/>
          <w:i w:val="0"/>
          <w:color w:val="auto"/>
          <w:sz w:val="24"/>
          <w:szCs w:val="24"/>
        </w:rPr>
        <w:t>Program Enrollment and Outcomes</w:t>
      </w:r>
    </w:p>
    <w:p w14:paraId="15463AFB" w14:textId="18530C81" w:rsidR="00770325" w:rsidRPr="008D092E" w:rsidRDefault="00770325" w:rsidP="00770325">
      <w:pPr>
        <w:pStyle w:val="ListParagraph"/>
        <w:numPr>
          <w:ilvl w:val="0"/>
          <w:numId w:val="6"/>
        </w:numPr>
        <w:rPr>
          <w:rFonts w:ascii="Aptos" w:hAnsi="Aptos" w:cstheme="minorHAnsi"/>
        </w:rPr>
      </w:pPr>
      <w:r w:rsidRPr="008D092E">
        <w:rPr>
          <w:rFonts w:ascii="Aptos" w:hAnsi="Aptos" w:cstheme="minorHAnsi"/>
          <w:szCs w:val="24"/>
        </w:rPr>
        <w:t>Applicants will describe progress toward program enrollment and core outcome goals during the current program year (PY24-25).  A review of enrollment and the program’s progress on meeting or exceeding this goal; including adjustments that will be made if the program is not on track to meet this goal must be provided.  Core outcomes include total MSGs (Table 4, Column J, grand total), total HSEs (Table 4, Column B, total HSEs), Integrated Education and Training (IET) and Workforce Education Initiative (WEI) enrollments and partnerships. Applicants will provide an overview of current performance toward goals.</w:t>
      </w:r>
    </w:p>
    <w:p w14:paraId="64DDF699" w14:textId="77777777" w:rsidR="00770325" w:rsidRPr="00770325" w:rsidRDefault="00770325" w:rsidP="00770325">
      <w:pPr>
        <w:pStyle w:val="ListParagraph"/>
        <w:ind w:left="1440"/>
      </w:pPr>
    </w:p>
    <w:p w14:paraId="4BCE29A4" w14:textId="318578B9" w:rsidR="007B6021" w:rsidRPr="00E02C6E" w:rsidRDefault="007B6021" w:rsidP="00770325">
      <w:pPr>
        <w:pStyle w:val="Heading4"/>
        <w:numPr>
          <w:ilvl w:val="0"/>
          <w:numId w:val="23"/>
        </w:numPr>
        <w:rPr>
          <w:rFonts w:ascii="Aptos" w:hAnsi="Aptos" w:cstheme="minorHAnsi"/>
          <w:b/>
          <w:bCs/>
          <w:i w:val="0"/>
          <w:color w:val="auto"/>
          <w:sz w:val="24"/>
          <w:szCs w:val="24"/>
        </w:rPr>
      </w:pPr>
      <w:r w:rsidRPr="00E02C6E">
        <w:rPr>
          <w:rFonts w:ascii="Aptos" w:hAnsi="Aptos" w:cstheme="minorHAnsi"/>
          <w:b/>
          <w:bCs/>
          <w:i w:val="0"/>
          <w:color w:val="auto"/>
          <w:sz w:val="24"/>
          <w:szCs w:val="24"/>
        </w:rPr>
        <w:t>Program Design</w:t>
      </w:r>
    </w:p>
    <w:p w14:paraId="3F204BD3" w14:textId="1230AEB7" w:rsidR="007B6021" w:rsidRPr="00E02C6E" w:rsidRDefault="007B6021" w:rsidP="005941C5">
      <w:pPr>
        <w:pStyle w:val="ListParagraph"/>
        <w:numPr>
          <w:ilvl w:val="0"/>
          <w:numId w:val="6"/>
        </w:numPr>
        <w:spacing w:after="120"/>
        <w:rPr>
          <w:rFonts w:ascii="Aptos" w:hAnsi="Aptos" w:cstheme="minorHAnsi"/>
        </w:rPr>
      </w:pPr>
      <w:r w:rsidRPr="00E02C6E">
        <w:rPr>
          <w:rFonts w:ascii="Aptos" w:hAnsi="Aptos" w:cstheme="minorHAnsi"/>
        </w:rPr>
        <w:t xml:space="preserve">Applicants </w:t>
      </w:r>
      <w:r w:rsidR="00401B37" w:rsidRPr="00E02C6E">
        <w:rPr>
          <w:rFonts w:ascii="Aptos" w:hAnsi="Aptos" w:cstheme="minorHAnsi"/>
        </w:rPr>
        <w:t xml:space="preserve">will </w:t>
      </w:r>
      <w:r w:rsidRPr="00E02C6E">
        <w:rPr>
          <w:rFonts w:ascii="Aptos" w:hAnsi="Aptos" w:cstheme="minorHAnsi"/>
        </w:rPr>
        <w:t xml:space="preserve">describe how the organization </w:t>
      </w:r>
      <w:r w:rsidR="009874F0" w:rsidRPr="00E02C6E">
        <w:rPr>
          <w:rFonts w:ascii="Aptos" w:hAnsi="Aptos" w:cstheme="minorHAnsi"/>
        </w:rPr>
        <w:t xml:space="preserve">will </w:t>
      </w:r>
      <w:r w:rsidRPr="00E02C6E">
        <w:rPr>
          <w:rFonts w:ascii="Aptos" w:hAnsi="Aptos" w:cstheme="minorHAnsi"/>
        </w:rPr>
        <w:t xml:space="preserve">provide access to services </w:t>
      </w:r>
      <w:r w:rsidR="009874F0" w:rsidRPr="00E02C6E">
        <w:rPr>
          <w:rFonts w:ascii="Aptos" w:hAnsi="Aptos" w:cstheme="minorHAnsi"/>
        </w:rPr>
        <w:t xml:space="preserve">that </w:t>
      </w:r>
      <w:r w:rsidRPr="00E02C6E">
        <w:rPr>
          <w:rFonts w:ascii="Aptos" w:hAnsi="Aptos" w:cstheme="minorHAnsi"/>
        </w:rPr>
        <w:t>meet th</w:t>
      </w:r>
      <w:r w:rsidR="009874F0" w:rsidRPr="00E02C6E">
        <w:rPr>
          <w:rFonts w:ascii="Aptos" w:hAnsi="Aptos" w:cstheme="minorHAnsi"/>
        </w:rPr>
        <w:t>e</w:t>
      </w:r>
      <w:r w:rsidRPr="00E02C6E">
        <w:rPr>
          <w:rFonts w:ascii="Aptos" w:hAnsi="Aptos" w:cstheme="minorHAnsi"/>
        </w:rPr>
        <w:t xml:space="preserve"> needs of eligible individuals, updating the</w:t>
      </w:r>
      <w:r w:rsidR="00C75438" w:rsidRPr="00E02C6E">
        <w:rPr>
          <w:rFonts w:ascii="Aptos" w:hAnsi="Aptos" w:cstheme="minorHAnsi"/>
        </w:rPr>
        <w:t xml:space="preserve"> initial application</w:t>
      </w:r>
      <w:r w:rsidRPr="00E02C6E">
        <w:rPr>
          <w:rFonts w:ascii="Aptos" w:hAnsi="Aptos" w:cstheme="minorHAnsi"/>
        </w:rPr>
        <w:t xml:space="preserve"> as needed</w:t>
      </w:r>
      <w:r w:rsidR="00E013DA" w:rsidRPr="00E02C6E">
        <w:rPr>
          <w:rFonts w:ascii="Aptos" w:hAnsi="Aptos" w:cstheme="minorHAnsi"/>
        </w:rPr>
        <w:t>.</w:t>
      </w:r>
      <w:r w:rsidRPr="00E02C6E">
        <w:rPr>
          <w:rFonts w:ascii="Aptos" w:hAnsi="Aptos" w:cstheme="minorHAnsi"/>
        </w:rPr>
        <w:t xml:space="preserve"> This plan should ensure that persons needing services in the region are being served, particularly those eligible individuals who have low levels of literacy skills, are English language learners, and/or individuals with disabilities. </w:t>
      </w:r>
    </w:p>
    <w:p w14:paraId="4E859E05" w14:textId="77777777" w:rsidR="006F7CC6" w:rsidRPr="00E02C6E" w:rsidRDefault="006F7CC6" w:rsidP="005941C5">
      <w:pPr>
        <w:pStyle w:val="ListParagraph"/>
        <w:numPr>
          <w:ilvl w:val="0"/>
          <w:numId w:val="6"/>
        </w:numPr>
        <w:spacing w:after="120"/>
        <w:rPr>
          <w:rFonts w:ascii="Aptos" w:hAnsi="Aptos" w:cstheme="minorHAnsi"/>
        </w:rPr>
      </w:pPr>
      <w:r w:rsidRPr="00E02C6E">
        <w:rPr>
          <w:rFonts w:ascii="Aptos" w:hAnsi="Aptos" w:cstheme="minorHAnsi"/>
        </w:rPr>
        <w:t>Please d</w:t>
      </w:r>
      <w:r w:rsidR="00857ECB" w:rsidRPr="00E02C6E">
        <w:rPr>
          <w:rFonts w:ascii="Aptos" w:hAnsi="Aptos" w:cstheme="minorHAnsi"/>
        </w:rPr>
        <w:t xml:space="preserve">escribe how the organization plans to implement Integrated Education and Training (IET) and </w:t>
      </w:r>
      <w:r w:rsidR="006E2A4A" w:rsidRPr="00E02C6E">
        <w:rPr>
          <w:rFonts w:ascii="Aptos" w:hAnsi="Aptos" w:cstheme="minorHAnsi"/>
        </w:rPr>
        <w:t>Workforce Education Initiative (WEI) programming to meet the needs of eligible individuals</w:t>
      </w:r>
      <w:r w:rsidRPr="00E02C6E">
        <w:rPr>
          <w:rFonts w:ascii="Aptos" w:hAnsi="Aptos" w:cstheme="minorHAnsi"/>
        </w:rPr>
        <w:t>, employer and community needs.</w:t>
      </w:r>
    </w:p>
    <w:p w14:paraId="5784B8D0" w14:textId="30FAF35C" w:rsidR="00A315FA" w:rsidRPr="00E02C6E" w:rsidRDefault="00EE2134" w:rsidP="005941C5">
      <w:pPr>
        <w:pStyle w:val="ListParagraph"/>
        <w:numPr>
          <w:ilvl w:val="0"/>
          <w:numId w:val="6"/>
        </w:numPr>
        <w:spacing w:after="120"/>
        <w:rPr>
          <w:rFonts w:ascii="Aptos" w:hAnsi="Aptos" w:cstheme="minorHAnsi"/>
        </w:rPr>
      </w:pPr>
      <w:r w:rsidRPr="00E02C6E">
        <w:rPr>
          <w:rFonts w:ascii="Aptos" w:hAnsi="Aptos" w:cstheme="minorHAnsi"/>
        </w:rPr>
        <w:t xml:space="preserve">Use table in addendum </w:t>
      </w:r>
      <w:r w:rsidR="00E31279">
        <w:rPr>
          <w:rFonts w:ascii="Aptos" w:hAnsi="Aptos" w:cstheme="minorHAnsi"/>
        </w:rPr>
        <w:t xml:space="preserve">A </w:t>
      </w:r>
      <w:r w:rsidRPr="00E02C6E">
        <w:rPr>
          <w:rFonts w:ascii="Aptos" w:hAnsi="Aptos" w:cstheme="minorHAnsi"/>
        </w:rPr>
        <w:t>to p</w:t>
      </w:r>
      <w:r w:rsidR="002F5E7A" w:rsidRPr="00E02C6E">
        <w:rPr>
          <w:rFonts w:ascii="Aptos" w:hAnsi="Aptos" w:cstheme="minorHAnsi"/>
        </w:rPr>
        <w:t xml:space="preserve">rovide a </w:t>
      </w:r>
      <w:r w:rsidR="00C1489E" w:rsidRPr="00E02C6E">
        <w:rPr>
          <w:rFonts w:ascii="Aptos" w:hAnsi="Aptos" w:cstheme="minorHAnsi"/>
        </w:rPr>
        <w:t xml:space="preserve">list of </w:t>
      </w:r>
      <w:r w:rsidRPr="00E02C6E">
        <w:rPr>
          <w:rFonts w:ascii="Aptos" w:hAnsi="Aptos" w:cstheme="minorHAnsi"/>
        </w:rPr>
        <w:t>anticipated</w:t>
      </w:r>
      <w:r w:rsidR="006F7CC6" w:rsidRPr="00E02C6E">
        <w:rPr>
          <w:rFonts w:ascii="Aptos" w:hAnsi="Aptos" w:cstheme="minorHAnsi"/>
        </w:rPr>
        <w:t xml:space="preserve"> </w:t>
      </w:r>
      <w:r w:rsidR="00C1489E" w:rsidRPr="00E02C6E">
        <w:rPr>
          <w:rFonts w:ascii="Aptos" w:hAnsi="Aptos" w:cstheme="minorHAnsi"/>
        </w:rPr>
        <w:t xml:space="preserve">trainings and </w:t>
      </w:r>
      <w:r w:rsidR="005A4349" w:rsidRPr="00E02C6E">
        <w:rPr>
          <w:rFonts w:ascii="Aptos" w:hAnsi="Aptos" w:cstheme="minorHAnsi"/>
        </w:rPr>
        <w:t xml:space="preserve">numbers </w:t>
      </w:r>
      <w:r w:rsidR="001A4FE0" w:rsidRPr="00E02C6E">
        <w:rPr>
          <w:rFonts w:ascii="Aptos" w:hAnsi="Aptos" w:cstheme="minorHAnsi"/>
        </w:rPr>
        <w:t xml:space="preserve">of </w:t>
      </w:r>
      <w:r w:rsidR="00815179" w:rsidRPr="00E02C6E">
        <w:rPr>
          <w:rFonts w:ascii="Aptos" w:hAnsi="Aptos" w:cstheme="minorHAnsi"/>
        </w:rPr>
        <w:t xml:space="preserve">eligible </w:t>
      </w:r>
      <w:r w:rsidR="001A4FE0" w:rsidRPr="00E02C6E">
        <w:rPr>
          <w:rFonts w:ascii="Aptos" w:hAnsi="Aptos" w:cstheme="minorHAnsi"/>
        </w:rPr>
        <w:t xml:space="preserve">individuals </w:t>
      </w:r>
      <w:r w:rsidR="00C1489E" w:rsidRPr="00E02C6E">
        <w:rPr>
          <w:rFonts w:ascii="Aptos" w:hAnsi="Aptos" w:cstheme="minorHAnsi"/>
        </w:rPr>
        <w:t xml:space="preserve">to be </w:t>
      </w:r>
      <w:r w:rsidR="0057298A" w:rsidRPr="00E02C6E">
        <w:rPr>
          <w:rFonts w:ascii="Aptos" w:hAnsi="Aptos" w:cstheme="minorHAnsi"/>
        </w:rPr>
        <w:t>served</w:t>
      </w:r>
      <w:r w:rsidR="00C1489E" w:rsidRPr="00E02C6E">
        <w:rPr>
          <w:rFonts w:ascii="Aptos" w:hAnsi="Aptos" w:cstheme="minorHAnsi"/>
        </w:rPr>
        <w:t xml:space="preserve">. </w:t>
      </w:r>
    </w:p>
    <w:p w14:paraId="79FA455F" w14:textId="77777777" w:rsidR="000F3636" w:rsidRPr="00E02C6E" w:rsidRDefault="000F3636" w:rsidP="000F3636">
      <w:pPr>
        <w:pStyle w:val="ListParagraph"/>
        <w:ind w:left="1080"/>
        <w:rPr>
          <w:rFonts w:ascii="Aptos" w:hAnsi="Aptos" w:cstheme="minorHAnsi"/>
        </w:rPr>
      </w:pPr>
    </w:p>
    <w:p w14:paraId="379A364A" w14:textId="5BC72E95" w:rsidR="00EE2134" w:rsidRPr="00D271F8" w:rsidRDefault="00EE2134" w:rsidP="00770325">
      <w:pPr>
        <w:pStyle w:val="ListParagraph"/>
        <w:numPr>
          <w:ilvl w:val="0"/>
          <w:numId w:val="23"/>
        </w:numPr>
        <w:spacing w:after="240"/>
        <w:rPr>
          <w:rFonts w:ascii="Aptos" w:hAnsi="Aptos" w:cstheme="minorHAnsi"/>
          <w:b/>
          <w:bCs/>
        </w:rPr>
      </w:pPr>
      <w:bookmarkStart w:id="14" w:name="_Hlk187735461"/>
      <w:r w:rsidRPr="00D271F8">
        <w:rPr>
          <w:rFonts w:ascii="Aptos" w:hAnsi="Aptos" w:cstheme="minorHAnsi"/>
          <w:b/>
          <w:bCs/>
        </w:rPr>
        <w:t>Employment Outcomes and Follow-up</w:t>
      </w:r>
    </w:p>
    <w:p w14:paraId="4D38F185" w14:textId="35A9FF65" w:rsidR="008D092E" w:rsidRPr="00D55459" w:rsidRDefault="008D092E" w:rsidP="00D55459">
      <w:pPr>
        <w:pStyle w:val="ListParagraph"/>
        <w:numPr>
          <w:ilvl w:val="0"/>
          <w:numId w:val="27"/>
        </w:numPr>
        <w:spacing w:after="240"/>
        <w:rPr>
          <w:rFonts w:ascii="Aptos" w:hAnsi="Aptos" w:cstheme="minorHAnsi"/>
        </w:rPr>
      </w:pPr>
      <w:r w:rsidRPr="00D55459">
        <w:rPr>
          <w:rFonts w:ascii="Aptos" w:hAnsi="Aptos" w:cstheme="minorHAnsi"/>
        </w:rPr>
        <w:t>Employment outcomes are core federal metrics for all WIOA programs.  Indiana’s PY24-25 employment outcome goals are:</w:t>
      </w:r>
    </w:p>
    <w:p w14:paraId="5EF59E4E" w14:textId="158AB289" w:rsidR="008D092E" w:rsidRPr="00D271F8" w:rsidRDefault="008D092E" w:rsidP="008D092E">
      <w:pPr>
        <w:pStyle w:val="ListParagraph"/>
        <w:numPr>
          <w:ilvl w:val="1"/>
          <w:numId w:val="24"/>
        </w:numPr>
        <w:spacing w:after="240"/>
        <w:rPr>
          <w:rFonts w:ascii="Aptos" w:hAnsi="Aptos" w:cstheme="minorHAnsi"/>
        </w:rPr>
      </w:pPr>
      <w:r w:rsidRPr="00D271F8">
        <w:rPr>
          <w:rFonts w:ascii="Aptos" w:hAnsi="Aptos" w:cstheme="minorHAnsi"/>
        </w:rPr>
        <w:t>Employment Second Quarter after Exit:</w:t>
      </w:r>
      <w:r w:rsidR="00B60BF9">
        <w:rPr>
          <w:rFonts w:ascii="Aptos" w:hAnsi="Aptos" w:cstheme="minorHAnsi"/>
        </w:rPr>
        <w:t xml:space="preserve"> 54.5%</w:t>
      </w:r>
    </w:p>
    <w:p w14:paraId="735A9196" w14:textId="77777777" w:rsidR="00D55459" w:rsidRDefault="008D092E" w:rsidP="00D55459">
      <w:pPr>
        <w:pStyle w:val="ListParagraph"/>
        <w:numPr>
          <w:ilvl w:val="1"/>
          <w:numId w:val="24"/>
        </w:numPr>
        <w:spacing w:after="240"/>
        <w:rPr>
          <w:rFonts w:ascii="Aptos" w:hAnsi="Aptos" w:cstheme="minorHAnsi"/>
        </w:rPr>
      </w:pPr>
      <w:r w:rsidRPr="00D271F8">
        <w:rPr>
          <w:rFonts w:ascii="Aptos" w:hAnsi="Aptos" w:cstheme="minorHAnsi"/>
        </w:rPr>
        <w:t>Employment Fourth Quarter after Exit:</w:t>
      </w:r>
      <w:r w:rsidR="00B60BF9">
        <w:rPr>
          <w:rFonts w:ascii="Aptos" w:hAnsi="Aptos" w:cstheme="minorHAnsi"/>
        </w:rPr>
        <w:t xml:space="preserve"> 73.0%</w:t>
      </w:r>
    </w:p>
    <w:p w14:paraId="74E67D6B" w14:textId="30CE3F2E" w:rsidR="008D092E" w:rsidRPr="00D55459" w:rsidRDefault="008D092E" w:rsidP="00D55459">
      <w:pPr>
        <w:pStyle w:val="ListParagraph"/>
        <w:numPr>
          <w:ilvl w:val="0"/>
          <w:numId w:val="24"/>
        </w:numPr>
        <w:spacing w:after="240"/>
        <w:rPr>
          <w:rFonts w:ascii="Aptos" w:hAnsi="Aptos" w:cstheme="minorHAnsi"/>
        </w:rPr>
      </w:pPr>
      <w:r w:rsidRPr="00D55459">
        <w:rPr>
          <w:rFonts w:ascii="Aptos" w:hAnsi="Aptos" w:cstheme="minorHAnsi"/>
        </w:rPr>
        <w:t>Provide program practices and activities that are in place to ensure student employment data is being captured to meet these goals.</w:t>
      </w:r>
    </w:p>
    <w:bookmarkEnd w:id="14"/>
    <w:p w14:paraId="5C462F1C" w14:textId="77777777" w:rsidR="000849E5" w:rsidRDefault="000849E5" w:rsidP="000849E5">
      <w:pPr>
        <w:pStyle w:val="ListParagraph"/>
        <w:spacing w:after="240"/>
        <w:rPr>
          <w:rFonts w:ascii="Aptos" w:hAnsi="Aptos" w:cstheme="minorHAnsi"/>
          <w:b/>
          <w:bCs/>
        </w:rPr>
      </w:pPr>
    </w:p>
    <w:p w14:paraId="0EC86158" w14:textId="77777777" w:rsidR="00107F90" w:rsidRDefault="00107F90" w:rsidP="000849E5">
      <w:pPr>
        <w:pStyle w:val="ListParagraph"/>
        <w:spacing w:after="240"/>
        <w:rPr>
          <w:rFonts w:ascii="Aptos" w:hAnsi="Aptos" w:cstheme="minorHAnsi"/>
          <w:b/>
          <w:bCs/>
        </w:rPr>
      </w:pPr>
    </w:p>
    <w:p w14:paraId="374AAE84" w14:textId="77777777" w:rsidR="00107F90" w:rsidRDefault="00107F90" w:rsidP="000849E5">
      <w:pPr>
        <w:pStyle w:val="ListParagraph"/>
        <w:spacing w:after="240"/>
        <w:rPr>
          <w:rFonts w:ascii="Aptos" w:hAnsi="Aptos" w:cstheme="minorHAnsi"/>
          <w:b/>
          <w:bCs/>
        </w:rPr>
      </w:pPr>
    </w:p>
    <w:p w14:paraId="2997745B" w14:textId="77777777" w:rsidR="00107F90" w:rsidRDefault="00107F90" w:rsidP="000849E5">
      <w:pPr>
        <w:pStyle w:val="ListParagraph"/>
        <w:spacing w:after="240"/>
        <w:rPr>
          <w:rFonts w:ascii="Aptos" w:hAnsi="Aptos" w:cstheme="minorHAnsi"/>
          <w:b/>
          <w:bCs/>
        </w:rPr>
      </w:pPr>
    </w:p>
    <w:p w14:paraId="745B3606" w14:textId="1922849D" w:rsidR="006865D2" w:rsidRPr="00E02C6E" w:rsidRDefault="006865D2" w:rsidP="00770325">
      <w:pPr>
        <w:pStyle w:val="ListParagraph"/>
        <w:numPr>
          <w:ilvl w:val="0"/>
          <w:numId w:val="23"/>
        </w:numPr>
        <w:spacing w:after="240"/>
        <w:rPr>
          <w:rFonts w:ascii="Aptos" w:hAnsi="Aptos" w:cstheme="minorHAnsi"/>
          <w:b/>
          <w:bCs/>
        </w:rPr>
      </w:pPr>
      <w:r w:rsidRPr="00E02C6E">
        <w:rPr>
          <w:rFonts w:ascii="Aptos" w:hAnsi="Aptos" w:cstheme="minorHAnsi"/>
          <w:b/>
          <w:bCs/>
        </w:rPr>
        <w:lastRenderedPageBreak/>
        <w:t>Work-Based Learning</w:t>
      </w:r>
      <w:r w:rsidR="00EE2134" w:rsidRPr="00E02C6E">
        <w:rPr>
          <w:rFonts w:ascii="Aptos" w:hAnsi="Aptos" w:cstheme="minorHAnsi"/>
          <w:b/>
          <w:bCs/>
        </w:rPr>
        <w:t xml:space="preserve"> and Pre-Apprenticeships</w:t>
      </w:r>
    </w:p>
    <w:p w14:paraId="27A4957C" w14:textId="6810F310" w:rsidR="006865D2" w:rsidRPr="00E02C6E" w:rsidRDefault="00B176D8" w:rsidP="006865D2">
      <w:pPr>
        <w:pStyle w:val="ListParagraph"/>
        <w:numPr>
          <w:ilvl w:val="0"/>
          <w:numId w:val="8"/>
        </w:numPr>
        <w:spacing w:after="240"/>
        <w:rPr>
          <w:rFonts w:ascii="Aptos" w:hAnsi="Aptos" w:cstheme="minorHAnsi"/>
        </w:rPr>
      </w:pPr>
      <w:r w:rsidRPr="00E02C6E">
        <w:rPr>
          <w:rFonts w:ascii="Aptos" w:hAnsi="Aptos" w:cstheme="minorHAnsi"/>
        </w:rPr>
        <w:t xml:space="preserve">Increasing </w:t>
      </w:r>
      <w:r w:rsidR="006865D2" w:rsidRPr="00E02C6E">
        <w:rPr>
          <w:rFonts w:ascii="Aptos" w:hAnsi="Aptos" w:cstheme="minorHAnsi"/>
        </w:rPr>
        <w:t>Work-Based Learning</w:t>
      </w:r>
      <w:r w:rsidR="000E6831" w:rsidRPr="00E02C6E">
        <w:rPr>
          <w:rFonts w:ascii="Aptos" w:hAnsi="Aptos" w:cstheme="minorHAnsi"/>
        </w:rPr>
        <w:t xml:space="preserve"> (WBL)</w:t>
      </w:r>
      <w:r w:rsidR="0069763B" w:rsidRPr="00E02C6E">
        <w:rPr>
          <w:rFonts w:ascii="Aptos" w:hAnsi="Aptos" w:cstheme="minorHAnsi"/>
        </w:rPr>
        <w:t xml:space="preserve"> and </w:t>
      </w:r>
      <w:r w:rsidR="006865D2" w:rsidRPr="00E02C6E">
        <w:rPr>
          <w:rFonts w:ascii="Aptos" w:hAnsi="Aptos" w:cstheme="minorHAnsi"/>
        </w:rPr>
        <w:t>Pre-Apprenticeships</w:t>
      </w:r>
      <w:r w:rsidR="0069763B" w:rsidRPr="00E02C6E">
        <w:rPr>
          <w:rFonts w:ascii="Aptos" w:hAnsi="Aptos" w:cstheme="minorHAnsi"/>
        </w:rPr>
        <w:t>/</w:t>
      </w:r>
      <w:r w:rsidR="006865D2" w:rsidRPr="00E02C6E">
        <w:rPr>
          <w:rFonts w:ascii="Aptos" w:hAnsi="Aptos" w:cstheme="minorHAnsi"/>
        </w:rPr>
        <w:t>Apprenticeship</w:t>
      </w:r>
      <w:r w:rsidR="0069763B" w:rsidRPr="00E02C6E">
        <w:rPr>
          <w:rFonts w:ascii="Aptos" w:hAnsi="Aptos" w:cstheme="minorHAnsi"/>
        </w:rPr>
        <w:t>s</w:t>
      </w:r>
      <w:r w:rsidR="006865D2" w:rsidRPr="00E02C6E">
        <w:rPr>
          <w:rFonts w:ascii="Aptos" w:hAnsi="Aptos" w:cstheme="minorHAnsi"/>
        </w:rPr>
        <w:t xml:space="preserve"> </w:t>
      </w:r>
      <w:r w:rsidRPr="00E02C6E">
        <w:rPr>
          <w:rFonts w:ascii="Aptos" w:hAnsi="Aptos" w:cstheme="minorHAnsi"/>
        </w:rPr>
        <w:t>is a goal of the Governor’s Office and DWD.</w:t>
      </w:r>
      <w:r w:rsidR="000E6831" w:rsidRPr="00E02C6E">
        <w:rPr>
          <w:rFonts w:ascii="Aptos" w:hAnsi="Aptos" w:cstheme="minorHAnsi"/>
        </w:rPr>
        <w:t xml:space="preserve">  (For more information on WBL:  </w:t>
      </w:r>
      <w:hyperlink r:id="rId10" w:history="1">
        <w:r w:rsidR="000E6831" w:rsidRPr="00E02C6E">
          <w:rPr>
            <w:rStyle w:val="Hyperlink"/>
            <w:rFonts w:ascii="Aptos" w:hAnsi="Aptos" w:cstheme="minorHAnsi"/>
          </w:rPr>
          <w:t>https://www.in.gov/dwd/owbla/</w:t>
        </w:r>
      </w:hyperlink>
      <w:r w:rsidR="000E6831" w:rsidRPr="00E02C6E">
        <w:rPr>
          <w:rFonts w:ascii="Aptos" w:hAnsi="Aptos" w:cstheme="minorHAnsi"/>
        </w:rPr>
        <w:t xml:space="preserve">.) </w:t>
      </w:r>
    </w:p>
    <w:p w14:paraId="7663ACA7" w14:textId="196D081A" w:rsidR="006865D2" w:rsidRPr="00E02C6E" w:rsidRDefault="006865D2" w:rsidP="006865D2">
      <w:pPr>
        <w:pStyle w:val="ListParagraph"/>
        <w:numPr>
          <w:ilvl w:val="1"/>
          <w:numId w:val="8"/>
        </w:numPr>
        <w:spacing w:after="240"/>
        <w:rPr>
          <w:rFonts w:ascii="Aptos" w:hAnsi="Aptos" w:cstheme="minorHAnsi"/>
        </w:rPr>
      </w:pPr>
      <w:r w:rsidRPr="00E02C6E">
        <w:rPr>
          <w:rFonts w:ascii="Aptos" w:hAnsi="Aptos" w:cstheme="minorHAnsi"/>
        </w:rPr>
        <w:t xml:space="preserve">Indicate how many of your students have accessed </w:t>
      </w:r>
      <w:r w:rsidR="0069763B" w:rsidRPr="00E02C6E">
        <w:rPr>
          <w:rFonts w:ascii="Aptos" w:hAnsi="Aptos" w:cstheme="minorHAnsi"/>
        </w:rPr>
        <w:t>Work-Based Learning and Pre-Apprenticeship/Apprenticeship</w:t>
      </w:r>
      <w:r w:rsidRPr="00E02C6E">
        <w:rPr>
          <w:rFonts w:ascii="Aptos" w:hAnsi="Aptos" w:cstheme="minorHAnsi"/>
        </w:rPr>
        <w:t xml:space="preserve"> opportunities </w:t>
      </w:r>
      <w:r w:rsidR="00872F8D">
        <w:rPr>
          <w:rFonts w:ascii="Aptos" w:hAnsi="Aptos" w:cstheme="minorHAnsi"/>
        </w:rPr>
        <w:t>to date in</w:t>
      </w:r>
      <w:r w:rsidR="00C140DB" w:rsidRPr="00E02C6E">
        <w:rPr>
          <w:rFonts w:ascii="Aptos" w:hAnsi="Aptos" w:cstheme="minorHAnsi"/>
        </w:rPr>
        <w:t xml:space="preserve"> </w:t>
      </w:r>
      <w:r w:rsidR="00E52047" w:rsidRPr="00E02C6E">
        <w:rPr>
          <w:rFonts w:ascii="Aptos" w:hAnsi="Aptos" w:cstheme="minorHAnsi"/>
        </w:rPr>
        <w:t>PY2</w:t>
      </w:r>
      <w:r w:rsidR="00F70B5B" w:rsidRPr="00E02C6E">
        <w:rPr>
          <w:rFonts w:ascii="Aptos" w:hAnsi="Aptos" w:cstheme="minorHAnsi"/>
        </w:rPr>
        <w:t>4</w:t>
      </w:r>
      <w:r w:rsidR="00C9077E" w:rsidRPr="00E02C6E">
        <w:rPr>
          <w:rFonts w:ascii="Aptos" w:hAnsi="Aptos" w:cstheme="minorHAnsi"/>
        </w:rPr>
        <w:t>, (</w:t>
      </w:r>
      <w:r w:rsidR="00E52047" w:rsidRPr="00E02C6E">
        <w:rPr>
          <w:rFonts w:ascii="Aptos" w:hAnsi="Aptos" w:cstheme="minorHAnsi"/>
        </w:rPr>
        <w:t>J</w:t>
      </w:r>
      <w:r w:rsidR="00C140DB" w:rsidRPr="00E02C6E">
        <w:rPr>
          <w:rFonts w:ascii="Aptos" w:hAnsi="Aptos" w:cstheme="minorHAnsi"/>
        </w:rPr>
        <w:t>uly 1, 202</w:t>
      </w:r>
      <w:r w:rsidR="00F70B5B" w:rsidRPr="00E02C6E">
        <w:rPr>
          <w:rFonts w:ascii="Aptos" w:hAnsi="Aptos" w:cstheme="minorHAnsi"/>
        </w:rPr>
        <w:t>4</w:t>
      </w:r>
      <w:r w:rsidR="00C140DB" w:rsidRPr="00E02C6E">
        <w:rPr>
          <w:rFonts w:ascii="Aptos" w:hAnsi="Aptos" w:cstheme="minorHAnsi"/>
        </w:rPr>
        <w:t xml:space="preserve"> – </w:t>
      </w:r>
      <w:r w:rsidR="00872F8D">
        <w:rPr>
          <w:rFonts w:ascii="Aptos" w:hAnsi="Aptos" w:cstheme="minorHAnsi"/>
        </w:rPr>
        <w:t>January 22</w:t>
      </w:r>
      <w:r w:rsidR="00C140DB" w:rsidRPr="00E02C6E">
        <w:rPr>
          <w:rFonts w:ascii="Aptos" w:hAnsi="Aptos" w:cstheme="minorHAnsi"/>
        </w:rPr>
        <w:t>, 202</w:t>
      </w:r>
      <w:r w:rsidR="00872F8D">
        <w:rPr>
          <w:rFonts w:ascii="Aptos" w:hAnsi="Aptos" w:cstheme="minorHAnsi"/>
        </w:rPr>
        <w:t>5</w:t>
      </w:r>
      <w:r w:rsidR="00C9077E" w:rsidRPr="00E02C6E">
        <w:rPr>
          <w:rFonts w:ascii="Aptos" w:hAnsi="Aptos" w:cstheme="minorHAnsi"/>
        </w:rPr>
        <w:t>)</w:t>
      </w:r>
      <w:r w:rsidR="00C140DB" w:rsidRPr="00E02C6E">
        <w:rPr>
          <w:rFonts w:ascii="Aptos" w:hAnsi="Aptos" w:cstheme="minorHAnsi"/>
        </w:rPr>
        <w:t>.</w:t>
      </w:r>
    </w:p>
    <w:p w14:paraId="4F8F17C8" w14:textId="77777777" w:rsidR="001E6211" w:rsidRPr="00E02C6E" w:rsidRDefault="00B176D8" w:rsidP="00B176D8">
      <w:pPr>
        <w:pStyle w:val="ListParagraph"/>
        <w:numPr>
          <w:ilvl w:val="1"/>
          <w:numId w:val="8"/>
        </w:numPr>
        <w:spacing w:after="240"/>
        <w:rPr>
          <w:rFonts w:ascii="Aptos" w:hAnsi="Aptos" w:cstheme="minorHAnsi"/>
        </w:rPr>
      </w:pPr>
      <w:r w:rsidRPr="00E02C6E">
        <w:rPr>
          <w:rFonts w:ascii="Aptos" w:hAnsi="Aptos" w:cstheme="minorHAnsi"/>
        </w:rPr>
        <w:t xml:space="preserve">How will your program increase </w:t>
      </w:r>
      <w:r w:rsidR="0069763B" w:rsidRPr="00E02C6E">
        <w:rPr>
          <w:rFonts w:ascii="Aptos" w:hAnsi="Aptos" w:cstheme="minorHAnsi"/>
        </w:rPr>
        <w:t xml:space="preserve">Work-Based Learning and </w:t>
      </w:r>
    </w:p>
    <w:p w14:paraId="042A945C" w14:textId="18B2985F" w:rsidR="00B176D8" w:rsidRPr="00E02C6E" w:rsidRDefault="0069763B" w:rsidP="001E6211">
      <w:pPr>
        <w:pStyle w:val="ListParagraph"/>
        <w:spacing w:after="240"/>
        <w:ind w:left="1800"/>
        <w:rPr>
          <w:rFonts w:ascii="Aptos" w:hAnsi="Aptos" w:cstheme="minorHAnsi"/>
        </w:rPr>
      </w:pPr>
      <w:r w:rsidRPr="00E02C6E">
        <w:rPr>
          <w:rFonts w:ascii="Aptos" w:hAnsi="Aptos" w:cstheme="minorHAnsi"/>
        </w:rPr>
        <w:t>Pre-Apprenticeship/Apprenticeship</w:t>
      </w:r>
      <w:r w:rsidR="00B176D8" w:rsidRPr="00E02C6E">
        <w:rPr>
          <w:rFonts w:ascii="Aptos" w:hAnsi="Aptos" w:cstheme="minorHAnsi"/>
        </w:rPr>
        <w:t xml:space="preserve"> opportunities for your students?</w:t>
      </w:r>
    </w:p>
    <w:p w14:paraId="0617C794" w14:textId="424F7F27" w:rsidR="00B176D8" w:rsidRPr="00E02C6E" w:rsidRDefault="006765DF" w:rsidP="00B176D8">
      <w:pPr>
        <w:pStyle w:val="ListParagraph"/>
        <w:numPr>
          <w:ilvl w:val="2"/>
          <w:numId w:val="8"/>
        </w:numPr>
        <w:spacing w:after="240"/>
        <w:rPr>
          <w:rFonts w:ascii="Aptos" w:hAnsi="Aptos" w:cstheme="minorHAnsi"/>
        </w:rPr>
      </w:pPr>
      <w:r w:rsidRPr="00E02C6E">
        <w:rPr>
          <w:rFonts w:ascii="Aptos" w:hAnsi="Aptos" w:cstheme="minorHAnsi"/>
        </w:rPr>
        <w:t>List all business</w:t>
      </w:r>
      <w:r w:rsidR="00E52047" w:rsidRPr="00E02C6E">
        <w:rPr>
          <w:rFonts w:ascii="Aptos" w:hAnsi="Aptos" w:cstheme="minorHAnsi"/>
        </w:rPr>
        <w:t xml:space="preserve"> partnerships you currently have for </w:t>
      </w:r>
      <w:r w:rsidR="0069763B" w:rsidRPr="00E02C6E">
        <w:rPr>
          <w:rFonts w:ascii="Aptos" w:hAnsi="Aptos" w:cstheme="minorHAnsi"/>
        </w:rPr>
        <w:t>Work-Based Learning and Pre-Apprenticeships/Apprenticeships</w:t>
      </w:r>
      <w:r w:rsidR="00E52047" w:rsidRPr="00E02C6E">
        <w:rPr>
          <w:rFonts w:ascii="Aptos" w:hAnsi="Aptos" w:cstheme="minorHAnsi"/>
        </w:rPr>
        <w:t>.</w:t>
      </w:r>
    </w:p>
    <w:p w14:paraId="696C31C5" w14:textId="5DF86418" w:rsidR="0069763B" w:rsidRPr="00E02C6E" w:rsidRDefault="003353B2" w:rsidP="00B176D8">
      <w:pPr>
        <w:pStyle w:val="ListParagraph"/>
        <w:numPr>
          <w:ilvl w:val="2"/>
          <w:numId w:val="8"/>
        </w:numPr>
        <w:spacing w:after="240"/>
        <w:rPr>
          <w:rFonts w:ascii="Aptos" w:hAnsi="Aptos" w:cstheme="minorHAnsi"/>
        </w:rPr>
      </w:pPr>
      <w:r w:rsidRPr="00E02C6E">
        <w:rPr>
          <w:rFonts w:ascii="Aptos" w:hAnsi="Aptos" w:cstheme="minorHAnsi"/>
        </w:rPr>
        <w:t>List all current</w:t>
      </w:r>
      <w:r w:rsidR="00770325">
        <w:rPr>
          <w:rFonts w:ascii="Aptos" w:hAnsi="Aptos" w:cstheme="minorHAnsi"/>
        </w:rPr>
        <w:t xml:space="preserve"> (PY24)</w:t>
      </w:r>
      <w:r w:rsidRPr="00E02C6E">
        <w:rPr>
          <w:rFonts w:ascii="Aptos" w:hAnsi="Aptos" w:cstheme="minorHAnsi"/>
        </w:rPr>
        <w:t xml:space="preserve"> and planned </w:t>
      </w:r>
      <w:r w:rsidR="0069763B" w:rsidRPr="00E02C6E">
        <w:rPr>
          <w:rFonts w:ascii="Aptos" w:hAnsi="Aptos" w:cstheme="minorHAnsi"/>
        </w:rPr>
        <w:t xml:space="preserve">Work-Based Learning and </w:t>
      </w:r>
    </w:p>
    <w:p w14:paraId="5BF90A92" w14:textId="7EB72F73" w:rsidR="003353B2" w:rsidRPr="00E02C6E" w:rsidRDefault="0069763B" w:rsidP="0069763B">
      <w:pPr>
        <w:pStyle w:val="ListParagraph"/>
        <w:spacing w:after="240"/>
        <w:ind w:left="2520"/>
        <w:rPr>
          <w:rFonts w:ascii="Aptos" w:hAnsi="Aptos" w:cstheme="minorHAnsi"/>
        </w:rPr>
      </w:pPr>
      <w:r w:rsidRPr="00E02C6E">
        <w:rPr>
          <w:rFonts w:ascii="Aptos" w:hAnsi="Aptos" w:cstheme="minorHAnsi"/>
        </w:rPr>
        <w:t xml:space="preserve">Pre-Apprenticeship/Apprenticeship </w:t>
      </w:r>
      <w:r w:rsidR="003353B2" w:rsidRPr="00E02C6E">
        <w:rPr>
          <w:rFonts w:ascii="Aptos" w:hAnsi="Aptos" w:cstheme="minorHAnsi"/>
        </w:rPr>
        <w:t>study courses your program</w:t>
      </w:r>
      <w:r w:rsidR="00770325">
        <w:rPr>
          <w:rFonts w:ascii="Aptos" w:hAnsi="Aptos" w:cstheme="minorHAnsi"/>
        </w:rPr>
        <w:t xml:space="preserve"> currently offers and any courses/partnerships that are planned for PY25.</w:t>
      </w:r>
    </w:p>
    <w:p w14:paraId="45C715A4" w14:textId="77777777" w:rsidR="00763D0B" w:rsidRPr="00E02C6E" w:rsidRDefault="00763D0B" w:rsidP="00763D0B">
      <w:pPr>
        <w:pStyle w:val="ListParagraph"/>
        <w:spacing w:after="240"/>
        <w:ind w:left="1080"/>
        <w:rPr>
          <w:rFonts w:ascii="Aptos" w:hAnsi="Aptos" w:cstheme="minorHAnsi"/>
        </w:rPr>
      </w:pPr>
    </w:p>
    <w:p w14:paraId="2FFA7B2B" w14:textId="6957A80A" w:rsidR="00E721BD" w:rsidRPr="00E02C6E" w:rsidRDefault="00E721BD" w:rsidP="00770325">
      <w:pPr>
        <w:pStyle w:val="ListParagraph"/>
        <w:numPr>
          <w:ilvl w:val="0"/>
          <w:numId w:val="23"/>
        </w:numPr>
        <w:spacing w:after="240"/>
        <w:rPr>
          <w:rFonts w:ascii="Aptos" w:hAnsi="Aptos" w:cstheme="minorHAnsi"/>
          <w:b/>
          <w:bCs/>
        </w:rPr>
      </w:pPr>
      <w:bookmarkStart w:id="15" w:name="_Hlk129154521"/>
      <w:bookmarkStart w:id="16" w:name="_Hlk128135152"/>
      <w:r w:rsidRPr="00E02C6E">
        <w:rPr>
          <w:rFonts w:ascii="Aptos" w:hAnsi="Aptos" w:cstheme="minorHAnsi"/>
          <w:b/>
          <w:bCs/>
        </w:rPr>
        <w:t>Digital Literacy</w:t>
      </w:r>
    </w:p>
    <w:p w14:paraId="22C2807E" w14:textId="45136444" w:rsidR="00E721BD" w:rsidRPr="00E02C6E" w:rsidRDefault="00E721BD" w:rsidP="00E721BD">
      <w:pPr>
        <w:pStyle w:val="ListParagraph"/>
        <w:numPr>
          <w:ilvl w:val="0"/>
          <w:numId w:val="8"/>
        </w:numPr>
        <w:spacing w:after="240"/>
        <w:rPr>
          <w:rFonts w:ascii="Aptos" w:hAnsi="Aptos" w:cstheme="minorHAnsi"/>
        </w:rPr>
      </w:pPr>
      <w:r w:rsidRPr="00E02C6E">
        <w:rPr>
          <w:rFonts w:ascii="Aptos" w:hAnsi="Aptos" w:cstheme="minorHAnsi"/>
        </w:rPr>
        <w:t>Adult Education is uniquely positioned to reach working adults in need of digital upskilling and partner with employers for digital training specific to their workplace.  The agile nature of Indiana Adult Education allows for the review, adoption, and implementation of new digital curricula at an expedited pace compared to traditional education systems.</w:t>
      </w:r>
    </w:p>
    <w:p w14:paraId="15EBADAB" w14:textId="6537ECFF" w:rsidR="00803FB0" w:rsidRPr="00E02C6E" w:rsidRDefault="00803FB0" w:rsidP="00E721BD">
      <w:pPr>
        <w:pStyle w:val="ListParagraph"/>
        <w:numPr>
          <w:ilvl w:val="1"/>
          <w:numId w:val="8"/>
        </w:numPr>
        <w:spacing w:after="240"/>
        <w:rPr>
          <w:rFonts w:ascii="Aptos" w:hAnsi="Aptos" w:cstheme="minorHAnsi"/>
        </w:rPr>
      </w:pPr>
      <w:r w:rsidRPr="00E02C6E">
        <w:rPr>
          <w:rFonts w:ascii="Aptos" w:hAnsi="Aptos" w:cstheme="minorHAnsi"/>
        </w:rPr>
        <w:t>What digital training opportunities have your staff participated in or plan to attend?</w:t>
      </w:r>
    </w:p>
    <w:p w14:paraId="4211EFBD" w14:textId="6957F95B" w:rsidR="00E721BD" w:rsidRDefault="00F62877" w:rsidP="00E721BD">
      <w:pPr>
        <w:pStyle w:val="ListParagraph"/>
        <w:numPr>
          <w:ilvl w:val="1"/>
          <w:numId w:val="8"/>
        </w:numPr>
        <w:spacing w:after="240"/>
        <w:rPr>
          <w:rFonts w:ascii="Aptos" w:hAnsi="Aptos" w:cstheme="minorHAnsi"/>
        </w:rPr>
      </w:pPr>
      <w:r w:rsidRPr="00E02C6E">
        <w:rPr>
          <w:rFonts w:ascii="Aptos" w:hAnsi="Aptos" w:cstheme="minorHAnsi"/>
        </w:rPr>
        <w:t>What activities, instruction, or assessments does your program currently use to improve student digital skills?</w:t>
      </w:r>
    </w:p>
    <w:bookmarkEnd w:id="15"/>
    <w:bookmarkEnd w:id="16"/>
    <w:p w14:paraId="6A33F7C3" w14:textId="78553B73" w:rsidR="00D55459" w:rsidRPr="00D55459" w:rsidRDefault="00D55459" w:rsidP="00D55459">
      <w:pPr>
        <w:pStyle w:val="xmsolistparagraph"/>
        <w:numPr>
          <w:ilvl w:val="0"/>
          <w:numId w:val="23"/>
        </w:numPr>
        <w:rPr>
          <w:rFonts w:eastAsia="Times New Roman"/>
          <w:sz w:val="24"/>
          <w:szCs w:val="24"/>
        </w:rPr>
      </w:pPr>
      <w:r w:rsidRPr="00D55459">
        <w:rPr>
          <w:rFonts w:ascii="Aptos" w:eastAsia="Times New Roman" w:hAnsi="Aptos"/>
          <w:b/>
          <w:bCs/>
          <w:sz w:val="24"/>
          <w:szCs w:val="24"/>
        </w:rPr>
        <w:t>NCCER/COABE Partnership Opportunity</w:t>
      </w:r>
    </w:p>
    <w:p w14:paraId="66B4D791" w14:textId="77777777" w:rsidR="00D55459" w:rsidRPr="00D55459" w:rsidRDefault="00D55459" w:rsidP="00D55459">
      <w:pPr>
        <w:pStyle w:val="xmsolistparagraph"/>
        <w:ind w:left="450"/>
        <w:rPr>
          <w:sz w:val="24"/>
          <w:szCs w:val="24"/>
        </w:rPr>
      </w:pPr>
      <w:r w:rsidRPr="00D55459">
        <w:rPr>
          <w:rFonts w:ascii="Aptos" w:hAnsi="Aptos"/>
          <w:sz w:val="24"/>
          <w:szCs w:val="24"/>
        </w:rPr>
        <w:t>(National Center for Construction Education and Research/Commission on Adult Basic Education)</w:t>
      </w:r>
    </w:p>
    <w:p w14:paraId="42BECCD0" w14:textId="4593E3D8" w:rsidR="00D55459" w:rsidRPr="00D55459" w:rsidRDefault="00D55459" w:rsidP="00D55459">
      <w:pPr>
        <w:pStyle w:val="xmsonormal"/>
        <w:numPr>
          <w:ilvl w:val="0"/>
          <w:numId w:val="8"/>
        </w:numPr>
        <w:rPr>
          <w:rFonts w:eastAsia="Times New Roman"/>
          <w:sz w:val="24"/>
          <w:szCs w:val="24"/>
        </w:rPr>
      </w:pPr>
      <w:r w:rsidRPr="00D55459">
        <w:rPr>
          <w:rFonts w:ascii="Aptos" w:eastAsia="Times New Roman" w:hAnsi="Aptos"/>
          <w:sz w:val="24"/>
          <w:szCs w:val="24"/>
        </w:rPr>
        <w:t>COABE will be providing local programs the opportunity to become an NCCER affiliate at a reduced rate.  Through this collaboration, NCCER will provide permission and training to use a non-construction experienced instructor to deliver the NCCER core construction curriculum.  If funds are made available through DWD for the affiliation and training expense, is your program interested in this opportunity?  If yes, please describe how it might be implemented in your program.</w:t>
      </w:r>
    </w:p>
    <w:p w14:paraId="1D11AEA2" w14:textId="77777777" w:rsidR="00D55459" w:rsidRPr="00D55459" w:rsidRDefault="00D55459" w:rsidP="00D55459">
      <w:pPr>
        <w:pStyle w:val="Heading4"/>
        <w:ind w:left="450"/>
        <w:rPr>
          <w:rFonts w:ascii="Aptos" w:hAnsi="Aptos" w:cstheme="minorHAnsi"/>
          <w:b/>
          <w:bCs/>
          <w:i w:val="0"/>
          <w:color w:val="auto"/>
          <w:sz w:val="24"/>
          <w:szCs w:val="24"/>
        </w:rPr>
      </w:pPr>
    </w:p>
    <w:p w14:paraId="3E4C42E5" w14:textId="152DE75E" w:rsidR="002231EC" w:rsidRPr="00770325" w:rsidRDefault="002231EC" w:rsidP="00770325">
      <w:pPr>
        <w:pStyle w:val="Heading4"/>
        <w:numPr>
          <w:ilvl w:val="0"/>
          <w:numId w:val="23"/>
        </w:numPr>
        <w:rPr>
          <w:rFonts w:ascii="Aptos" w:hAnsi="Aptos" w:cstheme="minorHAnsi"/>
          <w:b/>
          <w:bCs/>
          <w:i w:val="0"/>
          <w:color w:val="auto"/>
          <w:sz w:val="24"/>
          <w:szCs w:val="24"/>
        </w:rPr>
      </w:pPr>
      <w:r w:rsidRPr="00770325">
        <w:rPr>
          <w:rFonts w:ascii="Aptos" w:hAnsi="Aptos" w:cstheme="minorHAnsi"/>
          <w:b/>
          <w:bCs/>
          <w:i w:val="0"/>
          <w:color w:val="auto"/>
          <w:sz w:val="24"/>
          <w:szCs w:val="24"/>
        </w:rPr>
        <w:t>General Education Provisions Act (GEPA)</w:t>
      </w:r>
    </w:p>
    <w:p w14:paraId="5D5197BC" w14:textId="77777777" w:rsidR="002231EC" w:rsidRPr="00770325" w:rsidRDefault="002231EC" w:rsidP="002231EC">
      <w:pPr>
        <w:pStyle w:val="ListParagraph"/>
        <w:numPr>
          <w:ilvl w:val="0"/>
          <w:numId w:val="17"/>
        </w:numPr>
        <w:spacing w:after="240"/>
        <w:rPr>
          <w:rFonts w:ascii="Aptos" w:hAnsi="Aptos" w:cstheme="minorHAnsi"/>
          <w:szCs w:val="24"/>
        </w:rPr>
      </w:pPr>
      <w:r w:rsidRPr="00770325">
        <w:rPr>
          <w:rFonts w:ascii="Aptos" w:hAnsi="Aptos" w:cstheme="minorHAnsi"/>
          <w:szCs w:val="24"/>
        </w:rPr>
        <w:t xml:space="preserve">Provide a concise description of the process to ensure equitable access to, and participation of students, teachers, and other beneficiaries with special needs. For details, refer to the federal </w:t>
      </w:r>
      <w:hyperlink r:id="rId11" w:history="1">
        <w:r w:rsidRPr="00770325">
          <w:rPr>
            <w:rStyle w:val="Hyperlink"/>
            <w:rFonts w:ascii="Aptos" w:hAnsi="Aptos" w:cstheme="minorHAnsi"/>
            <w:color w:val="auto"/>
            <w:szCs w:val="24"/>
            <w:u w:val="none"/>
          </w:rPr>
          <w:t>GEPA guidance</w:t>
        </w:r>
      </w:hyperlink>
      <w:r w:rsidRPr="00770325">
        <w:rPr>
          <w:rStyle w:val="Hyperlink"/>
          <w:rFonts w:ascii="Aptos" w:hAnsi="Aptos" w:cstheme="minorHAnsi"/>
          <w:color w:val="auto"/>
          <w:szCs w:val="24"/>
          <w:u w:val="none"/>
        </w:rPr>
        <w:t xml:space="preserve"> </w:t>
      </w:r>
      <w:bookmarkStart w:id="17" w:name="_Hlk68076075"/>
      <w:r w:rsidRPr="00770325">
        <w:rPr>
          <w:rStyle w:val="Hyperlink"/>
          <w:rFonts w:ascii="Aptos" w:hAnsi="Aptos" w:cstheme="minorHAnsi"/>
          <w:color w:val="auto"/>
          <w:szCs w:val="24"/>
          <w:u w:val="none"/>
        </w:rPr>
        <w:t>(</w:t>
      </w:r>
      <w:hyperlink r:id="rId12" w:history="1">
        <w:r w:rsidRPr="00770325">
          <w:rPr>
            <w:rStyle w:val="Hyperlink"/>
            <w:rFonts w:ascii="Aptos" w:hAnsi="Aptos" w:cstheme="minorHAnsi"/>
            <w:color w:val="auto"/>
            <w:szCs w:val="24"/>
          </w:rPr>
          <w:t>https://oese.ed.gov/gepa/</w:t>
        </w:r>
      </w:hyperlink>
      <w:r w:rsidRPr="00770325">
        <w:rPr>
          <w:rStyle w:val="Hyperlink"/>
          <w:rFonts w:ascii="Aptos" w:hAnsi="Aptos" w:cstheme="minorHAnsi"/>
          <w:color w:val="auto"/>
          <w:szCs w:val="24"/>
          <w:u w:val="none"/>
        </w:rPr>
        <w:t>)</w:t>
      </w:r>
      <w:bookmarkEnd w:id="17"/>
      <w:r w:rsidRPr="00770325">
        <w:rPr>
          <w:rFonts w:ascii="Aptos" w:hAnsi="Aptos" w:cstheme="minorHAnsi"/>
          <w:szCs w:val="24"/>
        </w:rPr>
        <w:t xml:space="preserve">. This document can be an official statement from the fiscal agent. </w:t>
      </w:r>
    </w:p>
    <w:p w14:paraId="4725A1D9" w14:textId="472BA7FE" w:rsidR="002231EC" w:rsidRPr="00E02C6E" w:rsidRDefault="002231EC" w:rsidP="002231EC">
      <w:pPr>
        <w:pStyle w:val="ListParagraph"/>
        <w:spacing w:after="240"/>
        <w:ind w:left="1080"/>
        <w:rPr>
          <w:rFonts w:ascii="Aptos" w:hAnsi="Aptos" w:cstheme="minorHAnsi"/>
        </w:rPr>
      </w:pPr>
    </w:p>
    <w:p w14:paraId="6734F25F" w14:textId="3AEB731A" w:rsidR="000E6831" w:rsidRDefault="000E6831" w:rsidP="00770325">
      <w:pPr>
        <w:pStyle w:val="ListParagraph"/>
        <w:numPr>
          <w:ilvl w:val="0"/>
          <w:numId w:val="23"/>
        </w:numPr>
        <w:spacing w:after="240"/>
        <w:rPr>
          <w:rFonts w:ascii="Aptos" w:hAnsi="Aptos" w:cstheme="minorHAnsi"/>
          <w:b/>
          <w:bCs/>
        </w:rPr>
      </w:pPr>
      <w:r w:rsidRPr="00E02C6E">
        <w:rPr>
          <w:rFonts w:ascii="Aptos" w:hAnsi="Aptos" w:cstheme="minorHAnsi"/>
          <w:b/>
          <w:bCs/>
        </w:rPr>
        <w:t>List the counties your program intends to serve in Program Year 202</w:t>
      </w:r>
      <w:r w:rsidR="00D2216D" w:rsidRPr="00E02C6E">
        <w:rPr>
          <w:rFonts w:ascii="Aptos" w:hAnsi="Aptos" w:cstheme="minorHAnsi"/>
          <w:b/>
          <w:bCs/>
        </w:rPr>
        <w:t>5</w:t>
      </w:r>
      <w:r w:rsidRPr="00E02C6E">
        <w:rPr>
          <w:rFonts w:ascii="Aptos" w:hAnsi="Aptos" w:cstheme="minorHAnsi"/>
          <w:b/>
          <w:bCs/>
        </w:rPr>
        <w:t xml:space="preserve"> (PY2</w:t>
      </w:r>
      <w:r w:rsidR="00D2216D" w:rsidRPr="00E02C6E">
        <w:rPr>
          <w:rFonts w:ascii="Aptos" w:hAnsi="Aptos" w:cstheme="minorHAnsi"/>
          <w:b/>
          <w:bCs/>
        </w:rPr>
        <w:t>5</w:t>
      </w:r>
      <w:r w:rsidRPr="00E02C6E">
        <w:rPr>
          <w:rFonts w:ascii="Aptos" w:hAnsi="Aptos" w:cstheme="minorHAnsi"/>
          <w:b/>
          <w:bCs/>
        </w:rPr>
        <w:t>).</w:t>
      </w:r>
    </w:p>
    <w:p w14:paraId="2ACEBC9C" w14:textId="77777777" w:rsidR="00770325" w:rsidRDefault="00770325" w:rsidP="00770325">
      <w:pPr>
        <w:pStyle w:val="ListParagraph"/>
        <w:spacing w:after="240"/>
        <w:rPr>
          <w:rFonts w:ascii="Aptos" w:hAnsi="Aptos" w:cstheme="minorHAnsi"/>
          <w:b/>
          <w:bCs/>
        </w:rPr>
      </w:pPr>
    </w:p>
    <w:p w14:paraId="543C21EB" w14:textId="77777777" w:rsidR="00770325" w:rsidRPr="00E02C6E" w:rsidRDefault="00770325" w:rsidP="00770325">
      <w:pPr>
        <w:pStyle w:val="ListParagraph"/>
        <w:numPr>
          <w:ilvl w:val="0"/>
          <w:numId w:val="23"/>
        </w:numPr>
        <w:spacing w:after="240"/>
        <w:rPr>
          <w:rFonts w:ascii="Aptos" w:hAnsi="Aptos" w:cstheme="minorHAnsi"/>
        </w:rPr>
      </w:pPr>
      <w:r w:rsidRPr="00E02C6E">
        <w:rPr>
          <w:rFonts w:ascii="Aptos" w:hAnsi="Aptos" w:cstheme="minorHAnsi"/>
          <w:b/>
          <w:bCs/>
        </w:rPr>
        <w:t>Subcontractor/Partner/Location Information (see PY25 ABE Subcontractor Info spreadsheet)</w:t>
      </w:r>
    </w:p>
    <w:p w14:paraId="21EE1CAC" w14:textId="2D0391A6" w:rsidR="00770325" w:rsidRPr="00E02C6E" w:rsidRDefault="00770325" w:rsidP="00D55459">
      <w:pPr>
        <w:pStyle w:val="ListParagraph"/>
        <w:spacing w:after="240"/>
        <w:ind w:left="450"/>
        <w:rPr>
          <w:rFonts w:ascii="Aptos" w:hAnsi="Aptos" w:cstheme="minorHAnsi"/>
        </w:rPr>
      </w:pPr>
      <w:r w:rsidRPr="00E02C6E">
        <w:rPr>
          <w:rFonts w:ascii="Aptos" w:hAnsi="Aptos" w:cstheme="minorHAnsi"/>
        </w:rPr>
        <w:t>On the first tab of the spreadsheet, provide a list of confirmed subcontractors for P</w:t>
      </w:r>
      <w:r w:rsidR="00872F8D">
        <w:rPr>
          <w:rFonts w:ascii="Aptos" w:hAnsi="Aptos" w:cstheme="minorHAnsi"/>
        </w:rPr>
        <w:t>Y</w:t>
      </w:r>
      <w:r w:rsidRPr="00E02C6E">
        <w:rPr>
          <w:rFonts w:ascii="Aptos" w:hAnsi="Aptos" w:cstheme="minorHAnsi"/>
        </w:rPr>
        <w:t xml:space="preserve">25, if applicable. </w:t>
      </w:r>
    </w:p>
    <w:p w14:paraId="46CEC654" w14:textId="77777777" w:rsidR="00770325" w:rsidRPr="00E02C6E" w:rsidRDefault="00770325" w:rsidP="00D55459">
      <w:pPr>
        <w:pStyle w:val="ListParagraph"/>
        <w:numPr>
          <w:ilvl w:val="1"/>
          <w:numId w:val="23"/>
        </w:numPr>
        <w:spacing w:after="240"/>
        <w:rPr>
          <w:rFonts w:ascii="Aptos" w:hAnsi="Aptos" w:cstheme="minorHAnsi"/>
        </w:rPr>
      </w:pPr>
      <w:r w:rsidRPr="00E02C6E">
        <w:rPr>
          <w:rFonts w:ascii="Aptos" w:hAnsi="Aptos" w:cstheme="minorHAnsi"/>
        </w:rPr>
        <w:t>Include the projected amount of funding that will be allocated to each subcontractor.</w:t>
      </w:r>
    </w:p>
    <w:p w14:paraId="059B682D" w14:textId="77777777" w:rsidR="00770325" w:rsidRPr="00E02C6E" w:rsidRDefault="00770325" w:rsidP="00D55459">
      <w:pPr>
        <w:pStyle w:val="ListParagraph"/>
        <w:numPr>
          <w:ilvl w:val="1"/>
          <w:numId w:val="23"/>
        </w:numPr>
        <w:spacing w:after="240"/>
        <w:rPr>
          <w:rFonts w:ascii="Aptos" w:hAnsi="Aptos" w:cstheme="minorHAnsi"/>
        </w:rPr>
      </w:pPr>
      <w:r w:rsidRPr="00E02C6E">
        <w:rPr>
          <w:rFonts w:ascii="Aptos" w:hAnsi="Aptos" w:cstheme="minorHAnsi"/>
        </w:rPr>
        <w:t>Include the memorandum of understanding (MOU), or other agreement form, for each subcontractor.</w:t>
      </w:r>
    </w:p>
    <w:p w14:paraId="35F829CA" w14:textId="77777777" w:rsidR="00770325" w:rsidRPr="00E02C6E" w:rsidRDefault="00770325" w:rsidP="00770325">
      <w:pPr>
        <w:pStyle w:val="ListParagraph"/>
        <w:spacing w:after="240"/>
        <w:ind w:left="1800"/>
        <w:rPr>
          <w:rFonts w:ascii="Aptos" w:hAnsi="Aptos" w:cstheme="minorHAnsi"/>
          <w:sz w:val="18"/>
          <w:szCs w:val="18"/>
        </w:rPr>
      </w:pPr>
      <w:r w:rsidRPr="00E02C6E">
        <w:rPr>
          <w:rFonts w:ascii="Aptos" w:hAnsi="Aptos" w:cstheme="minorHAnsi"/>
          <w:color w:val="111111"/>
          <w:spacing w:val="1"/>
          <w:sz w:val="18"/>
          <w:szCs w:val="18"/>
          <w:shd w:val="clear" w:color="auto" w:fill="FFFFFF"/>
        </w:rPr>
        <w:lastRenderedPageBreak/>
        <w:t xml:space="preserve">An MOU or other agreement form should clearly state the following: </w:t>
      </w:r>
      <w:r w:rsidRPr="00E02C6E">
        <w:rPr>
          <w:rFonts w:ascii="Aptos" w:hAnsi="Aptos" w:cstheme="minorHAnsi"/>
          <w:color w:val="202124"/>
          <w:sz w:val="18"/>
          <w:szCs w:val="18"/>
          <w:shd w:val="clear" w:color="auto" w:fill="FFFFFF"/>
        </w:rPr>
        <w:t>the names of the parties and their respective responsibilities</w:t>
      </w:r>
      <w:r w:rsidRPr="00E02C6E">
        <w:rPr>
          <w:rFonts w:ascii="Aptos" w:hAnsi="Aptos" w:cstheme="minorHAnsi"/>
          <w:color w:val="111111"/>
          <w:spacing w:val="1"/>
          <w:sz w:val="18"/>
          <w:szCs w:val="18"/>
          <w:shd w:val="clear" w:color="auto" w:fill="FFFFFF"/>
        </w:rPr>
        <w:t>, the contact details of all relevant parties, as well as a space for all necessary signatures, the proposed date of when the agreement will begin and end,</w:t>
      </w:r>
      <w:r w:rsidRPr="00E02C6E">
        <w:rPr>
          <w:rFonts w:ascii="Aptos" w:hAnsi="Aptos" w:cstheme="minorHAnsi"/>
          <w:color w:val="202124"/>
          <w:sz w:val="18"/>
          <w:szCs w:val="18"/>
          <w:shd w:val="clear" w:color="auto" w:fill="FFFFFF"/>
        </w:rPr>
        <w:t xml:space="preserve"> and when or how either party can terminate the agreement.</w:t>
      </w:r>
    </w:p>
    <w:p w14:paraId="0C680101" w14:textId="77777777" w:rsidR="00770325" w:rsidRPr="00E02C6E" w:rsidRDefault="00770325" w:rsidP="00D55459">
      <w:pPr>
        <w:pStyle w:val="ListParagraph"/>
        <w:spacing w:after="240"/>
        <w:ind w:left="450"/>
        <w:rPr>
          <w:rFonts w:ascii="Aptos" w:hAnsi="Aptos" w:cstheme="minorHAnsi"/>
        </w:rPr>
      </w:pPr>
      <w:r w:rsidRPr="00E02C6E">
        <w:rPr>
          <w:rFonts w:ascii="Aptos" w:hAnsi="Aptos" w:cstheme="minorHAnsi"/>
        </w:rPr>
        <w:t>On the second tab, provide information regarding your business and community partners.</w:t>
      </w:r>
    </w:p>
    <w:p w14:paraId="0CFB35F1" w14:textId="77777777" w:rsidR="00770325" w:rsidRPr="00E02C6E" w:rsidRDefault="00770325" w:rsidP="00770325">
      <w:pPr>
        <w:pStyle w:val="ListParagraph"/>
        <w:numPr>
          <w:ilvl w:val="0"/>
          <w:numId w:val="12"/>
        </w:numPr>
        <w:spacing w:after="240"/>
        <w:rPr>
          <w:rFonts w:ascii="Aptos" w:hAnsi="Aptos" w:cstheme="minorHAnsi"/>
        </w:rPr>
      </w:pPr>
      <w:r w:rsidRPr="00E02C6E">
        <w:rPr>
          <w:rFonts w:ascii="Aptos" w:hAnsi="Aptos" w:cstheme="minorHAnsi"/>
        </w:rPr>
        <w:t>On the third tab, include all program and subcontractor class locations and satellite sites (including jails), indicating the services provided at each site.</w:t>
      </w:r>
    </w:p>
    <w:p w14:paraId="42509572" w14:textId="4126BA93" w:rsidR="00770325" w:rsidRPr="00107F90" w:rsidRDefault="00770325" w:rsidP="00770325">
      <w:pPr>
        <w:pStyle w:val="ListParagraph"/>
        <w:numPr>
          <w:ilvl w:val="0"/>
          <w:numId w:val="12"/>
        </w:numPr>
        <w:spacing w:after="240"/>
        <w:rPr>
          <w:rFonts w:ascii="Aptos" w:hAnsi="Aptos" w:cstheme="minorHAnsi"/>
        </w:rPr>
      </w:pPr>
      <w:r w:rsidRPr="00E02C6E">
        <w:rPr>
          <w:rFonts w:ascii="Aptos" w:hAnsi="Aptos" w:cstheme="minorHAnsi"/>
        </w:rPr>
        <w:t>This spreadsheet must be submitted in the Excel format.</w:t>
      </w:r>
    </w:p>
    <w:sectPr w:rsidR="00770325" w:rsidRPr="00107F90" w:rsidSect="00BB5948">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230B" w14:textId="77777777" w:rsidR="00F96293" w:rsidRDefault="00F96293" w:rsidP="00D57D2F">
      <w:pPr>
        <w:spacing w:after="0" w:line="240" w:lineRule="auto"/>
      </w:pPr>
      <w:r>
        <w:separator/>
      </w:r>
    </w:p>
  </w:endnote>
  <w:endnote w:type="continuationSeparator" w:id="0">
    <w:p w14:paraId="3912CE17" w14:textId="77777777" w:rsidR="00F96293" w:rsidRDefault="00F96293" w:rsidP="00D5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473079"/>
      <w:docPartObj>
        <w:docPartGallery w:val="Page Numbers (Bottom of Page)"/>
        <w:docPartUnique/>
      </w:docPartObj>
    </w:sdtPr>
    <w:sdtEndPr>
      <w:rPr>
        <w:noProof/>
      </w:rPr>
    </w:sdtEndPr>
    <w:sdtContent>
      <w:p w14:paraId="79CB81D8" w14:textId="547E4886" w:rsidR="002E3919" w:rsidRDefault="002E39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4B2922" w14:textId="77777777" w:rsidR="002E3919" w:rsidRDefault="002E3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1A8B" w14:textId="77777777" w:rsidR="00F96293" w:rsidRDefault="00F96293" w:rsidP="00D57D2F">
      <w:pPr>
        <w:spacing w:after="0" w:line="240" w:lineRule="auto"/>
      </w:pPr>
      <w:r>
        <w:separator/>
      </w:r>
    </w:p>
  </w:footnote>
  <w:footnote w:type="continuationSeparator" w:id="0">
    <w:p w14:paraId="18ED9031" w14:textId="77777777" w:rsidR="00F96293" w:rsidRDefault="00F96293" w:rsidP="00D57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092"/>
    <w:multiLevelType w:val="hybridMultilevel"/>
    <w:tmpl w:val="74AEDC5E"/>
    <w:lvl w:ilvl="0" w:tplc="9F7A804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94F24"/>
    <w:multiLevelType w:val="hybridMultilevel"/>
    <w:tmpl w:val="657C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83135"/>
    <w:multiLevelType w:val="hybridMultilevel"/>
    <w:tmpl w:val="CF4E8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EF7647"/>
    <w:multiLevelType w:val="hybridMultilevel"/>
    <w:tmpl w:val="58D07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46407"/>
    <w:multiLevelType w:val="hybridMultilevel"/>
    <w:tmpl w:val="003A1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C4009E"/>
    <w:multiLevelType w:val="hybridMultilevel"/>
    <w:tmpl w:val="CA746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1F70F6"/>
    <w:multiLevelType w:val="hybridMultilevel"/>
    <w:tmpl w:val="CD56F836"/>
    <w:lvl w:ilvl="0" w:tplc="0409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720"/>
        </w:tabs>
        <w:ind w:left="720" w:hanging="360"/>
      </w:pPr>
      <w:rPr>
        <w:rFonts w:ascii="Courier New" w:hAnsi="Courier New" w:hint="default"/>
      </w:rPr>
    </w:lvl>
    <w:lvl w:ilvl="2" w:tplc="3B64D5E2">
      <w:start w:val="1"/>
      <w:numFmt w:val="lowerLetter"/>
      <w:lvlText w:val="%3."/>
      <w:lvlJc w:val="left"/>
      <w:pPr>
        <w:tabs>
          <w:tab w:val="num" w:pos="810"/>
        </w:tabs>
        <w:ind w:left="810" w:hanging="360"/>
      </w:pPr>
      <w:rPr>
        <w:rFonts w:hint="default"/>
        <w:b w:val="0"/>
        <w:i w:val="0"/>
      </w:rPr>
    </w:lvl>
    <w:lvl w:ilvl="3" w:tplc="B5CE4D7C">
      <w:start w:val="1"/>
      <w:numFmt w:val="decimal"/>
      <w:lvlText w:val="%4)"/>
      <w:lvlJc w:val="left"/>
      <w:pPr>
        <w:tabs>
          <w:tab w:val="num" w:pos="2160"/>
        </w:tabs>
        <w:ind w:left="2160" w:hanging="360"/>
      </w:pPr>
      <w:rPr>
        <w:rFonts w:hint="default"/>
        <w:i w:val="0"/>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32B2C5F"/>
    <w:multiLevelType w:val="hybridMultilevel"/>
    <w:tmpl w:val="823CB532"/>
    <w:lvl w:ilvl="0" w:tplc="899EFE08">
      <w:start w:val="1"/>
      <w:numFmt w:val="decimal"/>
      <w:lvlText w:val="%1."/>
      <w:lvlJc w:val="left"/>
      <w:pPr>
        <w:ind w:left="1080" w:hanging="360"/>
      </w:pPr>
      <w:rPr>
        <w:rFonts w:hint="default"/>
        <w:b/>
        <w:bCs/>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EF5309"/>
    <w:multiLevelType w:val="hybridMultilevel"/>
    <w:tmpl w:val="74A2CAE0"/>
    <w:lvl w:ilvl="0" w:tplc="9BA48A1E">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E356A"/>
    <w:multiLevelType w:val="hybridMultilevel"/>
    <w:tmpl w:val="CC1C0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5E47CB"/>
    <w:multiLevelType w:val="multilevel"/>
    <w:tmpl w:val="052820D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D397673"/>
    <w:multiLevelType w:val="hybridMultilevel"/>
    <w:tmpl w:val="3138A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D11EF0"/>
    <w:multiLevelType w:val="hybridMultilevel"/>
    <w:tmpl w:val="9EE893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D42345"/>
    <w:multiLevelType w:val="hybridMultilevel"/>
    <w:tmpl w:val="AF503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762A49"/>
    <w:multiLevelType w:val="hybridMultilevel"/>
    <w:tmpl w:val="665E7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74BDE"/>
    <w:multiLevelType w:val="hybridMultilevel"/>
    <w:tmpl w:val="E0443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2192C"/>
    <w:multiLevelType w:val="hybridMultilevel"/>
    <w:tmpl w:val="BFB4F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16544D"/>
    <w:multiLevelType w:val="hybridMultilevel"/>
    <w:tmpl w:val="A7167668"/>
    <w:lvl w:ilvl="0" w:tplc="72688C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F47CF"/>
    <w:multiLevelType w:val="hybridMultilevel"/>
    <w:tmpl w:val="8228D674"/>
    <w:lvl w:ilvl="0" w:tplc="D976058A">
      <w:start w:val="1"/>
      <w:numFmt w:val="decimal"/>
      <w:lvlText w:val="%1."/>
      <w:lvlJc w:val="left"/>
      <w:pPr>
        <w:ind w:left="450" w:hanging="360"/>
      </w:pPr>
      <w:rPr>
        <w:rFonts w:hint="default"/>
        <w:b/>
        <w:bCs/>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34E55"/>
    <w:multiLevelType w:val="hybridMultilevel"/>
    <w:tmpl w:val="C0169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1D293D"/>
    <w:multiLevelType w:val="hybridMultilevel"/>
    <w:tmpl w:val="962C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F4024"/>
    <w:multiLevelType w:val="hybridMultilevel"/>
    <w:tmpl w:val="DA767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C57B47"/>
    <w:multiLevelType w:val="hybridMultilevel"/>
    <w:tmpl w:val="185014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F51AEF"/>
    <w:multiLevelType w:val="hybridMultilevel"/>
    <w:tmpl w:val="CE32CD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C81666"/>
    <w:multiLevelType w:val="multilevel"/>
    <w:tmpl w:val="EA72BD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F5B0A66"/>
    <w:multiLevelType w:val="hybridMultilevel"/>
    <w:tmpl w:val="5F1E6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0948353">
    <w:abstractNumId w:val="0"/>
  </w:num>
  <w:num w:numId="2" w16cid:durableId="445276082">
    <w:abstractNumId w:val="4"/>
  </w:num>
  <w:num w:numId="3" w16cid:durableId="9455506">
    <w:abstractNumId w:val="13"/>
  </w:num>
  <w:num w:numId="4" w16cid:durableId="2091810790">
    <w:abstractNumId w:val="6"/>
  </w:num>
  <w:num w:numId="5" w16cid:durableId="539972632">
    <w:abstractNumId w:val="7"/>
  </w:num>
  <w:num w:numId="6" w16cid:durableId="1880162689">
    <w:abstractNumId w:val="3"/>
  </w:num>
  <w:num w:numId="7" w16cid:durableId="1764956360">
    <w:abstractNumId w:val="16"/>
  </w:num>
  <w:num w:numId="8" w16cid:durableId="439372777">
    <w:abstractNumId w:val="12"/>
  </w:num>
  <w:num w:numId="9" w16cid:durableId="1006133018">
    <w:abstractNumId w:val="20"/>
  </w:num>
  <w:num w:numId="10" w16cid:durableId="970284857">
    <w:abstractNumId w:val="1"/>
  </w:num>
  <w:num w:numId="11" w16cid:durableId="1284263947">
    <w:abstractNumId w:val="25"/>
  </w:num>
  <w:num w:numId="12" w16cid:durableId="1924531277">
    <w:abstractNumId w:val="12"/>
  </w:num>
  <w:num w:numId="13" w16cid:durableId="1746756000">
    <w:abstractNumId w:val="15"/>
  </w:num>
  <w:num w:numId="14" w16cid:durableId="2105295166">
    <w:abstractNumId w:val="8"/>
  </w:num>
  <w:num w:numId="15" w16cid:durableId="1048261400">
    <w:abstractNumId w:val="23"/>
  </w:num>
  <w:num w:numId="16" w16cid:durableId="2112192257">
    <w:abstractNumId w:val="5"/>
  </w:num>
  <w:num w:numId="17" w16cid:durableId="15086931">
    <w:abstractNumId w:val="19"/>
  </w:num>
  <w:num w:numId="18" w16cid:durableId="1810973304">
    <w:abstractNumId w:val="11"/>
  </w:num>
  <w:num w:numId="19" w16cid:durableId="446700269">
    <w:abstractNumId w:val="14"/>
  </w:num>
  <w:num w:numId="20" w16cid:durableId="1047948936">
    <w:abstractNumId w:val="9"/>
  </w:num>
  <w:num w:numId="21" w16cid:durableId="1100099044">
    <w:abstractNumId w:val="17"/>
  </w:num>
  <w:num w:numId="22" w16cid:durableId="1532184607">
    <w:abstractNumId w:val="2"/>
  </w:num>
  <w:num w:numId="23" w16cid:durableId="1914704986">
    <w:abstractNumId w:val="18"/>
  </w:num>
  <w:num w:numId="24" w16cid:durableId="1309869702">
    <w:abstractNumId w:val="22"/>
  </w:num>
  <w:num w:numId="25" w16cid:durableId="77556663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572408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23453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E5"/>
    <w:rsid w:val="000161FB"/>
    <w:rsid w:val="000176F2"/>
    <w:rsid w:val="000220B7"/>
    <w:rsid w:val="00044D4D"/>
    <w:rsid w:val="00047A67"/>
    <w:rsid w:val="00054DE9"/>
    <w:rsid w:val="000551A0"/>
    <w:rsid w:val="000576F9"/>
    <w:rsid w:val="00061318"/>
    <w:rsid w:val="0006410C"/>
    <w:rsid w:val="00064D55"/>
    <w:rsid w:val="00067CF5"/>
    <w:rsid w:val="000703C1"/>
    <w:rsid w:val="00075086"/>
    <w:rsid w:val="000849E5"/>
    <w:rsid w:val="00084AB0"/>
    <w:rsid w:val="00094923"/>
    <w:rsid w:val="000A0B06"/>
    <w:rsid w:val="000A2FD1"/>
    <w:rsid w:val="000B359F"/>
    <w:rsid w:val="000E6831"/>
    <w:rsid w:val="000F3636"/>
    <w:rsid w:val="000F548F"/>
    <w:rsid w:val="000F54ED"/>
    <w:rsid w:val="00103717"/>
    <w:rsid w:val="00105D46"/>
    <w:rsid w:val="00107F90"/>
    <w:rsid w:val="00117E23"/>
    <w:rsid w:val="001231EB"/>
    <w:rsid w:val="00130F90"/>
    <w:rsid w:val="001320A6"/>
    <w:rsid w:val="00146772"/>
    <w:rsid w:val="00146F0D"/>
    <w:rsid w:val="00157AA3"/>
    <w:rsid w:val="00172FDA"/>
    <w:rsid w:val="00173F81"/>
    <w:rsid w:val="00175F84"/>
    <w:rsid w:val="0018018D"/>
    <w:rsid w:val="0018287E"/>
    <w:rsid w:val="001A4FE0"/>
    <w:rsid w:val="001A602D"/>
    <w:rsid w:val="001B4A8D"/>
    <w:rsid w:val="001C4C09"/>
    <w:rsid w:val="001D442F"/>
    <w:rsid w:val="001E1532"/>
    <w:rsid w:val="001E3556"/>
    <w:rsid w:val="001E6211"/>
    <w:rsid w:val="001E6462"/>
    <w:rsid w:val="001F636E"/>
    <w:rsid w:val="00206C7E"/>
    <w:rsid w:val="002231EC"/>
    <w:rsid w:val="0022703B"/>
    <w:rsid w:val="0024111A"/>
    <w:rsid w:val="0024249D"/>
    <w:rsid w:val="002433D5"/>
    <w:rsid w:val="00255D26"/>
    <w:rsid w:val="002618A2"/>
    <w:rsid w:val="00271BF6"/>
    <w:rsid w:val="00275535"/>
    <w:rsid w:val="00284467"/>
    <w:rsid w:val="0029337C"/>
    <w:rsid w:val="002961DE"/>
    <w:rsid w:val="002A04FE"/>
    <w:rsid w:val="002B0515"/>
    <w:rsid w:val="002B6198"/>
    <w:rsid w:val="002C3B9E"/>
    <w:rsid w:val="002D622E"/>
    <w:rsid w:val="002D7147"/>
    <w:rsid w:val="002E121A"/>
    <w:rsid w:val="002E3919"/>
    <w:rsid w:val="002E4A00"/>
    <w:rsid w:val="002E6BF1"/>
    <w:rsid w:val="002E77E2"/>
    <w:rsid w:val="002F07B8"/>
    <w:rsid w:val="002F476E"/>
    <w:rsid w:val="002F5E7A"/>
    <w:rsid w:val="00307810"/>
    <w:rsid w:val="003205E9"/>
    <w:rsid w:val="00323DA4"/>
    <w:rsid w:val="0032717D"/>
    <w:rsid w:val="00327183"/>
    <w:rsid w:val="003353B2"/>
    <w:rsid w:val="00343314"/>
    <w:rsid w:val="00360A3F"/>
    <w:rsid w:val="00362F80"/>
    <w:rsid w:val="00363F46"/>
    <w:rsid w:val="0038062A"/>
    <w:rsid w:val="003A16D2"/>
    <w:rsid w:val="003A3717"/>
    <w:rsid w:val="003C033A"/>
    <w:rsid w:val="003C2057"/>
    <w:rsid w:val="003C5D51"/>
    <w:rsid w:val="003C6ECB"/>
    <w:rsid w:val="0040138A"/>
    <w:rsid w:val="00401B37"/>
    <w:rsid w:val="00403F3C"/>
    <w:rsid w:val="00404E71"/>
    <w:rsid w:val="00412720"/>
    <w:rsid w:val="004270DA"/>
    <w:rsid w:val="00430FE9"/>
    <w:rsid w:val="00451533"/>
    <w:rsid w:val="004521CC"/>
    <w:rsid w:val="00465B85"/>
    <w:rsid w:val="0048294B"/>
    <w:rsid w:val="0049210F"/>
    <w:rsid w:val="004B5D0B"/>
    <w:rsid w:val="004B69BE"/>
    <w:rsid w:val="004B728A"/>
    <w:rsid w:val="004B74DA"/>
    <w:rsid w:val="004B7B02"/>
    <w:rsid w:val="004C48D1"/>
    <w:rsid w:val="004D1321"/>
    <w:rsid w:val="004D335A"/>
    <w:rsid w:val="004E01F8"/>
    <w:rsid w:val="004F55BC"/>
    <w:rsid w:val="005027E4"/>
    <w:rsid w:val="00505BBC"/>
    <w:rsid w:val="00507FF1"/>
    <w:rsid w:val="005218CF"/>
    <w:rsid w:val="005243FD"/>
    <w:rsid w:val="005417FC"/>
    <w:rsid w:val="005615BA"/>
    <w:rsid w:val="00571376"/>
    <w:rsid w:val="0057298A"/>
    <w:rsid w:val="005746D1"/>
    <w:rsid w:val="00580ED6"/>
    <w:rsid w:val="005847E9"/>
    <w:rsid w:val="00590101"/>
    <w:rsid w:val="005941C5"/>
    <w:rsid w:val="00594D25"/>
    <w:rsid w:val="00596290"/>
    <w:rsid w:val="005A4349"/>
    <w:rsid w:val="005A4953"/>
    <w:rsid w:val="005A570F"/>
    <w:rsid w:val="005B3FC5"/>
    <w:rsid w:val="005B6324"/>
    <w:rsid w:val="005C4E86"/>
    <w:rsid w:val="005C51D3"/>
    <w:rsid w:val="005D73D0"/>
    <w:rsid w:val="005E6A17"/>
    <w:rsid w:val="005E74D8"/>
    <w:rsid w:val="006005AC"/>
    <w:rsid w:val="006053D4"/>
    <w:rsid w:val="0061209F"/>
    <w:rsid w:val="006249A3"/>
    <w:rsid w:val="00647006"/>
    <w:rsid w:val="00655E13"/>
    <w:rsid w:val="00663249"/>
    <w:rsid w:val="0066500E"/>
    <w:rsid w:val="006653DD"/>
    <w:rsid w:val="006658E4"/>
    <w:rsid w:val="00673929"/>
    <w:rsid w:val="006765DF"/>
    <w:rsid w:val="00683AC6"/>
    <w:rsid w:val="006865D2"/>
    <w:rsid w:val="00695203"/>
    <w:rsid w:val="00696150"/>
    <w:rsid w:val="006963BF"/>
    <w:rsid w:val="0069763B"/>
    <w:rsid w:val="006A3BFD"/>
    <w:rsid w:val="006A4B40"/>
    <w:rsid w:val="006A6DED"/>
    <w:rsid w:val="006B2374"/>
    <w:rsid w:val="006B3146"/>
    <w:rsid w:val="006B42DD"/>
    <w:rsid w:val="006B6A3E"/>
    <w:rsid w:val="006B7BDE"/>
    <w:rsid w:val="006E2A4A"/>
    <w:rsid w:val="006E2A6C"/>
    <w:rsid w:val="006E2B0D"/>
    <w:rsid w:val="006E4191"/>
    <w:rsid w:val="006E6587"/>
    <w:rsid w:val="006F2F4A"/>
    <w:rsid w:val="006F49AF"/>
    <w:rsid w:val="006F7CC6"/>
    <w:rsid w:val="00704575"/>
    <w:rsid w:val="00706C80"/>
    <w:rsid w:val="007234E0"/>
    <w:rsid w:val="00731966"/>
    <w:rsid w:val="00734135"/>
    <w:rsid w:val="00744F4C"/>
    <w:rsid w:val="007500C9"/>
    <w:rsid w:val="007505BD"/>
    <w:rsid w:val="00760A83"/>
    <w:rsid w:val="00762038"/>
    <w:rsid w:val="00763D0B"/>
    <w:rsid w:val="00765B20"/>
    <w:rsid w:val="00770325"/>
    <w:rsid w:val="00770B60"/>
    <w:rsid w:val="007820D4"/>
    <w:rsid w:val="00785B16"/>
    <w:rsid w:val="00792DA7"/>
    <w:rsid w:val="0079574C"/>
    <w:rsid w:val="00795A7D"/>
    <w:rsid w:val="007A1FE7"/>
    <w:rsid w:val="007B4C0F"/>
    <w:rsid w:val="007B6021"/>
    <w:rsid w:val="007D082D"/>
    <w:rsid w:val="007E1110"/>
    <w:rsid w:val="007F1CF3"/>
    <w:rsid w:val="007F54A5"/>
    <w:rsid w:val="00803344"/>
    <w:rsid w:val="00803FB0"/>
    <w:rsid w:val="008150CF"/>
    <w:rsid w:val="00815179"/>
    <w:rsid w:val="008207F7"/>
    <w:rsid w:val="00825BA1"/>
    <w:rsid w:val="00831D90"/>
    <w:rsid w:val="008320F5"/>
    <w:rsid w:val="0084632D"/>
    <w:rsid w:val="00856D6C"/>
    <w:rsid w:val="00857ECB"/>
    <w:rsid w:val="008601C7"/>
    <w:rsid w:val="00870B9E"/>
    <w:rsid w:val="00872F8D"/>
    <w:rsid w:val="00882405"/>
    <w:rsid w:val="008830C7"/>
    <w:rsid w:val="00885B9D"/>
    <w:rsid w:val="008A27F9"/>
    <w:rsid w:val="008B2996"/>
    <w:rsid w:val="008C5F74"/>
    <w:rsid w:val="008C6F53"/>
    <w:rsid w:val="008D0146"/>
    <w:rsid w:val="008D092E"/>
    <w:rsid w:val="008E531F"/>
    <w:rsid w:val="008F1505"/>
    <w:rsid w:val="008F34C6"/>
    <w:rsid w:val="008F628C"/>
    <w:rsid w:val="008F691F"/>
    <w:rsid w:val="00905469"/>
    <w:rsid w:val="009074CB"/>
    <w:rsid w:val="009153BF"/>
    <w:rsid w:val="009208B6"/>
    <w:rsid w:val="00922092"/>
    <w:rsid w:val="00924FCF"/>
    <w:rsid w:val="00925A32"/>
    <w:rsid w:val="0095003B"/>
    <w:rsid w:val="00956BBC"/>
    <w:rsid w:val="009570C9"/>
    <w:rsid w:val="009572E2"/>
    <w:rsid w:val="009735B3"/>
    <w:rsid w:val="00983189"/>
    <w:rsid w:val="00983455"/>
    <w:rsid w:val="009874F0"/>
    <w:rsid w:val="009B0AA5"/>
    <w:rsid w:val="009B2105"/>
    <w:rsid w:val="009C315E"/>
    <w:rsid w:val="009D2155"/>
    <w:rsid w:val="009D5248"/>
    <w:rsid w:val="009F0BC3"/>
    <w:rsid w:val="009F292D"/>
    <w:rsid w:val="009F4229"/>
    <w:rsid w:val="00A21F05"/>
    <w:rsid w:val="00A25BF7"/>
    <w:rsid w:val="00A315FA"/>
    <w:rsid w:val="00A90AA0"/>
    <w:rsid w:val="00A95626"/>
    <w:rsid w:val="00A95CAB"/>
    <w:rsid w:val="00AA5284"/>
    <w:rsid w:val="00AC3E41"/>
    <w:rsid w:val="00AC79DD"/>
    <w:rsid w:val="00AD0285"/>
    <w:rsid w:val="00AD25EF"/>
    <w:rsid w:val="00AD68C6"/>
    <w:rsid w:val="00AE1B73"/>
    <w:rsid w:val="00AF5A93"/>
    <w:rsid w:val="00AF6B61"/>
    <w:rsid w:val="00B13E29"/>
    <w:rsid w:val="00B16FB3"/>
    <w:rsid w:val="00B176D8"/>
    <w:rsid w:val="00B21963"/>
    <w:rsid w:val="00B26CE5"/>
    <w:rsid w:val="00B46975"/>
    <w:rsid w:val="00B47A15"/>
    <w:rsid w:val="00B536B6"/>
    <w:rsid w:val="00B56D47"/>
    <w:rsid w:val="00B60BF9"/>
    <w:rsid w:val="00B8756A"/>
    <w:rsid w:val="00B917D1"/>
    <w:rsid w:val="00BA762C"/>
    <w:rsid w:val="00BB3732"/>
    <w:rsid w:val="00BB3C4F"/>
    <w:rsid w:val="00BB3D72"/>
    <w:rsid w:val="00BB5948"/>
    <w:rsid w:val="00BC431D"/>
    <w:rsid w:val="00BC612F"/>
    <w:rsid w:val="00BD70D4"/>
    <w:rsid w:val="00BE1898"/>
    <w:rsid w:val="00BE6086"/>
    <w:rsid w:val="00BE7A50"/>
    <w:rsid w:val="00BF02BF"/>
    <w:rsid w:val="00C0526D"/>
    <w:rsid w:val="00C06912"/>
    <w:rsid w:val="00C10DA6"/>
    <w:rsid w:val="00C11D18"/>
    <w:rsid w:val="00C140DB"/>
    <w:rsid w:val="00C1489E"/>
    <w:rsid w:val="00C2658D"/>
    <w:rsid w:val="00C27A29"/>
    <w:rsid w:val="00C337CD"/>
    <w:rsid w:val="00C35849"/>
    <w:rsid w:val="00C37EA4"/>
    <w:rsid w:val="00C40D65"/>
    <w:rsid w:val="00C53D23"/>
    <w:rsid w:val="00C56CDC"/>
    <w:rsid w:val="00C72F59"/>
    <w:rsid w:val="00C75438"/>
    <w:rsid w:val="00C9077E"/>
    <w:rsid w:val="00C90E78"/>
    <w:rsid w:val="00C95DF6"/>
    <w:rsid w:val="00C96379"/>
    <w:rsid w:val="00CB19C1"/>
    <w:rsid w:val="00CB24DE"/>
    <w:rsid w:val="00CB363B"/>
    <w:rsid w:val="00CB7413"/>
    <w:rsid w:val="00CB79F6"/>
    <w:rsid w:val="00CC4016"/>
    <w:rsid w:val="00CC59C6"/>
    <w:rsid w:val="00CE71BC"/>
    <w:rsid w:val="00CF6798"/>
    <w:rsid w:val="00D011A3"/>
    <w:rsid w:val="00D17AC4"/>
    <w:rsid w:val="00D2216D"/>
    <w:rsid w:val="00D23541"/>
    <w:rsid w:val="00D271F8"/>
    <w:rsid w:val="00D31151"/>
    <w:rsid w:val="00D45C08"/>
    <w:rsid w:val="00D473CA"/>
    <w:rsid w:val="00D502B8"/>
    <w:rsid w:val="00D51068"/>
    <w:rsid w:val="00D55459"/>
    <w:rsid w:val="00D55508"/>
    <w:rsid w:val="00D57D2F"/>
    <w:rsid w:val="00D760CD"/>
    <w:rsid w:val="00D81D41"/>
    <w:rsid w:val="00D85296"/>
    <w:rsid w:val="00D9057D"/>
    <w:rsid w:val="00D93FCF"/>
    <w:rsid w:val="00D96340"/>
    <w:rsid w:val="00DB0989"/>
    <w:rsid w:val="00DB38DB"/>
    <w:rsid w:val="00DC4B0E"/>
    <w:rsid w:val="00DC4B3B"/>
    <w:rsid w:val="00DD525C"/>
    <w:rsid w:val="00DE1DB8"/>
    <w:rsid w:val="00DF1303"/>
    <w:rsid w:val="00DF2343"/>
    <w:rsid w:val="00E013DA"/>
    <w:rsid w:val="00E02C6E"/>
    <w:rsid w:val="00E02EE9"/>
    <w:rsid w:val="00E04BD6"/>
    <w:rsid w:val="00E05E3A"/>
    <w:rsid w:val="00E143E5"/>
    <w:rsid w:val="00E23CF3"/>
    <w:rsid w:val="00E24883"/>
    <w:rsid w:val="00E31279"/>
    <w:rsid w:val="00E37801"/>
    <w:rsid w:val="00E433BB"/>
    <w:rsid w:val="00E52047"/>
    <w:rsid w:val="00E525DA"/>
    <w:rsid w:val="00E528CA"/>
    <w:rsid w:val="00E65402"/>
    <w:rsid w:val="00E6555A"/>
    <w:rsid w:val="00E677BE"/>
    <w:rsid w:val="00E721BD"/>
    <w:rsid w:val="00E7410C"/>
    <w:rsid w:val="00E770E2"/>
    <w:rsid w:val="00E842BD"/>
    <w:rsid w:val="00E92EEF"/>
    <w:rsid w:val="00EA1C89"/>
    <w:rsid w:val="00EA484A"/>
    <w:rsid w:val="00EA79A9"/>
    <w:rsid w:val="00EB006C"/>
    <w:rsid w:val="00EB2092"/>
    <w:rsid w:val="00EB57B2"/>
    <w:rsid w:val="00EB5D90"/>
    <w:rsid w:val="00EC17C8"/>
    <w:rsid w:val="00EC6538"/>
    <w:rsid w:val="00EC72AF"/>
    <w:rsid w:val="00ED369F"/>
    <w:rsid w:val="00ED54FF"/>
    <w:rsid w:val="00ED75D1"/>
    <w:rsid w:val="00EE0714"/>
    <w:rsid w:val="00EE2134"/>
    <w:rsid w:val="00EE7543"/>
    <w:rsid w:val="00EF1407"/>
    <w:rsid w:val="00EF1E96"/>
    <w:rsid w:val="00EF27E3"/>
    <w:rsid w:val="00EF5CF4"/>
    <w:rsid w:val="00F00FB4"/>
    <w:rsid w:val="00F0501E"/>
    <w:rsid w:val="00F0625D"/>
    <w:rsid w:val="00F062F4"/>
    <w:rsid w:val="00F23E55"/>
    <w:rsid w:val="00F302C4"/>
    <w:rsid w:val="00F40EEC"/>
    <w:rsid w:val="00F43A5E"/>
    <w:rsid w:val="00F521C3"/>
    <w:rsid w:val="00F62877"/>
    <w:rsid w:val="00F6297A"/>
    <w:rsid w:val="00F70B5B"/>
    <w:rsid w:val="00F7198E"/>
    <w:rsid w:val="00F81A8B"/>
    <w:rsid w:val="00F83B5A"/>
    <w:rsid w:val="00F86CF8"/>
    <w:rsid w:val="00F878E6"/>
    <w:rsid w:val="00F92732"/>
    <w:rsid w:val="00F96293"/>
    <w:rsid w:val="00F96349"/>
    <w:rsid w:val="00FA31A8"/>
    <w:rsid w:val="00FA6693"/>
    <w:rsid w:val="00FB291B"/>
    <w:rsid w:val="00FC0790"/>
    <w:rsid w:val="00FD371D"/>
    <w:rsid w:val="00FD659C"/>
    <w:rsid w:val="00FE1CA6"/>
    <w:rsid w:val="00FE6A0B"/>
    <w:rsid w:val="00FF3BCA"/>
    <w:rsid w:val="00FF6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02611"/>
  <w15:docId w15:val="{6E993CB5-61C0-49D9-AC72-D6763156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18A2"/>
    <w:pPr>
      <w:keepNext/>
      <w:widowControl w:val="0"/>
      <w:spacing w:before="240" w:after="60" w:line="240" w:lineRule="auto"/>
      <w:outlineLvl w:val="0"/>
    </w:pPr>
    <w:rPr>
      <w:rFonts w:ascii="Arial" w:eastAsia="Times New Roman" w:hAnsi="Arial" w:cs="Times New Roman"/>
      <w:b/>
      <w:snapToGrid w:val="0"/>
      <w:kern w:val="28"/>
      <w:sz w:val="28"/>
      <w:szCs w:val="20"/>
      <w:lang w:val="x-none" w:eastAsia="x-none"/>
    </w:rPr>
  </w:style>
  <w:style w:type="paragraph" w:styleId="Heading2">
    <w:name w:val="heading 2"/>
    <w:basedOn w:val="Normal"/>
    <w:next w:val="Normal"/>
    <w:link w:val="Heading2Char"/>
    <w:uiPriority w:val="9"/>
    <w:semiHidden/>
    <w:unhideWhenUsed/>
    <w:qFormat/>
    <w:rsid w:val="002C3B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0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B60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8A2"/>
    <w:rPr>
      <w:rFonts w:ascii="Arial" w:eastAsia="Times New Roman" w:hAnsi="Arial" w:cs="Times New Roman"/>
      <w:b/>
      <w:snapToGrid w:val="0"/>
      <w:kern w:val="28"/>
      <w:sz w:val="28"/>
      <w:szCs w:val="20"/>
      <w:lang w:val="x-none" w:eastAsia="x-none"/>
    </w:rPr>
  </w:style>
  <w:style w:type="character" w:styleId="Hyperlink">
    <w:name w:val="Hyperlink"/>
    <w:basedOn w:val="DefaultParagraphFont"/>
    <w:uiPriority w:val="99"/>
    <w:unhideWhenUsed/>
    <w:rsid w:val="00054DE9"/>
    <w:rPr>
      <w:color w:val="0563C1" w:themeColor="hyperlink"/>
      <w:u w:val="single"/>
    </w:rPr>
  </w:style>
  <w:style w:type="character" w:styleId="UnresolvedMention">
    <w:name w:val="Unresolved Mention"/>
    <w:basedOn w:val="DefaultParagraphFont"/>
    <w:uiPriority w:val="99"/>
    <w:semiHidden/>
    <w:unhideWhenUsed/>
    <w:rsid w:val="00054DE9"/>
    <w:rPr>
      <w:color w:val="605E5C"/>
      <w:shd w:val="clear" w:color="auto" w:fill="E1DFDD"/>
    </w:rPr>
  </w:style>
  <w:style w:type="table" w:styleId="TableGrid">
    <w:name w:val="Table Grid"/>
    <w:basedOn w:val="TableNormal"/>
    <w:uiPriority w:val="39"/>
    <w:rsid w:val="009B0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C3B9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31D90"/>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7B602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B602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57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2F"/>
  </w:style>
  <w:style w:type="paragraph" w:styleId="Footer">
    <w:name w:val="footer"/>
    <w:basedOn w:val="Normal"/>
    <w:link w:val="FooterChar"/>
    <w:uiPriority w:val="99"/>
    <w:unhideWhenUsed/>
    <w:rsid w:val="00D57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2F"/>
  </w:style>
  <w:style w:type="character" w:styleId="FollowedHyperlink">
    <w:name w:val="FollowedHyperlink"/>
    <w:basedOn w:val="DefaultParagraphFont"/>
    <w:uiPriority w:val="99"/>
    <w:semiHidden/>
    <w:unhideWhenUsed/>
    <w:rsid w:val="001A602D"/>
    <w:rPr>
      <w:color w:val="954F72" w:themeColor="followedHyperlink"/>
      <w:u w:val="single"/>
    </w:rPr>
  </w:style>
  <w:style w:type="paragraph" w:styleId="NormalWeb">
    <w:name w:val="Normal (Web)"/>
    <w:basedOn w:val="Normal"/>
    <w:uiPriority w:val="99"/>
    <w:semiHidden/>
    <w:unhideWhenUsed/>
    <w:rsid w:val="00E72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55459"/>
    <w:pPr>
      <w:spacing w:after="0" w:line="240" w:lineRule="auto"/>
    </w:pPr>
    <w:rPr>
      <w:rFonts w:ascii="Calibri" w:hAnsi="Calibri" w:cs="Calibri"/>
    </w:rPr>
  </w:style>
  <w:style w:type="paragraph" w:customStyle="1" w:styleId="xmsolistparagraph">
    <w:name w:val="x_msolistparagraph"/>
    <w:basedOn w:val="Normal"/>
    <w:rsid w:val="00D5545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2706">
      <w:bodyDiv w:val="1"/>
      <w:marLeft w:val="0"/>
      <w:marRight w:val="0"/>
      <w:marTop w:val="0"/>
      <w:marBottom w:val="0"/>
      <w:divBdr>
        <w:top w:val="none" w:sz="0" w:space="0" w:color="auto"/>
        <w:left w:val="none" w:sz="0" w:space="0" w:color="auto"/>
        <w:bottom w:val="none" w:sz="0" w:space="0" w:color="auto"/>
        <w:right w:val="none" w:sz="0" w:space="0" w:color="auto"/>
      </w:divBdr>
    </w:div>
    <w:div w:id="730739205">
      <w:bodyDiv w:val="1"/>
      <w:marLeft w:val="0"/>
      <w:marRight w:val="0"/>
      <w:marTop w:val="0"/>
      <w:marBottom w:val="0"/>
      <w:divBdr>
        <w:top w:val="none" w:sz="0" w:space="0" w:color="auto"/>
        <w:left w:val="none" w:sz="0" w:space="0" w:color="auto"/>
        <w:bottom w:val="none" w:sz="0" w:space="0" w:color="auto"/>
        <w:right w:val="none" w:sz="0" w:space="0" w:color="auto"/>
      </w:divBdr>
    </w:div>
    <w:div w:id="754476425">
      <w:bodyDiv w:val="1"/>
      <w:marLeft w:val="0"/>
      <w:marRight w:val="0"/>
      <w:marTop w:val="0"/>
      <w:marBottom w:val="0"/>
      <w:divBdr>
        <w:top w:val="none" w:sz="0" w:space="0" w:color="auto"/>
        <w:left w:val="none" w:sz="0" w:space="0" w:color="auto"/>
        <w:bottom w:val="none" w:sz="0" w:space="0" w:color="auto"/>
        <w:right w:val="none" w:sz="0" w:space="0" w:color="auto"/>
      </w:divBdr>
    </w:div>
    <w:div w:id="1135610168">
      <w:bodyDiv w:val="1"/>
      <w:marLeft w:val="0"/>
      <w:marRight w:val="0"/>
      <w:marTop w:val="0"/>
      <w:marBottom w:val="0"/>
      <w:divBdr>
        <w:top w:val="none" w:sz="0" w:space="0" w:color="auto"/>
        <w:left w:val="none" w:sz="0" w:space="0" w:color="auto"/>
        <w:bottom w:val="none" w:sz="0" w:space="0" w:color="auto"/>
        <w:right w:val="none" w:sz="0" w:space="0" w:color="auto"/>
      </w:divBdr>
    </w:div>
    <w:div w:id="1347756641">
      <w:bodyDiv w:val="1"/>
      <w:marLeft w:val="0"/>
      <w:marRight w:val="0"/>
      <w:marTop w:val="0"/>
      <w:marBottom w:val="0"/>
      <w:divBdr>
        <w:top w:val="none" w:sz="0" w:space="0" w:color="auto"/>
        <w:left w:val="none" w:sz="0" w:space="0" w:color="auto"/>
        <w:bottom w:val="none" w:sz="0" w:space="0" w:color="auto"/>
        <w:right w:val="none" w:sz="0" w:space="0" w:color="auto"/>
      </w:divBdr>
    </w:div>
    <w:div w:id="1573656543">
      <w:bodyDiv w:val="1"/>
      <w:marLeft w:val="0"/>
      <w:marRight w:val="0"/>
      <w:marTop w:val="0"/>
      <w:marBottom w:val="0"/>
      <w:divBdr>
        <w:top w:val="none" w:sz="0" w:space="0" w:color="auto"/>
        <w:left w:val="none" w:sz="0" w:space="0" w:color="auto"/>
        <w:bottom w:val="none" w:sz="0" w:space="0" w:color="auto"/>
        <w:right w:val="none" w:sz="0" w:space="0" w:color="auto"/>
      </w:divBdr>
    </w:div>
    <w:div w:id="183313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ultEd@dwd.in.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ese.ed.gov/ge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gov/fund/grant/apply/appforms/gepa42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gov/dwd/owbla/" TargetMode="External"/><Relationship Id="rId4" Type="http://schemas.openxmlformats.org/officeDocument/2006/relationships/settings" Target="settings.xml"/><Relationship Id="rId9" Type="http://schemas.openxmlformats.org/officeDocument/2006/relationships/hyperlink" Target="mailto:adulted@dwd.i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C118-87EE-4F44-B89F-83E64215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6</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 Provider Name Indiana Grant Con. App PY25 ABE</dc:title>
  <dc:subject/>
  <dc:creator>DWD</dc:creator>
  <cp:keywords/>
  <dc:description/>
  <cp:lastModifiedBy>Hetzel, Matthew</cp:lastModifiedBy>
  <cp:revision>8</cp:revision>
  <dcterms:created xsi:type="dcterms:W3CDTF">2025-01-14T13:27:00Z</dcterms:created>
  <dcterms:modified xsi:type="dcterms:W3CDTF">2025-01-23T16:39:00Z</dcterms:modified>
</cp:coreProperties>
</file>