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0A22F" w14:textId="77777777" w:rsidR="00064391" w:rsidRDefault="00064391" w:rsidP="00064391">
      <w:pPr>
        <w:spacing w:before="100" w:beforeAutospacing="1" w:after="100" w:afterAutospacing="1"/>
      </w:pPr>
      <w:r>
        <w:t> </w:t>
      </w:r>
    </w:p>
    <w:p w14:paraId="7BDABE76" w14:textId="77777777" w:rsidR="00064391" w:rsidRDefault="00064391" w:rsidP="00064391">
      <w:pPr>
        <w:spacing w:before="100" w:beforeAutospacing="1" w:after="100" w:afterAutospacing="1"/>
      </w:pPr>
      <w:r>
        <w:t xml:space="preserve">Below is the brochure that we just sent out to the RV industry and I thought I would also send your way for any interest from the Army Credentialing Assistance Program.  I would like to offer our veterans and their families the same pricing as I am offering to the RV industry folks, $275.00 for the course.  This program will prepare a person for immediate employment in the RV industry at a Dealership or as a Mobile Technician.  RVTI will assist in the placement of the veteran as well if he or she desires.  </w:t>
      </w:r>
    </w:p>
    <w:p w14:paraId="11C9A975" w14:textId="77777777" w:rsidR="00064391" w:rsidRDefault="00064391" w:rsidP="00064391">
      <w:pPr>
        <w:spacing w:before="100" w:beforeAutospacing="1" w:after="100" w:afterAutospacing="1"/>
      </w:pPr>
      <w:r>
        <w:t xml:space="preserve">I hope you find this offering something that brings value to our veterans and their families.  </w:t>
      </w:r>
    </w:p>
    <w:p w14:paraId="0076B943" w14:textId="77777777" w:rsidR="00064391" w:rsidRDefault="00064391" w:rsidP="00064391">
      <w:pPr>
        <w:spacing w:before="100" w:beforeAutospacing="1" w:after="100" w:afterAutospacing="1"/>
      </w:pPr>
      <w:proofErr w:type="gramStart"/>
      <w:r w:rsidRPr="00064391">
        <w:rPr>
          <w:b/>
        </w:rPr>
        <w:t xml:space="preserve">Curt </w:t>
      </w:r>
      <w:r>
        <w:t> </w:t>
      </w:r>
      <w:proofErr w:type="spellStart"/>
      <w:r>
        <w:rPr>
          <w:b/>
          <w:bCs/>
        </w:rPr>
        <w:t>Hemmeler</w:t>
      </w:r>
      <w:proofErr w:type="spellEnd"/>
      <w:proofErr w:type="gramEnd"/>
      <w:r>
        <w:t xml:space="preserve"> &lt;</w:t>
      </w:r>
      <w:hyperlink r:id="rId4" w:history="1">
        <w:r>
          <w:rPr>
            <w:rStyle w:val="Hyperlink"/>
          </w:rPr>
          <w:t>chemmeler@rvti.org</w:t>
        </w:r>
      </w:hyperlink>
    </w:p>
    <w:p w14:paraId="65ADE4F4" w14:textId="77777777" w:rsidR="00064391" w:rsidRDefault="00064391" w:rsidP="00064391">
      <w:pPr>
        <w:spacing w:before="100" w:beforeAutospacing="1" w:after="100" w:afterAutospacing="1"/>
      </w:pPr>
      <w:r>
        <w:rPr>
          <w:rFonts w:ascii="Proxima Nova Rg" w:hAnsi="Proxima Nova Rg"/>
        </w:rPr>
        <w:t> </w:t>
      </w:r>
    </w:p>
    <w:p w14:paraId="5B354586" w14:textId="77777777" w:rsidR="00064391" w:rsidRDefault="00064391" w:rsidP="00064391">
      <w:pPr>
        <w:spacing w:before="100" w:beforeAutospacing="1" w:after="100" w:afterAutospacing="1"/>
      </w:pPr>
      <w: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064391" w14:paraId="34E58196" w14:textId="77777777" w:rsidTr="00064391">
        <w:trPr>
          <w:tblCellSpacing w:w="0" w:type="dxa"/>
          <w:jc w:val="center"/>
        </w:trPr>
        <w:tc>
          <w:tcPr>
            <w:tcW w:w="9750" w:type="dxa"/>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064391" w14:paraId="461B1862" w14:textId="77777777">
              <w:trPr>
                <w:tblCellSpacing w:w="0" w:type="dxa"/>
              </w:trPr>
              <w:tc>
                <w:tcPr>
                  <w:tcW w:w="9750" w:type="dxa"/>
                  <w:hideMark/>
                </w:tcPr>
                <w:p w14:paraId="25B905AA" w14:textId="77777777" w:rsidR="00064391" w:rsidRDefault="00064391">
                  <w:pPr>
                    <w:spacing w:before="100" w:beforeAutospacing="1" w:after="100" w:afterAutospacing="1"/>
                    <w:jc w:val="center"/>
                  </w:pPr>
                </w:p>
              </w:tc>
            </w:tr>
            <w:tr w:rsidR="00064391" w14:paraId="65B0BBA8" w14:textId="77777777">
              <w:trPr>
                <w:tblCellSpacing w:w="0" w:type="dxa"/>
              </w:trPr>
              <w:tc>
                <w:tcPr>
                  <w:tcW w:w="9450" w:type="dxa"/>
                  <w:tcMar>
                    <w:top w:w="150" w:type="dxa"/>
                    <w:left w:w="150" w:type="dxa"/>
                    <w:bottom w:w="150" w:type="dxa"/>
                    <w:right w:w="150" w:type="dxa"/>
                  </w:tcMar>
                  <w:hideMark/>
                </w:tcPr>
                <w:p w14:paraId="18834856" w14:textId="77777777" w:rsidR="00064391" w:rsidRDefault="00064391">
                  <w:pPr>
                    <w:spacing w:before="100" w:beforeAutospacing="1" w:after="100" w:afterAutospacing="1" w:line="360" w:lineRule="auto"/>
                  </w:pPr>
                  <w:r>
                    <w:rPr>
                      <w:rFonts w:ascii="Lucida Sans Unicode" w:hAnsi="Lucida Sans Unicode" w:cs="Lucida Sans Unicode"/>
                      <w:sz w:val="21"/>
                      <w:szCs w:val="21"/>
                    </w:rPr>
                    <w:t>Due to the overwhelming response to the first online session, the RV Technical Institute is offering a second opportunity to receive training for the only industry-wide certification. Enroll today in the RV Technical Institute Level 1 course and kick-start your path to becoming a Master Technician.</w:t>
                  </w:r>
                </w:p>
                <w:p w14:paraId="7F7AD1D2" w14:textId="77777777" w:rsidR="00064391" w:rsidRDefault="00064391">
                  <w:pPr>
                    <w:spacing w:before="100" w:beforeAutospacing="1" w:after="100" w:afterAutospacing="1" w:line="360" w:lineRule="auto"/>
                  </w:pPr>
                  <w:r>
                    <w:rPr>
                      <w:rFonts w:ascii="Tahoma" w:hAnsi="Tahoma" w:cs="Tahoma"/>
                      <w:sz w:val="21"/>
                      <w:szCs w:val="21"/>
                    </w:rPr>
                    <w:t> </w:t>
                  </w:r>
                </w:p>
                <w:p w14:paraId="25D0698A" w14:textId="77777777" w:rsidR="00064391" w:rsidRDefault="00064391">
                  <w:pPr>
                    <w:spacing w:before="100" w:beforeAutospacing="1" w:after="100" w:afterAutospacing="1" w:line="360" w:lineRule="auto"/>
                  </w:pPr>
                  <w:r>
                    <w:rPr>
                      <w:rFonts w:ascii="Lucida Sans Unicode" w:hAnsi="Lucida Sans Unicode" w:cs="Lucida Sans Unicode"/>
                      <w:sz w:val="21"/>
                      <w:szCs w:val="21"/>
                    </w:rPr>
                    <w:t xml:space="preserve">The </w:t>
                  </w:r>
                  <w:hyperlink r:id="rId5" w:tgtFrame="_blank" w:history="1">
                    <w:r>
                      <w:rPr>
                        <w:rStyle w:val="Hyperlink"/>
                        <w:rFonts w:ascii="Lucida Sans Unicode" w:hAnsi="Lucida Sans Unicode" w:cs="Lucida Sans Unicode"/>
                        <w:sz w:val="21"/>
                        <w:szCs w:val="21"/>
                      </w:rPr>
                      <w:t>RVTI Level 1 course</w:t>
                    </w:r>
                  </w:hyperlink>
                  <w:r>
                    <w:rPr>
                      <w:rFonts w:ascii="Lucida Sans Unicode" w:hAnsi="Lucida Sans Unicode" w:cs="Lucida Sans Unicode"/>
                      <w:sz w:val="21"/>
                      <w:szCs w:val="21"/>
                    </w:rPr>
                    <w:t xml:space="preserve"> covers the training to understand how to conduct pre-delivery </w:t>
                  </w:r>
                  <w:proofErr w:type="spellStart"/>
                  <w:r>
                    <w:rPr>
                      <w:rFonts w:ascii="Lucida Sans Unicode" w:hAnsi="Lucida Sans Unicode" w:cs="Lucida Sans Unicode"/>
                      <w:sz w:val="21"/>
                      <w:szCs w:val="21"/>
                    </w:rPr>
                    <w:t>inspectons</w:t>
                  </w:r>
                  <w:proofErr w:type="spellEnd"/>
                  <w:r>
                    <w:rPr>
                      <w:rFonts w:ascii="Lucida Sans Unicode" w:hAnsi="Lucida Sans Unicode" w:cs="Lucida Sans Unicode"/>
                      <w:sz w:val="21"/>
                      <w:szCs w:val="21"/>
                    </w:rPr>
                    <w:t> (PDI) with a proven skill set to prepare an RV for customer delivery by verifying the operation of all components. The course will be held as an online Webinar via Zoom and will be conducted for 4 hours daily from 10am - noon and 1pm - 3pm ET. Hands-on labs will be demonstrated and it is expected that learners will perform these labs independently when class is not in session.</w:t>
                  </w:r>
                </w:p>
                <w:p w14:paraId="476D9D89" w14:textId="77777777" w:rsidR="00064391" w:rsidRDefault="00064391">
                  <w:pPr>
                    <w:spacing w:before="100" w:beforeAutospacing="1" w:after="100" w:afterAutospacing="1" w:line="360" w:lineRule="auto"/>
                  </w:pPr>
                  <w:r>
                    <w:rPr>
                      <w:rFonts w:ascii="Tahoma" w:hAnsi="Tahoma" w:cs="Tahoma"/>
                      <w:sz w:val="21"/>
                      <w:szCs w:val="21"/>
                    </w:rPr>
                    <w:t> </w:t>
                  </w:r>
                </w:p>
                <w:p w14:paraId="534178C5" w14:textId="77777777" w:rsidR="00064391" w:rsidRDefault="00064391">
                  <w:pPr>
                    <w:spacing w:before="100" w:beforeAutospacing="1" w:after="100" w:afterAutospacing="1" w:line="360" w:lineRule="auto"/>
                    <w:jc w:val="center"/>
                  </w:pPr>
                  <w:r>
                    <w:rPr>
                      <w:rFonts w:ascii="Tahoma" w:hAnsi="Tahoma" w:cs="Tahoma"/>
                      <w:noProof/>
                      <w:color w:val="0000FF"/>
                      <w:sz w:val="21"/>
                      <w:szCs w:val="21"/>
                    </w:rPr>
                    <w:lastRenderedPageBreak/>
                    <w:drawing>
                      <wp:inline distT="0" distB="0" distL="0" distR="0" wp14:anchorId="6DBF3113" wp14:editId="5ACA8AC1">
                        <wp:extent cx="6000750" cy="2143125"/>
                        <wp:effectExtent l="0" t="0" r="0" b="9525"/>
                        <wp:docPr id="7" name="Picture 7" descr="https://maassets.higherlogic.com/image/RVIA/RVTI_Course_List2_1536814.jpg">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583615243198967960_x0000_i1032" descr="https://maassets.higherlogic.com/image/RVIA/RVTI_Course_List2_15368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2143125"/>
                                </a:xfrm>
                                <a:prstGeom prst="rect">
                                  <a:avLst/>
                                </a:prstGeom>
                                <a:noFill/>
                                <a:ln>
                                  <a:noFill/>
                                </a:ln>
                              </pic:spPr>
                            </pic:pic>
                          </a:graphicData>
                        </a:graphic>
                      </wp:inline>
                    </w:drawing>
                  </w:r>
                </w:p>
                <w:p w14:paraId="11C2FBE7" w14:textId="77777777" w:rsidR="00064391" w:rsidRDefault="00064391">
                  <w:pPr>
                    <w:spacing w:before="100" w:beforeAutospacing="1" w:after="100" w:afterAutospacing="1" w:line="360" w:lineRule="auto"/>
                  </w:pPr>
                  <w:r>
                    <w:rPr>
                      <w:rFonts w:ascii="Tahoma" w:hAnsi="Tahoma" w:cs="Tahoma"/>
                      <w:sz w:val="21"/>
                      <w:szCs w:val="21"/>
                    </w:rPr>
                    <w:t> </w:t>
                  </w:r>
                </w:p>
                <w:p w14:paraId="00469AB3" w14:textId="77777777" w:rsidR="00064391" w:rsidRDefault="00064391">
                  <w:pPr>
                    <w:spacing w:before="100" w:beforeAutospacing="1" w:after="100" w:afterAutospacing="1" w:line="360" w:lineRule="auto"/>
                    <w:jc w:val="center"/>
                  </w:pPr>
                  <w:r>
                    <w:rPr>
                      <w:rFonts w:ascii="Tahoma" w:hAnsi="Tahoma" w:cs="Tahoma"/>
                      <w:noProof/>
                      <w:sz w:val="21"/>
                      <w:szCs w:val="21"/>
                    </w:rPr>
                    <w:drawing>
                      <wp:inline distT="0" distB="0" distL="0" distR="0" wp14:anchorId="2739FAD6" wp14:editId="7658ACB8">
                        <wp:extent cx="6000750" cy="1428750"/>
                        <wp:effectExtent l="0" t="0" r="0" b="0"/>
                        <wp:docPr id="6" name="Picture 6" descr="https://maassets.higherlogic.com/image/RVIA/RVTIquote_1528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583615243198967960_x0000_i1031" descr="https://maassets.higherlogic.com/image/RVIA/RVTIquote_15289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1428750"/>
                                </a:xfrm>
                                <a:prstGeom prst="rect">
                                  <a:avLst/>
                                </a:prstGeom>
                                <a:noFill/>
                                <a:ln>
                                  <a:noFill/>
                                </a:ln>
                              </pic:spPr>
                            </pic:pic>
                          </a:graphicData>
                        </a:graphic>
                      </wp:inline>
                    </w:drawing>
                  </w:r>
                </w:p>
                <w:p w14:paraId="2FA966F9" w14:textId="77777777" w:rsidR="00064391" w:rsidRDefault="00064391">
                  <w:pPr>
                    <w:spacing w:before="100" w:beforeAutospacing="1" w:after="100" w:afterAutospacing="1" w:line="360" w:lineRule="auto"/>
                    <w:jc w:val="center"/>
                  </w:pPr>
                  <w:r>
                    <w:rPr>
                      <w:rFonts w:ascii="Tahoma" w:hAnsi="Tahoma" w:cs="Tahoma"/>
                      <w:noProof/>
                      <w:color w:val="0000FF"/>
                      <w:sz w:val="21"/>
                      <w:szCs w:val="21"/>
                    </w:rPr>
                    <w:drawing>
                      <wp:inline distT="0" distB="0" distL="0" distR="0" wp14:anchorId="42E70BE6" wp14:editId="34C0568A">
                        <wp:extent cx="2533650" cy="609600"/>
                        <wp:effectExtent l="0" t="0" r="0" b="0"/>
                        <wp:docPr id="5" name="Picture 5" descr="https://maassets.higherlogic.com/image/RVIA/enrollbutton_1528916.jp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583615243198967960_x0000_i1030" descr="https://maassets.higherlogic.com/image/RVIA/enrollbutton_152891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609600"/>
                                </a:xfrm>
                                <a:prstGeom prst="rect">
                                  <a:avLst/>
                                </a:prstGeom>
                                <a:noFill/>
                                <a:ln>
                                  <a:noFill/>
                                </a:ln>
                              </pic:spPr>
                            </pic:pic>
                          </a:graphicData>
                        </a:graphic>
                      </wp:inline>
                    </w:drawing>
                  </w:r>
                </w:p>
                <w:p w14:paraId="10E01CCD" w14:textId="77777777" w:rsidR="00064391" w:rsidRDefault="00064391">
                  <w:pPr>
                    <w:spacing w:before="100" w:beforeAutospacing="1" w:after="100" w:afterAutospacing="1" w:line="360" w:lineRule="auto"/>
                    <w:jc w:val="center"/>
                  </w:pPr>
                  <w:r>
                    <w:rPr>
                      <w:rFonts w:ascii="Tahoma" w:hAnsi="Tahoma" w:cs="Tahoma"/>
                      <w:sz w:val="21"/>
                      <w:szCs w:val="21"/>
                    </w:rPr>
                    <w:t> </w:t>
                  </w:r>
                </w:p>
                <w:p w14:paraId="00BDAB22" w14:textId="77777777" w:rsidR="00064391" w:rsidRDefault="00064391">
                  <w:pPr>
                    <w:spacing w:before="100" w:beforeAutospacing="1" w:after="100" w:afterAutospacing="1" w:line="360" w:lineRule="auto"/>
                    <w:jc w:val="center"/>
                  </w:pPr>
                  <w:r>
                    <w:rPr>
                      <w:rFonts w:ascii="Tahoma" w:hAnsi="Tahoma" w:cs="Tahoma"/>
                      <w:sz w:val="21"/>
                      <w:szCs w:val="21"/>
                    </w:rPr>
                    <w:t> </w:t>
                  </w:r>
                </w:p>
                <w:p w14:paraId="075AF5D8" w14:textId="77777777" w:rsidR="00064391" w:rsidRDefault="00064391">
                  <w:pPr>
                    <w:spacing w:before="100" w:beforeAutospacing="1" w:after="100" w:afterAutospacing="1" w:line="360" w:lineRule="auto"/>
                    <w:jc w:val="center"/>
                  </w:pPr>
                  <w:r>
                    <w:rPr>
                      <w:rFonts w:ascii="Tahoma" w:hAnsi="Tahoma" w:cs="Tahoma"/>
                      <w:noProof/>
                      <w:sz w:val="21"/>
                      <w:szCs w:val="21"/>
                    </w:rPr>
                    <w:lastRenderedPageBreak/>
                    <w:drawing>
                      <wp:inline distT="0" distB="0" distL="0" distR="0" wp14:anchorId="51C4B9C2" wp14:editId="03172837">
                        <wp:extent cx="6000750" cy="2305050"/>
                        <wp:effectExtent l="0" t="0" r="0" b="0"/>
                        <wp:docPr id="4" name="Picture 4" descr="https://maassets.higherlogic.com/image/RVIA/testimonial(1)_15286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583615243198967960_x0000_i1029" descr="https://maassets.higherlogic.com/image/RVIA/testimonial(1)_152866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2305050"/>
                                </a:xfrm>
                                <a:prstGeom prst="rect">
                                  <a:avLst/>
                                </a:prstGeom>
                                <a:noFill/>
                                <a:ln>
                                  <a:noFill/>
                                </a:ln>
                              </pic:spPr>
                            </pic:pic>
                          </a:graphicData>
                        </a:graphic>
                      </wp:inline>
                    </w:drawing>
                  </w:r>
                </w:p>
                <w:p w14:paraId="479625AD" w14:textId="77777777" w:rsidR="00064391" w:rsidRDefault="00064391">
                  <w:pPr>
                    <w:spacing w:before="100" w:beforeAutospacing="1" w:after="100" w:afterAutospacing="1" w:line="360" w:lineRule="auto"/>
                    <w:jc w:val="center"/>
                  </w:pPr>
                  <w:r>
                    <w:rPr>
                      <w:rFonts w:ascii="Tahoma" w:hAnsi="Tahoma" w:cs="Tahoma"/>
                      <w:sz w:val="21"/>
                      <w:szCs w:val="21"/>
                    </w:rPr>
                    <w:t> </w:t>
                  </w:r>
                </w:p>
                <w:p w14:paraId="66304AC1" w14:textId="77777777" w:rsidR="00064391" w:rsidRDefault="00064391">
                  <w:pPr>
                    <w:spacing w:before="100" w:beforeAutospacing="1" w:after="100" w:afterAutospacing="1" w:line="360" w:lineRule="auto"/>
                    <w:jc w:val="center"/>
                  </w:pPr>
                  <w:r>
                    <w:rPr>
                      <w:rFonts w:ascii="Tahoma" w:hAnsi="Tahoma" w:cs="Tahoma"/>
                      <w:noProof/>
                      <w:color w:val="0000FF"/>
                      <w:sz w:val="21"/>
                      <w:szCs w:val="21"/>
                    </w:rPr>
                    <w:drawing>
                      <wp:inline distT="0" distB="0" distL="0" distR="0" wp14:anchorId="2A6E6634" wp14:editId="6853906A">
                        <wp:extent cx="1428750" cy="876300"/>
                        <wp:effectExtent l="0" t="0" r="0" b="0"/>
                        <wp:docPr id="3" name="Picture 3" descr="https://maassets.higherlogic.com/image/RVIA/RVTIlogo_1528906.jp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583615243198967960_x0000_i1028" descr="https://maassets.higherlogic.com/image/RVIA/RVTIlogo_15289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876300"/>
                                </a:xfrm>
                                <a:prstGeom prst="rect">
                                  <a:avLst/>
                                </a:prstGeom>
                                <a:noFill/>
                                <a:ln>
                                  <a:noFill/>
                                </a:ln>
                              </pic:spPr>
                            </pic:pic>
                          </a:graphicData>
                        </a:graphic>
                      </wp:inline>
                    </w:drawing>
                  </w:r>
                </w:p>
              </w:tc>
            </w:tr>
            <w:tr w:rsidR="00064391" w14:paraId="60DDDB05" w14:textId="77777777">
              <w:trPr>
                <w:tblCellSpacing w:w="0" w:type="dxa"/>
              </w:trPr>
              <w:tc>
                <w:tcPr>
                  <w:tcW w:w="0" w:type="auto"/>
                  <w:shd w:val="clear" w:color="auto" w:fill="545557"/>
                  <w:tcMar>
                    <w:top w:w="450" w:type="dxa"/>
                    <w:left w:w="300" w:type="dxa"/>
                    <w:bottom w:w="450" w:type="dxa"/>
                    <w:right w:w="300" w:type="dxa"/>
                  </w:tcMar>
                  <w:vAlign w:val="center"/>
                  <w:hideMark/>
                </w:tcPr>
                <w:p w14:paraId="481C0B4D" w14:textId="77777777" w:rsidR="00064391" w:rsidRDefault="00064391">
                  <w:pPr>
                    <w:spacing w:before="100" w:beforeAutospacing="1" w:after="100" w:afterAutospacing="1"/>
                    <w:jc w:val="center"/>
                  </w:pPr>
                  <w:r>
                    <w:rPr>
                      <w:noProof/>
                      <w:color w:val="FFFFFF"/>
                      <w:sz w:val="15"/>
                      <w:szCs w:val="15"/>
                    </w:rPr>
                    <w:lastRenderedPageBreak/>
                    <w:drawing>
                      <wp:inline distT="0" distB="0" distL="0" distR="0" wp14:anchorId="68D813D6" wp14:editId="447DF712">
                        <wp:extent cx="342900" cy="247650"/>
                        <wp:effectExtent l="0" t="0" r="0" b="0"/>
                        <wp:docPr id="2" name="Picture 2" descr="Facebook">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583615243198967960_x0000_i1027" descr="Faceboo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Pr>
                      <w:noProof/>
                      <w:color w:val="FFFFFF"/>
                      <w:sz w:val="15"/>
                      <w:szCs w:val="15"/>
                    </w:rPr>
                    <w:drawing>
                      <wp:inline distT="0" distB="0" distL="0" distR="0" wp14:anchorId="2F7C50D2" wp14:editId="4F35559D">
                        <wp:extent cx="361950" cy="247650"/>
                        <wp:effectExtent l="0" t="0" r="0" b="0"/>
                        <wp:docPr id="1" name="Picture 1" descr="Twitt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583615243198967960_x0000_i1026" descr="Twitt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p w14:paraId="76EA58B1" w14:textId="77777777" w:rsidR="00064391" w:rsidRDefault="00064391">
                  <w:pPr>
                    <w:pStyle w:val="m-7583615243198967960carv-footer-text"/>
                    <w:spacing w:after="240" w:afterAutospacing="0" w:line="225" w:lineRule="atLeast"/>
                    <w:jc w:val="center"/>
                  </w:pPr>
                  <w:r>
                    <w:rPr>
                      <w:rFonts w:ascii="Tahoma" w:hAnsi="Tahoma" w:cs="Tahoma"/>
                      <w:color w:val="FFFFFF"/>
                      <w:sz w:val="17"/>
                      <w:szCs w:val="17"/>
                    </w:rPr>
                    <w:t xml:space="preserve">THIS EMAIL WAS SENT BY THE RV TECHNICAL INSTITUTE </w:t>
                  </w:r>
                  <w:r>
                    <w:rPr>
                      <w:rFonts w:ascii="Tahoma" w:hAnsi="Tahoma" w:cs="Tahoma"/>
                      <w:color w:val="FFFFFF"/>
                      <w:sz w:val="17"/>
                      <w:szCs w:val="17"/>
                    </w:rPr>
                    <w:br/>
                    <w:t>3333 MIDDLEBURY ST., ELKHART, IN 46516  |  </w:t>
                  </w:r>
                  <w:hyperlink r:id="rId18" w:tgtFrame="_blank" w:history="1">
                    <w:r>
                      <w:rPr>
                        <w:rStyle w:val="Hyperlink"/>
                        <w:rFonts w:ascii="Tahoma" w:hAnsi="Tahoma" w:cs="Tahoma"/>
                        <w:color w:val="FFFFFF"/>
                        <w:sz w:val="17"/>
                        <w:szCs w:val="17"/>
                        <w:u w:val="none"/>
                      </w:rPr>
                      <w:t>RVTI.ORG</w:t>
                    </w:r>
                  </w:hyperlink>
                </w:p>
                <w:p w14:paraId="175988B2" w14:textId="77777777" w:rsidR="00064391" w:rsidRDefault="001775CF">
                  <w:pPr>
                    <w:pStyle w:val="m-7583615243198967960carv-footer-link"/>
                    <w:spacing w:after="240" w:afterAutospacing="0" w:line="225" w:lineRule="atLeast"/>
                    <w:jc w:val="center"/>
                  </w:pPr>
                  <w:hyperlink r:id="rId19" w:tgtFrame="_blank" w:history="1">
                    <w:r w:rsidR="00064391">
                      <w:rPr>
                        <w:rStyle w:val="Hyperlink"/>
                        <w:rFonts w:ascii="Tahoma" w:hAnsi="Tahoma" w:cs="Tahoma"/>
                        <w:color w:val="FFFFFF"/>
                        <w:sz w:val="17"/>
                        <w:szCs w:val="17"/>
                        <w:u w:val="none"/>
                      </w:rPr>
                      <w:t>CLICK HERE TO UNSUBSCRIBE</w:t>
                    </w:r>
                  </w:hyperlink>
                </w:p>
              </w:tc>
            </w:tr>
          </w:tbl>
          <w:p w14:paraId="3A283E29" w14:textId="77777777" w:rsidR="00064391" w:rsidRDefault="00064391">
            <w:pPr>
              <w:rPr>
                <w:rFonts w:asciiTheme="minorHAnsi" w:hAnsiTheme="minorHAnsi"/>
                <w:sz w:val="22"/>
                <w:szCs w:val="22"/>
              </w:rPr>
            </w:pPr>
          </w:p>
        </w:tc>
      </w:tr>
    </w:tbl>
    <w:p w14:paraId="63A93766" w14:textId="77777777" w:rsidR="00A009CC" w:rsidRDefault="00A009CC"/>
    <w:sectPr w:rsidR="00A00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4391"/>
    <w:rsid w:val="00064391"/>
    <w:rsid w:val="001775CF"/>
    <w:rsid w:val="00A009CC"/>
    <w:rsid w:val="00E52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E20B"/>
  <w15:docId w15:val="{BE914D51-4C28-406F-9315-3300E79C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9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4391"/>
    <w:rPr>
      <w:color w:val="0000FF"/>
      <w:u w:val="single"/>
    </w:rPr>
  </w:style>
  <w:style w:type="paragraph" w:customStyle="1" w:styleId="m-7583615243198967960carv-footer-text">
    <w:name w:val="m_-7583615243198967960carv-footer-text"/>
    <w:basedOn w:val="Normal"/>
    <w:rsid w:val="00064391"/>
    <w:pPr>
      <w:spacing w:before="100" w:beforeAutospacing="1" w:after="100" w:afterAutospacing="1"/>
    </w:pPr>
  </w:style>
  <w:style w:type="paragraph" w:customStyle="1" w:styleId="m-7583615243198967960carv-footer-link">
    <w:name w:val="m_-7583615243198967960carv-footer-link"/>
    <w:basedOn w:val="Normal"/>
    <w:rsid w:val="00064391"/>
    <w:pPr>
      <w:spacing w:before="100" w:beforeAutospacing="1" w:after="100" w:afterAutospacing="1"/>
    </w:pPr>
  </w:style>
  <w:style w:type="paragraph" w:styleId="BalloonText">
    <w:name w:val="Balloon Text"/>
    <w:basedOn w:val="Normal"/>
    <w:link w:val="BalloonTextChar"/>
    <w:uiPriority w:val="99"/>
    <w:semiHidden/>
    <w:unhideWhenUsed/>
    <w:rsid w:val="00064391"/>
    <w:rPr>
      <w:rFonts w:ascii="Tahoma" w:hAnsi="Tahoma" w:cs="Tahoma"/>
      <w:sz w:val="16"/>
      <w:szCs w:val="16"/>
    </w:rPr>
  </w:style>
  <w:style w:type="character" w:customStyle="1" w:styleId="BalloonTextChar">
    <w:name w:val="Balloon Text Char"/>
    <w:basedOn w:val="DefaultParagraphFont"/>
    <w:link w:val="BalloonText"/>
    <w:uiPriority w:val="99"/>
    <w:semiHidden/>
    <w:rsid w:val="000643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25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send.rvia.org/link.cfm?r=BY3-HHPFjs8NEkdsYAmhuw~~&amp;pe=bmU35xMCsdBhC_sGOcdLuljnuOrla_rINZXLannOmZAScSE6Ao2K2KuH2ifcb5hGIsFf0wrvqe8ijmCpOgNdXw~~&amp;t=L3GsbFrkSRlMDHaBphTHr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end.rvia.org/link.cfm?r=BY3-HHPFjs8NEkdsYAmhuw~~&amp;pe=vT1y6xw4i9ZJeL9QLi9TjME-AbZsLiIIJQ0TnUJRLMO_ulSEFI806s44Iirl3GHmPI4F__btsduNWcX178_F3A~~&amp;t=L3GsbFrkSRlMDHaBphTHr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send.rvia.org/link.cfm?r=BY3-HHPFjs8NEkdsYAmhuw~~&amp;pe=7lYUeU7pMXwVjSAcnni-pPQtShquhsGMl8zI_KJN4gbQF_lLv0LJ3HYmpdJIzT5G6JhRXNwJGbODcjhIwzPQ4g~~&amp;t=L3GsbFrkSRlMDHaBphTH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nd.rvia.org/link.cfm?r=BY3-HHPFjs8NEkdsYAmhuw~~&amp;pe=gOKeqxOC4oP4jFOtevNDsdaDCUJeuvEglMerm6_yUC5G8siEfuqSMx_LUI5XfAK788KoG5muRGAqmsBOMcaLbw~~&amp;t=L3GsbFrkSRlMDHaBphTHrg~~" TargetMode="External"/><Relationship Id="rId11" Type="http://schemas.openxmlformats.org/officeDocument/2006/relationships/image" Target="media/image4.jpeg"/><Relationship Id="rId5" Type="http://schemas.openxmlformats.org/officeDocument/2006/relationships/hyperlink" Target="http://send.rvia.org/link.cfm?r=BY3-HHPFjs8NEkdsYAmhuw~~&amp;pe=16Jp7ivZUs6gUkU-xF4hkR94-tUofRTgJ2T1NqZDzYf-FN4MRNyvxhdPPdlrdh5l6JAURHYKwJVVtUbSalhgVQ~~&amp;t=L3GsbFrkSRlMDHaBphTHrg~~" TargetMode="Externa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hyperlink" Target="http://send.rvia.org/link.cfm?r=BY3-HHPFjs8NEkdsYAmhuw~~&amp;pe=z7uBihJZXTWcTMfGWjR5WMv98ox5B90jSUfbOJQiRFAWSZBOe4cu31tink0O5SCjbB-cyYaZGUefy1duX5z8lQ~~&amp;t=L3GsbFrkSRlMDHaBphTHrg~~" TargetMode="External"/><Relationship Id="rId4" Type="http://schemas.openxmlformats.org/officeDocument/2006/relationships/hyperlink" Target="mailto:chemmeler@rvti.org" TargetMode="External"/><Relationship Id="rId9" Type="http://schemas.openxmlformats.org/officeDocument/2006/relationships/hyperlink" Target="http://send.rvia.org/link.cfm?r=BY3-HHPFjs8NEkdsYAmhuw~~&amp;pe=rOJh9wF2jXxUkqMhQjvVhZfIE81GVkTKkUyFqPGttVHYqG2zGViPFO491Uj58dPD-MQic9FtngWPfWD17mB-0g~~&amp;t=L3GsbFrkSRlMDHaBphTHrg~~" TargetMode="External"/><Relationship Id="rId14" Type="http://schemas.openxmlformats.org/officeDocument/2006/relationships/hyperlink" Target="http://send.rvia.org/link.cfm?r=BY3-HHPFjs8NEkdsYAmhuw~~&amp;pe=ToNj9qsTjl27Akhd_9Q9wVC_PdAHFVl0kcATlqbyZ_c_MkL44NoroS4ov_h6Iziw8e8Vsq4X1lUEH6EupsF3Tg~~&amp;t=L3GsbFrkSRlMDHaBphTH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334</Words>
  <Characters>1908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Martin</dc:creator>
  <cp:lastModifiedBy>Clark, Kirsten</cp:lastModifiedBy>
  <cp:revision>2</cp:revision>
  <dcterms:created xsi:type="dcterms:W3CDTF">2020-04-28T18:35:00Z</dcterms:created>
  <dcterms:modified xsi:type="dcterms:W3CDTF">2020-04-28T18:35:00Z</dcterms:modified>
</cp:coreProperties>
</file>