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3A" w:rsidRDefault="0086653A" w:rsidP="0086653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Clarification on when to order an exam for a S/C claim for hearing loss/tinnitus. </w:t>
      </w:r>
    </w:p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Scenario: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Veteran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claiming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hearing loss and tinnitus. His MOS is high probability. The Veteran did not provide evidence of a current audiological disability (including lay evidence).  </w:t>
      </w:r>
    </w:p>
    <w:p w:rsidR="0086653A" w:rsidRDefault="0086653A" w:rsidP="0086653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Findings: The Veteran did not provide a lay statement or current audiology.  Claiming a condition is not a lay statement/evidence.   The MOS is the event only, under element B.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An exam is not warranted.</w:t>
      </w:r>
    </w:p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186"/>
        <w:gridCol w:w="6653"/>
      </w:tblGrid>
      <w:tr w:rsidR="0086653A" w:rsidTr="0086653A">
        <w:trPr>
          <w:trHeight w:val="5850"/>
        </w:trPr>
        <w:tc>
          <w:tcPr>
            <w:tcW w:w="1725" w:type="dxa"/>
            <w:hideMark/>
          </w:tcPr>
          <w:p w:rsidR="0086653A" w:rsidRDefault="0086653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  <w:t>I.1.C.3.b</w:t>
            </w:r>
            <w:bookmarkStart w:id="1" w:name="3b"/>
            <w:r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  <w:t>.</w:t>
            </w:r>
            <w:bookmarkEnd w:id="1"/>
            <w:r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  <w:t>  Determining When an Examination or Medical Opinion Is Necessary</w:t>
            </w:r>
          </w:p>
        </w:tc>
        <w:tc>
          <w:tcPr>
            <w:tcW w:w="225" w:type="dxa"/>
            <w:hideMark/>
          </w:tcPr>
          <w:p w:rsidR="0086653A" w:rsidRDefault="0086653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 </w:t>
            </w:r>
          </w:p>
        </w:tc>
        <w:tc>
          <w:tcPr>
            <w:tcW w:w="7740" w:type="dxa"/>
            <w:vAlign w:val="bottom"/>
            <w:hideMark/>
          </w:tcPr>
          <w:p w:rsidR="0086653A" w:rsidRDefault="0086653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The test for when an examination is necessary under the duty to assist is in 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38 CFR 3.159(c)(4)</w:t>
              </w:r>
            </w:hyperlink>
            <w:r>
              <w:rPr>
                <w:rFonts w:ascii="Arial" w:hAnsi="Arial" w:cs="Arial"/>
                <w:color w:val="1F497D"/>
                <w:sz w:val="24"/>
                <w:szCs w:val="24"/>
                <w:u w:val="single"/>
              </w:rPr>
              <w:t>,</w:t>
            </w: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 and each element for this determination is described in more detail separately in </w:t>
            </w:r>
            <w:hyperlink r:id="rId6" w:anchor="3c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M21-1, Part I, 1.C.3.c</w:t>
              </w:r>
            </w:hyperlink>
            <w:r>
              <w:rPr>
                <w:rFonts w:ascii="Arial" w:hAnsi="Arial" w:cs="Arial"/>
                <w:color w:val="1F497D"/>
                <w:sz w:val="24"/>
                <w:szCs w:val="24"/>
              </w:rPr>
              <w:t>-</w:t>
            </w:r>
            <w:hyperlink r:id="rId7" w:anchor="3f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f</w:t>
              </w:r>
            </w:hyperlink>
            <w:r>
              <w:rPr>
                <w:rFonts w:ascii="Arial" w:hAnsi="Arial" w:cs="Arial"/>
                <w:color w:val="1F497D"/>
                <w:sz w:val="24"/>
                <w:szCs w:val="24"/>
              </w:rPr>
              <w:t>.</w:t>
            </w:r>
          </w:p>
          <w:p w:rsidR="0086653A" w:rsidRDefault="0086653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 </w:t>
            </w:r>
          </w:p>
          <w:p w:rsidR="0086653A" w:rsidRDefault="0086653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A medical opinion or examination is necessary when there is not sufficient medical evidence of record to make a decision on the claim, and</w:t>
            </w:r>
          </w:p>
          <w:p w:rsidR="0086653A" w:rsidRDefault="0086653A" w:rsidP="008F5055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there is competent lay or medical evidence of a current diagnosed disability or persistent or recurrent symptoms of disability </w:t>
            </w:r>
          </w:p>
          <w:p w:rsidR="0086653A" w:rsidRDefault="0086653A" w:rsidP="008F5055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the evidence establishes that the Veteran</w:t>
            </w:r>
          </w:p>
          <w:p w:rsidR="0086653A" w:rsidRDefault="0086653A" w:rsidP="008F5055">
            <w:pPr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suffered an event, injury, or disease in service, </w:t>
            </w:r>
            <w:r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</w:rPr>
              <w:t>or</w:t>
            </w:r>
          </w:p>
          <w:p w:rsidR="0086653A" w:rsidRDefault="0086653A" w:rsidP="008F5055">
            <w:pPr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has a disease or symptoms of a disease listed in </w:t>
            </w:r>
            <w:hyperlink r:id="rId8" w:tgtFrame="_blank" w:history="1">
              <w:r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38 CFR 3.309</w:t>
              </w:r>
            </w:hyperlink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, </w:t>
            </w:r>
            <w:hyperlink r:id="rId9" w:tgtFrame="_blank" w:history="1">
              <w:r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38 CFR 3.313</w:t>
              </w:r>
            </w:hyperlink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, </w:t>
            </w:r>
            <w:hyperlink r:id="rId10" w:tgtFrame="_blank" w:history="1">
              <w:r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38 CFR 3.316</w:t>
              </w:r>
            </w:hyperlink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, or </w:t>
            </w:r>
            <w:hyperlink r:id="rId11" w:tgtFrame="_blank" w:history="1">
              <w:r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38 CFR 3.317</w:t>
              </w:r>
            </w:hyperlink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 manifesting during an applicable presumptive period, and</w:t>
            </w:r>
          </w:p>
          <w:p w:rsidR="0086653A" w:rsidRDefault="0086653A" w:rsidP="008F5055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the evidence indicates that the claimed disability or symptoms may be associated with the established event, injury, or disease in service or with another service-connected (SC) disability.  </w:t>
            </w:r>
          </w:p>
          <w:p w:rsidR="0086653A" w:rsidRDefault="0086653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24"/>
                <w:szCs w:val="24"/>
              </w:rPr>
              <w:t>Important</w:t>
            </w: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:  An examination and/or opinion is </w:t>
            </w: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24"/>
                <w:szCs w:val="24"/>
              </w:rPr>
              <w:t>not</w:t>
            </w: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 warranted until </w:t>
            </w: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24"/>
                <w:szCs w:val="24"/>
              </w:rPr>
              <w:t>all three</w:t>
            </w: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 elements described above are present in the evidence.</w:t>
            </w:r>
          </w:p>
        </w:tc>
      </w:tr>
    </w:tbl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accordance with 38 CFR 3.159 (c)(4); M21-1 I.1.C.3.b</w:t>
      </w:r>
      <w:r>
        <w:rPr>
          <w:rFonts w:ascii="Arial" w:hAnsi="Arial" w:cs="Arial"/>
          <w:sz w:val="24"/>
          <w:szCs w:val="24"/>
        </w:rPr>
        <w:t xml:space="preserve"> we must have competent lay or medical evidence of a current diagnosed disability (Element A). The MOS is not considered competent lay or medical evidence. The MOS is the event (Element B). </w:t>
      </w:r>
    </w:p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accordance with 38 CFR 3.159 (a) (2) :</w:t>
      </w:r>
    </w:p>
    <w:p w:rsidR="0086653A" w:rsidRDefault="0086653A" w:rsidP="0086653A">
      <w:pPr>
        <w:rPr>
          <w:rFonts w:ascii="Arial" w:hAnsi="Arial" w:cs="Arial"/>
          <w:sz w:val="24"/>
          <w:szCs w:val="24"/>
        </w:rPr>
      </w:pPr>
    </w:p>
    <w:p w:rsidR="0086653A" w:rsidRDefault="0086653A" w:rsidP="00866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Competent lay evidence</w:t>
      </w:r>
      <w:r>
        <w:rPr>
          <w:rFonts w:ascii="Arial" w:hAnsi="Arial" w:cs="Arial"/>
          <w:sz w:val="24"/>
          <w:szCs w:val="24"/>
        </w:rPr>
        <w:t xml:space="preserve"> means any evidence not requiring that the proponent have specialized education, training, or experience. Lay evidence is competent if it is provided by a person who has knowledge of facts or circumstances and conveys matters that can be observed and described by a lay person.</w:t>
      </w:r>
    </w:p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rPr>
          <w:color w:val="1F497D"/>
        </w:rPr>
      </w:pPr>
    </w:p>
    <w:p w:rsidR="0086653A" w:rsidRDefault="0086653A" w:rsidP="0086653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M21-1 III.iv.4.B.3.b - Sympathetic Reading and Claims for Hearing Loss and/or Tinnitus</w:t>
      </w:r>
    </w:p>
    <w:p w:rsidR="0086653A" w:rsidRDefault="0086653A" w:rsidP="0086653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7740"/>
      </w:tblGrid>
      <w:tr w:rsidR="0086653A" w:rsidTr="0086653A">
        <w:trPr>
          <w:trHeight w:val="120"/>
        </w:trPr>
        <w:tc>
          <w:tcPr>
            <w:tcW w:w="225" w:type="dxa"/>
            <w:vAlign w:val="bottom"/>
            <w:hideMark/>
          </w:tcPr>
          <w:p w:rsidR="0086653A" w:rsidRDefault="008665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40" w:type="dxa"/>
            <w:vAlign w:val="bottom"/>
            <w:hideMark/>
          </w:tcPr>
          <w:p w:rsidR="0086653A" w:rsidRDefault="0086653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each claim for hearing loss and/or tinnitus for</w:t>
            </w:r>
          </w:p>
          <w:p w:rsidR="0086653A" w:rsidRDefault="0086653A" w:rsidP="008F505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sufficient evidence of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a current audiological disability (including lay evidence),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</w:t>
            </w:r>
          </w:p>
          <w:p w:rsidR="0086653A" w:rsidRDefault="0086653A" w:rsidP="008F505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evidence documenting </w:t>
            </w:r>
          </w:p>
          <w:p w:rsidR="0086653A" w:rsidRDefault="0086653A" w:rsidP="008F5055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hearing loss and/or tinnitus in service, or</w:t>
            </w:r>
          </w:p>
          <w:p w:rsidR="0086653A" w:rsidRDefault="0086653A" w:rsidP="008F5055">
            <w:pPr>
              <w:numPr>
                <w:ilvl w:val="1"/>
                <w:numId w:val="2"/>
              </w:numPr>
              <w:spacing w:before="100" w:beforeAutospacing="1" w:after="100" w:afterAutospacing="1" w:line="120" w:lineRule="atLeast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 in-service event, injury, disease, or symptoms of a disease potentially related to an audiological disability.</w:t>
            </w:r>
          </w:p>
        </w:tc>
      </w:tr>
    </w:tbl>
    <w:p w:rsidR="0086653A" w:rsidRDefault="0086653A" w:rsidP="00866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M21-1 III.iv.4.B.3.d. - Considering the Duty MOS Noise Exposure Listing and Combat Duties</w:t>
      </w:r>
    </w:p>
    <w:p w:rsidR="0086653A" w:rsidRDefault="0086653A" w:rsidP="0086653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Based on the Veteran’s records, review each duty MOS, Air Force Specialty Code, rating, or duty assignment documented on the </w:t>
      </w:r>
      <w:r>
        <w:rPr>
          <w:rStyle w:val="Emphasis"/>
          <w:rFonts w:ascii="Arial" w:hAnsi="Arial" w:cs="Arial"/>
        </w:rPr>
        <w:t>Duty MOS Noise Exposure Listing</w:t>
      </w:r>
      <w:r>
        <w:rPr>
          <w:rFonts w:ascii="Arial" w:hAnsi="Arial" w:cs="Arial"/>
        </w:rPr>
        <w:t xml:space="preserve"> to determine the probability of exposure to hazardous noise. If the duty position is shown to have a “</w:t>
      </w:r>
      <w:r>
        <w:rPr>
          <w:rFonts w:ascii="Arial" w:hAnsi="Arial" w:cs="Arial"/>
          <w:highlight w:val="yellow"/>
        </w:rPr>
        <w:t>Highly Probable” or “Moderate” probability</w:t>
      </w:r>
      <w:r>
        <w:rPr>
          <w:rFonts w:ascii="Arial" w:hAnsi="Arial" w:cs="Arial"/>
        </w:rPr>
        <w:t xml:space="preserve"> of hazardous noise exposure, concede exposure to hazardous noise </w:t>
      </w:r>
      <w:r>
        <w:rPr>
          <w:rFonts w:ascii="Arial" w:hAnsi="Arial" w:cs="Arial"/>
          <w:highlight w:val="yellow"/>
        </w:rPr>
        <w:t>for the purposes of establishing an event in service</w:t>
      </w:r>
      <w:r>
        <w:rPr>
          <w:rFonts w:ascii="Arial" w:hAnsi="Arial" w:cs="Arial"/>
        </w:rPr>
        <w:t>.</w:t>
      </w:r>
    </w:p>
    <w:p w:rsidR="0086653A" w:rsidRDefault="0086653A" w:rsidP="0086653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In addition, also review the Veteran’s records for evidence that the Veteran engaged in combat with the enemy in active service during a period of war, campaign, or expedition.</w:t>
      </w:r>
    </w:p>
    <w:p w:rsidR="0086653A" w:rsidRDefault="0086653A" w:rsidP="0086653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If the evidence establishes that the Veteran was engaged in combat, concede exposure to hazardous noise for the purposes of establishing an event in service.</w:t>
      </w:r>
    </w:p>
    <w:p w:rsidR="0086653A" w:rsidRDefault="0086653A" w:rsidP="0086653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M21-1 III.iv.4.B.3.d. - Considering the Duty MOS Noise Exposure Listing and Combat Duties</w:t>
      </w:r>
    </w:p>
    <w:p w:rsidR="0086653A" w:rsidRDefault="0086653A" w:rsidP="0086653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the Veteran’s records, review each duty MOS, Air Force Specialty Code, rating, or duty assignment documented on the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Duty MOS Noise Exposure Listing</w:t>
      </w:r>
      <w:r>
        <w:rPr>
          <w:rFonts w:ascii="Arial" w:hAnsi="Arial" w:cs="Arial"/>
          <w:sz w:val="24"/>
          <w:szCs w:val="24"/>
        </w:rPr>
        <w:t xml:space="preserve"> to determine the probability of exposure to hazardous noise. If the duty position is shown to have a “Highly Probable” or “Moderate” probability of hazardous noise exposure, concede exposure to hazardous noise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the purposes of establishing an event in service.</w:t>
      </w:r>
    </w:p>
    <w:p w:rsidR="0086653A" w:rsidRDefault="0086653A" w:rsidP="0086653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addition, also review the Veteran’s records for evidence that the Veteran engaged in combat with the enemy in active service during a period of war, campaign, or expedition.</w:t>
      </w:r>
    </w:p>
    <w:p w:rsidR="0086653A" w:rsidRDefault="0086653A" w:rsidP="0086653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evidence establishes that the Veteran was engaged in combat, concede exposure to hazardous noise for the purposes of establishing an event in service.</w:t>
      </w:r>
    </w:p>
    <w:p w:rsidR="0086653A" w:rsidRDefault="0086653A" w:rsidP="0086653A">
      <w:pPr>
        <w:pStyle w:val="NormalWeb"/>
        <w:rPr>
          <w:rFonts w:ascii="Calibri" w:hAnsi="Calibri"/>
          <w:color w:val="1F497D"/>
          <w:sz w:val="22"/>
          <w:szCs w:val="22"/>
        </w:rPr>
      </w:pPr>
    </w:p>
    <w:p w:rsidR="002D58FD" w:rsidRDefault="002D58FD"/>
    <w:sectPr w:rsidR="002D5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F86"/>
    <w:multiLevelType w:val="multilevel"/>
    <w:tmpl w:val="38E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EED"/>
    <w:multiLevelType w:val="multilevel"/>
    <w:tmpl w:val="F69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3A"/>
    <w:rsid w:val="002D58FD"/>
    <w:rsid w:val="0086653A"/>
    <w:rsid w:val="00B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1E62A-1C67-457E-81F6-6E1AB304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5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65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65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6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53b288bd747a68e67e0892d80f38746c&amp;mc=true&amp;node=se38.1.3_1309&amp;rgn=div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ww.compensation.pension.km.va.gov/system/templates/selfservice/va_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ww.compensation.pension.km.va.gov/system/templates/selfservice/va_ka/" TargetMode="External"/><Relationship Id="rId11" Type="http://schemas.openxmlformats.org/officeDocument/2006/relationships/hyperlink" Target="http://www.ecfr.gov/cgi-bin/text-idx?SID=53b288bd747a68e67e0892d80f38746c&amp;mc=true&amp;node=se38.1.3_1317&amp;rgn=div8" TargetMode="External"/><Relationship Id="rId5" Type="http://schemas.openxmlformats.org/officeDocument/2006/relationships/hyperlink" Target="http://www.ecfr.gov/cgi-bin/text-idx?SID=f22875bb0218c30077b243a4e74103e5&amp;mc=true&amp;node=se38.1.3_1159&amp;rgn=div8" TargetMode="External"/><Relationship Id="rId10" Type="http://schemas.openxmlformats.org/officeDocument/2006/relationships/hyperlink" Target="http://www.ecfr.gov/cgi-bin/text-idx?SID=53b288bd747a68e67e0892d80f38746c&amp;mc=true&amp;node=se38.1.3_1316&amp;rgn=di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fr.gov/cgi-bin/text-idx?SID=53b288bd747a68e67e0892d80f38746c&amp;mc=true&amp;node=se38.1.3_1313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Gries, Natalie, VBAINDY</dc:creator>
  <cp:lastModifiedBy>Dyke, Timothy E</cp:lastModifiedBy>
  <cp:revision>2</cp:revision>
  <dcterms:created xsi:type="dcterms:W3CDTF">2017-06-12T14:30:00Z</dcterms:created>
  <dcterms:modified xsi:type="dcterms:W3CDTF">2017-06-12T14:30:00Z</dcterms:modified>
</cp:coreProperties>
</file>