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2" w:rsidRPr="00545A18" w:rsidRDefault="00972D78" w:rsidP="00545A18">
      <w:pPr>
        <w:tabs>
          <w:tab w:val="left" w:pos="900"/>
        </w:tabs>
        <w:spacing w:line="323" w:lineRule="exact"/>
        <w:ind w:left="547" w:right="14"/>
        <w:jc w:val="both"/>
        <w:rPr>
          <w:sz w:val="21"/>
          <w:szCs w:val="21"/>
        </w:rPr>
      </w:pPr>
      <w:r w:rsidRPr="00545A18">
        <w:rPr>
          <w:sz w:val="21"/>
          <w:szCs w:val="21"/>
        </w:rPr>
        <w:t>The Level One Design Criteria checklist should be completed and included with each submittal.  A separate checklist should be completed for the mainline and each S-line, ramp, and phase of maintenance of traffic.</w:t>
      </w:r>
    </w:p>
    <w:p w:rsidR="00972D78" w:rsidRPr="00545A18" w:rsidRDefault="00972D78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  <w:u w:val="single"/>
        </w:rPr>
      </w:pPr>
    </w:p>
    <w:p w:rsidR="007E70E6" w:rsidRPr="00545A18" w:rsidRDefault="007E70E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Submittal.</w:t>
      </w:r>
      <w:proofErr w:type="gramEnd"/>
      <w:r w:rsidRPr="00545A18">
        <w:rPr>
          <w:sz w:val="21"/>
          <w:szCs w:val="21"/>
        </w:rPr>
        <w:t xml:space="preserve"> Typically th</w:t>
      </w:r>
      <w:r w:rsidR="005476CD" w:rsidRPr="00545A18">
        <w:rPr>
          <w:sz w:val="21"/>
          <w:szCs w:val="21"/>
        </w:rPr>
        <w:t xml:space="preserve">e submittal </w:t>
      </w:r>
      <w:r w:rsidRPr="00545A18">
        <w:rPr>
          <w:sz w:val="21"/>
          <w:szCs w:val="21"/>
        </w:rPr>
        <w:t xml:space="preserve">is </w:t>
      </w:r>
      <w:proofErr w:type="gramStart"/>
      <w:r w:rsidRPr="00545A18">
        <w:rPr>
          <w:sz w:val="21"/>
          <w:szCs w:val="21"/>
        </w:rPr>
        <w:t>either Stage</w:t>
      </w:r>
      <w:proofErr w:type="gramEnd"/>
      <w:r w:rsidRPr="00545A18">
        <w:rPr>
          <w:sz w:val="21"/>
          <w:szCs w:val="21"/>
        </w:rPr>
        <w:t xml:space="preserve"> 1, Stage 2, Stage 3, or Final Tracings.  Preliminary or Final Plans should be used for Bridge Rehabilitation, Partial 3R, and Traffic projects as appropriate.</w:t>
      </w:r>
      <w:r w:rsidR="00840768" w:rsidRPr="00545A18">
        <w:rPr>
          <w:sz w:val="21"/>
          <w:szCs w:val="21"/>
        </w:rPr>
        <w:t xml:space="preserve">  See IDM 14-2.0.</w:t>
      </w:r>
    </w:p>
    <w:p w:rsidR="007E70E6" w:rsidRPr="00545A18" w:rsidRDefault="007E70E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r w:rsidRPr="00545A18">
        <w:rPr>
          <w:sz w:val="21"/>
          <w:szCs w:val="21"/>
        </w:rPr>
        <w:t xml:space="preserve">  </w:t>
      </w:r>
    </w:p>
    <w:p w:rsidR="005476CD" w:rsidRPr="00545A18" w:rsidRDefault="005476CD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Des.</w:t>
      </w:r>
      <w:proofErr w:type="gramEnd"/>
      <w:r w:rsidRPr="00545A18">
        <w:rPr>
          <w:sz w:val="21"/>
          <w:szCs w:val="21"/>
          <w:u w:val="single"/>
        </w:rPr>
        <w:t xml:space="preserve"> No.</w:t>
      </w:r>
      <w:r w:rsidRPr="00545A18">
        <w:rPr>
          <w:sz w:val="21"/>
          <w:szCs w:val="21"/>
        </w:rPr>
        <w:t xml:space="preserve">  Enter the 7-digit designation number.  </w:t>
      </w:r>
    </w:p>
    <w:p w:rsidR="005476CD" w:rsidRPr="00545A18" w:rsidRDefault="005476CD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  <w:u w:val="single"/>
        </w:rPr>
      </w:pPr>
    </w:p>
    <w:p w:rsidR="007E70E6" w:rsidRPr="00545A18" w:rsidRDefault="007E70E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-346"/>
        <w:rPr>
          <w:sz w:val="21"/>
          <w:szCs w:val="21"/>
        </w:rPr>
      </w:pPr>
      <w:r w:rsidRPr="00545A18">
        <w:rPr>
          <w:sz w:val="21"/>
          <w:szCs w:val="21"/>
          <w:u w:val="single"/>
        </w:rPr>
        <w:t>Route.</w:t>
      </w:r>
      <w:r w:rsidRPr="00545A18">
        <w:rPr>
          <w:sz w:val="21"/>
          <w:szCs w:val="21"/>
        </w:rPr>
        <w:t xml:space="preserve">  Enter the road name.  For bridge projects enter the road name and the feature crossed, e.g. US231 over White River.</w:t>
      </w:r>
    </w:p>
    <w:p w:rsidR="00BD2776" w:rsidRPr="00545A18" w:rsidRDefault="00BD277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  <w:u w:val="single"/>
        </w:rPr>
      </w:pPr>
    </w:p>
    <w:p w:rsidR="00840768" w:rsidRPr="00545A18" w:rsidRDefault="007E70E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Functional Classification</w:t>
      </w:r>
      <w:r w:rsidR="00840768" w:rsidRPr="00545A18">
        <w:rPr>
          <w:sz w:val="21"/>
          <w:szCs w:val="21"/>
          <w:u w:val="single"/>
        </w:rPr>
        <w:t>.</w:t>
      </w:r>
      <w:proofErr w:type="gramEnd"/>
      <w:r w:rsidR="00840768" w:rsidRPr="00545A18">
        <w:rPr>
          <w:sz w:val="21"/>
          <w:szCs w:val="21"/>
        </w:rPr>
        <w:t xml:space="preserve">  </w:t>
      </w:r>
      <w:r w:rsidR="006215C8" w:rsidRPr="00545A18">
        <w:rPr>
          <w:sz w:val="21"/>
          <w:szCs w:val="21"/>
        </w:rPr>
        <w:t xml:space="preserve">IDM 40-1.01 describes the various functional classifications.  </w:t>
      </w:r>
      <w:r w:rsidR="00840768" w:rsidRPr="00545A18">
        <w:rPr>
          <w:sz w:val="21"/>
          <w:szCs w:val="21"/>
        </w:rPr>
        <w:t>Enter</w:t>
      </w:r>
      <w:r w:rsidR="00BD2776" w:rsidRPr="00545A18">
        <w:rPr>
          <w:sz w:val="21"/>
          <w:szCs w:val="21"/>
        </w:rPr>
        <w:t xml:space="preserve"> </w:t>
      </w:r>
      <w:r w:rsidR="00444DA5" w:rsidRPr="00545A18">
        <w:rPr>
          <w:sz w:val="21"/>
          <w:szCs w:val="21"/>
        </w:rPr>
        <w:t>the functional classification</w:t>
      </w:r>
      <w:r w:rsidR="006215C8" w:rsidRPr="00545A18">
        <w:rPr>
          <w:sz w:val="21"/>
          <w:szCs w:val="21"/>
        </w:rPr>
        <w:t xml:space="preserve"> as shown in IDM Figure 14-3C. </w:t>
      </w:r>
      <w:r w:rsidR="00605CC1" w:rsidRPr="00545A18">
        <w:rPr>
          <w:sz w:val="21"/>
          <w:szCs w:val="21"/>
        </w:rPr>
        <w:t xml:space="preserve">Include the rural or urban designation.  For urban designations, include the sub-designation of suburban, intermediate, or built up. Where the checklist is being used for a ramp, trail, or other unique feature, enter the description. </w:t>
      </w:r>
    </w:p>
    <w:p w:rsidR="006215C8" w:rsidRPr="00545A18" w:rsidRDefault="006215C8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  <w:u w:val="single"/>
        </w:rPr>
      </w:pPr>
    </w:p>
    <w:p w:rsidR="006215C8" w:rsidRPr="00545A18" w:rsidRDefault="006215C8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r w:rsidRPr="00545A18">
        <w:rPr>
          <w:sz w:val="21"/>
          <w:szCs w:val="21"/>
          <w:u w:val="single"/>
        </w:rPr>
        <w:t>Design Year and AADT.</w:t>
      </w:r>
      <w:r w:rsidRPr="00545A18">
        <w:rPr>
          <w:sz w:val="21"/>
          <w:szCs w:val="21"/>
        </w:rPr>
        <w:t xml:space="preserve">  Typically the design year is 10 to 20 years from the letting date.  Enter the year and the corresponding AADT.  See IDM 40-2.02</w:t>
      </w:r>
    </w:p>
    <w:p w:rsidR="006215C8" w:rsidRPr="00545A18" w:rsidRDefault="006215C8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  <w:u w:val="single"/>
        </w:rPr>
      </w:pPr>
    </w:p>
    <w:p w:rsidR="007E70E6" w:rsidRPr="00545A18" w:rsidRDefault="007E70E6" w:rsidP="00545A18">
      <w:pPr>
        <w:pStyle w:val="Header"/>
        <w:tabs>
          <w:tab w:val="clear" w:pos="4320"/>
          <w:tab w:val="clear" w:pos="8640"/>
        </w:tabs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Terrain</w:t>
      </w:r>
      <w:r w:rsidR="00BD2776" w:rsidRPr="00545A18">
        <w:rPr>
          <w:sz w:val="21"/>
          <w:szCs w:val="21"/>
          <w:u w:val="single"/>
        </w:rPr>
        <w:t>.</w:t>
      </w:r>
      <w:proofErr w:type="gramEnd"/>
      <w:r w:rsidR="00BD2776" w:rsidRPr="00545A18">
        <w:rPr>
          <w:sz w:val="21"/>
          <w:szCs w:val="21"/>
        </w:rPr>
        <w:t xml:space="preserve">  Enter either rolling or level as appropriate.  Indiana does not have mountainous terrain.</w:t>
      </w:r>
    </w:p>
    <w:p w:rsidR="007E70E6" w:rsidRPr="00545A18" w:rsidRDefault="007E70E6" w:rsidP="00545A18">
      <w:pPr>
        <w:spacing w:line="323" w:lineRule="exact"/>
        <w:ind w:left="547" w:right="14"/>
        <w:rPr>
          <w:sz w:val="21"/>
          <w:szCs w:val="21"/>
        </w:rPr>
      </w:pPr>
    </w:p>
    <w:p w:rsidR="00E71D99" w:rsidRPr="00545A18" w:rsidRDefault="002334B2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 xml:space="preserve">Project </w:t>
      </w:r>
      <w:r w:rsidR="00E7178E" w:rsidRPr="00545A18">
        <w:rPr>
          <w:sz w:val="21"/>
          <w:szCs w:val="21"/>
          <w:u w:val="single"/>
        </w:rPr>
        <w:t>Scope of Work</w:t>
      </w:r>
      <w:r w:rsidRPr="00545A18">
        <w:rPr>
          <w:sz w:val="21"/>
          <w:szCs w:val="21"/>
          <w:u w:val="single"/>
        </w:rPr>
        <w:t>.</w:t>
      </w:r>
      <w:proofErr w:type="gramEnd"/>
      <w:r w:rsidRPr="00545A18">
        <w:rPr>
          <w:sz w:val="21"/>
          <w:szCs w:val="21"/>
        </w:rPr>
        <w:t xml:space="preserve">  </w:t>
      </w:r>
      <w:r w:rsidR="00E71D99" w:rsidRPr="00545A18">
        <w:rPr>
          <w:sz w:val="21"/>
          <w:szCs w:val="21"/>
        </w:rPr>
        <w:t xml:space="preserve">IDM 40-6.0 describes the project </w:t>
      </w:r>
      <w:r w:rsidR="00E7178E" w:rsidRPr="00545A18">
        <w:rPr>
          <w:sz w:val="21"/>
          <w:szCs w:val="21"/>
        </w:rPr>
        <w:t>scope of work</w:t>
      </w:r>
      <w:r w:rsidR="00E71D99" w:rsidRPr="00545A18">
        <w:rPr>
          <w:sz w:val="21"/>
          <w:szCs w:val="21"/>
        </w:rPr>
        <w:t xml:space="preserve"> categories.  </w:t>
      </w:r>
      <w:r w:rsidR="00E7178E" w:rsidRPr="00545A18">
        <w:rPr>
          <w:sz w:val="21"/>
          <w:szCs w:val="21"/>
        </w:rPr>
        <w:t xml:space="preserve">The scope of work determines which criteria apply to the geometric design of the project.  See IDM Figure 14-3C, Project Design Criteria for acceptable entries. </w:t>
      </w:r>
    </w:p>
    <w:p w:rsidR="00E71D99" w:rsidRPr="00545A18" w:rsidRDefault="00E71D99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  <w:u w:val="single"/>
        </w:rPr>
      </w:pPr>
    </w:p>
    <w:p w:rsidR="00BD2776" w:rsidRDefault="00E71D99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  <w:r w:rsidRPr="00545A18">
        <w:rPr>
          <w:sz w:val="21"/>
          <w:szCs w:val="21"/>
          <w:u w:val="single"/>
        </w:rPr>
        <w:t xml:space="preserve">Design Criteria Reference. </w:t>
      </w:r>
      <w:r w:rsidRPr="00545A18">
        <w:rPr>
          <w:sz w:val="21"/>
          <w:szCs w:val="21"/>
        </w:rPr>
        <w:t xml:space="preserve"> Enter the </w:t>
      </w:r>
      <w:r w:rsidRPr="00545A18">
        <w:rPr>
          <w:i/>
          <w:sz w:val="21"/>
          <w:szCs w:val="21"/>
        </w:rPr>
        <w:t>Indiana Design Manual</w:t>
      </w:r>
      <w:r w:rsidRPr="00545A18">
        <w:rPr>
          <w:sz w:val="21"/>
          <w:szCs w:val="21"/>
        </w:rPr>
        <w:t xml:space="preserve"> figure or AASHTO</w:t>
      </w:r>
      <w:r w:rsidR="00BD2776" w:rsidRPr="00545A18">
        <w:rPr>
          <w:sz w:val="21"/>
          <w:szCs w:val="21"/>
        </w:rPr>
        <w:t xml:space="preserve"> reference used to establish the minimum design criteria.  When using an AASHTO reference, include both the title of the reference and the section, e.g. GB Table 5-3. </w:t>
      </w:r>
      <w:r w:rsidR="00545A18">
        <w:rPr>
          <w:sz w:val="21"/>
          <w:szCs w:val="21"/>
        </w:rPr>
        <w:t xml:space="preserve"> </w:t>
      </w:r>
      <w:r w:rsidR="00BD2776" w:rsidRPr="00545A18">
        <w:rPr>
          <w:sz w:val="21"/>
          <w:szCs w:val="21"/>
        </w:rPr>
        <w:t>Use the following abbreviations</w:t>
      </w:r>
    </w:p>
    <w:p w:rsidR="00545A18" w:rsidRDefault="00545A18" w:rsidP="00545A18">
      <w:pPr>
        <w:autoSpaceDE w:val="0"/>
        <w:autoSpaceDN w:val="0"/>
        <w:adjustRightInd w:val="0"/>
        <w:spacing w:line="240" w:lineRule="exact"/>
        <w:ind w:left="547" w:right="14"/>
        <w:rPr>
          <w:sz w:val="21"/>
          <w:szCs w:val="21"/>
        </w:rPr>
      </w:pPr>
    </w:p>
    <w:p w:rsidR="00BD2776" w:rsidRPr="00545A18" w:rsidRDefault="00BD2776" w:rsidP="00545A18">
      <w:pPr>
        <w:autoSpaceDE w:val="0"/>
        <w:autoSpaceDN w:val="0"/>
        <w:adjustRightInd w:val="0"/>
        <w:spacing w:line="240" w:lineRule="exact"/>
        <w:ind w:left="810" w:right="-166"/>
        <w:rPr>
          <w:i/>
          <w:sz w:val="21"/>
          <w:szCs w:val="21"/>
        </w:rPr>
      </w:pPr>
      <w:r w:rsidRPr="00545A18">
        <w:rPr>
          <w:sz w:val="21"/>
          <w:szCs w:val="21"/>
        </w:rPr>
        <w:t xml:space="preserve">IDM – </w:t>
      </w:r>
      <w:r w:rsidRPr="00545A18">
        <w:rPr>
          <w:i/>
          <w:sz w:val="21"/>
          <w:szCs w:val="21"/>
        </w:rPr>
        <w:t>Indiana Design Manual</w:t>
      </w:r>
    </w:p>
    <w:p w:rsidR="00BD2776" w:rsidRPr="00545A18" w:rsidRDefault="00BD2776" w:rsidP="00545A18">
      <w:pPr>
        <w:autoSpaceDE w:val="0"/>
        <w:autoSpaceDN w:val="0"/>
        <w:adjustRightInd w:val="0"/>
        <w:spacing w:line="323" w:lineRule="exact"/>
        <w:ind w:left="810" w:right="14"/>
        <w:rPr>
          <w:sz w:val="21"/>
          <w:szCs w:val="21"/>
        </w:rPr>
      </w:pPr>
      <w:r w:rsidRPr="00545A18">
        <w:rPr>
          <w:sz w:val="21"/>
          <w:szCs w:val="21"/>
        </w:rPr>
        <w:t>GB – AASHTO</w:t>
      </w:r>
      <w:r w:rsidR="00E71D99" w:rsidRPr="00545A18">
        <w:rPr>
          <w:sz w:val="21"/>
          <w:szCs w:val="21"/>
        </w:rPr>
        <w:t xml:space="preserve">’s </w:t>
      </w:r>
      <w:r w:rsidR="00E71D99" w:rsidRPr="00545A18">
        <w:rPr>
          <w:i/>
          <w:sz w:val="21"/>
          <w:szCs w:val="21"/>
        </w:rPr>
        <w:t>A Policy on Geometric Design of Highways and Streets</w:t>
      </w:r>
      <w:r w:rsidR="00E71D99" w:rsidRPr="00545A18">
        <w:rPr>
          <w:sz w:val="21"/>
          <w:szCs w:val="21"/>
        </w:rPr>
        <w:t xml:space="preserve"> (the </w:t>
      </w:r>
      <w:r w:rsidR="00E71D99" w:rsidRPr="00545A18">
        <w:rPr>
          <w:i/>
          <w:sz w:val="21"/>
          <w:szCs w:val="21"/>
        </w:rPr>
        <w:t>Green Book</w:t>
      </w:r>
      <w:r w:rsidRPr="00545A18">
        <w:rPr>
          <w:sz w:val="21"/>
          <w:szCs w:val="21"/>
        </w:rPr>
        <w:t>)</w:t>
      </w:r>
    </w:p>
    <w:p w:rsidR="00E71D99" w:rsidRPr="00545A18" w:rsidRDefault="00BD2776" w:rsidP="00545A18">
      <w:pPr>
        <w:autoSpaceDE w:val="0"/>
        <w:autoSpaceDN w:val="0"/>
        <w:adjustRightInd w:val="0"/>
        <w:spacing w:line="323" w:lineRule="exact"/>
        <w:ind w:left="810" w:right="14"/>
        <w:rPr>
          <w:sz w:val="21"/>
          <w:szCs w:val="21"/>
        </w:rPr>
      </w:pPr>
      <w:r w:rsidRPr="00545A18">
        <w:rPr>
          <w:sz w:val="21"/>
          <w:szCs w:val="21"/>
        </w:rPr>
        <w:t xml:space="preserve">LV – AASHTO’s </w:t>
      </w:r>
      <w:r w:rsidRPr="00545A18">
        <w:rPr>
          <w:i/>
          <w:sz w:val="21"/>
          <w:szCs w:val="21"/>
        </w:rPr>
        <w:t>Geometric Guidelines for Design of Very Low Volume Roads ADT ≤ 400</w:t>
      </w:r>
    </w:p>
    <w:p w:rsidR="00972D78" w:rsidRPr="00545A18" w:rsidRDefault="00BD2776" w:rsidP="00545A18">
      <w:pPr>
        <w:autoSpaceDE w:val="0"/>
        <w:autoSpaceDN w:val="0"/>
        <w:adjustRightInd w:val="0"/>
        <w:spacing w:line="323" w:lineRule="exact"/>
        <w:ind w:left="810" w:right="14"/>
        <w:rPr>
          <w:rFonts w:eastAsia="Calibri"/>
          <w:i/>
          <w:sz w:val="21"/>
          <w:szCs w:val="21"/>
        </w:rPr>
      </w:pPr>
      <w:r w:rsidRPr="00545A18">
        <w:rPr>
          <w:sz w:val="21"/>
          <w:szCs w:val="21"/>
        </w:rPr>
        <w:t xml:space="preserve">IS – AASHTO’s </w:t>
      </w:r>
      <w:r w:rsidRPr="00545A18">
        <w:rPr>
          <w:rFonts w:eastAsia="Calibri"/>
          <w:i/>
          <w:sz w:val="21"/>
          <w:szCs w:val="21"/>
        </w:rPr>
        <w:t>A Policy on Design Standards, Interstate System</w:t>
      </w:r>
    </w:p>
    <w:p w:rsidR="00BD2776" w:rsidRPr="00545A18" w:rsidRDefault="00BD2776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</w:p>
    <w:p w:rsidR="00972D78" w:rsidRPr="00545A18" w:rsidRDefault="00972D78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Existing Condition.</w:t>
      </w:r>
      <w:proofErr w:type="gramEnd"/>
      <w:r w:rsidRPr="00545A18">
        <w:rPr>
          <w:sz w:val="21"/>
          <w:szCs w:val="21"/>
        </w:rPr>
        <w:t xml:space="preserve">  Enter the value of the existing condition.  This field is mandatory for 3R projects</w:t>
      </w:r>
      <w:r w:rsidR="00D824BA" w:rsidRPr="00545A18">
        <w:rPr>
          <w:sz w:val="21"/>
          <w:szCs w:val="21"/>
        </w:rPr>
        <w:t xml:space="preserve"> or where an existing sub standard condition is being retained.</w:t>
      </w:r>
    </w:p>
    <w:p w:rsidR="00972D78" w:rsidRPr="00545A18" w:rsidRDefault="00972D78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</w:p>
    <w:p w:rsidR="00972D78" w:rsidRPr="00545A18" w:rsidRDefault="00972D78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Proposed Design.</w:t>
      </w:r>
      <w:proofErr w:type="gramEnd"/>
      <w:r w:rsidR="00D824BA" w:rsidRPr="00545A18">
        <w:rPr>
          <w:sz w:val="21"/>
          <w:szCs w:val="21"/>
        </w:rPr>
        <w:t xml:space="preserve">  </w:t>
      </w:r>
      <w:r w:rsidRPr="00545A18">
        <w:rPr>
          <w:sz w:val="21"/>
          <w:szCs w:val="21"/>
        </w:rPr>
        <w:t xml:space="preserve">Enter the value provided, not an X, in the appropriate column.  </w:t>
      </w:r>
      <w:r w:rsidR="00605CC1" w:rsidRPr="00545A18">
        <w:rPr>
          <w:sz w:val="21"/>
          <w:szCs w:val="21"/>
        </w:rPr>
        <w:t>Where more than one value is needed, e.g. multiple horizontal curves, “see calculations” is acceptable.</w:t>
      </w:r>
    </w:p>
    <w:p w:rsidR="00545A18" w:rsidRDefault="00545A18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</w:p>
    <w:p w:rsidR="00D824BA" w:rsidRPr="00545A18" w:rsidRDefault="00D824BA" w:rsidP="00545A18">
      <w:pPr>
        <w:autoSpaceDE w:val="0"/>
        <w:autoSpaceDN w:val="0"/>
        <w:adjustRightInd w:val="0"/>
        <w:spacing w:line="323" w:lineRule="exact"/>
        <w:ind w:left="547" w:right="14"/>
        <w:rPr>
          <w:sz w:val="21"/>
          <w:szCs w:val="21"/>
        </w:rPr>
      </w:pPr>
      <w:proofErr w:type="gramStart"/>
      <w:r w:rsidRPr="00545A18">
        <w:rPr>
          <w:sz w:val="21"/>
          <w:szCs w:val="21"/>
          <w:u w:val="single"/>
        </w:rPr>
        <w:t>Calculations.</w:t>
      </w:r>
      <w:proofErr w:type="gramEnd"/>
      <w:r w:rsidRPr="00545A18">
        <w:rPr>
          <w:sz w:val="21"/>
          <w:szCs w:val="21"/>
        </w:rPr>
        <w:t xml:space="preserve">  The documentation for each i</w:t>
      </w:r>
      <w:r w:rsidR="00605CC1" w:rsidRPr="00545A18">
        <w:rPr>
          <w:sz w:val="21"/>
          <w:szCs w:val="21"/>
        </w:rPr>
        <w:t xml:space="preserve">tem should be included in the design computations with the </w:t>
      </w:r>
      <w:r w:rsidRPr="00545A18">
        <w:rPr>
          <w:sz w:val="21"/>
          <w:szCs w:val="21"/>
        </w:rPr>
        <w:t xml:space="preserve">checklist.  Calculations must be initialed and dated.  Where an existing condition on a 3R project is retained or replaced in kind, the evaluation of crash history and no expansion planned must be included.    </w:t>
      </w:r>
    </w:p>
    <w:sectPr w:rsidR="00D824BA" w:rsidRPr="00545A18" w:rsidSect="00545A18">
      <w:headerReference w:type="default" r:id="rId8"/>
      <w:headerReference w:type="first" r:id="rId9"/>
      <w:type w:val="continuous"/>
      <w:pgSz w:w="12240" w:h="15840" w:code="1"/>
      <w:pgMar w:top="720" w:right="994" w:bottom="576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3" w:rsidRDefault="00834C53" w:rsidP="0089619E">
      <w:r>
        <w:separator/>
      </w:r>
    </w:p>
  </w:endnote>
  <w:endnote w:type="continuationSeparator" w:id="0">
    <w:p w:rsidR="00834C53" w:rsidRDefault="00834C53" w:rsidP="0089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3" w:rsidRDefault="00834C53" w:rsidP="0089619E">
      <w:r>
        <w:separator/>
      </w:r>
    </w:p>
  </w:footnote>
  <w:footnote w:type="continuationSeparator" w:id="0">
    <w:p w:rsidR="00834C53" w:rsidRDefault="00834C53" w:rsidP="0089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53" w:rsidRPr="00834C53" w:rsidRDefault="00834C53">
    <w:pPr>
      <w:pStyle w:val="Header"/>
      <w:rPr>
        <w:b/>
        <w:u w:val="single"/>
      </w:rPr>
    </w:pPr>
    <w:r>
      <w:t xml:space="preserve">   </w:t>
    </w:r>
    <w:r w:rsidRPr="00834C53">
      <w:rPr>
        <w:b/>
        <w:u w:val="single"/>
      </w:rPr>
      <w:t xml:space="preserve">Instructions for the Level One </w:t>
    </w:r>
    <w:r w:rsidR="001F6703">
      <w:rPr>
        <w:b/>
        <w:u w:val="single"/>
      </w:rPr>
      <w:t>Controlling</w:t>
    </w:r>
    <w:r w:rsidRPr="00834C53">
      <w:rPr>
        <w:b/>
        <w:u w:val="single"/>
      </w:rPr>
      <w:t xml:space="preserve"> Criteria checklist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8" w:rsidRPr="00834C53" w:rsidRDefault="00545A18" w:rsidP="00545A18">
    <w:pPr>
      <w:pStyle w:val="Header"/>
      <w:tabs>
        <w:tab w:val="clear" w:pos="8640"/>
        <w:tab w:val="left" w:pos="9120"/>
      </w:tabs>
      <w:rPr>
        <w:b/>
        <w:u w:val="single"/>
      </w:rPr>
    </w:pPr>
    <w:r>
      <w:t xml:space="preserve">         </w:t>
    </w:r>
    <w:r w:rsidRPr="00834C53">
      <w:rPr>
        <w:b/>
        <w:u w:val="single"/>
      </w:rPr>
      <w:t xml:space="preserve">Instructions for the Level One </w:t>
    </w:r>
    <w:r>
      <w:rPr>
        <w:b/>
        <w:u w:val="single"/>
      </w:rPr>
      <w:t>Controlling</w:t>
    </w:r>
    <w:r w:rsidRPr="00834C53">
      <w:rPr>
        <w:b/>
        <w:u w:val="single"/>
      </w:rPr>
      <w:t xml:space="preserve"> Criteria checklist</w:t>
    </w:r>
  </w:p>
  <w:p w:rsidR="00545A18" w:rsidRDefault="00545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2CD"/>
    <w:multiLevelType w:val="hybridMultilevel"/>
    <w:tmpl w:val="24AE90A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85281"/>
    <w:multiLevelType w:val="hybridMultilevel"/>
    <w:tmpl w:val="9998D900"/>
    <w:lvl w:ilvl="0" w:tplc="867CC7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71730"/>
    <w:multiLevelType w:val="hybridMultilevel"/>
    <w:tmpl w:val="80440DB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0268C"/>
    <w:multiLevelType w:val="singleLevel"/>
    <w:tmpl w:val="F5D21AFE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BD3"/>
    <w:rsid w:val="000015DC"/>
    <w:rsid w:val="00010616"/>
    <w:rsid w:val="00016195"/>
    <w:rsid w:val="00022C3E"/>
    <w:rsid w:val="00072707"/>
    <w:rsid w:val="000F5D9A"/>
    <w:rsid w:val="001338C0"/>
    <w:rsid w:val="00134AF5"/>
    <w:rsid w:val="001537F8"/>
    <w:rsid w:val="001B4E4F"/>
    <w:rsid w:val="001C4BD3"/>
    <w:rsid w:val="001D304B"/>
    <w:rsid w:val="001D3FFC"/>
    <w:rsid w:val="001F6703"/>
    <w:rsid w:val="002334B2"/>
    <w:rsid w:val="00272075"/>
    <w:rsid w:val="00297CCD"/>
    <w:rsid w:val="0030674B"/>
    <w:rsid w:val="0033259F"/>
    <w:rsid w:val="00340AFA"/>
    <w:rsid w:val="00412285"/>
    <w:rsid w:val="00426E0F"/>
    <w:rsid w:val="00444DA5"/>
    <w:rsid w:val="00447AB8"/>
    <w:rsid w:val="004B0BC8"/>
    <w:rsid w:val="004F1EF7"/>
    <w:rsid w:val="00503C60"/>
    <w:rsid w:val="00537A72"/>
    <w:rsid w:val="00545A18"/>
    <w:rsid w:val="005476CD"/>
    <w:rsid w:val="0057298F"/>
    <w:rsid w:val="0058436E"/>
    <w:rsid w:val="005E0D2A"/>
    <w:rsid w:val="00605CC1"/>
    <w:rsid w:val="006215C8"/>
    <w:rsid w:val="00624802"/>
    <w:rsid w:val="0069243A"/>
    <w:rsid w:val="0069498E"/>
    <w:rsid w:val="006A1906"/>
    <w:rsid w:val="007D1336"/>
    <w:rsid w:val="007E70E6"/>
    <w:rsid w:val="00802F8F"/>
    <w:rsid w:val="00834C53"/>
    <w:rsid w:val="00840768"/>
    <w:rsid w:val="00861048"/>
    <w:rsid w:val="0089619E"/>
    <w:rsid w:val="008A4E9F"/>
    <w:rsid w:val="008D7E54"/>
    <w:rsid w:val="008F222E"/>
    <w:rsid w:val="008F36FA"/>
    <w:rsid w:val="0092250B"/>
    <w:rsid w:val="00952A21"/>
    <w:rsid w:val="00961EB6"/>
    <w:rsid w:val="00972D78"/>
    <w:rsid w:val="009D07EC"/>
    <w:rsid w:val="00A74C20"/>
    <w:rsid w:val="00A911F3"/>
    <w:rsid w:val="00AB3CBD"/>
    <w:rsid w:val="00BD2776"/>
    <w:rsid w:val="00C118F4"/>
    <w:rsid w:val="00C70BCF"/>
    <w:rsid w:val="00C75FCE"/>
    <w:rsid w:val="00C947DC"/>
    <w:rsid w:val="00CF0E16"/>
    <w:rsid w:val="00D54E1F"/>
    <w:rsid w:val="00D824BA"/>
    <w:rsid w:val="00DB0C5A"/>
    <w:rsid w:val="00DB1612"/>
    <w:rsid w:val="00E052C4"/>
    <w:rsid w:val="00E1090E"/>
    <w:rsid w:val="00E115B3"/>
    <w:rsid w:val="00E14F81"/>
    <w:rsid w:val="00E573B0"/>
    <w:rsid w:val="00E627C0"/>
    <w:rsid w:val="00E7178E"/>
    <w:rsid w:val="00E71D99"/>
    <w:rsid w:val="00EA3D3E"/>
    <w:rsid w:val="00EA48BF"/>
    <w:rsid w:val="00F53185"/>
    <w:rsid w:val="00F53530"/>
    <w:rsid w:val="00F9782A"/>
    <w:rsid w:val="00F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075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basedOn w:val="DefaultParagraphFont"/>
    <w:rsid w:val="001338C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E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96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61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04E1-20B3-488E-9226-1D44D82C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                                _____________</vt:lpstr>
    </vt:vector>
  </TitlesOfParts>
  <Company>INDOT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                                _____________</dc:title>
  <dc:creator>System Technology</dc:creator>
  <cp:lastModifiedBy>shines</cp:lastModifiedBy>
  <cp:revision>2</cp:revision>
  <cp:lastPrinted>2014-04-29T18:48:00Z</cp:lastPrinted>
  <dcterms:created xsi:type="dcterms:W3CDTF">2014-06-30T17:37:00Z</dcterms:created>
  <dcterms:modified xsi:type="dcterms:W3CDTF">2014-06-30T17:37:00Z</dcterms:modified>
</cp:coreProperties>
</file>