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7E" w:rsidRPr="0082009A" w:rsidRDefault="00F5447E" w:rsidP="00F5447E">
      <w:pPr>
        <w:autoSpaceDE w:val="0"/>
        <w:autoSpaceDN w:val="0"/>
        <w:adjustRightInd w:val="0"/>
        <w:spacing w:after="0" w:line="240" w:lineRule="auto"/>
        <w:rPr>
          <w:rFonts w:ascii="Garamond" w:hAnsi="Garamond" w:cs="Calibri"/>
          <w:b/>
          <w:color w:val="000000"/>
        </w:rPr>
      </w:pPr>
      <w:r w:rsidRPr="0082009A">
        <w:rPr>
          <w:rFonts w:ascii="Garamond" w:hAnsi="Garamond" w:cs="Calibri"/>
          <w:b/>
          <w:color w:val="000000"/>
        </w:rPr>
        <w:t xml:space="preserve">Indiana Academic Standards for </w:t>
      </w:r>
      <w:r w:rsidR="009A0C1B" w:rsidRPr="0082009A">
        <w:rPr>
          <w:rFonts w:ascii="Garamond" w:hAnsi="Garamond" w:cs="Calibri"/>
          <w:b/>
          <w:color w:val="000000"/>
        </w:rPr>
        <w:t>Biology</w:t>
      </w:r>
    </w:p>
    <w:p w:rsidR="00F5447E" w:rsidRPr="0082009A" w:rsidRDefault="00F5447E" w:rsidP="00F5447E">
      <w:pPr>
        <w:autoSpaceDE w:val="0"/>
        <w:autoSpaceDN w:val="0"/>
        <w:adjustRightInd w:val="0"/>
        <w:spacing w:after="0" w:line="240" w:lineRule="auto"/>
        <w:rPr>
          <w:rFonts w:ascii="Garamond" w:hAnsi="Garamond" w:cs="Calibri"/>
          <w:b/>
          <w:color w:val="000000"/>
        </w:rPr>
      </w:pPr>
      <w:r w:rsidRPr="0082009A">
        <w:rPr>
          <w:rFonts w:ascii="Garamond" w:hAnsi="Garamond" w:cs="Calibri"/>
          <w:b/>
          <w:color w:val="000000"/>
        </w:rPr>
        <w:t xml:space="preserve">Standards Resource Guide Document </w:t>
      </w:r>
    </w:p>
    <w:p w:rsidR="00F5447E" w:rsidRPr="0082009A" w:rsidRDefault="00F5447E" w:rsidP="00F5447E">
      <w:pPr>
        <w:autoSpaceDE w:val="0"/>
        <w:autoSpaceDN w:val="0"/>
        <w:adjustRightInd w:val="0"/>
        <w:spacing w:after="0" w:line="240" w:lineRule="auto"/>
        <w:rPr>
          <w:rFonts w:ascii="Garamond" w:hAnsi="Garamond"/>
        </w:rPr>
      </w:pPr>
    </w:p>
    <w:tbl>
      <w:tblPr>
        <w:tblW w:w="14261" w:type="dxa"/>
        <w:tblInd w:w="-108" w:type="dxa"/>
        <w:tblBorders>
          <w:top w:val="nil"/>
          <w:left w:val="nil"/>
          <w:bottom w:val="nil"/>
          <w:right w:val="nil"/>
        </w:tblBorders>
        <w:tblLayout w:type="fixed"/>
        <w:tblLook w:val="0000" w:firstRow="0" w:lastRow="0" w:firstColumn="0" w:lastColumn="0" w:noHBand="0" w:noVBand="0"/>
      </w:tblPr>
      <w:tblGrid>
        <w:gridCol w:w="14261"/>
      </w:tblGrid>
      <w:tr w:rsidR="00F5447E" w:rsidRPr="0082009A" w:rsidTr="00054CAA">
        <w:trPr>
          <w:trHeight w:val="559"/>
        </w:trPr>
        <w:tc>
          <w:tcPr>
            <w:tcW w:w="14261" w:type="dxa"/>
          </w:tcPr>
          <w:p w:rsidR="00F5447E" w:rsidRPr="0082009A" w:rsidRDefault="00F5447E" w:rsidP="00F5447E">
            <w:pPr>
              <w:autoSpaceDE w:val="0"/>
              <w:autoSpaceDN w:val="0"/>
              <w:adjustRightInd w:val="0"/>
              <w:spacing w:after="0" w:line="240" w:lineRule="auto"/>
              <w:rPr>
                <w:rFonts w:ascii="Garamond" w:hAnsi="Garamond" w:cs="Calibri"/>
                <w:color w:val="000000"/>
              </w:rPr>
            </w:pPr>
            <w:r w:rsidRPr="0082009A">
              <w:rPr>
                <w:rFonts w:ascii="Garamond" w:hAnsi="Garamond" w:cs="Calibri"/>
                <w:color w:val="000000"/>
              </w:rPr>
              <w:t xml:space="preserve">This Teacher Resource Guide has been developed to provide supporting materials to help educators successfully implement the Indiana Academic Standards for Biology 1. These resources are provided to help you in your work to ensure all students meet the rigorous learning expectations set by the Academic Standards. Use of these resources is optional – teachers should decide which resource will work best in their school for their students. </w:t>
            </w:r>
          </w:p>
        </w:tc>
      </w:tr>
      <w:tr w:rsidR="00F5447E" w:rsidRPr="0082009A" w:rsidTr="00054CAA">
        <w:trPr>
          <w:trHeight w:val="705"/>
        </w:trPr>
        <w:tc>
          <w:tcPr>
            <w:tcW w:w="14261" w:type="dxa"/>
          </w:tcPr>
          <w:p w:rsidR="00F5447E" w:rsidRPr="0082009A" w:rsidRDefault="00F5447E" w:rsidP="00BF6361">
            <w:pPr>
              <w:autoSpaceDE w:val="0"/>
              <w:autoSpaceDN w:val="0"/>
              <w:adjustRightInd w:val="0"/>
              <w:spacing w:after="0" w:line="240" w:lineRule="auto"/>
              <w:rPr>
                <w:rFonts w:ascii="Garamond" w:hAnsi="Garamond" w:cs="Calibri"/>
                <w:color w:val="000000"/>
              </w:rPr>
            </w:pPr>
            <w:r w:rsidRPr="0082009A">
              <w:rPr>
                <w:rFonts w:ascii="Garamond" w:hAnsi="Garamond" w:cs="Calibri"/>
                <w:color w:val="000000"/>
              </w:rPr>
              <w:t xml:space="preserve">This resource document is a living document and will be frequently updated. </w:t>
            </w:r>
          </w:p>
          <w:p w:rsidR="00F5447E" w:rsidRPr="0082009A" w:rsidRDefault="00F5447E" w:rsidP="00BF6361">
            <w:pPr>
              <w:autoSpaceDE w:val="0"/>
              <w:autoSpaceDN w:val="0"/>
              <w:adjustRightInd w:val="0"/>
              <w:spacing w:after="0" w:line="240" w:lineRule="auto"/>
              <w:rPr>
                <w:rFonts w:ascii="Garamond" w:hAnsi="Garamond" w:cs="Calibri"/>
                <w:color w:val="000000"/>
              </w:rPr>
            </w:pPr>
            <w:r w:rsidRPr="0082009A">
              <w:rPr>
                <w:rFonts w:ascii="Garamond" w:hAnsi="Garamond" w:cs="Calibri"/>
                <w:color w:val="000000"/>
              </w:rPr>
              <w:t xml:space="preserve">Please send any suggested links and report broken links to: </w:t>
            </w:r>
          </w:p>
          <w:p w:rsidR="00F5447E" w:rsidRPr="0082009A" w:rsidRDefault="00F5447E" w:rsidP="00BF6361">
            <w:pPr>
              <w:autoSpaceDE w:val="0"/>
              <w:autoSpaceDN w:val="0"/>
              <w:adjustRightInd w:val="0"/>
              <w:spacing w:after="0" w:line="240" w:lineRule="auto"/>
              <w:rPr>
                <w:rFonts w:ascii="Garamond" w:hAnsi="Garamond" w:cs="Calibri"/>
                <w:color w:val="000000"/>
              </w:rPr>
            </w:pPr>
          </w:p>
          <w:p w:rsidR="005A339A" w:rsidRPr="0082009A" w:rsidRDefault="005A339A" w:rsidP="005A339A">
            <w:pPr>
              <w:autoSpaceDE w:val="0"/>
              <w:autoSpaceDN w:val="0"/>
              <w:adjustRightInd w:val="0"/>
              <w:spacing w:after="0" w:line="240" w:lineRule="auto"/>
              <w:rPr>
                <w:rFonts w:ascii="Garamond" w:hAnsi="Garamond" w:cs="Calibri"/>
                <w:color w:val="000000"/>
              </w:rPr>
            </w:pPr>
            <w:r w:rsidRPr="0082009A">
              <w:rPr>
                <w:rFonts w:ascii="Garamond" w:hAnsi="Garamond" w:cs="Calibri"/>
                <w:color w:val="000000"/>
              </w:rPr>
              <w:t>Jarred Corwin</w:t>
            </w:r>
          </w:p>
          <w:p w:rsidR="005A339A" w:rsidRPr="0082009A" w:rsidRDefault="005A339A" w:rsidP="005A339A">
            <w:pPr>
              <w:autoSpaceDE w:val="0"/>
              <w:autoSpaceDN w:val="0"/>
              <w:adjustRightInd w:val="0"/>
              <w:spacing w:after="0" w:line="240" w:lineRule="auto"/>
              <w:rPr>
                <w:rFonts w:ascii="Garamond" w:hAnsi="Garamond" w:cs="Calibri"/>
                <w:color w:val="000000"/>
              </w:rPr>
            </w:pPr>
            <w:r w:rsidRPr="0082009A">
              <w:rPr>
                <w:rFonts w:ascii="Garamond" w:hAnsi="Garamond" w:cs="Calibri"/>
                <w:color w:val="000000"/>
              </w:rPr>
              <w:t>Secondary Science Specialist</w:t>
            </w:r>
          </w:p>
          <w:p w:rsidR="005A339A" w:rsidRPr="0082009A" w:rsidRDefault="00761C0B" w:rsidP="005A339A">
            <w:pPr>
              <w:autoSpaceDE w:val="0"/>
              <w:autoSpaceDN w:val="0"/>
              <w:adjustRightInd w:val="0"/>
              <w:spacing w:after="0" w:line="240" w:lineRule="auto"/>
              <w:rPr>
                <w:rFonts w:ascii="Garamond" w:hAnsi="Garamond" w:cs="Calibri"/>
                <w:color w:val="000000"/>
              </w:rPr>
            </w:pPr>
            <w:hyperlink r:id="rId6" w:history="1">
              <w:r w:rsidR="005A339A" w:rsidRPr="0082009A">
                <w:rPr>
                  <w:rStyle w:val="Hyperlink"/>
                  <w:rFonts w:ascii="Garamond" w:hAnsi="Garamond" w:cs="Calibri"/>
                </w:rPr>
                <w:t>jcorwin@doe.in.gov</w:t>
              </w:r>
            </w:hyperlink>
          </w:p>
          <w:p w:rsidR="00F5447E" w:rsidRPr="0082009A" w:rsidRDefault="00F5447E" w:rsidP="00BF6361">
            <w:pPr>
              <w:autoSpaceDE w:val="0"/>
              <w:autoSpaceDN w:val="0"/>
              <w:adjustRightInd w:val="0"/>
              <w:spacing w:after="0" w:line="240" w:lineRule="auto"/>
              <w:rPr>
                <w:rFonts w:ascii="Garamond" w:hAnsi="Garamond" w:cs="Calibri"/>
                <w:color w:val="000000"/>
              </w:rPr>
            </w:pPr>
          </w:p>
        </w:tc>
      </w:tr>
      <w:tr w:rsidR="00F5447E" w:rsidRPr="0082009A" w:rsidTr="00054CAA">
        <w:trPr>
          <w:trHeight w:val="266"/>
        </w:trPr>
        <w:tc>
          <w:tcPr>
            <w:tcW w:w="14261" w:type="dxa"/>
          </w:tcPr>
          <w:p w:rsidR="00F5447E" w:rsidRPr="0082009A" w:rsidRDefault="00F5447E" w:rsidP="00BF6361">
            <w:pPr>
              <w:autoSpaceDE w:val="0"/>
              <w:autoSpaceDN w:val="0"/>
              <w:adjustRightInd w:val="0"/>
              <w:spacing w:after="0" w:line="240" w:lineRule="auto"/>
              <w:rPr>
                <w:rFonts w:ascii="Garamond" w:hAnsi="Garamond" w:cs="Calibri"/>
                <w:color w:val="000000"/>
              </w:rPr>
            </w:pPr>
            <w:r w:rsidRPr="0082009A">
              <w:rPr>
                <w:rFonts w:ascii="Garamond" w:hAnsi="Garamond" w:cs="Calibri"/>
                <w:color w:val="000000"/>
              </w:rPr>
              <w:t xml:space="preserve">The resources, clarifying statements, and vocabulary in this document are for illustrative purposes only, to promote a base of clarity and common understanding. Each item illustrates a standard but please note that the resources, clarifying statements, and vocabulary are not intended to limit interpretation or classroom applications of the standards. </w:t>
            </w:r>
          </w:p>
          <w:p w:rsidR="00F5447E" w:rsidRPr="0082009A" w:rsidRDefault="00F5447E" w:rsidP="00BF6361">
            <w:pPr>
              <w:autoSpaceDE w:val="0"/>
              <w:autoSpaceDN w:val="0"/>
              <w:adjustRightInd w:val="0"/>
              <w:spacing w:after="0" w:line="240" w:lineRule="auto"/>
              <w:rPr>
                <w:rFonts w:ascii="Garamond" w:hAnsi="Garamond" w:cs="Calibri"/>
                <w:color w:val="000000"/>
              </w:rPr>
            </w:pPr>
          </w:p>
        </w:tc>
      </w:tr>
      <w:tr w:rsidR="00F5447E" w:rsidRPr="0082009A" w:rsidTr="00054CAA">
        <w:trPr>
          <w:trHeight w:val="705"/>
        </w:trPr>
        <w:tc>
          <w:tcPr>
            <w:tcW w:w="14261" w:type="dxa"/>
          </w:tcPr>
          <w:p w:rsidR="00F5447E" w:rsidRPr="0082009A" w:rsidRDefault="00F5447E" w:rsidP="00A7013B">
            <w:pPr>
              <w:autoSpaceDE w:val="0"/>
              <w:autoSpaceDN w:val="0"/>
              <w:adjustRightInd w:val="0"/>
              <w:spacing w:after="0" w:line="240" w:lineRule="auto"/>
              <w:rPr>
                <w:rFonts w:ascii="Garamond" w:hAnsi="Garamond" w:cs="Calibri"/>
                <w:color w:val="000000"/>
              </w:rPr>
            </w:pPr>
          </w:p>
        </w:tc>
      </w:tr>
    </w:tbl>
    <w:p w:rsidR="00DD31E8" w:rsidRDefault="00DD31E8">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Default="003B0DD9">
      <w:pPr>
        <w:rPr>
          <w:rFonts w:ascii="Garamond" w:hAnsi="Garamond"/>
        </w:rPr>
      </w:pPr>
    </w:p>
    <w:p w:rsidR="0062048B" w:rsidRDefault="0062048B">
      <w:pPr>
        <w:rPr>
          <w:rFonts w:ascii="Garamond" w:hAnsi="Garamond"/>
        </w:rPr>
      </w:pPr>
    </w:p>
    <w:p w:rsidR="0062048B" w:rsidRDefault="0062048B">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Pr="0082009A" w:rsidRDefault="003B0DD9">
      <w:pPr>
        <w:rPr>
          <w:rFonts w:ascii="Garamond" w:hAnsi="Garamond"/>
        </w:rPr>
      </w:pPr>
    </w:p>
    <w:tbl>
      <w:tblPr>
        <w:tblStyle w:val="TableGrid"/>
        <w:tblW w:w="12955" w:type="dxa"/>
        <w:tblLayout w:type="fixed"/>
        <w:tblCellMar>
          <w:left w:w="115" w:type="dxa"/>
          <w:right w:w="115" w:type="dxa"/>
        </w:tblCellMar>
        <w:tblLook w:val="04A0" w:firstRow="1" w:lastRow="0" w:firstColumn="1" w:lastColumn="0" w:noHBand="0" w:noVBand="1"/>
      </w:tblPr>
      <w:tblGrid>
        <w:gridCol w:w="2875"/>
        <w:gridCol w:w="3600"/>
        <w:gridCol w:w="4410"/>
        <w:gridCol w:w="2070"/>
      </w:tblGrid>
      <w:tr w:rsidR="00054CAA" w:rsidRPr="0082009A" w:rsidTr="00F265DD">
        <w:trPr>
          <w:cantSplit/>
        </w:trPr>
        <w:tc>
          <w:tcPr>
            <w:tcW w:w="12955" w:type="dxa"/>
            <w:gridSpan w:val="4"/>
            <w:shd w:val="clear" w:color="auto" w:fill="5B9BD5" w:themeFill="accent1"/>
          </w:tcPr>
          <w:p w:rsidR="00054CAA" w:rsidRPr="0082009A" w:rsidRDefault="00054CAA" w:rsidP="00054CAA">
            <w:pPr>
              <w:jc w:val="center"/>
              <w:rPr>
                <w:rFonts w:ascii="Garamond" w:hAnsi="Garamond"/>
                <w:b/>
              </w:rPr>
            </w:pPr>
            <w:r w:rsidRPr="0082009A">
              <w:rPr>
                <w:rFonts w:ascii="Garamond" w:hAnsi="Garamond"/>
                <w:b/>
              </w:rPr>
              <w:lastRenderedPageBreak/>
              <w:t>Standard 1: Cellular Structure and Function</w:t>
            </w:r>
          </w:p>
        </w:tc>
      </w:tr>
      <w:tr w:rsidR="00054CAA" w:rsidRPr="0082009A" w:rsidTr="00054CAA">
        <w:trPr>
          <w:cantSplit/>
        </w:trPr>
        <w:tc>
          <w:tcPr>
            <w:tcW w:w="2875" w:type="dxa"/>
            <w:shd w:val="clear" w:color="auto" w:fill="AEAAAA" w:themeFill="background2" w:themeFillShade="BF"/>
          </w:tcPr>
          <w:p w:rsidR="00054CAA" w:rsidRPr="0082009A" w:rsidRDefault="00054CAA" w:rsidP="00054CAA">
            <w:pPr>
              <w:rPr>
                <w:rFonts w:ascii="Garamond" w:hAnsi="Garamond"/>
                <w:b/>
              </w:rPr>
            </w:pPr>
            <w:r w:rsidRPr="0082009A">
              <w:rPr>
                <w:rFonts w:ascii="Garamond" w:hAnsi="Garamond"/>
                <w:b/>
              </w:rPr>
              <w:t>Indiana Academic Standard</w:t>
            </w:r>
          </w:p>
        </w:tc>
        <w:tc>
          <w:tcPr>
            <w:tcW w:w="3600" w:type="dxa"/>
            <w:shd w:val="clear" w:color="auto" w:fill="AEAAAA" w:themeFill="background2" w:themeFillShade="BF"/>
          </w:tcPr>
          <w:p w:rsidR="00054CAA" w:rsidRPr="0082009A" w:rsidRDefault="00054CAA" w:rsidP="00054CAA">
            <w:pPr>
              <w:rPr>
                <w:rFonts w:ascii="Garamond" w:hAnsi="Garamond"/>
                <w:b/>
              </w:rPr>
            </w:pPr>
            <w:r w:rsidRPr="0082009A">
              <w:rPr>
                <w:rFonts w:ascii="Garamond" w:hAnsi="Garamond"/>
                <w:b/>
              </w:rPr>
              <w:t>Clarifying Statement</w:t>
            </w:r>
          </w:p>
        </w:tc>
        <w:tc>
          <w:tcPr>
            <w:tcW w:w="4410" w:type="dxa"/>
            <w:shd w:val="clear" w:color="auto" w:fill="AEAAAA" w:themeFill="background2" w:themeFillShade="BF"/>
          </w:tcPr>
          <w:p w:rsidR="00054CAA" w:rsidRPr="0082009A" w:rsidRDefault="00054CAA" w:rsidP="00054CAA">
            <w:pPr>
              <w:rPr>
                <w:rFonts w:ascii="Garamond" w:hAnsi="Garamond"/>
                <w:b/>
              </w:rPr>
            </w:pPr>
            <w:r w:rsidRPr="0082009A">
              <w:rPr>
                <w:rFonts w:ascii="Garamond" w:hAnsi="Garamond"/>
                <w:b/>
              </w:rPr>
              <w:t>Highlighted Vocabulary Words from the Standard Defined</w:t>
            </w:r>
          </w:p>
        </w:tc>
        <w:tc>
          <w:tcPr>
            <w:tcW w:w="2070" w:type="dxa"/>
            <w:shd w:val="clear" w:color="auto" w:fill="AEAAAA" w:themeFill="background2" w:themeFillShade="BF"/>
          </w:tcPr>
          <w:p w:rsidR="00054CAA" w:rsidRPr="0082009A" w:rsidRDefault="00054CAA" w:rsidP="00054CAA">
            <w:pPr>
              <w:rPr>
                <w:rFonts w:ascii="Garamond" w:hAnsi="Garamond"/>
                <w:b/>
              </w:rPr>
            </w:pPr>
            <w:r w:rsidRPr="0082009A">
              <w:rPr>
                <w:rFonts w:ascii="Garamond" w:hAnsi="Garamond"/>
                <w:b/>
              </w:rPr>
              <w:t>Crosscutting Concept</w:t>
            </w:r>
          </w:p>
        </w:tc>
      </w:tr>
      <w:tr w:rsidR="00600F50" w:rsidRPr="0082009A" w:rsidTr="001A5A38">
        <w:trPr>
          <w:cantSplit/>
        </w:trPr>
        <w:tc>
          <w:tcPr>
            <w:tcW w:w="2875" w:type="dxa"/>
          </w:tcPr>
          <w:p w:rsidR="00600F50" w:rsidRPr="0082009A" w:rsidRDefault="00600F50" w:rsidP="00600F50">
            <w:pPr>
              <w:rPr>
                <w:rFonts w:ascii="Garamond" w:hAnsi="Garamond"/>
              </w:rPr>
            </w:pPr>
            <w:r w:rsidRPr="0082009A">
              <w:rPr>
                <w:rFonts w:ascii="Garamond" w:hAnsi="Garamond"/>
              </w:rPr>
              <w:t xml:space="preserve">B.1.1 Compare and contrast the shape and function of the essential biological </w:t>
            </w:r>
            <w:r w:rsidRPr="0082009A">
              <w:rPr>
                <w:rFonts w:ascii="Garamond" w:hAnsi="Garamond"/>
                <w:color w:val="FF0000"/>
              </w:rPr>
              <w:t>macromolecules</w:t>
            </w:r>
            <w:r w:rsidRPr="0082009A">
              <w:rPr>
                <w:rFonts w:ascii="Garamond" w:hAnsi="Garamond"/>
              </w:rPr>
              <w:t xml:space="preserve"> (i.e. </w:t>
            </w:r>
            <w:r w:rsidRPr="0082009A">
              <w:rPr>
                <w:rFonts w:ascii="Garamond" w:hAnsi="Garamond"/>
                <w:color w:val="FF0000"/>
              </w:rPr>
              <w:t>carbohydrates</w:t>
            </w:r>
            <w:r w:rsidRPr="0082009A">
              <w:rPr>
                <w:rFonts w:ascii="Garamond" w:hAnsi="Garamond"/>
              </w:rPr>
              <w:t xml:space="preserve">, </w:t>
            </w:r>
            <w:r w:rsidRPr="0082009A">
              <w:rPr>
                <w:rFonts w:ascii="Garamond" w:hAnsi="Garamond"/>
                <w:color w:val="FF0000"/>
              </w:rPr>
              <w:t>lipids</w:t>
            </w:r>
            <w:r w:rsidRPr="0082009A">
              <w:rPr>
                <w:rFonts w:ascii="Garamond" w:hAnsi="Garamond"/>
              </w:rPr>
              <w:t xml:space="preserve">, </w:t>
            </w:r>
            <w:r w:rsidRPr="0082009A">
              <w:rPr>
                <w:rFonts w:ascii="Garamond" w:hAnsi="Garamond"/>
                <w:color w:val="FF0000"/>
              </w:rPr>
              <w:t>proteins,</w:t>
            </w:r>
            <w:r w:rsidRPr="0082009A">
              <w:rPr>
                <w:rFonts w:ascii="Garamond" w:hAnsi="Garamond"/>
              </w:rPr>
              <w:t xml:space="preserve"> and </w:t>
            </w:r>
            <w:r w:rsidRPr="0082009A">
              <w:rPr>
                <w:rFonts w:ascii="Garamond" w:hAnsi="Garamond"/>
                <w:color w:val="FF0000"/>
              </w:rPr>
              <w:t>nucleic acids</w:t>
            </w:r>
            <w:r w:rsidRPr="0082009A">
              <w:rPr>
                <w:rFonts w:ascii="Garamond" w:hAnsi="Garamond"/>
              </w:rPr>
              <w:t xml:space="preserve">), as well as, how chemical </w:t>
            </w:r>
            <w:r w:rsidRPr="0082009A">
              <w:rPr>
                <w:rFonts w:ascii="Garamond" w:hAnsi="Garamond"/>
                <w:color w:val="FF0000"/>
              </w:rPr>
              <w:t>elements</w:t>
            </w:r>
            <w:r w:rsidRPr="0082009A">
              <w:rPr>
                <w:rFonts w:ascii="Garamond" w:hAnsi="Garamond"/>
              </w:rPr>
              <w:t xml:space="preserve"> (i.e. carbon, hydrogen, oxygen, nitrogen, phosphorus and sulfur) can combine to form these </w:t>
            </w:r>
            <w:r w:rsidRPr="0082009A">
              <w:rPr>
                <w:rFonts w:ascii="Garamond" w:hAnsi="Garamond"/>
                <w:color w:val="FF0000"/>
              </w:rPr>
              <w:t>biomolecules</w:t>
            </w:r>
            <w:r w:rsidRPr="0082009A">
              <w:rPr>
                <w:rFonts w:ascii="Garamond" w:hAnsi="Garamond"/>
              </w:rPr>
              <w:t>.</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Macromolecules – large molecule (nucleic acids, proteins, carbohydrates, and lipids)</w:t>
            </w:r>
          </w:p>
          <w:p w:rsidR="00600F50" w:rsidRPr="0082009A" w:rsidRDefault="00600F50" w:rsidP="00600F50">
            <w:pPr>
              <w:rPr>
                <w:rFonts w:ascii="Garamond" w:hAnsi="Garamond"/>
              </w:rPr>
            </w:pPr>
            <w:r w:rsidRPr="0082009A">
              <w:rPr>
                <w:rFonts w:ascii="Garamond" w:hAnsi="Garamond"/>
              </w:rPr>
              <w:t>Carbohydrates – organic compound composed of carbon, hydrogen, and oxygen</w:t>
            </w:r>
          </w:p>
          <w:p w:rsidR="00600F50" w:rsidRPr="0082009A" w:rsidRDefault="00600F50" w:rsidP="00600F50">
            <w:pPr>
              <w:rPr>
                <w:rFonts w:ascii="Garamond" w:hAnsi="Garamond"/>
              </w:rPr>
            </w:pPr>
            <w:r w:rsidRPr="0082009A">
              <w:rPr>
                <w:rFonts w:ascii="Garamond" w:hAnsi="Garamond"/>
              </w:rPr>
              <w:t>Lipids – fatty or waxy organic compound that is readily soluble in nonpolar solvents, used for energy storage, structural components of cell membranes and cell signaling</w:t>
            </w:r>
          </w:p>
          <w:p w:rsidR="00600F50" w:rsidRPr="0082009A" w:rsidRDefault="00600F50" w:rsidP="00600F50">
            <w:pPr>
              <w:rPr>
                <w:rFonts w:ascii="Garamond" w:hAnsi="Garamond"/>
              </w:rPr>
            </w:pPr>
            <w:r w:rsidRPr="0082009A">
              <w:rPr>
                <w:rFonts w:ascii="Garamond" w:hAnsi="Garamond"/>
              </w:rPr>
              <w:t>Proteins – polymer of amino acids joined by peptide bonds, contains nitrogen</w:t>
            </w:r>
          </w:p>
          <w:p w:rsidR="00600F50" w:rsidRPr="0082009A" w:rsidRDefault="00600F50" w:rsidP="00600F50">
            <w:pPr>
              <w:rPr>
                <w:rFonts w:ascii="Garamond" w:hAnsi="Garamond"/>
              </w:rPr>
            </w:pPr>
            <w:r w:rsidRPr="0082009A">
              <w:rPr>
                <w:rFonts w:ascii="Garamond" w:hAnsi="Garamond"/>
              </w:rPr>
              <w:t>Nucleic acids – group of complex compounds consisting of linear chains of monomeric nucleotides whereby each monomeric unit consists of phosphoric acid, sugar, and nitrogenous base</w:t>
            </w:r>
          </w:p>
          <w:p w:rsidR="00600F50" w:rsidRPr="0082009A" w:rsidRDefault="00600F50" w:rsidP="00600F50">
            <w:pPr>
              <w:rPr>
                <w:rFonts w:ascii="Garamond" w:hAnsi="Garamond"/>
              </w:rPr>
            </w:pPr>
            <w:r w:rsidRPr="0082009A">
              <w:rPr>
                <w:rFonts w:ascii="Garamond" w:hAnsi="Garamond"/>
              </w:rPr>
              <w:t>Elements – smallest unit of matter that maintains its unique properties</w:t>
            </w:r>
          </w:p>
          <w:p w:rsidR="00600F50" w:rsidRPr="0082009A" w:rsidRDefault="00600F50" w:rsidP="00600F50">
            <w:pPr>
              <w:rPr>
                <w:rFonts w:ascii="Garamond" w:hAnsi="Garamond"/>
              </w:rPr>
            </w:pPr>
            <w:r w:rsidRPr="0082009A">
              <w:rPr>
                <w:rFonts w:ascii="Garamond" w:hAnsi="Garamond"/>
              </w:rPr>
              <w:t>Biomolecules – any molecule present in living organisms</w:t>
            </w:r>
          </w:p>
          <w:p w:rsidR="00600F50" w:rsidRPr="0082009A" w:rsidRDefault="00600F50" w:rsidP="00600F50">
            <w:pPr>
              <w:rPr>
                <w:rFonts w:ascii="Garamond" w:hAnsi="Garamond"/>
              </w:rPr>
            </w:pP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Structure and Function</w:t>
            </w:r>
          </w:p>
        </w:tc>
      </w:tr>
      <w:tr w:rsidR="00600F50" w:rsidRPr="0082009A" w:rsidTr="001A5A38">
        <w:trPr>
          <w:cantSplit/>
        </w:trPr>
        <w:tc>
          <w:tcPr>
            <w:tcW w:w="2875" w:type="dxa"/>
          </w:tcPr>
          <w:p w:rsidR="00600F50" w:rsidRPr="0082009A" w:rsidRDefault="00600F50" w:rsidP="00600F50">
            <w:pPr>
              <w:rPr>
                <w:rFonts w:ascii="Garamond" w:hAnsi="Garamond"/>
              </w:rPr>
            </w:pPr>
            <w:r w:rsidRPr="0082009A">
              <w:rPr>
                <w:rFonts w:ascii="Garamond" w:hAnsi="Garamond"/>
              </w:rPr>
              <w:lastRenderedPageBreak/>
              <w:t xml:space="preserve">B.1.2 Analyze how the shape of a </w:t>
            </w:r>
            <w:r w:rsidRPr="0082009A">
              <w:rPr>
                <w:rFonts w:ascii="Garamond" w:hAnsi="Garamond"/>
                <w:color w:val="FF0000"/>
              </w:rPr>
              <w:t>molecule</w:t>
            </w:r>
            <w:r w:rsidRPr="0082009A">
              <w:rPr>
                <w:rFonts w:ascii="Garamond" w:hAnsi="Garamond"/>
              </w:rPr>
              <w:t xml:space="preserve"> determines its role in the many different types of cellular processes (e.g., </w:t>
            </w:r>
            <w:r w:rsidRPr="0082009A">
              <w:rPr>
                <w:rFonts w:ascii="Garamond" w:hAnsi="Garamond"/>
                <w:color w:val="FF0000"/>
              </w:rPr>
              <w:t>metabolism</w:t>
            </w:r>
            <w:r w:rsidRPr="0082009A">
              <w:rPr>
                <w:rFonts w:ascii="Garamond" w:hAnsi="Garamond"/>
              </w:rPr>
              <w:t xml:space="preserve">, </w:t>
            </w:r>
            <w:r w:rsidRPr="0082009A">
              <w:rPr>
                <w:rFonts w:ascii="Garamond" w:hAnsi="Garamond"/>
                <w:color w:val="FF0000"/>
              </w:rPr>
              <w:t>homeostasis</w:t>
            </w:r>
            <w:r w:rsidRPr="0082009A">
              <w:rPr>
                <w:rFonts w:ascii="Garamond" w:hAnsi="Garamond"/>
              </w:rPr>
              <w:t xml:space="preserve">, </w:t>
            </w:r>
            <w:r w:rsidRPr="0082009A">
              <w:rPr>
                <w:rFonts w:ascii="Garamond" w:hAnsi="Garamond"/>
                <w:color w:val="FF0000"/>
              </w:rPr>
              <w:t>growth</w:t>
            </w:r>
            <w:r w:rsidRPr="0082009A">
              <w:rPr>
                <w:rFonts w:ascii="Garamond" w:hAnsi="Garamond"/>
              </w:rPr>
              <w:t xml:space="preserve"> and </w:t>
            </w:r>
            <w:r w:rsidRPr="0082009A">
              <w:rPr>
                <w:rFonts w:ascii="Garamond" w:hAnsi="Garamond"/>
                <w:color w:val="FF0000"/>
              </w:rPr>
              <w:t>development</w:t>
            </w:r>
            <w:r w:rsidRPr="0082009A">
              <w:rPr>
                <w:rFonts w:ascii="Garamond" w:hAnsi="Garamond"/>
              </w:rPr>
              <w:t xml:space="preserve">, and </w:t>
            </w:r>
            <w:r w:rsidRPr="0082009A">
              <w:rPr>
                <w:rFonts w:ascii="Garamond" w:hAnsi="Garamond"/>
                <w:color w:val="FF0000"/>
              </w:rPr>
              <w:t>heredity</w:t>
            </w:r>
            <w:r w:rsidRPr="0082009A">
              <w:rPr>
                <w:rFonts w:ascii="Garamond" w:hAnsi="Garamond"/>
              </w:rPr>
              <w:t xml:space="preserve">) and understand that the majority of these processes involve </w:t>
            </w:r>
            <w:r w:rsidRPr="0082009A">
              <w:rPr>
                <w:rFonts w:ascii="Garamond" w:hAnsi="Garamond"/>
                <w:color w:val="FF0000"/>
              </w:rPr>
              <w:t>proteins</w:t>
            </w:r>
            <w:r w:rsidRPr="0082009A">
              <w:rPr>
                <w:rFonts w:ascii="Garamond" w:hAnsi="Garamond"/>
              </w:rPr>
              <w:t xml:space="preserve"> that act as </w:t>
            </w:r>
            <w:r w:rsidRPr="0082009A">
              <w:rPr>
                <w:rFonts w:ascii="Garamond" w:hAnsi="Garamond"/>
                <w:color w:val="FF0000"/>
              </w:rPr>
              <w:t>enzymes</w:t>
            </w:r>
            <w:r w:rsidRPr="0082009A">
              <w:rPr>
                <w:rFonts w:ascii="Garamond" w:hAnsi="Garamond"/>
              </w:rPr>
              <w:t>.</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Molecule – group of atoms bonded together representing the smallest fundamental unit of a chemical compound that can take part in a chemical reaction</w:t>
            </w:r>
          </w:p>
          <w:p w:rsidR="00600F50" w:rsidRPr="0082009A" w:rsidRDefault="00600F50" w:rsidP="00600F50">
            <w:pPr>
              <w:rPr>
                <w:rFonts w:ascii="Garamond" w:hAnsi="Garamond"/>
              </w:rPr>
            </w:pPr>
            <w:r w:rsidRPr="0082009A">
              <w:rPr>
                <w:rFonts w:ascii="Garamond" w:hAnsi="Garamond"/>
              </w:rPr>
              <w:t>Metabolism – chemical processes that occur within a living organism in order to maintain life</w:t>
            </w:r>
          </w:p>
          <w:p w:rsidR="00600F50" w:rsidRPr="0082009A" w:rsidRDefault="00600F50" w:rsidP="00600F50">
            <w:pPr>
              <w:rPr>
                <w:rFonts w:ascii="Garamond" w:hAnsi="Garamond"/>
              </w:rPr>
            </w:pPr>
            <w:r w:rsidRPr="0082009A">
              <w:rPr>
                <w:rFonts w:ascii="Garamond" w:hAnsi="Garamond"/>
              </w:rPr>
              <w:t>Homeostasis – tendency toward a relatively stable equilibrium between interdependent elements as maintained by physiological processes</w:t>
            </w:r>
          </w:p>
          <w:p w:rsidR="00600F50" w:rsidRPr="0082009A" w:rsidRDefault="00600F50" w:rsidP="00600F50">
            <w:pPr>
              <w:rPr>
                <w:rFonts w:ascii="Garamond" w:hAnsi="Garamond"/>
              </w:rPr>
            </w:pPr>
            <w:r w:rsidRPr="0082009A">
              <w:rPr>
                <w:rFonts w:ascii="Garamond" w:hAnsi="Garamond"/>
              </w:rPr>
              <w:t>Growth – development from a lower or simpler to a higher or more complex form</w:t>
            </w:r>
          </w:p>
          <w:p w:rsidR="00600F50" w:rsidRPr="0082009A" w:rsidRDefault="00600F50" w:rsidP="00600F50">
            <w:pPr>
              <w:rPr>
                <w:rFonts w:ascii="Garamond" w:hAnsi="Garamond"/>
              </w:rPr>
            </w:pPr>
            <w:r w:rsidRPr="0082009A">
              <w:rPr>
                <w:rFonts w:ascii="Garamond" w:hAnsi="Garamond"/>
              </w:rPr>
              <w:t>Development – process of growth and differentiation of an organism.</w:t>
            </w:r>
          </w:p>
          <w:p w:rsidR="00600F50" w:rsidRPr="0082009A" w:rsidRDefault="00600F50" w:rsidP="00600F50">
            <w:pPr>
              <w:rPr>
                <w:rFonts w:ascii="Garamond" w:hAnsi="Garamond"/>
              </w:rPr>
            </w:pPr>
            <w:r w:rsidRPr="0082009A">
              <w:rPr>
                <w:rFonts w:ascii="Garamond" w:hAnsi="Garamond"/>
              </w:rPr>
              <w:t>Heredity – genetic transmission of characteristics from parent to offspring</w:t>
            </w:r>
          </w:p>
          <w:p w:rsidR="00600F50" w:rsidRPr="0082009A" w:rsidRDefault="00600F50" w:rsidP="00600F50">
            <w:pPr>
              <w:rPr>
                <w:rFonts w:ascii="Garamond" w:hAnsi="Garamond"/>
              </w:rPr>
            </w:pPr>
            <w:r w:rsidRPr="0082009A">
              <w:rPr>
                <w:rFonts w:ascii="Garamond" w:hAnsi="Garamond"/>
              </w:rPr>
              <w:t>Proteins – large molecules composed of one or more chains of amino acids in a specific order determined by the base sequence of nucleotides in the DNA coding for the protein</w:t>
            </w:r>
          </w:p>
          <w:p w:rsidR="00600F50" w:rsidRPr="0082009A" w:rsidRDefault="00600F50" w:rsidP="00600F50">
            <w:pPr>
              <w:rPr>
                <w:rFonts w:ascii="Garamond" w:hAnsi="Garamond"/>
              </w:rPr>
            </w:pPr>
            <w:r w:rsidRPr="0082009A">
              <w:rPr>
                <w:rFonts w:ascii="Garamond" w:hAnsi="Garamond"/>
              </w:rPr>
              <w:t>Enzymes – protein molecule that helps other organic molecules enter into chemical reactions with one another but is itself unaffected by these reactions, catalyst for organic biochemical reactions</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Structure and Function</w:t>
            </w:r>
          </w:p>
        </w:tc>
      </w:tr>
      <w:tr w:rsidR="00600F50" w:rsidRPr="0082009A" w:rsidTr="001A5A38">
        <w:trPr>
          <w:cantSplit/>
        </w:trPr>
        <w:tc>
          <w:tcPr>
            <w:tcW w:w="2875" w:type="dxa"/>
          </w:tcPr>
          <w:p w:rsidR="00600F50" w:rsidRPr="0082009A" w:rsidRDefault="00600F50" w:rsidP="00600F50">
            <w:pPr>
              <w:rPr>
                <w:rFonts w:ascii="Garamond" w:hAnsi="Garamond"/>
              </w:rPr>
            </w:pPr>
            <w:r w:rsidRPr="0082009A">
              <w:rPr>
                <w:rFonts w:ascii="Garamond" w:hAnsi="Garamond"/>
              </w:rPr>
              <w:lastRenderedPageBreak/>
              <w:t xml:space="preserve">B.1.3 Develop and use </w:t>
            </w:r>
            <w:r w:rsidRPr="0082009A">
              <w:rPr>
                <w:rFonts w:ascii="Garamond" w:hAnsi="Garamond"/>
                <w:color w:val="FF0000"/>
              </w:rPr>
              <w:t>models</w:t>
            </w:r>
            <w:r w:rsidRPr="0082009A">
              <w:rPr>
                <w:rFonts w:ascii="Garamond" w:hAnsi="Garamond"/>
              </w:rPr>
              <w:t xml:space="preserve"> that illustrate how a </w:t>
            </w:r>
            <w:r w:rsidRPr="0082009A">
              <w:rPr>
                <w:rFonts w:ascii="Garamond" w:hAnsi="Garamond"/>
                <w:color w:val="FF0000"/>
              </w:rPr>
              <w:t xml:space="preserve">cell membrane </w:t>
            </w:r>
            <w:r w:rsidRPr="0082009A">
              <w:rPr>
                <w:rFonts w:ascii="Garamond" w:hAnsi="Garamond"/>
              </w:rPr>
              <w:t xml:space="preserve">regulates the uptake of materials essential for growth and survival while removing or preventing harmful waste materials from accumulating through the processes of </w:t>
            </w:r>
            <w:r w:rsidRPr="0082009A">
              <w:rPr>
                <w:rFonts w:ascii="Garamond" w:hAnsi="Garamond"/>
                <w:color w:val="FF0000"/>
              </w:rPr>
              <w:t>active</w:t>
            </w:r>
            <w:r w:rsidRPr="0082009A">
              <w:rPr>
                <w:rFonts w:ascii="Garamond" w:hAnsi="Garamond"/>
              </w:rPr>
              <w:t xml:space="preserve"> and </w:t>
            </w:r>
            <w:r w:rsidRPr="0082009A">
              <w:rPr>
                <w:rFonts w:ascii="Garamond" w:hAnsi="Garamond"/>
                <w:color w:val="FF0000"/>
              </w:rPr>
              <w:t>passive transport</w:t>
            </w:r>
            <w:r w:rsidRPr="0082009A">
              <w:rPr>
                <w:rFonts w:ascii="Garamond" w:hAnsi="Garamond"/>
              </w:rPr>
              <w:t>.</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Models – simplified representation of a relationship.  Scientific models can be material, visual, mathematical, or computational and are often used in the construction of scientific theories.  1-, 2-, and 3-D graphics, physical 3-d, map overlays, animations, image manipulation and image analysis</w:t>
            </w:r>
          </w:p>
          <w:p w:rsidR="00600F50" w:rsidRPr="0082009A" w:rsidRDefault="00600F50" w:rsidP="00600F50">
            <w:pPr>
              <w:rPr>
                <w:rFonts w:ascii="Garamond" w:hAnsi="Garamond"/>
              </w:rPr>
            </w:pPr>
            <w:r w:rsidRPr="0082009A">
              <w:rPr>
                <w:rFonts w:ascii="Garamond" w:hAnsi="Garamond"/>
              </w:rPr>
              <w:t>Cell membrane – semipermeable membrane surrounding the cytoplasm of a cell</w:t>
            </w:r>
          </w:p>
          <w:p w:rsidR="00600F50" w:rsidRPr="0082009A" w:rsidRDefault="00600F50" w:rsidP="00600F50">
            <w:pPr>
              <w:rPr>
                <w:rFonts w:ascii="Garamond" w:hAnsi="Garamond"/>
              </w:rPr>
            </w:pPr>
            <w:r w:rsidRPr="0082009A">
              <w:rPr>
                <w:rFonts w:ascii="Garamond" w:hAnsi="Garamond"/>
              </w:rPr>
              <w:t>Active transport – movement of molecules across a cell membrane from a region of their lower concentration to a region of their higher concentration in the direction against some gradient or other obstructing factor</w:t>
            </w:r>
          </w:p>
          <w:p w:rsidR="00600F50" w:rsidRPr="0082009A" w:rsidRDefault="00600F50" w:rsidP="00600F50">
            <w:pPr>
              <w:rPr>
                <w:rFonts w:ascii="Garamond" w:hAnsi="Garamond"/>
              </w:rPr>
            </w:pPr>
            <w:r w:rsidRPr="0082009A">
              <w:rPr>
                <w:rFonts w:ascii="Garamond" w:hAnsi="Garamond"/>
              </w:rPr>
              <w:t>Passive transport – movement of biochemical and other atomic or molecular substances across cell membranes without need of energy input</w:t>
            </w:r>
          </w:p>
          <w:p w:rsidR="00CD6F59" w:rsidRPr="0082009A" w:rsidRDefault="00CD6F59" w:rsidP="00CD6F59">
            <w:pPr>
              <w:rPr>
                <w:rFonts w:ascii="Garamond" w:eastAsia="Times New Roman" w:hAnsi="Garamond" w:cs="Times New Roman"/>
              </w:rPr>
            </w:pPr>
            <w:r w:rsidRPr="0082009A">
              <w:rPr>
                <w:rFonts w:ascii="Garamond" w:eastAsia="Times New Roman" w:hAnsi="Garamond" w:cs="Times New Roman"/>
                <w:bCs/>
              </w:rPr>
              <w:t>Selective</w:t>
            </w:r>
            <w:r w:rsidRPr="0082009A">
              <w:rPr>
                <w:rFonts w:ascii="Garamond" w:eastAsia="Times New Roman" w:hAnsi="Garamond" w:cs="Times New Roman"/>
                <w:b/>
                <w:bCs/>
              </w:rPr>
              <w:t xml:space="preserve"> </w:t>
            </w:r>
            <w:r w:rsidRPr="0082009A">
              <w:rPr>
                <w:rFonts w:ascii="Garamond" w:eastAsia="Times New Roman" w:hAnsi="Garamond" w:cs="Times New Roman"/>
                <w:bCs/>
              </w:rPr>
              <w:t>permeability</w:t>
            </w:r>
            <w:r w:rsidRPr="0082009A">
              <w:rPr>
                <w:rFonts w:ascii="Garamond" w:eastAsia="Times New Roman" w:hAnsi="Garamond" w:cs="Times New Roman"/>
                <w:b/>
                <w:bCs/>
              </w:rPr>
              <w:t xml:space="preserve"> - </w:t>
            </w:r>
            <w:r w:rsidRPr="0082009A">
              <w:rPr>
                <w:rFonts w:ascii="Garamond" w:eastAsia="Times New Roman" w:hAnsi="Garamond" w:cs="Times New Roman"/>
              </w:rPr>
              <w:t> allows the cell to control what enters and leaves cell through</w:t>
            </w:r>
          </w:p>
          <w:p w:rsidR="00CD6F59" w:rsidRPr="0082009A" w:rsidRDefault="00CD6F59" w:rsidP="00CD6F59">
            <w:pPr>
              <w:rPr>
                <w:rFonts w:ascii="Garamond" w:hAnsi="Garamond"/>
              </w:rPr>
            </w:pPr>
            <w:r w:rsidRPr="0082009A">
              <w:rPr>
                <w:rFonts w:ascii="Garamond" w:eastAsia="Times New Roman" w:hAnsi="Garamond" w:cs="Times New Roman"/>
              </w:rPr>
              <w:t>lipid bilayer fluid mosaic membrane</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Structure and Function</w:t>
            </w:r>
          </w:p>
        </w:tc>
      </w:tr>
      <w:tr w:rsidR="00600F50" w:rsidRPr="0082009A" w:rsidTr="001A5A38">
        <w:trPr>
          <w:cantSplit/>
        </w:trPr>
        <w:tc>
          <w:tcPr>
            <w:tcW w:w="2875" w:type="dxa"/>
          </w:tcPr>
          <w:p w:rsidR="00600F50" w:rsidRPr="0082009A" w:rsidRDefault="00600F50" w:rsidP="00600F50">
            <w:pPr>
              <w:rPr>
                <w:rFonts w:ascii="Garamond" w:hAnsi="Garamond"/>
              </w:rPr>
            </w:pPr>
            <w:r w:rsidRPr="0082009A">
              <w:rPr>
                <w:rFonts w:ascii="Garamond" w:hAnsi="Garamond"/>
              </w:rPr>
              <w:lastRenderedPageBreak/>
              <w:t xml:space="preserve">B.1.4 Develop and use </w:t>
            </w:r>
            <w:r w:rsidRPr="0082009A">
              <w:rPr>
                <w:rFonts w:ascii="Garamond" w:hAnsi="Garamond"/>
                <w:color w:val="FF0000"/>
              </w:rPr>
              <w:t>models</w:t>
            </w:r>
            <w:r w:rsidRPr="0082009A">
              <w:rPr>
                <w:rFonts w:ascii="Garamond" w:hAnsi="Garamond"/>
              </w:rPr>
              <w:t xml:space="preserve"> to illustrate how specialized structures within cells (i.e. </w:t>
            </w:r>
            <w:r w:rsidRPr="0082009A">
              <w:rPr>
                <w:rFonts w:ascii="Garamond" w:hAnsi="Garamond"/>
                <w:color w:val="FF0000"/>
              </w:rPr>
              <w:t>nuclei</w:t>
            </w:r>
            <w:r w:rsidRPr="0082009A">
              <w:rPr>
                <w:rFonts w:ascii="Garamond" w:hAnsi="Garamond"/>
              </w:rPr>
              <w:t xml:space="preserve">, </w:t>
            </w:r>
            <w:r w:rsidRPr="0082009A">
              <w:rPr>
                <w:rFonts w:ascii="Garamond" w:hAnsi="Garamond"/>
                <w:color w:val="FF0000"/>
              </w:rPr>
              <w:t>ribosomes</w:t>
            </w:r>
            <w:r w:rsidRPr="0082009A">
              <w:rPr>
                <w:rFonts w:ascii="Garamond" w:hAnsi="Garamond"/>
              </w:rPr>
              <w:t xml:space="preserve">, </w:t>
            </w:r>
            <w:r w:rsidRPr="0082009A">
              <w:rPr>
                <w:rFonts w:ascii="Garamond" w:hAnsi="Garamond"/>
                <w:color w:val="FF0000"/>
              </w:rPr>
              <w:t>Golgi</w:t>
            </w:r>
            <w:r w:rsidRPr="0082009A">
              <w:rPr>
                <w:rFonts w:ascii="Garamond" w:hAnsi="Garamond"/>
              </w:rPr>
              <w:t xml:space="preserve">, </w:t>
            </w:r>
            <w:r w:rsidRPr="0082009A">
              <w:rPr>
                <w:rFonts w:ascii="Garamond" w:hAnsi="Garamond"/>
                <w:color w:val="FF0000"/>
              </w:rPr>
              <w:t>endoplasmic reticulum</w:t>
            </w:r>
            <w:r w:rsidRPr="0082009A">
              <w:rPr>
                <w:rFonts w:ascii="Garamond" w:hAnsi="Garamond"/>
              </w:rPr>
              <w:t>) interact to produce, modify, and transport proteins.</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Models – simplified representation of a relationship.  Scientific models can be material, visual, mathematical, or computational and are often used in the construction of scientific theories.  1-, 2-, and 3-D graphics, physical 3-d, map overlays, animations, image manipulation and image analysis</w:t>
            </w:r>
          </w:p>
          <w:p w:rsidR="00600F50" w:rsidRPr="0082009A" w:rsidRDefault="00600F50" w:rsidP="00600F50">
            <w:pPr>
              <w:rPr>
                <w:rFonts w:ascii="Garamond" w:hAnsi="Garamond"/>
              </w:rPr>
            </w:pPr>
            <w:r w:rsidRPr="0082009A">
              <w:rPr>
                <w:rFonts w:ascii="Garamond" w:hAnsi="Garamond"/>
              </w:rPr>
              <w:t>Nuclei – membrane enclosed organelle found in eukaryotic cells</w:t>
            </w:r>
          </w:p>
          <w:p w:rsidR="00600F50" w:rsidRPr="0082009A" w:rsidRDefault="00600F50" w:rsidP="00600F50">
            <w:pPr>
              <w:rPr>
                <w:rFonts w:ascii="Garamond" w:hAnsi="Garamond"/>
              </w:rPr>
            </w:pPr>
            <w:r w:rsidRPr="0082009A">
              <w:rPr>
                <w:rFonts w:ascii="Garamond" w:hAnsi="Garamond"/>
              </w:rPr>
              <w:t>Ribosomes – cell organelle that consist of RNA and proteins, attach one amino acid at a time to build long chains, proteins</w:t>
            </w:r>
          </w:p>
          <w:p w:rsidR="00600F50" w:rsidRPr="0082009A" w:rsidRDefault="00600F50" w:rsidP="00600F50">
            <w:pPr>
              <w:rPr>
                <w:rFonts w:ascii="Garamond" w:hAnsi="Garamond"/>
              </w:rPr>
            </w:pPr>
            <w:r w:rsidRPr="0082009A">
              <w:rPr>
                <w:rFonts w:ascii="Garamond" w:hAnsi="Garamond"/>
              </w:rPr>
              <w:t>Golgi – cell organelle responsible for the transport and modification of proteins</w:t>
            </w:r>
          </w:p>
          <w:p w:rsidR="00600F50" w:rsidRPr="0082009A" w:rsidRDefault="00600F50" w:rsidP="00600F50">
            <w:pPr>
              <w:rPr>
                <w:rFonts w:ascii="Garamond" w:hAnsi="Garamond"/>
              </w:rPr>
            </w:pPr>
            <w:r w:rsidRPr="0082009A">
              <w:rPr>
                <w:rFonts w:ascii="Garamond" w:hAnsi="Garamond"/>
              </w:rPr>
              <w:t>Endoplasmic reticulum – network of tubular membranes within the cytoplasm of the cell that is involved with the transport of materials</w:t>
            </w:r>
          </w:p>
          <w:p w:rsidR="00CD6F59" w:rsidRPr="0082009A" w:rsidRDefault="00CD6F59" w:rsidP="00CD6F59">
            <w:pPr>
              <w:pStyle w:val="NormalWeb"/>
              <w:spacing w:before="0" w:beforeAutospacing="0" w:after="0" w:afterAutospacing="0"/>
              <w:rPr>
                <w:rFonts w:ascii="Garamond" w:hAnsi="Garamond"/>
                <w:sz w:val="22"/>
                <w:szCs w:val="22"/>
              </w:rPr>
            </w:pPr>
            <w:r w:rsidRPr="0082009A">
              <w:rPr>
                <w:rFonts w:ascii="Garamond" w:hAnsi="Garamond"/>
                <w:bCs/>
                <w:sz w:val="22"/>
                <w:szCs w:val="22"/>
              </w:rPr>
              <w:t>Mitochondria</w:t>
            </w:r>
            <w:r w:rsidRPr="0082009A">
              <w:rPr>
                <w:rFonts w:ascii="Garamond" w:hAnsi="Garamond"/>
                <w:sz w:val="22"/>
                <w:szCs w:val="22"/>
              </w:rPr>
              <w:t xml:space="preserve"> - double membrane bound structure that converts energy into </w:t>
            </w:r>
            <w:proofErr w:type="gramStart"/>
            <w:r w:rsidRPr="0082009A">
              <w:rPr>
                <w:rFonts w:ascii="Garamond" w:hAnsi="Garamond"/>
                <w:sz w:val="22"/>
                <w:szCs w:val="22"/>
              </w:rPr>
              <w:t>an</w:t>
            </w:r>
            <w:proofErr w:type="gramEnd"/>
            <w:r w:rsidRPr="0082009A">
              <w:rPr>
                <w:rFonts w:ascii="Garamond" w:hAnsi="Garamond"/>
                <w:sz w:val="22"/>
                <w:szCs w:val="22"/>
              </w:rPr>
              <w:t xml:space="preserve"> useable form.</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Structure and Function</w:t>
            </w:r>
          </w:p>
        </w:tc>
      </w:tr>
      <w:tr w:rsidR="00600F50" w:rsidRPr="0082009A" w:rsidTr="001A5A38">
        <w:trPr>
          <w:cantSplit/>
        </w:trPr>
        <w:tc>
          <w:tcPr>
            <w:tcW w:w="2875" w:type="dxa"/>
          </w:tcPr>
          <w:p w:rsidR="00600F50" w:rsidRPr="0082009A" w:rsidRDefault="00600F50" w:rsidP="00600F50">
            <w:pPr>
              <w:rPr>
                <w:rFonts w:ascii="Garamond" w:hAnsi="Garamond"/>
              </w:rPr>
            </w:pPr>
            <w:r w:rsidRPr="0082009A">
              <w:rPr>
                <w:rFonts w:ascii="Garamond" w:hAnsi="Garamond"/>
              </w:rPr>
              <w:lastRenderedPageBreak/>
              <w:t xml:space="preserve">B.1.5 Develop and use a </w:t>
            </w:r>
            <w:r w:rsidRPr="0082009A">
              <w:rPr>
                <w:rFonts w:ascii="Garamond" w:hAnsi="Garamond"/>
                <w:color w:val="FF0000"/>
              </w:rPr>
              <w:t>model</w:t>
            </w:r>
            <w:r w:rsidRPr="0082009A">
              <w:rPr>
                <w:rFonts w:ascii="Garamond" w:hAnsi="Garamond"/>
              </w:rPr>
              <w:t xml:space="preserve"> to illustrate the hierarchical organization of interacting systems  (</w:t>
            </w:r>
            <w:r w:rsidRPr="0082009A">
              <w:rPr>
                <w:rFonts w:ascii="Garamond" w:hAnsi="Garamond"/>
                <w:color w:val="FF0000"/>
              </w:rPr>
              <w:t>cell</w:t>
            </w:r>
            <w:r w:rsidRPr="0082009A">
              <w:rPr>
                <w:rFonts w:ascii="Garamond" w:hAnsi="Garamond"/>
              </w:rPr>
              <w:t xml:space="preserve">, </w:t>
            </w:r>
            <w:r w:rsidRPr="0082009A">
              <w:rPr>
                <w:rFonts w:ascii="Garamond" w:hAnsi="Garamond"/>
                <w:color w:val="FF0000"/>
              </w:rPr>
              <w:t>tissue</w:t>
            </w:r>
            <w:r w:rsidRPr="0082009A">
              <w:rPr>
                <w:rFonts w:ascii="Garamond" w:hAnsi="Garamond"/>
              </w:rPr>
              <w:t xml:space="preserve">, </w:t>
            </w:r>
            <w:r w:rsidRPr="0082009A">
              <w:rPr>
                <w:rFonts w:ascii="Garamond" w:hAnsi="Garamond"/>
                <w:color w:val="FF0000"/>
              </w:rPr>
              <w:t>organ</w:t>
            </w:r>
            <w:r w:rsidRPr="0082009A">
              <w:rPr>
                <w:rFonts w:ascii="Garamond" w:hAnsi="Garamond"/>
              </w:rPr>
              <w:t xml:space="preserve">, </w:t>
            </w:r>
            <w:r w:rsidRPr="0082009A">
              <w:rPr>
                <w:rFonts w:ascii="Garamond" w:hAnsi="Garamond"/>
                <w:color w:val="FF0000"/>
              </w:rPr>
              <w:t>organ system</w:t>
            </w:r>
            <w:r w:rsidRPr="0082009A">
              <w:rPr>
                <w:rFonts w:ascii="Garamond" w:hAnsi="Garamond"/>
              </w:rPr>
              <w:t xml:space="preserve">) that provide specific functions within </w:t>
            </w:r>
            <w:r w:rsidRPr="0082009A">
              <w:rPr>
                <w:rFonts w:ascii="Garamond" w:hAnsi="Garamond"/>
                <w:color w:val="FF0000"/>
              </w:rPr>
              <w:t>multicellular organisms</w:t>
            </w:r>
            <w:r w:rsidRPr="0082009A">
              <w:rPr>
                <w:rFonts w:ascii="Garamond" w:hAnsi="Garamond"/>
              </w:rPr>
              <w:t>.</w:t>
            </w:r>
          </w:p>
        </w:tc>
        <w:tc>
          <w:tcPr>
            <w:tcW w:w="3600" w:type="dxa"/>
          </w:tcPr>
          <w:p w:rsidR="00600F50" w:rsidRPr="0082009A" w:rsidRDefault="00600F50" w:rsidP="00600F50">
            <w:pPr>
              <w:rPr>
                <w:rFonts w:ascii="Garamond" w:hAnsi="Garamond"/>
              </w:rPr>
            </w:pPr>
            <w:r w:rsidRPr="0082009A">
              <w:rPr>
                <w:rStyle w:val="red2"/>
                <w:rFonts w:ascii="Garamond" w:hAnsi="Garamond" w:cs="Helvetica"/>
                <w:color w:val="333333"/>
              </w:rPr>
              <w:t>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w:t>
            </w:r>
          </w:p>
        </w:tc>
        <w:tc>
          <w:tcPr>
            <w:tcW w:w="4410" w:type="dxa"/>
          </w:tcPr>
          <w:p w:rsidR="00600F50" w:rsidRPr="0082009A" w:rsidRDefault="00600F50" w:rsidP="00600F50">
            <w:pPr>
              <w:rPr>
                <w:rFonts w:ascii="Garamond" w:hAnsi="Garamond"/>
              </w:rPr>
            </w:pPr>
            <w:r w:rsidRPr="0082009A">
              <w:rPr>
                <w:rFonts w:ascii="Garamond" w:hAnsi="Garamond"/>
              </w:rPr>
              <w:t>Model – simplified representation of a relationship.  Scientific models can be material, visual, mathematical, or computational and are often used in the construction of scientific theories.  1-, 2-, and 3-D graphics, physical 3-d, map overlays, animations, image manipulation and image analysis</w:t>
            </w:r>
          </w:p>
          <w:p w:rsidR="00600F50" w:rsidRPr="0082009A" w:rsidRDefault="00600F50" w:rsidP="00600F50">
            <w:pPr>
              <w:rPr>
                <w:rFonts w:ascii="Garamond" w:hAnsi="Garamond"/>
              </w:rPr>
            </w:pPr>
            <w:r w:rsidRPr="0082009A">
              <w:rPr>
                <w:rFonts w:ascii="Garamond" w:hAnsi="Garamond"/>
              </w:rPr>
              <w:t>Cell – smallest structural and functional unit of an organism</w:t>
            </w:r>
          </w:p>
          <w:p w:rsidR="00600F50" w:rsidRPr="0082009A" w:rsidRDefault="00600F50" w:rsidP="00600F50">
            <w:pPr>
              <w:rPr>
                <w:rFonts w:ascii="Garamond" w:hAnsi="Garamond"/>
              </w:rPr>
            </w:pPr>
            <w:r w:rsidRPr="0082009A">
              <w:rPr>
                <w:rFonts w:ascii="Garamond" w:hAnsi="Garamond"/>
              </w:rPr>
              <w:t>Tissue – distinct type of specialized cell and their products</w:t>
            </w:r>
          </w:p>
          <w:p w:rsidR="00600F50" w:rsidRPr="0082009A" w:rsidRDefault="00600F50" w:rsidP="00600F50">
            <w:pPr>
              <w:rPr>
                <w:rFonts w:ascii="Garamond" w:hAnsi="Garamond"/>
              </w:rPr>
            </w:pPr>
            <w:r w:rsidRPr="0082009A">
              <w:rPr>
                <w:rFonts w:ascii="Garamond" w:hAnsi="Garamond"/>
              </w:rPr>
              <w:t>Organ – part of an organism that is typically self-contained and has a specific vital function</w:t>
            </w:r>
          </w:p>
          <w:p w:rsidR="00600F50" w:rsidRPr="0082009A" w:rsidRDefault="00600F50" w:rsidP="00600F50">
            <w:pPr>
              <w:rPr>
                <w:rFonts w:ascii="Garamond" w:hAnsi="Garamond"/>
              </w:rPr>
            </w:pPr>
            <w:r w:rsidRPr="0082009A">
              <w:rPr>
                <w:rFonts w:ascii="Garamond" w:hAnsi="Garamond"/>
              </w:rPr>
              <w:t>Organ system – group of organs that work together to perform one or more functions</w:t>
            </w:r>
          </w:p>
          <w:p w:rsidR="00600F50" w:rsidRPr="0082009A" w:rsidRDefault="00600F50" w:rsidP="00600F50">
            <w:pPr>
              <w:rPr>
                <w:rFonts w:ascii="Garamond" w:hAnsi="Garamond"/>
              </w:rPr>
            </w:pPr>
            <w:r w:rsidRPr="0082009A">
              <w:rPr>
                <w:rFonts w:ascii="Garamond" w:hAnsi="Garamond"/>
              </w:rPr>
              <w:t>Multicellular organisms – organism composed of many cells (often times multiple specialized cells to perform specific tasks for the survival of the organism)</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Structure and Function</w:t>
            </w:r>
          </w:p>
          <w:p w:rsidR="00600F50" w:rsidRPr="0082009A" w:rsidRDefault="00600F50" w:rsidP="00600F50">
            <w:pPr>
              <w:rPr>
                <w:rFonts w:ascii="Garamond" w:hAnsi="Garamond"/>
              </w:rPr>
            </w:pPr>
          </w:p>
          <w:p w:rsidR="004F5E1A" w:rsidRPr="0082009A" w:rsidRDefault="00600F50" w:rsidP="00600F50">
            <w:pPr>
              <w:rPr>
                <w:rFonts w:ascii="Garamond" w:hAnsi="Garamond"/>
              </w:rPr>
            </w:pPr>
            <w:r w:rsidRPr="0082009A">
              <w:rPr>
                <w:rFonts w:ascii="Garamond" w:hAnsi="Garamond"/>
              </w:rPr>
              <w:t>System and System Models</w:t>
            </w:r>
          </w:p>
        </w:tc>
      </w:tr>
    </w:tbl>
    <w:p w:rsidR="004F5E1A" w:rsidRDefault="004F5E1A">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Pr="0082009A" w:rsidRDefault="003B0DD9">
      <w:pPr>
        <w:rPr>
          <w:rFonts w:ascii="Garamond" w:hAnsi="Garamond"/>
        </w:rPr>
      </w:pPr>
    </w:p>
    <w:tbl>
      <w:tblPr>
        <w:tblStyle w:val="TableGrid"/>
        <w:tblW w:w="12955" w:type="dxa"/>
        <w:tblLayout w:type="fixed"/>
        <w:tblCellMar>
          <w:left w:w="115" w:type="dxa"/>
          <w:right w:w="115" w:type="dxa"/>
        </w:tblCellMar>
        <w:tblLook w:val="04A0" w:firstRow="1" w:lastRow="0" w:firstColumn="1" w:lastColumn="0" w:noHBand="0" w:noVBand="1"/>
      </w:tblPr>
      <w:tblGrid>
        <w:gridCol w:w="2875"/>
        <w:gridCol w:w="3600"/>
        <w:gridCol w:w="4410"/>
        <w:gridCol w:w="2070"/>
      </w:tblGrid>
      <w:tr w:rsidR="003A791A" w:rsidRPr="0082009A" w:rsidTr="005A544A">
        <w:trPr>
          <w:cantSplit/>
        </w:trPr>
        <w:tc>
          <w:tcPr>
            <w:tcW w:w="12955" w:type="dxa"/>
            <w:gridSpan w:val="4"/>
            <w:shd w:val="clear" w:color="auto" w:fill="ED7D31" w:themeFill="accent2"/>
          </w:tcPr>
          <w:p w:rsidR="003A791A" w:rsidRPr="003A791A" w:rsidRDefault="003A791A" w:rsidP="003A791A">
            <w:pPr>
              <w:jc w:val="center"/>
              <w:rPr>
                <w:rFonts w:ascii="Garamond" w:hAnsi="Garamond"/>
                <w:b/>
              </w:rPr>
            </w:pPr>
            <w:r w:rsidRPr="003A791A">
              <w:rPr>
                <w:rFonts w:ascii="Garamond" w:hAnsi="Garamond"/>
                <w:b/>
              </w:rPr>
              <w:lastRenderedPageBreak/>
              <w:t>Standard 2: Matter Cycles and Energy Transfer</w:t>
            </w:r>
          </w:p>
        </w:tc>
      </w:tr>
      <w:tr w:rsidR="003A791A" w:rsidRPr="0082009A" w:rsidTr="003A791A">
        <w:trPr>
          <w:cantSplit/>
        </w:trPr>
        <w:tc>
          <w:tcPr>
            <w:tcW w:w="2875" w:type="dxa"/>
            <w:shd w:val="clear" w:color="auto" w:fill="AEAAAA" w:themeFill="background2" w:themeFillShade="BF"/>
          </w:tcPr>
          <w:p w:rsidR="003A791A" w:rsidRPr="00054CAA" w:rsidRDefault="003A791A" w:rsidP="003A791A">
            <w:pPr>
              <w:rPr>
                <w:b/>
              </w:rPr>
            </w:pPr>
            <w:r>
              <w:rPr>
                <w:b/>
              </w:rPr>
              <w:t xml:space="preserve">Indiana Academic </w:t>
            </w:r>
            <w:r w:rsidRPr="00054CAA">
              <w:rPr>
                <w:b/>
              </w:rPr>
              <w:t>Standard</w:t>
            </w:r>
          </w:p>
        </w:tc>
        <w:tc>
          <w:tcPr>
            <w:tcW w:w="3600" w:type="dxa"/>
            <w:shd w:val="clear" w:color="auto" w:fill="AEAAAA" w:themeFill="background2" w:themeFillShade="BF"/>
          </w:tcPr>
          <w:p w:rsidR="003A791A" w:rsidRPr="00054CAA" w:rsidRDefault="003A791A" w:rsidP="003A791A">
            <w:pPr>
              <w:rPr>
                <w:b/>
              </w:rPr>
            </w:pPr>
            <w:r w:rsidRPr="00054CAA">
              <w:rPr>
                <w:b/>
              </w:rPr>
              <w:t>Clarifying Statement</w:t>
            </w:r>
          </w:p>
        </w:tc>
        <w:tc>
          <w:tcPr>
            <w:tcW w:w="4410" w:type="dxa"/>
            <w:shd w:val="clear" w:color="auto" w:fill="AEAAAA" w:themeFill="background2" w:themeFillShade="BF"/>
          </w:tcPr>
          <w:p w:rsidR="003A791A" w:rsidRPr="00054CAA" w:rsidRDefault="003A791A" w:rsidP="003A791A">
            <w:pPr>
              <w:rPr>
                <w:b/>
              </w:rPr>
            </w:pPr>
            <w:r w:rsidRPr="00054CAA">
              <w:rPr>
                <w:b/>
              </w:rPr>
              <w:t>Highlighted Vocabulary Words from the Standard Defined</w:t>
            </w:r>
          </w:p>
        </w:tc>
        <w:tc>
          <w:tcPr>
            <w:tcW w:w="2070" w:type="dxa"/>
            <w:shd w:val="clear" w:color="auto" w:fill="AEAAAA" w:themeFill="background2" w:themeFillShade="BF"/>
          </w:tcPr>
          <w:p w:rsidR="003A791A" w:rsidRPr="00054CAA" w:rsidRDefault="003A791A" w:rsidP="003A791A">
            <w:pPr>
              <w:rPr>
                <w:b/>
              </w:rPr>
            </w:pPr>
            <w:r w:rsidRPr="00054CAA">
              <w:rPr>
                <w:b/>
              </w:rPr>
              <w:t>Crosscutting Concept</w:t>
            </w: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B.2.1 Use a </w:t>
            </w:r>
            <w:r w:rsidRPr="0082009A">
              <w:rPr>
                <w:rFonts w:ascii="Garamond" w:hAnsi="Garamond"/>
                <w:color w:val="FF0000"/>
              </w:rPr>
              <w:t>model</w:t>
            </w:r>
            <w:r w:rsidRPr="0082009A">
              <w:rPr>
                <w:rFonts w:ascii="Garamond" w:hAnsi="Garamond"/>
              </w:rPr>
              <w:t xml:space="preserve"> to illustrate how </w:t>
            </w:r>
            <w:r w:rsidRPr="0082009A">
              <w:rPr>
                <w:rFonts w:ascii="Garamond" w:hAnsi="Garamond"/>
                <w:color w:val="FF0000"/>
              </w:rPr>
              <w:t xml:space="preserve">photosynthesis </w:t>
            </w:r>
            <w:r w:rsidRPr="0082009A">
              <w:rPr>
                <w:rFonts w:ascii="Garamond" w:hAnsi="Garamond"/>
              </w:rPr>
              <w:t xml:space="preserve">transforms light energy into stored </w:t>
            </w:r>
            <w:r w:rsidRPr="0082009A">
              <w:rPr>
                <w:rFonts w:ascii="Garamond" w:hAnsi="Garamond"/>
                <w:color w:val="FF0000"/>
              </w:rPr>
              <w:t>chemical energy</w:t>
            </w:r>
            <w:r w:rsidRPr="0082009A">
              <w:rPr>
                <w:rFonts w:ascii="Garamond" w:hAnsi="Garamond"/>
              </w:rPr>
              <w:t>.</w:t>
            </w:r>
          </w:p>
        </w:tc>
        <w:tc>
          <w:tcPr>
            <w:tcW w:w="3600" w:type="dxa"/>
          </w:tcPr>
          <w:p w:rsidR="00600F50" w:rsidRPr="0082009A" w:rsidRDefault="0097716E" w:rsidP="00600F50">
            <w:pPr>
              <w:rPr>
                <w:rFonts w:ascii="Garamond" w:hAnsi="Garamond"/>
              </w:rPr>
            </w:pPr>
            <w:r>
              <w:rPr>
                <w:rFonts w:ascii="Garamond" w:hAnsi="Garamond"/>
              </w:rPr>
              <w:t>Emphasis is on illustrating inputs and outputs of matter and the transfer and transformation of energy in photosynthesis by plants and other photosynthesizing organisms.  Examples of models could include diagrams, chemical equations, and conceptual models.</w:t>
            </w:r>
          </w:p>
        </w:tc>
        <w:tc>
          <w:tcPr>
            <w:tcW w:w="4410" w:type="dxa"/>
          </w:tcPr>
          <w:p w:rsidR="00600F50" w:rsidRPr="0082009A" w:rsidRDefault="00600F50" w:rsidP="00600F50">
            <w:pPr>
              <w:rPr>
                <w:rFonts w:ascii="Garamond" w:hAnsi="Garamond"/>
              </w:rPr>
            </w:pPr>
            <w:r w:rsidRPr="0082009A">
              <w:rPr>
                <w:rFonts w:ascii="Garamond" w:hAnsi="Garamond"/>
              </w:rPr>
              <w:t>Model – simplified representation of a relationship.  Scientific models can be material, visual, mathematical, or computational and are often used in the construction of scientific theories.  1-, 2-, and 3-D graphics, physical 3-d, map overlays, animations, image manipulation and image analysis</w:t>
            </w:r>
          </w:p>
          <w:p w:rsidR="00600F50" w:rsidRPr="0082009A" w:rsidRDefault="00600F50" w:rsidP="00600F50">
            <w:pPr>
              <w:rPr>
                <w:rFonts w:ascii="Garamond" w:hAnsi="Garamond"/>
              </w:rPr>
            </w:pPr>
            <w:r w:rsidRPr="0082009A">
              <w:rPr>
                <w:rFonts w:ascii="Garamond" w:hAnsi="Garamond"/>
              </w:rPr>
              <w:t>Photosynthesis – synthesis of complex organic material using carbon dioxide, water, inorganic salts, and light energy captured by light-absorbing pigments</w:t>
            </w:r>
          </w:p>
          <w:p w:rsidR="00600F50" w:rsidRPr="0082009A" w:rsidRDefault="00600F50" w:rsidP="00600F50">
            <w:pPr>
              <w:rPr>
                <w:rFonts w:ascii="Garamond" w:hAnsi="Garamond"/>
              </w:rPr>
            </w:pPr>
            <w:r w:rsidRPr="0082009A">
              <w:rPr>
                <w:rFonts w:ascii="Garamond" w:hAnsi="Garamond"/>
              </w:rPr>
              <w:t>Chemical energy – energy stored in the bonds of chemical compounds that is released during a chemical reaction</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r w:rsidRPr="0082009A">
              <w:rPr>
                <w:rFonts w:ascii="Garamond" w:hAnsi="Garamond"/>
              </w:rPr>
              <w:t>Structure and Function</w:t>
            </w: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B.2.2 Use a </w:t>
            </w:r>
            <w:r w:rsidRPr="0082009A">
              <w:rPr>
                <w:rFonts w:ascii="Garamond" w:hAnsi="Garamond"/>
                <w:color w:val="FF0000"/>
              </w:rPr>
              <w:t>model</w:t>
            </w:r>
            <w:r w:rsidRPr="0082009A">
              <w:rPr>
                <w:rFonts w:ascii="Garamond" w:hAnsi="Garamond"/>
              </w:rPr>
              <w:t xml:space="preserve"> to illustrate that </w:t>
            </w:r>
            <w:r w:rsidRPr="0082009A">
              <w:rPr>
                <w:rFonts w:ascii="Garamond" w:hAnsi="Garamond"/>
                <w:color w:val="FF0000"/>
              </w:rPr>
              <w:t>cellular respiration</w:t>
            </w:r>
            <w:r w:rsidRPr="0082009A">
              <w:rPr>
                <w:rFonts w:ascii="Garamond" w:hAnsi="Garamond"/>
              </w:rPr>
              <w:t xml:space="preserve"> is a chemical process whereby the bonds of food molecules and oxygen molecules are broken and the bonds in new compounds are formed resulting in a net transfer of </w:t>
            </w:r>
            <w:r w:rsidRPr="0082009A">
              <w:rPr>
                <w:rFonts w:ascii="Garamond" w:hAnsi="Garamond"/>
                <w:color w:val="FF0000"/>
              </w:rPr>
              <w:t>energy</w:t>
            </w:r>
            <w:r w:rsidRPr="0082009A">
              <w:rPr>
                <w:rFonts w:ascii="Garamond" w:hAnsi="Garamond"/>
              </w:rPr>
              <w:t>.</w:t>
            </w:r>
          </w:p>
        </w:tc>
        <w:tc>
          <w:tcPr>
            <w:tcW w:w="3600" w:type="dxa"/>
          </w:tcPr>
          <w:p w:rsidR="00600F50" w:rsidRPr="0082009A" w:rsidRDefault="00335E39" w:rsidP="00600F50">
            <w:pPr>
              <w:rPr>
                <w:rFonts w:ascii="Garamond" w:hAnsi="Garamond"/>
              </w:rPr>
            </w:pPr>
            <w:r>
              <w:rPr>
                <w:rFonts w:ascii="Garamond" w:hAnsi="Garamond"/>
              </w:rPr>
              <w:t>Emphasis on the conceptual understanding of the inputs and outputs of the process of cellular respiration.</w:t>
            </w:r>
          </w:p>
        </w:tc>
        <w:tc>
          <w:tcPr>
            <w:tcW w:w="4410" w:type="dxa"/>
          </w:tcPr>
          <w:p w:rsidR="00600F50" w:rsidRPr="0082009A" w:rsidRDefault="00600F50" w:rsidP="00600F50">
            <w:pPr>
              <w:rPr>
                <w:rFonts w:ascii="Garamond" w:hAnsi="Garamond"/>
              </w:rPr>
            </w:pPr>
            <w:r w:rsidRPr="0082009A">
              <w:rPr>
                <w:rFonts w:ascii="Garamond" w:hAnsi="Garamond"/>
              </w:rPr>
              <w:t>Model – simplified representation of a relationship.  Scientific models can be material, visual, mathematical, or computational and are often used in the construction of scientific theories.  1-, 2-, and 3-D graphics, physical 3-d, map overlays, animations, image manipulation and image analysis</w:t>
            </w:r>
          </w:p>
          <w:p w:rsidR="00600F50" w:rsidRPr="0082009A" w:rsidRDefault="00600F50" w:rsidP="00600F50">
            <w:pPr>
              <w:rPr>
                <w:rFonts w:ascii="Garamond" w:hAnsi="Garamond"/>
              </w:rPr>
            </w:pPr>
            <w:r w:rsidRPr="0082009A">
              <w:rPr>
                <w:rFonts w:ascii="Garamond" w:hAnsi="Garamond"/>
              </w:rPr>
              <w:t>Cellular respiration – a series of metabolic processes that take place within a cell in which biochemical energy is harvested from organic substance (glucose) and stored as energy carriers (ATP) for use in energy requiring activities of the cell</w:t>
            </w:r>
          </w:p>
          <w:p w:rsidR="00600F50" w:rsidRPr="0082009A" w:rsidRDefault="00600F50" w:rsidP="00600F50">
            <w:pPr>
              <w:rPr>
                <w:rFonts w:ascii="Garamond" w:hAnsi="Garamond"/>
              </w:rPr>
            </w:pPr>
            <w:r w:rsidRPr="0082009A">
              <w:rPr>
                <w:rFonts w:ascii="Garamond" w:hAnsi="Garamond"/>
              </w:rPr>
              <w:t>Energy – ability to do work</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r w:rsidRPr="0082009A">
              <w:rPr>
                <w:rFonts w:ascii="Garamond" w:hAnsi="Garamond"/>
              </w:rPr>
              <w:t>Structure and Function</w:t>
            </w: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lastRenderedPageBreak/>
              <w:t xml:space="preserve">B.2.3 Use mathematical and/or computational representations to support claims for the cycling of matter and flow of energy among organisms in an </w:t>
            </w:r>
            <w:r w:rsidRPr="0082009A">
              <w:rPr>
                <w:rFonts w:ascii="Garamond" w:hAnsi="Garamond"/>
                <w:color w:val="FF0000"/>
              </w:rPr>
              <w:t>ecosystem</w:t>
            </w:r>
            <w:r w:rsidRPr="0082009A">
              <w:rPr>
                <w:rFonts w:ascii="Garamond" w:hAnsi="Garamond"/>
              </w:rPr>
              <w:t>.</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Ecosystem – system that includes all biotic factors and abiotic factors functioning together as a unit</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B.2.4 Develop a </w:t>
            </w:r>
            <w:r w:rsidRPr="0082009A">
              <w:rPr>
                <w:rFonts w:ascii="Garamond" w:hAnsi="Garamond"/>
                <w:color w:val="FF0000"/>
              </w:rPr>
              <w:t>model</w:t>
            </w:r>
            <w:r w:rsidRPr="0082009A">
              <w:rPr>
                <w:rFonts w:ascii="Garamond" w:hAnsi="Garamond"/>
              </w:rPr>
              <w:t xml:space="preserve"> to illustrate the role of photosynthesis and cellular respiration in the cycling of carbon among the </w:t>
            </w:r>
            <w:r w:rsidRPr="0082009A">
              <w:rPr>
                <w:rFonts w:ascii="Garamond" w:hAnsi="Garamond"/>
                <w:color w:val="FF0000"/>
              </w:rPr>
              <w:t>biosphere</w:t>
            </w:r>
            <w:r w:rsidRPr="0082009A">
              <w:rPr>
                <w:rFonts w:ascii="Garamond" w:hAnsi="Garamond"/>
              </w:rPr>
              <w:t xml:space="preserve">, </w:t>
            </w:r>
            <w:r w:rsidRPr="0082009A">
              <w:rPr>
                <w:rFonts w:ascii="Garamond" w:hAnsi="Garamond"/>
                <w:color w:val="FF0000"/>
              </w:rPr>
              <w:t>atmosphere</w:t>
            </w:r>
            <w:r w:rsidRPr="0082009A">
              <w:rPr>
                <w:rFonts w:ascii="Garamond" w:hAnsi="Garamond"/>
              </w:rPr>
              <w:t xml:space="preserve">, </w:t>
            </w:r>
            <w:r w:rsidRPr="0082009A">
              <w:rPr>
                <w:rFonts w:ascii="Garamond" w:hAnsi="Garamond"/>
                <w:color w:val="FF0000"/>
              </w:rPr>
              <w:t>hydrosphere</w:t>
            </w:r>
            <w:r w:rsidRPr="0082009A">
              <w:rPr>
                <w:rFonts w:ascii="Garamond" w:hAnsi="Garamond"/>
              </w:rPr>
              <w:t xml:space="preserve">, and </w:t>
            </w:r>
            <w:r w:rsidRPr="0082009A">
              <w:rPr>
                <w:rFonts w:ascii="Garamond" w:hAnsi="Garamond"/>
                <w:color w:val="FF0000"/>
              </w:rPr>
              <w:t>geosphere</w:t>
            </w:r>
            <w:r w:rsidRPr="0082009A">
              <w:rPr>
                <w:rFonts w:ascii="Garamond" w:hAnsi="Garamond"/>
              </w:rPr>
              <w:t>.</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Model – simplified representation of a relationship.  Scientific models can be material, visual, mathematical, or computational and are often used in the construction of scientific theories.  1-, 2-, and 3-D graphics, physical 3-d, map overlays, animations, image manipulation and image analysis</w:t>
            </w:r>
          </w:p>
          <w:p w:rsidR="00600F50" w:rsidRPr="0082009A" w:rsidRDefault="00600F50" w:rsidP="00600F50">
            <w:pPr>
              <w:rPr>
                <w:rFonts w:ascii="Garamond" w:hAnsi="Garamond"/>
              </w:rPr>
            </w:pPr>
            <w:r w:rsidRPr="0082009A">
              <w:rPr>
                <w:rFonts w:ascii="Garamond" w:hAnsi="Garamond"/>
              </w:rPr>
              <w:t>Biosphere – zone of air, land, and water where organisms exist</w:t>
            </w:r>
          </w:p>
          <w:p w:rsidR="00600F50" w:rsidRPr="0082009A" w:rsidRDefault="00600F50" w:rsidP="00600F50">
            <w:pPr>
              <w:rPr>
                <w:rFonts w:ascii="Garamond" w:hAnsi="Garamond"/>
              </w:rPr>
            </w:pPr>
            <w:r w:rsidRPr="0082009A">
              <w:rPr>
                <w:rFonts w:ascii="Garamond" w:hAnsi="Garamond"/>
              </w:rPr>
              <w:t>Atmosphere – mixture of gases surrounding the earth</w:t>
            </w:r>
          </w:p>
          <w:p w:rsidR="00600F50" w:rsidRPr="0082009A" w:rsidRDefault="00600F50" w:rsidP="00600F50">
            <w:pPr>
              <w:rPr>
                <w:rFonts w:ascii="Garamond" w:hAnsi="Garamond"/>
              </w:rPr>
            </w:pPr>
            <w:r w:rsidRPr="0082009A">
              <w:rPr>
                <w:rFonts w:ascii="Garamond" w:hAnsi="Garamond"/>
              </w:rPr>
              <w:t>Hydrosphere – all of the Earth’s water, including surface water, groundwater, snowcover, ice, and water in the atmosphere as water vapor</w:t>
            </w:r>
          </w:p>
          <w:p w:rsidR="00600F50" w:rsidRPr="0082009A" w:rsidRDefault="00600F50" w:rsidP="00600F50">
            <w:pPr>
              <w:rPr>
                <w:rFonts w:ascii="Garamond" w:hAnsi="Garamond"/>
              </w:rPr>
            </w:pPr>
            <w:r w:rsidRPr="0082009A">
              <w:rPr>
                <w:rFonts w:ascii="Garamond" w:hAnsi="Garamond"/>
              </w:rPr>
              <w:t>Geosphere – core, mantle, and crust of the earth, solid portion of the earth</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p>
        </w:tc>
      </w:tr>
    </w:tbl>
    <w:p w:rsidR="004F5E1A" w:rsidRDefault="004F5E1A">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Default="003B0DD9">
      <w:pPr>
        <w:rPr>
          <w:rFonts w:ascii="Garamond" w:hAnsi="Garamond"/>
        </w:rPr>
      </w:pPr>
    </w:p>
    <w:p w:rsidR="003B0DD9" w:rsidRPr="0082009A" w:rsidRDefault="003B0DD9">
      <w:pPr>
        <w:rPr>
          <w:rFonts w:ascii="Garamond" w:hAnsi="Garamond"/>
        </w:rPr>
      </w:pPr>
    </w:p>
    <w:tbl>
      <w:tblPr>
        <w:tblStyle w:val="TableGrid"/>
        <w:tblW w:w="12955" w:type="dxa"/>
        <w:tblLayout w:type="fixed"/>
        <w:tblCellMar>
          <w:left w:w="115" w:type="dxa"/>
          <w:right w:w="115" w:type="dxa"/>
        </w:tblCellMar>
        <w:tblLook w:val="04A0" w:firstRow="1" w:lastRow="0" w:firstColumn="1" w:lastColumn="0" w:noHBand="0" w:noVBand="1"/>
      </w:tblPr>
      <w:tblGrid>
        <w:gridCol w:w="2875"/>
        <w:gridCol w:w="3600"/>
        <w:gridCol w:w="4410"/>
        <w:gridCol w:w="2070"/>
      </w:tblGrid>
      <w:tr w:rsidR="0082009A" w:rsidRPr="0082009A" w:rsidTr="00780EAF">
        <w:trPr>
          <w:cantSplit/>
        </w:trPr>
        <w:tc>
          <w:tcPr>
            <w:tcW w:w="12955" w:type="dxa"/>
            <w:gridSpan w:val="4"/>
            <w:shd w:val="clear" w:color="auto" w:fill="FFC000" w:themeFill="accent4"/>
          </w:tcPr>
          <w:p w:rsidR="0082009A" w:rsidRPr="0082009A" w:rsidRDefault="0082009A" w:rsidP="0082009A">
            <w:pPr>
              <w:jc w:val="center"/>
              <w:rPr>
                <w:rFonts w:ascii="Garamond" w:hAnsi="Garamond"/>
                <w:b/>
              </w:rPr>
            </w:pPr>
            <w:r w:rsidRPr="0082009A">
              <w:rPr>
                <w:rFonts w:ascii="Garamond" w:hAnsi="Garamond"/>
                <w:b/>
              </w:rPr>
              <w:lastRenderedPageBreak/>
              <w:t>Standard 3: Interdependence</w:t>
            </w:r>
          </w:p>
        </w:tc>
      </w:tr>
      <w:tr w:rsidR="0082009A" w:rsidRPr="0082009A" w:rsidTr="0082009A">
        <w:trPr>
          <w:cantSplit/>
        </w:trPr>
        <w:tc>
          <w:tcPr>
            <w:tcW w:w="2875" w:type="dxa"/>
            <w:shd w:val="clear" w:color="auto" w:fill="AEAAAA" w:themeFill="background2" w:themeFillShade="BF"/>
          </w:tcPr>
          <w:p w:rsidR="0082009A" w:rsidRPr="00054CAA" w:rsidRDefault="0082009A" w:rsidP="0082009A">
            <w:pPr>
              <w:rPr>
                <w:b/>
              </w:rPr>
            </w:pPr>
            <w:r>
              <w:rPr>
                <w:b/>
              </w:rPr>
              <w:t xml:space="preserve">Indiana Academic </w:t>
            </w:r>
            <w:r w:rsidRPr="00054CAA">
              <w:rPr>
                <w:b/>
              </w:rPr>
              <w:t>Standard</w:t>
            </w:r>
          </w:p>
        </w:tc>
        <w:tc>
          <w:tcPr>
            <w:tcW w:w="3600" w:type="dxa"/>
            <w:shd w:val="clear" w:color="auto" w:fill="AEAAAA" w:themeFill="background2" w:themeFillShade="BF"/>
          </w:tcPr>
          <w:p w:rsidR="0082009A" w:rsidRPr="00054CAA" w:rsidRDefault="0082009A" w:rsidP="0082009A">
            <w:pPr>
              <w:rPr>
                <w:b/>
              </w:rPr>
            </w:pPr>
            <w:r w:rsidRPr="00054CAA">
              <w:rPr>
                <w:b/>
              </w:rPr>
              <w:t>Clarifying Statement</w:t>
            </w:r>
          </w:p>
        </w:tc>
        <w:tc>
          <w:tcPr>
            <w:tcW w:w="4410" w:type="dxa"/>
            <w:shd w:val="clear" w:color="auto" w:fill="AEAAAA" w:themeFill="background2" w:themeFillShade="BF"/>
          </w:tcPr>
          <w:p w:rsidR="0082009A" w:rsidRPr="00054CAA" w:rsidRDefault="0082009A" w:rsidP="0082009A">
            <w:pPr>
              <w:rPr>
                <w:b/>
              </w:rPr>
            </w:pPr>
            <w:r w:rsidRPr="00054CAA">
              <w:rPr>
                <w:b/>
              </w:rPr>
              <w:t>Highlighted Vocabulary Words from the Standard Defined</w:t>
            </w:r>
          </w:p>
        </w:tc>
        <w:tc>
          <w:tcPr>
            <w:tcW w:w="2070" w:type="dxa"/>
            <w:shd w:val="clear" w:color="auto" w:fill="AEAAAA" w:themeFill="background2" w:themeFillShade="BF"/>
          </w:tcPr>
          <w:p w:rsidR="0082009A" w:rsidRPr="00054CAA" w:rsidRDefault="0082009A" w:rsidP="0082009A">
            <w:pPr>
              <w:rPr>
                <w:b/>
              </w:rPr>
            </w:pPr>
            <w:r w:rsidRPr="00054CAA">
              <w:rPr>
                <w:b/>
              </w:rPr>
              <w:t>Crosscutting Concept</w:t>
            </w: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B.3.1 Use mathematical and/or computational representation to explain why the </w:t>
            </w:r>
            <w:r w:rsidRPr="0082009A">
              <w:rPr>
                <w:rFonts w:ascii="Garamond" w:hAnsi="Garamond"/>
                <w:color w:val="FF0000"/>
              </w:rPr>
              <w:t xml:space="preserve">carrying capacity </w:t>
            </w:r>
            <w:r w:rsidRPr="0082009A">
              <w:rPr>
                <w:rFonts w:ascii="Garamond" w:hAnsi="Garamond"/>
              </w:rPr>
              <w:t xml:space="preserve">ecosystems can support is limited by the available energy, water, oxygen, and minerals and by the ability of ecosystems to </w:t>
            </w:r>
            <w:r w:rsidRPr="0082009A">
              <w:rPr>
                <w:rFonts w:ascii="Garamond" w:hAnsi="Garamond"/>
                <w:color w:val="FF0000"/>
              </w:rPr>
              <w:t>recycle</w:t>
            </w:r>
            <w:r w:rsidRPr="0082009A">
              <w:rPr>
                <w:rFonts w:ascii="Garamond" w:hAnsi="Garamond"/>
              </w:rPr>
              <w:t xml:space="preserve"> the remains of dead organisms.</w:t>
            </w:r>
          </w:p>
        </w:tc>
        <w:tc>
          <w:tcPr>
            <w:tcW w:w="3600" w:type="dxa"/>
          </w:tcPr>
          <w:p w:rsidR="00600F50" w:rsidRPr="0082009A" w:rsidRDefault="00335E39" w:rsidP="00600F50">
            <w:pPr>
              <w:rPr>
                <w:rFonts w:ascii="Garamond" w:hAnsi="Garamond"/>
              </w:rPr>
            </w:pPr>
            <w:r>
              <w:rPr>
                <w:rFonts w:ascii="Garamond" w:hAnsi="Garamond"/>
              </w:rPr>
              <w:t>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sets of data.</w:t>
            </w:r>
          </w:p>
        </w:tc>
        <w:tc>
          <w:tcPr>
            <w:tcW w:w="4410" w:type="dxa"/>
          </w:tcPr>
          <w:p w:rsidR="00600F50" w:rsidRPr="0082009A" w:rsidRDefault="00600F50" w:rsidP="00600F50">
            <w:pPr>
              <w:rPr>
                <w:rFonts w:ascii="Garamond" w:hAnsi="Garamond"/>
              </w:rPr>
            </w:pPr>
            <w:r w:rsidRPr="0082009A">
              <w:rPr>
                <w:rFonts w:ascii="Garamond" w:hAnsi="Garamond"/>
              </w:rPr>
              <w:t>Carrying capacity – maximum population size of the species that the environment can sustain indefinitely given the food, habitat, water, and other necessities available in the environment</w:t>
            </w:r>
          </w:p>
          <w:p w:rsidR="00600F50" w:rsidRPr="0082009A" w:rsidRDefault="00600F50" w:rsidP="00600F50">
            <w:pPr>
              <w:rPr>
                <w:rFonts w:ascii="Garamond" w:hAnsi="Garamond"/>
              </w:rPr>
            </w:pPr>
            <w:r w:rsidRPr="0082009A">
              <w:rPr>
                <w:rFonts w:ascii="Garamond" w:hAnsi="Garamond"/>
              </w:rPr>
              <w:t>Recycle – extracting and reusing useful substances from waste/other materials</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B.3.2. Design, evaluate, and refine a </w:t>
            </w:r>
            <w:r w:rsidRPr="0082009A">
              <w:rPr>
                <w:rFonts w:ascii="Garamond" w:hAnsi="Garamond"/>
                <w:color w:val="FF0000"/>
              </w:rPr>
              <w:t xml:space="preserve">model </w:t>
            </w:r>
            <w:r w:rsidRPr="0082009A">
              <w:rPr>
                <w:rFonts w:ascii="Garamond" w:hAnsi="Garamond"/>
              </w:rPr>
              <w:t xml:space="preserve">which shows how human activities and natural phenomena can change the flow of matter and energy in an ecosystem and how those changes impact the environment and </w:t>
            </w:r>
            <w:r w:rsidRPr="0082009A">
              <w:rPr>
                <w:rFonts w:ascii="Garamond" w:hAnsi="Garamond"/>
                <w:color w:val="FF0000"/>
              </w:rPr>
              <w:t>biodiversity</w:t>
            </w:r>
            <w:r w:rsidRPr="0082009A">
              <w:rPr>
                <w:rFonts w:ascii="Garamond" w:hAnsi="Garamond"/>
              </w:rPr>
              <w:t xml:space="preserve"> of populations in ecosystems of different scales, as well as how these human impacts can be reduced.</w:t>
            </w:r>
          </w:p>
        </w:tc>
        <w:tc>
          <w:tcPr>
            <w:tcW w:w="3600" w:type="dxa"/>
          </w:tcPr>
          <w:p w:rsidR="00600F50" w:rsidRPr="0082009A" w:rsidRDefault="00D97F29" w:rsidP="00600F50">
            <w:pPr>
              <w:rPr>
                <w:rFonts w:ascii="Garamond" w:hAnsi="Garamond"/>
              </w:rPr>
            </w:pPr>
            <w:r>
              <w:rPr>
                <w:rFonts w:ascii="Garamond" w:hAnsi="Garamond"/>
              </w:rPr>
              <w:t xml:space="preserve">Examples of mathematical representations include finding the average, determining trends, and using graphical comparisons of multiple sets of data. </w:t>
            </w:r>
          </w:p>
        </w:tc>
        <w:tc>
          <w:tcPr>
            <w:tcW w:w="4410" w:type="dxa"/>
          </w:tcPr>
          <w:p w:rsidR="00600F50" w:rsidRPr="0082009A" w:rsidRDefault="00600F50" w:rsidP="00600F50">
            <w:pPr>
              <w:rPr>
                <w:rFonts w:ascii="Garamond" w:hAnsi="Garamond"/>
              </w:rPr>
            </w:pPr>
            <w:r w:rsidRPr="0082009A">
              <w:rPr>
                <w:rFonts w:ascii="Garamond" w:hAnsi="Garamond"/>
              </w:rPr>
              <w:t>Model – simplified representation of a relationship.  Scientific models can be material, visual, mathematical, or computational and are often used in the construction of scientific theories.  1-, 2-, and 3-D graphics, physical 3-d, map overlays, animations, image manipulation and image analysis</w:t>
            </w:r>
          </w:p>
          <w:p w:rsidR="00600F50" w:rsidRPr="0082009A" w:rsidRDefault="00600F50" w:rsidP="00600F50">
            <w:pPr>
              <w:rPr>
                <w:rFonts w:ascii="Garamond" w:hAnsi="Garamond"/>
              </w:rPr>
            </w:pPr>
            <w:r w:rsidRPr="0082009A">
              <w:rPr>
                <w:rFonts w:ascii="Garamond" w:hAnsi="Garamond"/>
              </w:rPr>
              <w:t>Biodiversity – variety of life on earth or in a given sample/ecosystem</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B.3.3 Evaluate the claims, evidence, and reasoning that the complex interactions in ecosystems maintain relatively consistent numbers and types of organisms in stable conditions, and identify the impact of changing conditions or introducing </w:t>
            </w:r>
            <w:r w:rsidRPr="0082009A">
              <w:rPr>
                <w:rFonts w:ascii="Garamond" w:hAnsi="Garamond"/>
                <w:color w:val="FF0000"/>
              </w:rPr>
              <w:t>non-native species</w:t>
            </w:r>
            <w:r w:rsidRPr="0082009A">
              <w:rPr>
                <w:rFonts w:ascii="Garamond" w:hAnsi="Garamond"/>
              </w:rPr>
              <w:t xml:space="preserve"> into that ecosystem.</w:t>
            </w:r>
          </w:p>
        </w:tc>
        <w:tc>
          <w:tcPr>
            <w:tcW w:w="3600" w:type="dxa"/>
          </w:tcPr>
          <w:p w:rsidR="00600F50" w:rsidRPr="0082009A" w:rsidRDefault="00BA77F8" w:rsidP="00600F50">
            <w:pPr>
              <w:rPr>
                <w:rFonts w:ascii="Garamond" w:hAnsi="Garamond"/>
              </w:rPr>
            </w:pPr>
            <w:r>
              <w:rPr>
                <w:rFonts w:ascii="Garamond" w:hAnsi="Garamond"/>
              </w:rPr>
              <w:t>Examples of changes in ecosystem conditions could include modest biological or physical changes, such as moderate hunting or a seasonal flood, and extreme changes, such as volcanic eruption or sea level rise.  Examples of non – native species and their impact are used to examine relationships.</w:t>
            </w:r>
          </w:p>
        </w:tc>
        <w:tc>
          <w:tcPr>
            <w:tcW w:w="4410" w:type="dxa"/>
          </w:tcPr>
          <w:p w:rsidR="00600F50" w:rsidRPr="0082009A" w:rsidRDefault="00600F50" w:rsidP="00600F50">
            <w:pPr>
              <w:rPr>
                <w:rFonts w:ascii="Garamond" w:hAnsi="Garamond"/>
              </w:rPr>
            </w:pPr>
            <w:r w:rsidRPr="0082009A">
              <w:rPr>
                <w:rFonts w:ascii="Garamond" w:hAnsi="Garamond"/>
              </w:rPr>
              <w:t>Non – native species – plant or animal species introduced into an area where they do not occur naturally</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r w:rsidRPr="0082009A">
              <w:rPr>
                <w:rFonts w:ascii="Garamond" w:hAnsi="Garamond"/>
              </w:rPr>
              <w:t>Stability and Change</w:t>
            </w:r>
          </w:p>
        </w:tc>
      </w:tr>
    </w:tbl>
    <w:p w:rsidR="004F5E1A" w:rsidRPr="0082009A" w:rsidRDefault="004F5E1A">
      <w:pPr>
        <w:rPr>
          <w:rFonts w:ascii="Garamond" w:hAnsi="Garamond"/>
        </w:rPr>
      </w:pPr>
    </w:p>
    <w:tbl>
      <w:tblPr>
        <w:tblStyle w:val="TableGrid"/>
        <w:tblW w:w="12955" w:type="dxa"/>
        <w:tblLayout w:type="fixed"/>
        <w:tblCellMar>
          <w:left w:w="115" w:type="dxa"/>
          <w:right w:w="115" w:type="dxa"/>
        </w:tblCellMar>
        <w:tblLook w:val="04A0" w:firstRow="1" w:lastRow="0" w:firstColumn="1" w:lastColumn="0" w:noHBand="0" w:noVBand="1"/>
      </w:tblPr>
      <w:tblGrid>
        <w:gridCol w:w="2875"/>
        <w:gridCol w:w="3600"/>
        <w:gridCol w:w="4410"/>
        <w:gridCol w:w="2070"/>
      </w:tblGrid>
      <w:tr w:rsidR="003B0DD9" w:rsidRPr="0082009A" w:rsidTr="007325DE">
        <w:trPr>
          <w:cantSplit/>
        </w:trPr>
        <w:tc>
          <w:tcPr>
            <w:tcW w:w="12955" w:type="dxa"/>
            <w:gridSpan w:val="4"/>
            <w:shd w:val="clear" w:color="auto" w:fill="70AD47" w:themeFill="accent6"/>
          </w:tcPr>
          <w:p w:rsidR="003B0DD9" w:rsidRPr="003B0DD9" w:rsidRDefault="003B0DD9" w:rsidP="003B0DD9">
            <w:pPr>
              <w:jc w:val="center"/>
              <w:rPr>
                <w:rFonts w:ascii="Garamond" w:hAnsi="Garamond"/>
                <w:b/>
              </w:rPr>
            </w:pPr>
            <w:r w:rsidRPr="003B0DD9">
              <w:rPr>
                <w:rFonts w:ascii="Garamond" w:hAnsi="Garamond"/>
                <w:b/>
              </w:rPr>
              <w:lastRenderedPageBreak/>
              <w:t>Standard 4: Inheritance and Variation in Traits</w:t>
            </w:r>
          </w:p>
        </w:tc>
      </w:tr>
      <w:tr w:rsidR="003B0DD9" w:rsidRPr="0082009A" w:rsidTr="003B0DD9">
        <w:trPr>
          <w:cantSplit/>
        </w:trPr>
        <w:tc>
          <w:tcPr>
            <w:tcW w:w="2875" w:type="dxa"/>
            <w:shd w:val="clear" w:color="auto" w:fill="AEAAAA" w:themeFill="background2" w:themeFillShade="BF"/>
          </w:tcPr>
          <w:p w:rsidR="003B0DD9" w:rsidRPr="00054CAA" w:rsidRDefault="003B0DD9" w:rsidP="003B0DD9">
            <w:pPr>
              <w:rPr>
                <w:b/>
              </w:rPr>
            </w:pPr>
            <w:r>
              <w:rPr>
                <w:b/>
              </w:rPr>
              <w:t xml:space="preserve">Indiana Academic </w:t>
            </w:r>
            <w:r w:rsidRPr="00054CAA">
              <w:rPr>
                <w:b/>
              </w:rPr>
              <w:t>Standard</w:t>
            </w:r>
          </w:p>
        </w:tc>
        <w:tc>
          <w:tcPr>
            <w:tcW w:w="3600" w:type="dxa"/>
            <w:shd w:val="clear" w:color="auto" w:fill="AEAAAA" w:themeFill="background2" w:themeFillShade="BF"/>
          </w:tcPr>
          <w:p w:rsidR="003B0DD9" w:rsidRPr="00054CAA" w:rsidRDefault="003B0DD9" w:rsidP="003B0DD9">
            <w:pPr>
              <w:rPr>
                <w:b/>
              </w:rPr>
            </w:pPr>
            <w:r w:rsidRPr="00054CAA">
              <w:rPr>
                <w:b/>
              </w:rPr>
              <w:t>Clarifying Statement</w:t>
            </w:r>
          </w:p>
        </w:tc>
        <w:tc>
          <w:tcPr>
            <w:tcW w:w="4410" w:type="dxa"/>
            <w:shd w:val="clear" w:color="auto" w:fill="AEAAAA" w:themeFill="background2" w:themeFillShade="BF"/>
          </w:tcPr>
          <w:p w:rsidR="003B0DD9" w:rsidRPr="00054CAA" w:rsidRDefault="003B0DD9" w:rsidP="003B0DD9">
            <w:pPr>
              <w:rPr>
                <w:b/>
              </w:rPr>
            </w:pPr>
            <w:r w:rsidRPr="00054CAA">
              <w:rPr>
                <w:b/>
              </w:rPr>
              <w:t>Highlighted Vocabulary Words from the Standard Defined</w:t>
            </w:r>
          </w:p>
        </w:tc>
        <w:tc>
          <w:tcPr>
            <w:tcW w:w="2070" w:type="dxa"/>
            <w:shd w:val="clear" w:color="auto" w:fill="AEAAAA" w:themeFill="background2" w:themeFillShade="BF"/>
          </w:tcPr>
          <w:p w:rsidR="003B0DD9" w:rsidRPr="00054CAA" w:rsidRDefault="003B0DD9" w:rsidP="003B0DD9">
            <w:pPr>
              <w:rPr>
                <w:b/>
              </w:rPr>
            </w:pPr>
            <w:r w:rsidRPr="00054CAA">
              <w:rPr>
                <w:b/>
              </w:rPr>
              <w:t>Crosscutting Concept</w:t>
            </w: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B.4.1 Develop and revise a </w:t>
            </w:r>
            <w:r w:rsidRPr="0082009A">
              <w:rPr>
                <w:rFonts w:ascii="Garamond" w:hAnsi="Garamond"/>
                <w:color w:val="FF0000"/>
              </w:rPr>
              <w:t>model</w:t>
            </w:r>
            <w:r w:rsidRPr="0082009A">
              <w:rPr>
                <w:rFonts w:ascii="Garamond" w:hAnsi="Garamond"/>
              </w:rPr>
              <w:t xml:space="preserve"> that clarifies the relationship between </w:t>
            </w:r>
            <w:r w:rsidRPr="0082009A">
              <w:rPr>
                <w:rFonts w:ascii="Garamond" w:hAnsi="Garamond"/>
                <w:color w:val="FF0000"/>
              </w:rPr>
              <w:t>DNA</w:t>
            </w:r>
            <w:r w:rsidRPr="0082009A">
              <w:rPr>
                <w:rFonts w:ascii="Garamond" w:hAnsi="Garamond"/>
              </w:rPr>
              <w:t xml:space="preserve"> and </w:t>
            </w:r>
            <w:r w:rsidRPr="0082009A">
              <w:rPr>
                <w:rFonts w:ascii="Garamond" w:hAnsi="Garamond"/>
                <w:color w:val="FF0000"/>
              </w:rPr>
              <w:t>chromosomes</w:t>
            </w:r>
            <w:r w:rsidRPr="0082009A">
              <w:rPr>
                <w:rFonts w:ascii="Garamond" w:hAnsi="Garamond"/>
              </w:rPr>
              <w:t xml:space="preserve"> in coding the instructions for characteristic traits passed from parents to offspring.</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Model – simplified representation of a relationship.  Scientific models can be material, visual, mathematical, or computational and are often used in the construction of scientific theories.  1-, 2-, and 3-D graphics, physical 3-d, map overlays, animations, image manipulation and image analysis</w:t>
            </w:r>
          </w:p>
          <w:p w:rsidR="00600F50" w:rsidRPr="0082009A" w:rsidRDefault="00600F50" w:rsidP="00600F50">
            <w:pPr>
              <w:rPr>
                <w:rFonts w:ascii="Garamond" w:hAnsi="Garamond"/>
              </w:rPr>
            </w:pPr>
            <w:r w:rsidRPr="0082009A">
              <w:rPr>
                <w:rFonts w:ascii="Garamond" w:hAnsi="Garamond"/>
              </w:rPr>
              <w:t>DNA – deoxyribonucleic acid is a type of macromolecule that has a twisted double helix and is composed of long strands of alternating sugars, phosphate groups, and nitrogenous bases</w:t>
            </w:r>
          </w:p>
          <w:p w:rsidR="00600F50" w:rsidRPr="0082009A" w:rsidRDefault="00600F50" w:rsidP="00600F50">
            <w:pPr>
              <w:rPr>
                <w:rFonts w:ascii="Garamond" w:hAnsi="Garamond"/>
              </w:rPr>
            </w:pPr>
            <w:r w:rsidRPr="0082009A">
              <w:rPr>
                <w:rFonts w:ascii="Garamond" w:hAnsi="Garamond"/>
              </w:rPr>
              <w:t>Chromosomes – single molecule of DNA bonded to various proteins and carries the genes determining heredity</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r w:rsidRPr="0082009A">
              <w:rPr>
                <w:rFonts w:ascii="Garamond" w:hAnsi="Garamond"/>
              </w:rPr>
              <w:t>Structure and Function</w:t>
            </w: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B.4.2 Construct an explanation for how the structure of DNA determines the structure of proteins which carry out the essential functions of life through systems of </w:t>
            </w:r>
            <w:r w:rsidRPr="0082009A">
              <w:rPr>
                <w:rFonts w:ascii="Garamond" w:hAnsi="Garamond"/>
                <w:color w:val="FF0000"/>
              </w:rPr>
              <w:t>specialized cells</w:t>
            </w:r>
            <w:r w:rsidRPr="0082009A">
              <w:rPr>
                <w:rFonts w:ascii="Garamond" w:hAnsi="Garamond"/>
              </w:rPr>
              <w:t xml:space="preserve">. </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Specialized cells – cells in multicellular organisms that are modified to carry out a particular function</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r w:rsidRPr="0082009A">
              <w:rPr>
                <w:rFonts w:ascii="Garamond" w:hAnsi="Garamond"/>
              </w:rPr>
              <w:t>Structure and Function</w:t>
            </w: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B.4.3 Construct a </w:t>
            </w:r>
            <w:r w:rsidRPr="0082009A">
              <w:rPr>
                <w:rFonts w:ascii="Garamond" w:hAnsi="Garamond"/>
                <w:color w:val="FF0000"/>
              </w:rPr>
              <w:t>model</w:t>
            </w:r>
            <w:r w:rsidRPr="0082009A">
              <w:rPr>
                <w:rFonts w:ascii="Garamond" w:hAnsi="Garamond"/>
              </w:rPr>
              <w:t xml:space="preserve"> to explain that the unique shape and function of each protein is determined by the sequence of its </w:t>
            </w:r>
            <w:r w:rsidRPr="0082009A">
              <w:rPr>
                <w:rFonts w:ascii="Garamond" w:hAnsi="Garamond"/>
                <w:color w:val="FF0000"/>
              </w:rPr>
              <w:t>amino acids</w:t>
            </w:r>
            <w:r w:rsidRPr="0082009A">
              <w:rPr>
                <w:rFonts w:ascii="Garamond" w:hAnsi="Garamond"/>
              </w:rPr>
              <w:t>, and thus is determined by the sequence of the DNA that codes for this protein.</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Model – simplified representation of a relationship.  Scientific models can be material, visual, mathematical, or computational and are often used in the construction of scientific theories.  1-, 2-, and 3-D graphics, physical 3-d, map overlays, animations, image manipulation and image analysis</w:t>
            </w:r>
          </w:p>
          <w:p w:rsidR="00600F50" w:rsidRPr="0082009A" w:rsidRDefault="00600F50" w:rsidP="00600F50">
            <w:pPr>
              <w:rPr>
                <w:rFonts w:ascii="Garamond" w:hAnsi="Garamond"/>
              </w:rPr>
            </w:pPr>
            <w:r w:rsidRPr="0082009A">
              <w:rPr>
                <w:rFonts w:ascii="Garamond" w:hAnsi="Garamond"/>
              </w:rPr>
              <w:t>Amino acids – building blocks of biological proteins</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r w:rsidRPr="0082009A">
              <w:rPr>
                <w:rFonts w:ascii="Garamond" w:hAnsi="Garamond"/>
              </w:rPr>
              <w:t>Structure and Function</w:t>
            </w: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lastRenderedPageBreak/>
              <w:t xml:space="preserve">B.4.4 Use a </w:t>
            </w:r>
            <w:r w:rsidRPr="0082009A">
              <w:rPr>
                <w:rFonts w:ascii="Garamond" w:hAnsi="Garamond"/>
                <w:color w:val="FF0000"/>
              </w:rPr>
              <w:t>model</w:t>
            </w:r>
            <w:r w:rsidRPr="0082009A">
              <w:rPr>
                <w:rFonts w:ascii="Garamond" w:hAnsi="Garamond"/>
              </w:rPr>
              <w:t xml:space="preserve"> to illustrate the role of cellular division (</w:t>
            </w:r>
            <w:r w:rsidRPr="0082009A">
              <w:rPr>
                <w:rFonts w:ascii="Garamond" w:hAnsi="Garamond"/>
                <w:color w:val="FF0000"/>
              </w:rPr>
              <w:t>mitosis</w:t>
            </w:r>
            <w:r w:rsidRPr="0082009A">
              <w:rPr>
                <w:rFonts w:ascii="Garamond" w:hAnsi="Garamond"/>
              </w:rPr>
              <w:t>) and differentiation in producing and maintaining complex organisms.</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Model – simplified representation of a relationship.  Scientific models can be material, visual, mathematical, or computational and are often used in the construction of scientific theories.  1-, 2-, and 3-D graphics, physical 3-d, map overlays, animations, image manipulation and image analysis</w:t>
            </w:r>
          </w:p>
          <w:p w:rsidR="00600F50" w:rsidRPr="0082009A" w:rsidRDefault="00600F50" w:rsidP="00600F50">
            <w:pPr>
              <w:rPr>
                <w:rFonts w:ascii="Garamond" w:hAnsi="Garamond"/>
              </w:rPr>
            </w:pPr>
            <w:r w:rsidRPr="0082009A">
              <w:rPr>
                <w:rFonts w:ascii="Garamond" w:hAnsi="Garamond"/>
              </w:rPr>
              <w:t>Mitosis – process where  a single cell divides into two identical daughter cells</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B.4.5 Make and defend a claim based on evidence that inheritable genetic variations may result from: (1) new genetic combinations through </w:t>
            </w:r>
            <w:r w:rsidRPr="0082009A">
              <w:rPr>
                <w:rFonts w:ascii="Garamond" w:hAnsi="Garamond"/>
                <w:color w:val="FF0000"/>
              </w:rPr>
              <w:t>meiosis</w:t>
            </w:r>
            <w:r w:rsidRPr="0082009A">
              <w:rPr>
                <w:rFonts w:ascii="Garamond" w:hAnsi="Garamond"/>
              </w:rPr>
              <w:t xml:space="preserve">, (2) viable errors occurring during </w:t>
            </w:r>
            <w:r w:rsidRPr="0082009A">
              <w:rPr>
                <w:rFonts w:ascii="Garamond" w:hAnsi="Garamond"/>
                <w:color w:val="FF0000"/>
              </w:rPr>
              <w:t>replication</w:t>
            </w:r>
            <w:r w:rsidRPr="0082009A">
              <w:rPr>
                <w:rFonts w:ascii="Garamond" w:hAnsi="Garamond"/>
              </w:rPr>
              <w:t xml:space="preserve">, and (3) </w:t>
            </w:r>
            <w:r w:rsidRPr="0082009A">
              <w:rPr>
                <w:rFonts w:ascii="Garamond" w:hAnsi="Garamond"/>
                <w:color w:val="FF0000"/>
              </w:rPr>
              <w:t>mutations</w:t>
            </w:r>
            <w:r w:rsidRPr="0082009A">
              <w:rPr>
                <w:rFonts w:ascii="Garamond" w:hAnsi="Garamond"/>
              </w:rPr>
              <w:t xml:space="preserve"> caused by environmental factors.</w:t>
            </w:r>
          </w:p>
        </w:tc>
        <w:tc>
          <w:tcPr>
            <w:tcW w:w="3600" w:type="dxa"/>
          </w:tcPr>
          <w:p w:rsidR="00600F50" w:rsidRPr="0082009A" w:rsidRDefault="00600F50" w:rsidP="00600F50">
            <w:pPr>
              <w:rPr>
                <w:rFonts w:ascii="Garamond" w:hAnsi="Garamond"/>
              </w:rPr>
            </w:pPr>
            <w:r w:rsidRPr="0082009A">
              <w:rPr>
                <w:rFonts w:ascii="Garamond" w:hAnsi="Garamond"/>
              </w:rPr>
              <w:t>Emphasis is on using data to support arguments for the way variation occurs.</w:t>
            </w:r>
          </w:p>
        </w:tc>
        <w:tc>
          <w:tcPr>
            <w:tcW w:w="4410" w:type="dxa"/>
          </w:tcPr>
          <w:p w:rsidR="00600F50" w:rsidRPr="0082009A" w:rsidRDefault="00600F50" w:rsidP="00600F50">
            <w:pPr>
              <w:rPr>
                <w:rFonts w:ascii="Garamond" w:hAnsi="Garamond"/>
              </w:rPr>
            </w:pPr>
            <w:r w:rsidRPr="0082009A">
              <w:rPr>
                <w:rFonts w:ascii="Garamond" w:hAnsi="Garamond"/>
              </w:rPr>
              <w:t>Meiosis – form of cell division happening in sexually reproducing organisms by which two consecutive nuclear divisions occur without the chromosomal replication in between, resulting in the production of four haploid gametes</w:t>
            </w:r>
          </w:p>
          <w:p w:rsidR="00600F50" w:rsidRPr="0082009A" w:rsidRDefault="00600F50" w:rsidP="00600F50">
            <w:pPr>
              <w:rPr>
                <w:rFonts w:ascii="Garamond" w:hAnsi="Garamond"/>
              </w:rPr>
            </w:pPr>
            <w:r w:rsidRPr="0082009A">
              <w:rPr>
                <w:rFonts w:ascii="Garamond" w:hAnsi="Garamond"/>
              </w:rPr>
              <w:t>Replication – process of making an identical copy of a section of double-stranded DNA using existing DNA as a template for the synthesis of new DNA strands</w:t>
            </w:r>
          </w:p>
          <w:p w:rsidR="00600F50" w:rsidRPr="0082009A" w:rsidRDefault="00600F50" w:rsidP="00600F50">
            <w:pPr>
              <w:rPr>
                <w:rFonts w:ascii="Garamond" w:hAnsi="Garamond"/>
              </w:rPr>
            </w:pPr>
            <w:r w:rsidRPr="0082009A">
              <w:rPr>
                <w:rFonts w:ascii="Garamond" w:hAnsi="Garamond"/>
              </w:rPr>
              <w:t>Mutations – DNA gene is damaged or changed in such a way as to alter the genetic message carried by that gene</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r w:rsidRPr="0082009A">
              <w:rPr>
                <w:rFonts w:ascii="Garamond" w:hAnsi="Garamond"/>
              </w:rPr>
              <w:t>Stability and Change</w:t>
            </w: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B.4.6 Apply concepts of statistics and probability to explain the variation and distribution of </w:t>
            </w:r>
            <w:r w:rsidRPr="0082009A">
              <w:rPr>
                <w:rFonts w:ascii="Garamond" w:hAnsi="Garamond"/>
                <w:color w:val="FF0000"/>
              </w:rPr>
              <w:t xml:space="preserve">expressed traits </w:t>
            </w:r>
            <w:r w:rsidRPr="0082009A">
              <w:rPr>
                <w:rFonts w:ascii="Garamond" w:hAnsi="Garamond"/>
              </w:rPr>
              <w:t>in a population</w:t>
            </w:r>
          </w:p>
        </w:tc>
        <w:tc>
          <w:tcPr>
            <w:tcW w:w="3600" w:type="dxa"/>
          </w:tcPr>
          <w:p w:rsidR="00600F50" w:rsidRPr="0082009A" w:rsidRDefault="00600F50" w:rsidP="00600F50">
            <w:pPr>
              <w:rPr>
                <w:rFonts w:ascii="Garamond" w:hAnsi="Garamond"/>
              </w:rPr>
            </w:pPr>
            <w:r w:rsidRPr="0082009A">
              <w:rPr>
                <w:rFonts w:ascii="Garamond" w:hAnsi="Garamond"/>
              </w:rPr>
              <w:t>Emphasis is on the use of mathematics to describe the probability of traits as it relates to genetic and environmental factors in the expression of traits.  Is not intended to include Hardy-Weinberg calculations.</w:t>
            </w:r>
          </w:p>
        </w:tc>
        <w:tc>
          <w:tcPr>
            <w:tcW w:w="4410" w:type="dxa"/>
          </w:tcPr>
          <w:p w:rsidR="00600F50" w:rsidRPr="0082009A" w:rsidRDefault="00600F50" w:rsidP="00600F50">
            <w:pPr>
              <w:rPr>
                <w:rFonts w:ascii="Garamond" w:hAnsi="Garamond"/>
              </w:rPr>
            </w:pPr>
            <w:r w:rsidRPr="0082009A">
              <w:rPr>
                <w:rFonts w:ascii="Garamond" w:hAnsi="Garamond"/>
              </w:rPr>
              <w:t>Expressed traits – characteristics or attributes that are exhibited by the organism</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r w:rsidRPr="0082009A">
              <w:rPr>
                <w:rFonts w:ascii="Garamond" w:hAnsi="Garamond"/>
              </w:rPr>
              <w:t>Structure and Function</w:t>
            </w:r>
          </w:p>
        </w:tc>
      </w:tr>
    </w:tbl>
    <w:p w:rsidR="004F5E1A" w:rsidRDefault="004F5E1A">
      <w:pPr>
        <w:rPr>
          <w:rFonts w:ascii="Garamond" w:hAnsi="Garamond"/>
        </w:rPr>
      </w:pPr>
    </w:p>
    <w:p w:rsidR="00A7013B" w:rsidRDefault="00A7013B">
      <w:pPr>
        <w:rPr>
          <w:rFonts w:ascii="Garamond" w:hAnsi="Garamond"/>
        </w:rPr>
      </w:pPr>
    </w:p>
    <w:p w:rsidR="00A7013B" w:rsidRDefault="00A7013B">
      <w:pPr>
        <w:rPr>
          <w:rFonts w:ascii="Garamond" w:hAnsi="Garamond"/>
        </w:rPr>
      </w:pPr>
    </w:p>
    <w:p w:rsidR="00A7013B" w:rsidRDefault="00A7013B">
      <w:pPr>
        <w:rPr>
          <w:rFonts w:ascii="Garamond" w:hAnsi="Garamond"/>
        </w:rPr>
      </w:pPr>
    </w:p>
    <w:p w:rsidR="00A7013B" w:rsidRPr="0082009A" w:rsidRDefault="00A7013B">
      <w:pPr>
        <w:rPr>
          <w:rFonts w:ascii="Garamond" w:hAnsi="Garamond"/>
        </w:rPr>
      </w:pPr>
    </w:p>
    <w:tbl>
      <w:tblPr>
        <w:tblStyle w:val="TableGrid"/>
        <w:tblW w:w="12955" w:type="dxa"/>
        <w:tblLayout w:type="fixed"/>
        <w:tblCellMar>
          <w:left w:w="115" w:type="dxa"/>
          <w:right w:w="115" w:type="dxa"/>
        </w:tblCellMar>
        <w:tblLook w:val="04A0" w:firstRow="1" w:lastRow="0" w:firstColumn="1" w:lastColumn="0" w:noHBand="0" w:noVBand="1"/>
      </w:tblPr>
      <w:tblGrid>
        <w:gridCol w:w="2875"/>
        <w:gridCol w:w="3600"/>
        <w:gridCol w:w="4410"/>
        <w:gridCol w:w="2070"/>
      </w:tblGrid>
      <w:tr w:rsidR="0082009A" w:rsidRPr="0082009A" w:rsidTr="00A066AC">
        <w:trPr>
          <w:cantSplit/>
        </w:trPr>
        <w:tc>
          <w:tcPr>
            <w:tcW w:w="12955" w:type="dxa"/>
            <w:gridSpan w:val="4"/>
            <w:shd w:val="clear" w:color="auto" w:fill="F5A9F5"/>
          </w:tcPr>
          <w:p w:rsidR="0082009A" w:rsidRPr="0082009A" w:rsidRDefault="0082009A" w:rsidP="0082009A">
            <w:pPr>
              <w:jc w:val="center"/>
              <w:rPr>
                <w:rFonts w:ascii="Garamond" w:hAnsi="Garamond"/>
                <w:b/>
              </w:rPr>
            </w:pPr>
            <w:r w:rsidRPr="0082009A">
              <w:rPr>
                <w:rFonts w:ascii="Garamond" w:hAnsi="Garamond"/>
                <w:b/>
              </w:rPr>
              <w:lastRenderedPageBreak/>
              <w:t>Standard 5: Evolution</w:t>
            </w:r>
          </w:p>
        </w:tc>
      </w:tr>
      <w:tr w:rsidR="0082009A" w:rsidRPr="0082009A" w:rsidTr="0082009A">
        <w:trPr>
          <w:cantSplit/>
        </w:trPr>
        <w:tc>
          <w:tcPr>
            <w:tcW w:w="2875" w:type="dxa"/>
            <w:shd w:val="clear" w:color="auto" w:fill="AEAAAA" w:themeFill="background2" w:themeFillShade="BF"/>
          </w:tcPr>
          <w:p w:rsidR="0082009A" w:rsidRPr="00054CAA" w:rsidRDefault="0082009A" w:rsidP="0082009A">
            <w:pPr>
              <w:rPr>
                <w:b/>
              </w:rPr>
            </w:pPr>
            <w:r>
              <w:rPr>
                <w:b/>
              </w:rPr>
              <w:t xml:space="preserve">Indiana Academic </w:t>
            </w:r>
            <w:r w:rsidRPr="00054CAA">
              <w:rPr>
                <w:b/>
              </w:rPr>
              <w:t>Standard</w:t>
            </w:r>
          </w:p>
        </w:tc>
        <w:tc>
          <w:tcPr>
            <w:tcW w:w="3600" w:type="dxa"/>
            <w:shd w:val="clear" w:color="auto" w:fill="AEAAAA" w:themeFill="background2" w:themeFillShade="BF"/>
          </w:tcPr>
          <w:p w:rsidR="0082009A" w:rsidRPr="00054CAA" w:rsidRDefault="0082009A" w:rsidP="0082009A">
            <w:pPr>
              <w:rPr>
                <w:b/>
              </w:rPr>
            </w:pPr>
            <w:r w:rsidRPr="00054CAA">
              <w:rPr>
                <w:b/>
              </w:rPr>
              <w:t>Clarifying Statement</w:t>
            </w:r>
          </w:p>
        </w:tc>
        <w:tc>
          <w:tcPr>
            <w:tcW w:w="4410" w:type="dxa"/>
            <w:shd w:val="clear" w:color="auto" w:fill="AEAAAA" w:themeFill="background2" w:themeFillShade="BF"/>
          </w:tcPr>
          <w:p w:rsidR="0082009A" w:rsidRPr="00054CAA" w:rsidRDefault="0082009A" w:rsidP="0082009A">
            <w:pPr>
              <w:rPr>
                <w:b/>
              </w:rPr>
            </w:pPr>
            <w:r w:rsidRPr="00054CAA">
              <w:rPr>
                <w:b/>
              </w:rPr>
              <w:t>Highlighted Vocabulary Words from the Standard Defined</w:t>
            </w:r>
          </w:p>
        </w:tc>
        <w:tc>
          <w:tcPr>
            <w:tcW w:w="2070" w:type="dxa"/>
            <w:shd w:val="clear" w:color="auto" w:fill="AEAAAA" w:themeFill="background2" w:themeFillShade="BF"/>
          </w:tcPr>
          <w:p w:rsidR="0082009A" w:rsidRPr="00054CAA" w:rsidRDefault="0082009A" w:rsidP="0082009A">
            <w:pPr>
              <w:rPr>
                <w:b/>
              </w:rPr>
            </w:pPr>
            <w:r w:rsidRPr="00054CAA">
              <w:rPr>
                <w:b/>
              </w:rPr>
              <w:t>Crosscutting Concept</w:t>
            </w: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 B.5.1 Evaluate </w:t>
            </w:r>
            <w:r w:rsidRPr="0082009A">
              <w:rPr>
                <w:rFonts w:ascii="Garamond" w:hAnsi="Garamond"/>
                <w:color w:val="FF0000"/>
              </w:rPr>
              <w:t>anatomical</w:t>
            </w:r>
            <w:r w:rsidRPr="0082009A">
              <w:rPr>
                <w:rFonts w:ascii="Garamond" w:hAnsi="Garamond"/>
              </w:rPr>
              <w:t xml:space="preserve"> and molecular evidence to provide an explanation of how organisms are classified and named based on their evolutionary relationships into </w:t>
            </w:r>
            <w:r w:rsidRPr="0082009A">
              <w:rPr>
                <w:rFonts w:ascii="Garamond" w:hAnsi="Garamond"/>
                <w:color w:val="FF0000"/>
              </w:rPr>
              <w:t>taxonomic categories</w:t>
            </w:r>
            <w:r w:rsidRPr="0082009A">
              <w:rPr>
                <w:rFonts w:ascii="Garamond" w:hAnsi="Garamond"/>
              </w:rPr>
              <w:t>.</w:t>
            </w:r>
          </w:p>
        </w:tc>
        <w:tc>
          <w:tcPr>
            <w:tcW w:w="3600" w:type="dxa"/>
          </w:tcPr>
          <w:p w:rsidR="00600F50" w:rsidRPr="0082009A" w:rsidRDefault="00BA77F8" w:rsidP="00600F50">
            <w:pPr>
              <w:rPr>
                <w:rFonts w:ascii="Garamond" w:hAnsi="Garamond"/>
              </w:rPr>
            </w:pPr>
            <w:r>
              <w:rPr>
                <w:rFonts w:ascii="Garamond" w:hAnsi="Garamond"/>
              </w:rPr>
              <w:t>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tc>
        <w:tc>
          <w:tcPr>
            <w:tcW w:w="4410" w:type="dxa"/>
          </w:tcPr>
          <w:p w:rsidR="00600F50" w:rsidRPr="0082009A" w:rsidRDefault="00600F50" w:rsidP="00600F50">
            <w:pPr>
              <w:rPr>
                <w:rFonts w:ascii="Garamond" w:hAnsi="Garamond"/>
              </w:rPr>
            </w:pPr>
            <w:r w:rsidRPr="0082009A">
              <w:rPr>
                <w:rFonts w:ascii="Garamond" w:hAnsi="Garamond"/>
              </w:rPr>
              <w:t>Anatomical – shape, structure and relationship of parts of an organism</w:t>
            </w:r>
          </w:p>
          <w:p w:rsidR="00600F50" w:rsidRPr="0082009A" w:rsidRDefault="00600F50" w:rsidP="00600F50">
            <w:pPr>
              <w:rPr>
                <w:rFonts w:ascii="Garamond" w:hAnsi="Garamond"/>
              </w:rPr>
            </w:pPr>
            <w:r w:rsidRPr="0082009A">
              <w:rPr>
                <w:rFonts w:ascii="Garamond" w:hAnsi="Garamond"/>
              </w:rPr>
              <w:t>Taxonomic categories – classification of organisms in an ordered system to indicate natural relationships</w:t>
            </w: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B.5.2 Communicate scientific information that </w:t>
            </w:r>
            <w:r w:rsidRPr="0082009A">
              <w:rPr>
                <w:rFonts w:ascii="Garamond" w:hAnsi="Garamond"/>
                <w:color w:val="FF0000"/>
              </w:rPr>
              <w:t xml:space="preserve">common ancestry </w:t>
            </w:r>
            <w:r w:rsidRPr="0082009A">
              <w:rPr>
                <w:rFonts w:ascii="Garamond" w:hAnsi="Garamond"/>
              </w:rPr>
              <w:t xml:space="preserve">and </w:t>
            </w:r>
            <w:r w:rsidRPr="0082009A">
              <w:rPr>
                <w:rFonts w:ascii="Garamond" w:hAnsi="Garamond"/>
                <w:color w:val="FF0000"/>
              </w:rPr>
              <w:t xml:space="preserve">biological evolution </w:t>
            </w:r>
            <w:r w:rsidRPr="0082009A">
              <w:rPr>
                <w:rFonts w:ascii="Garamond" w:hAnsi="Garamond"/>
              </w:rPr>
              <w:t xml:space="preserve">are supported by multiple lines of empirical evidence including both anatomical and molecular evidence. </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Common ancestry – multiple species resulting from one specie variation over many generations</w:t>
            </w:r>
          </w:p>
          <w:p w:rsidR="00600F50" w:rsidRPr="0082009A" w:rsidRDefault="00600F50" w:rsidP="00600F50">
            <w:pPr>
              <w:rPr>
                <w:rFonts w:ascii="Garamond" w:hAnsi="Garamond"/>
              </w:rPr>
            </w:pPr>
            <w:r w:rsidRPr="0082009A">
              <w:rPr>
                <w:rFonts w:ascii="Garamond" w:hAnsi="Garamond"/>
              </w:rPr>
              <w:t xml:space="preserve">Biological evolution – descent with modification </w:t>
            </w: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p>
        </w:tc>
      </w:tr>
      <w:tr w:rsidR="00600F50" w:rsidRPr="0082009A" w:rsidTr="00E96C3F">
        <w:trPr>
          <w:cantSplit/>
        </w:trPr>
        <w:tc>
          <w:tcPr>
            <w:tcW w:w="2875" w:type="dxa"/>
          </w:tcPr>
          <w:p w:rsidR="00600F50" w:rsidRPr="0082009A" w:rsidRDefault="00600F50" w:rsidP="00600F50">
            <w:pPr>
              <w:rPr>
                <w:rFonts w:ascii="Garamond" w:hAnsi="Garamond"/>
              </w:rPr>
            </w:pPr>
            <w:proofErr w:type="gramStart"/>
            <w:r w:rsidRPr="0082009A">
              <w:rPr>
                <w:rFonts w:ascii="Garamond" w:hAnsi="Garamond"/>
              </w:rPr>
              <w:t>B.5.3  Apply</w:t>
            </w:r>
            <w:proofErr w:type="gramEnd"/>
            <w:r w:rsidRPr="0082009A">
              <w:rPr>
                <w:rFonts w:ascii="Garamond" w:hAnsi="Garamond"/>
              </w:rPr>
              <w:t xml:space="preserve"> concepts of statistics and probability to support a claim that organisms with an </w:t>
            </w:r>
            <w:r w:rsidRPr="0082009A">
              <w:rPr>
                <w:rFonts w:ascii="Garamond" w:hAnsi="Garamond"/>
                <w:color w:val="FF0000"/>
              </w:rPr>
              <w:t>advantageous</w:t>
            </w:r>
            <w:r w:rsidRPr="0082009A">
              <w:rPr>
                <w:rFonts w:ascii="Garamond" w:hAnsi="Garamond"/>
              </w:rPr>
              <w:t xml:space="preserve"> heritable trait tend to increase in proportion to organisms lacking this trait. </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Advantageous – helpful or favorable characteristic/trait that aids in survival</w:t>
            </w: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lastRenderedPageBreak/>
              <w:t xml:space="preserve">B.5.4 Evaluate evidence to explain the role of </w:t>
            </w:r>
            <w:r w:rsidRPr="0082009A">
              <w:rPr>
                <w:rFonts w:ascii="Garamond" w:hAnsi="Garamond"/>
                <w:color w:val="FF0000"/>
              </w:rPr>
              <w:t xml:space="preserve">natural selection </w:t>
            </w:r>
            <w:r w:rsidRPr="0082009A">
              <w:rPr>
                <w:rFonts w:ascii="Garamond" w:hAnsi="Garamond"/>
              </w:rPr>
              <w:t xml:space="preserve">as an evolutionary mechanism that leads to the </w:t>
            </w:r>
            <w:r w:rsidRPr="0082009A">
              <w:rPr>
                <w:rFonts w:ascii="Garamond" w:hAnsi="Garamond"/>
                <w:color w:val="FF0000"/>
              </w:rPr>
              <w:t>adaptation</w:t>
            </w:r>
            <w:r w:rsidRPr="0082009A">
              <w:rPr>
                <w:rFonts w:ascii="Garamond" w:hAnsi="Garamond"/>
              </w:rPr>
              <w:t xml:space="preserve"> of species, and to support claims that changes in environmental conditions may result in: (1) increases in the number of individuals of some </w:t>
            </w:r>
            <w:r w:rsidRPr="0082009A">
              <w:rPr>
                <w:rFonts w:ascii="Garamond" w:hAnsi="Garamond"/>
                <w:color w:val="FF0000"/>
              </w:rPr>
              <w:t>species</w:t>
            </w:r>
            <w:r w:rsidRPr="0082009A">
              <w:rPr>
                <w:rFonts w:ascii="Garamond" w:hAnsi="Garamond"/>
              </w:rPr>
              <w:t xml:space="preserve">, (2) the emergence of new species over time, and/or (3) the </w:t>
            </w:r>
            <w:r w:rsidRPr="0082009A">
              <w:rPr>
                <w:rFonts w:ascii="Garamond" w:hAnsi="Garamond"/>
                <w:color w:val="FF0000"/>
              </w:rPr>
              <w:t>extinction</w:t>
            </w:r>
            <w:r w:rsidRPr="0082009A">
              <w:rPr>
                <w:rFonts w:ascii="Garamond" w:hAnsi="Garamond"/>
              </w:rPr>
              <w:t xml:space="preserve"> of other species.</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Natural selection – any characteristic of an individual that allows it to survive and reproduce will cause that characteristic to become more frequent in a population</w:t>
            </w:r>
          </w:p>
          <w:p w:rsidR="00600F50" w:rsidRPr="0082009A" w:rsidRDefault="00600F50" w:rsidP="00600F50">
            <w:pPr>
              <w:rPr>
                <w:rFonts w:ascii="Garamond" w:hAnsi="Garamond"/>
              </w:rPr>
            </w:pPr>
            <w:r w:rsidRPr="0082009A">
              <w:rPr>
                <w:rFonts w:ascii="Garamond" w:hAnsi="Garamond"/>
              </w:rPr>
              <w:t>Adaptation – trait with a current functional role in the life of an organism that is maintained and evolved by means of natural selection</w:t>
            </w:r>
          </w:p>
          <w:p w:rsidR="00600F50" w:rsidRPr="0082009A" w:rsidRDefault="00600F50" w:rsidP="00600F50">
            <w:pPr>
              <w:rPr>
                <w:rFonts w:ascii="Garamond" w:hAnsi="Garamond"/>
              </w:rPr>
            </w:pPr>
            <w:r w:rsidRPr="0082009A">
              <w:rPr>
                <w:rFonts w:ascii="Garamond" w:hAnsi="Garamond"/>
              </w:rPr>
              <w:t>Species – group of closely related organisms that are very similar to each other and are  capable of interbreeding and producing fertile offspring</w:t>
            </w:r>
          </w:p>
          <w:p w:rsidR="00600F50" w:rsidRPr="0082009A" w:rsidRDefault="00600F50" w:rsidP="00600F50">
            <w:pPr>
              <w:rPr>
                <w:rFonts w:ascii="Garamond" w:hAnsi="Garamond"/>
              </w:rPr>
            </w:pPr>
            <w:r w:rsidRPr="0082009A">
              <w:rPr>
                <w:rFonts w:ascii="Garamond" w:hAnsi="Garamond"/>
              </w:rPr>
              <w:t>Extinction – end/termination of a species</w:t>
            </w:r>
          </w:p>
          <w:p w:rsidR="00600F50" w:rsidRPr="0082009A" w:rsidRDefault="00600F50" w:rsidP="00600F50">
            <w:pPr>
              <w:rPr>
                <w:rFonts w:ascii="Garamond" w:hAnsi="Garamond"/>
              </w:rPr>
            </w:pP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r w:rsidRPr="0082009A">
              <w:rPr>
                <w:rFonts w:ascii="Garamond" w:hAnsi="Garamond"/>
              </w:rPr>
              <w:t>Structure and Function</w:t>
            </w: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t xml:space="preserve">B. 5.5 Construct an explanation based on evidence that the process of evolution primarily results from four factors: (1) the potential for a species to increase in number, (2) the heritable genetic variation of individuals in a species due to mutation and </w:t>
            </w:r>
            <w:r w:rsidRPr="0082009A">
              <w:rPr>
                <w:rFonts w:ascii="Garamond" w:hAnsi="Garamond"/>
                <w:color w:val="FF0000"/>
              </w:rPr>
              <w:t>sexual reproduction</w:t>
            </w:r>
            <w:r w:rsidRPr="0082009A">
              <w:rPr>
                <w:rFonts w:ascii="Garamond" w:hAnsi="Garamond"/>
              </w:rPr>
              <w:t>, (3) competition for limited resources, and (4) the proliferation of those organisms that are better able to survive and reproduce in the environment</w:t>
            </w:r>
          </w:p>
        </w:tc>
        <w:tc>
          <w:tcPr>
            <w:tcW w:w="3600" w:type="dxa"/>
          </w:tcPr>
          <w:p w:rsidR="00600F50" w:rsidRPr="0082009A" w:rsidRDefault="00D0228C" w:rsidP="00600F50">
            <w:pPr>
              <w:rPr>
                <w:rFonts w:ascii="Garamond" w:hAnsi="Garamond"/>
              </w:rPr>
            </w:pPr>
            <w:r>
              <w:rPr>
                <w:rFonts w:ascii="Garamond" w:hAnsi="Garamond"/>
              </w:rPr>
              <w:t>Emphasis is on using evidence to explain the influence each of the four factors has on number of organisms, behaviors, morphology, or physiology in terms of ability to compete for limited resources and subsequent survival of individuals and ada</w:t>
            </w:r>
            <w:bookmarkStart w:id="0" w:name="_GoBack"/>
            <w:bookmarkEnd w:id="0"/>
            <w:r>
              <w:rPr>
                <w:rFonts w:ascii="Garamond" w:hAnsi="Garamond"/>
              </w:rPr>
              <w:t>ptation of species.  Examples of evidence could include mathematical models such as simple distribution graphs and proportional reasoning.</w:t>
            </w:r>
          </w:p>
        </w:tc>
        <w:tc>
          <w:tcPr>
            <w:tcW w:w="4410" w:type="dxa"/>
          </w:tcPr>
          <w:p w:rsidR="00600F50" w:rsidRPr="0082009A" w:rsidRDefault="00600F50" w:rsidP="00600F50">
            <w:pPr>
              <w:rPr>
                <w:rFonts w:ascii="Garamond" w:hAnsi="Garamond"/>
              </w:rPr>
            </w:pPr>
            <w:r w:rsidRPr="0082009A">
              <w:rPr>
                <w:rFonts w:ascii="Garamond" w:hAnsi="Garamond"/>
              </w:rPr>
              <w:t>Sexual reproduction – mode of reproduction where the fusion of a female gamete and male gamete forms a zygote that potentially develops into genetically distinct offspring</w:t>
            </w: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r w:rsidRPr="0082009A">
              <w:rPr>
                <w:rFonts w:ascii="Garamond" w:hAnsi="Garamond"/>
              </w:rPr>
              <w:t>Structure and Function</w:t>
            </w:r>
          </w:p>
        </w:tc>
      </w:tr>
      <w:tr w:rsidR="00600F50" w:rsidRPr="0082009A" w:rsidTr="00E96C3F">
        <w:trPr>
          <w:cantSplit/>
        </w:trPr>
        <w:tc>
          <w:tcPr>
            <w:tcW w:w="2875" w:type="dxa"/>
          </w:tcPr>
          <w:p w:rsidR="00600F50" w:rsidRPr="0082009A" w:rsidRDefault="00600F50" w:rsidP="00600F50">
            <w:pPr>
              <w:rPr>
                <w:rFonts w:ascii="Garamond" w:hAnsi="Garamond"/>
              </w:rPr>
            </w:pPr>
            <w:r w:rsidRPr="0082009A">
              <w:rPr>
                <w:rFonts w:ascii="Garamond" w:hAnsi="Garamond"/>
              </w:rPr>
              <w:lastRenderedPageBreak/>
              <w:t xml:space="preserve">B.5.6  Analyze and interpret data for patterns in the </w:t>
            </w:r>
            <w:r w:rsidRPr="0082009A">
              <w:rPr>
                <w:rFonts w:ascii="Garamond" w:hAnsi="Garamond"/>
                <w:color w:val="FF0000"/>
              </w:rPr>
              <w:t xml:space="preserve">fossil record </w:t>
            </w:r>
            <w:r w:rsidRPr="0082009A">
              <w:rPr>
                <w:rFonts w:ascii="Garamond" w:hAnsi="Garamond"/>
              </w:rPr>
              <w:t xml:space="preserve">and molecular data that document the existence, diversity, extinction, and change of life forms throughout the history of life on Earth under the assumption that natural laws operate today as in the past.  </w:t>
            </w:r>
          </w:p>
        </w:tc>
        <w:tc>
          <w:tcPr>
            <w:tcW w:w="3600" w:type="dxa"/>
          </w:tcPr>
          <w:p w:rsidR="00600F50" w:rsidRPr="0082009A" w:rsidRDefault="00600F50" w:rsidP="00600F50">
            <w:pPr>
              <w:rPr>
                <w:rFonts w:ascii="Garamond" w:hAnsi="Garamond"/>
              </w:rPr>
            </w:pPr>
          </w:p>
        </w:tc>
        <w:tc>
          <w:tcPr>
            <w:tcW w:w="4410" w:type="dxa"/>
          </w:tcPr>
          <w:p w:rsidR="00600F50" w:rsidRPr="0082009A" w:rsidRDefault="00600F50" w:rsidP="00600F50">
            <w:pPr>
              <w:rPr>
                <w:rFonts w:ascii="Garamond" w:hAnsi="Garamond"/>
              </w:rPr>
            </w:pPr>
            <w:r w:rsidRPr="0082009A">
              <w:rPr>
                <w:rFonts w:ascii="Garamond" w:hAnsi="Garamond"/>
              </w:rPr>
              <w:t>Fossil record – fossilized artifacts and their placement within the earth’s rock strata</w:t>
            </w:r>
          </w:p>
        </w:tc>
        <w:tc>
          <w:tcPr>
            <w:tcW w:w="2070" w:type="dxa"/>
          </w:tcPr>
          <w:p w:rsidR="00600F50" w:rsidRPr="0082009A" w:rsidRDefault="00600F50" w:rsidP="00600F50">
            <w:pPr>
              <w:rPr>
                <w:rFonts w:ascii="Garamond" w:hAnsi="Garamond"/>
              </w:rPr>
            </w:pPr>
            <w:r w:rsidRPr="0082009A">
              <w:rPr>
                <w:rFonts w:ascii="Garamond" w:hAnsi="Garamond"/>
              </w:rPr>
              <w:t>Systems and System Models</w:t>
            </w:r>
          </w:p>
          <w:p w:rsidR="00600F50" w:rsidRPr="0082009A" w:rsidRDefault="00600F50" w:rsidP="00600F50">
            <w:pPr>
              <w:rPr>
                <w:rFonts w:ascii="Garamond" w:hAnsi="Garamond"/>
              </w:rPr>
            </w:pPr>
          </w:p>
          <w:p w:rsidR="00600F50" w:rsidRPr="0082009A" w:rsidRDefault="00600F50" w:rsidP="00600F50">
            <w:pPr>
              <w:rPr>
                <w:rFonts w:ascii="Garamond" w:hAnsi="Garamond"/>
              </w:rPr>
            </w:pPr>
          </w:p>
        </w:tc>
      </w:tr>
    </w:tbl>
    <w:p w:rsidR="00BF6361" w:rsidRPr="0082009A" w:rsidRDefault="00BF6361">
      <w:pPr>
        <w:rPr>
          <w:rFonts w:ascii="Garamond" w:hAnsi="Garamond"/>
        </w:rPr>
      </w:pPr>
    </w:p>
    <w:p w:rsidR="00BF7313" w:rsidRPr="0082009A" w:rsidRDefault="00BF7313" w:rsidP="00BF7313">
      <w:pPr>
        <w:rPr>
          <w:rFonts w:ascii="Garamond" w:hAnsi="Garamond"/>
        </w:rPr>
      </w:pPr>
      <w:r w:rsidRPr="0082009A">
        <w:rPr>
          <w:rFonts w:ascii="Garamond" w:hAnsi="Garamond"/>
        </w:rPr>
        <w:t>Crosscutting Concepts</w:t>
      </w:r>
    </w:p>
    <w:p w:rsidR="00BF7313" w:rsidRPr="0082009A" w:rsidRDefault="00BF7313" w:rsidP="00BF7313">
      <w:pPr>
        <w:pStyle w:val="Default"/>
        <w:rPr>
          <w:rFonts w:ascii="Garamond" w:hAnsi="Garamond"/>
          <w:sz w:val="22"/>
          <w:szCs w:val="22"/>
        </w:rPr>
      </w:pPr>
    </w:p>
    <w:p w:rsidR="00BF7313" w:rsidRPr="0082009A" w:rsidRDefault="00BF7313" w:rsidP="00BF7313">
      <w:pPr>
        <w:pStyle w:val="Default"/>
        <w:rPr>
          <w:rFonts w:ascii="Garamond" w:hAnsi="Garamond"/>
          <w:sz w:val="22"/>
          <w:szCs w:val="22"/>
        </w:rPr>
      </w:pPr>
      <w:r w:rsidRPr="0082009A">
        <w:rPr>
          <w:rFonts w:ascii="Garamond" w:hAnsi="Garamond"/>
          <w:sz w:val="22"/>
          <w:szCs w:val="22"/>
        </w:rPr>
        <w:t xml:space="preserve"> 1. </w:t>
      </w:r>
      <w:r w:rsidRPr="0082009A">
        <w:rPr>
          <w:rFonts w:ascii="Garamond" w:hAnsi="Garamond"/>
          <w:i/>
          <w:iCs/>
          <w:sz w:val="22"/>
          <w:szCs w:val="22"/>
        </w:rPr>
        <w:t xml:space="preserve">Patterns. </w:t>
      </w:r>
      <w:r w:rsidRPr="0082009A">
        <w:rPr>
          <w:rFonts w:ascii="Garamond" w:hAnsi="Garamond"/>
          <w:sz w:val="22"/>
          <w:szCs w:val="22"/>
        </w:rPr>
        <w:t xml:space="preserve">Observed patterns of forms and events guide organization and classification, and they prompt questions about relationships and the factors that influence them. </w:t>
      </w:r>
    </w:p>
    <w:p w:rsidR="00BF7313" w:rsidRPr="0082009A" w:rsidRDefault="00BF7313" w:rsidP="00BF7313">
      <w:pPr>
        <w:pStyle w:val="Default"/>
        <w:rPr>
          <w:rFonts w:ascii="Garamond" w:hAnsi="Garamond"/>
          <w:sz w:val="22"/>
          <w:szCs w:val="22"/>
        </w:rPr>
      </w:pPr>
      <w:r w:rsidRPr="0082009A">
        <w:rPr>
          <w:rFonts w:ascii="Garamond" w:hAnsi="Garamond"/>
          <w:sz w:val="22"/>
          <w:szCs w:val="22"/>
        </w:rPr>
        <w:t xml:space="preserve">2. </w:t>
      </w:r>
      <w:r w:rsidRPr="0082009A">
        <w:rPr>
          <w:rFonts w:ascii="Garamond" w:hAnsi="Garamond"/>
          <w:i/>
          <w:iCs/>
          <w:sz w:val="22"/>
          <w:szCs w:val="22"/>
        </w:rPr>
        <w:t>Cause and effect: Mechanism and explanation</w:t>
      </w:r>
      <w:r w:rsidRPr="0082009A">
        <w:rPr>
          <w:rFonts w:ascii="Garamond" w:hAnsi="Garamond"/>
          <w:sz w:val="22"/>
          <w:szCs w:val="22"/>
        </w:rPr>
        <w:t xml:space="preserve">.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 </w:t>
      </w:r>
    </w:p>
    <w:p w:rsidR="00BF7313" w:rsidRPr="0082009A" w:rsidRDefault="00BF7313" w:rsidP="00BF7313">
      <w:pPr>
        <w:pStyle w:val="Default"/>
        <w:rPr>
          <w:rFonts w:ascii="Garamond" w:hAnsi="Garamond"/>
          <w:sz w:val="22"/>
          <w:szCs w:val="22"/>
        </w:rPr>
      </w:pPr>
      <w:r w:rsidRPr="0082009A">
        <w:rPr>
          <w:rFonts w:ascii="Garamond" w:hAnsi="Garamond"/>
          <w:sz w:val="22"/>
          <w:szCs w:val="22"/>
        </w:rPr>
        <w:t xml:space="preserve">3. </w:t>
      </w:r>
      <w:r w:rsidRPr="0082009A">
        <w:rPr>
          <w:rFonts w:ascii="Garamond" w:hAnsi="Garamond"/>
          <w:i/>
          <w:iCs/>
          <w:sz w:val="22"/>
          <w:szCs w:val="22"/>
        </w:rPr>
        <w:t xml:space="preserve">Scale, proportion, and quantity. </w:t>
      </w:r>
      <w:r w:rsidRPr="0082009A">
        <w:rPr>
          <w:rFonts w:ascii="Garamond" w:hAnsi="Garamond"/>
          <w:sz w:val="22"/>
          <w:szCs w:val="22"/>
        </w:rPr>
        <w:t xml:space="preserve">In considering phenomena, it is critical to recognize what is relevant at different measures of size, time, and energy and to recognize how changes in scale, proportion, or quantity affect a system’s structure or performance. </w:t>
      </w:r>
    </w:p>
    <w:p w:rsidR="00BF7313" w:rsidRPr="0082009A" w:rsidRDefault="00BF7313" w:rsidP="00BF7313">
      <w:pPr>
        <w:pStyle w:val="Default"/>
        <w:rPr>
          <w:rFonts w:ascii="Garamond" w:hAnsi="Garamond"/>
          <w:sz w:val="22"/>
          <w:szCs w:val="22"/>
        </w:rPr>
      </w:pPr>
      <w:r w:rsidRPr="0082009A">
        <w:rPr>
          <w:rFonts w:ascii="Garamond" w:hAnsi="Garamond"/>
          <w:sz w:val="22"/>
          <w:szCs w:val="22"/>
        </w:rPr>
        <w:t xml:space="preserve">4. </w:t>
      </w:r>
      <w:r w:rsidRPr="0082009A">
        <w:rPr>
          <w:rFonts w:ascii="Garamond" w:hAnsi="Garamond"/>
          <w:i/>
          <w:iCs/>
          <w:sz w:val="22"/>
          <w:szCs w:val="22"/>
        </w:rPr>
        <w:t xml:space="preserve">Systems and system models. </w:t>
      </w:r>
      <w:r w:rsidRPr="0082009A">
        <w:rPr>
          <w:rFonts w:ascii="Garamond" w:hAnsi="Garamond"/>
          <w:sz w:val="22"/>
          <w:szCs w:val="22"/>
        </w:rPr>
        <w:t xml:space="preserve">Defining the system under study—specifying its boundaries and making explicit a model of that system—provides tools for understanding and testing ideas that are applicable throughout science and engineering. </w:t>
      </w:r>
    </w:p>
    <w:p w:rsidR="00BF7313" w:rsidRPr="0082009A" w:rsidRDefault="00BF7313" w:rsidP="00BF7313">
      <w:pPr>
        <w:pStyle w:val="Default"/>
        <w:rPr>
          <w:rFonts w:ascii="Garamond" w:hAnsi="Garamond"/>
          <w:sz w:val="22"/>
          <w:szCs w:val="22"/>
        </w:rPr>
      </w:pPr>
      <w:r w:rsidRPr="0082009A">
        <w:rPr>
          <w:rFonts w:ascii="Garamond" w:hAnsi="Garamond"/>
          <w:sz w:val="22"/>
          <w:szCs w:val="22"/>
        </w:rPr>
        <w:t xml:space="preserve">5. </w:t>
      </w:r>
      <w:r w:rsidRPr="0082009A">
        <w:rPr>
          <w:rFonts w:ascii="Garamond" w:hAnsi="Garamond"/>
          <w:i/>
          <w:iCs/>
          <w:sz w:val="22"/>
          <w:szCs w:val="22"/>
        </w:rPr>
        <w:t xml:space="preserve">Energy and matter: Flows, cycles, and conservation. </w:t>
      </w:r>
      <w:r w:rsidRPr="0082009A">
        <w:rPr>
          <w:rFonts w:ascii="Garamond" w:hAnsi="Garamond"/>
          <w:sz w:val="22"/>
          <w:szCs w:val="22"/>
        </w:rPr>
        <w:t xml:space="preserve">Tracking fluxes of energy and matter into, out of, and within systems helps one understand the systems’ possibilities and limitations. </w:t>
      </w:r>
    </w:p>
    <w:p w:rsidR="00BF7313" w:rsidRPr="0082009A" w:rsidRDefault="00BF7313" w:rsidP="00BF7313">
      <w:pPr>
        <w:pStyle w:val="Default"/>
        <w:rPr>
          <w:rFonts w:ascii="Garamond" w:hAnsi="Garamond"/>
          <w:sz w:val="22"/>
          <w:szCs w:val="22"/>
        </w:rPr>
      </w:pPr>
      <w:r w:rsidRPr="0082009A">
        <w:rPr>
          <w:rFonts w:ascii="Garamond" w:hAnsi="Garamond"/>
          <w:sz w:val="22"/>
          <w:szCs w:val="22"/>
        </w:rPr>
        <w:t xml:space="preserve">6. </w:t>
      </w:r>
      <w:r w:rsidRPr="0082009A">
        <w:rPr>
          <w:rFonts w:ascii="Garamond" w:hAnsi="Garamond"/>
          <w:i/>
          <w:iCs/>
          <w:sz w:val="22"/>
          <w:szCs w:val="22"/>
        </w:rPr>
        <w:t xml:space="preserve">Structure and function. </w:t>
      </w:r>
      <w:r w:rsidRPr="0082009A">
        <w:rPr>
          <w:rFonts w:ascii="Garamond" w:hAnsi="Garamond"/>
          <w:sz w:val="22"/>
          <w:szCs w:val="22"/>
        </w:rPr>
        <w:t xml:space="preserve">The way in which an object or living thing is shaped and its substructure determine many of its properties and functions. </w:t>
      </w:r>
    </w:p>
    <w:p w:rsidR="00BF7313" w:rsidRPr="0082009A" w:rsidRDefault="00BF7313" w:rsidP="00BF7313">
      <w:pPr>
        <w:rPr>
          <w:rFonts w:ascii="Garamond" w:hAnsi="Garamond"/>
        </w:rPr>
      </w:pPr>
      <w:r w:rsidRPr="0082009A">
        <w:rPr>
          <w:rFonts w:ascii="Garamond" w:hAnsi="Garamond"/>
        </w:rPr>
        <w:t xml:space="preserve">7. </w:t>
      </w:r>
      <w:r w:rsidRPr="0082009A">
        <w:rPr>
          <w:rFonts w:ascii="Garamond" w:hAnsi="Garamond"/>
          <w:i/>
          <w:iCs/>
        </w:rPr>
        <w:t xml:space="preserve">Stability and change. </w:t>
      </w:r>
      <w:r w:rsidRPr="0082009A">
        <w:rPr>
          <w:rFonts w:ascii="Garamond" w:hAnsi="Garamond"/>
        </w:rPr>
        <w:t>For natural and built systems alike, conditions of stability and determinants of rates of change or evolution of a system are critical elements of study.</w:t>
      </w:r>
    </w:p>
    <w:p w:rsidR="00BF7313" w:rsidRPr="0082009A" w:rsidRDefault="00BF7313">
      <w:pPr>
        <w:rPr>
          <w:rFonts w:ascii="Garamond" w:hAnsi="Garamond"/>
        </w:rPr>
      </w:pPr>
    </w:p>
    <w:sectPr w:rsidR="00BF7313" w:rsidRPr="0082009A" w:rsidSect="00CC0F1D">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C0B" w:rsidRDefault="00761C0B" w:rsidP="00D320CF">
      <w:pPr>
        <w:spacing w:after="0" w:line="240" w:lineRule="auto"/>
      </w:pPr>
      <w:r>
        <w:separator/>
      </w:r>
    </w:p>
  </w:endnote>
  <w:endnote w:type="continuationSeparator" w:id="0">
    <w:p w:rsidR="00761C0B" w:rsidRDefault="00761C0B" w:rsidP="00D3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CF" w:rsidRDefault="00D32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CF" w:rsidRDefault="00D32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CF" w:rsidRDefault="00D32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C0B" w:rsidRDefault="00761C0B" w:rsidP="00D320CF">
      <w:pPr>
        <w:spacing w:after="0" w:line="240" w:lineRule="auto"/>
      </w:pPr>
      <w:r>
        <w:separator/>
      </w:r>
    </w:p>
  </w:footnote>
  <w:footnote w:type="continuationSeparator" w:id="0">
    <w:p w:rsidR="00761C0B" w:rsidRDefault="00761C0B" w:rsidP="00D32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CF" w:rsidRDefault="00D32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CF" w:rsidRDefault="00D32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CF" w:rsidRDefault="00D320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1D"/>
    <w:rsid w:val="00054CAA"/>
    <w:rsid w:val="00084FD4"/>
    <w:rsid w:val="0008512C"/>
    <w:rsid w:val="00090060"/>
    <w:rsid w:val="000B0E19"/>
    <w:rsid w:val="000B2158"/>
    <w:rsid w:val="000E412B"/>
    <w:rsid w:val="0013784A"/>
    <w:rsid w:val="00194E53"/>
    <w:rsid w:val="001A016C"/>
    <w:rsid w:val="001A5A38"/>
    <w:rsid w:val="001D1619"/>
    <w:rsid w:val="001D233F"/>
    <w:rsid w:val="001D744B"/>
    <w:rsid w:val="002138D8"/>
    <w:rsid w:val="0029539B"/>
    <w:rsid w:val="002E1610"/>
    <w:rsid w:val="002F1254"/>
    <w:rsid w:val="0031529E"/>
    <w:rsid w:val="00326FB1"/>
    <w:rsid w:val="00335E39"/>
    <w:rsid w:val="00353F3A"/>
    <w:rsid w:val="003A791A"/>
    <w:rsid w:val="003B0DD9"/>
    <w:rsid w:val="003E034E"/>
    <w:rsid w:val="00433418"/>
    <w:rsid w:val="00477212"/>
    <w:rsid w:val="004D251D"/>
    <w:rsid w:val="004F5E1A"/>
    <w:rsid w:val="00510748"/>
    <w:rsid w:val="005371DD"/>
    <w:rsid w:val="00566C2F"/>
    <w:rsid w:val="005A339A"/>
    <w:rsid w:val="005E2FDD"/>
    <w:rsid w:val="005F6653"/>
    <w:rsid w:val="00600F50"/>
    <w:rsid w:val="0062048B"/>
    <w:rsid w:val="006307BF"/>
    <w:rsid w:val="00667298"/>
    <w:rsid w:val="00690425"/>
    <w:rsid w:val="006D0606"/>
    <w:rsid w:val="007373F9"/>
    <w:rsid w:val="00761C0B"/>
    <w:rsid w:val="007B0A7A"/>
    <w:rsid w:val="007B6AFE"/>
    <w:rsid w:val="0080507E"/>
    <w:rsid w:val="0082009A"/>
    <w:rsid w:val="00825212"/>
    <w:rsid w:val="0084625B"/>
    <w:rsid w:val="008B2733"/>
    <w:rsid w:val="0093035C"/>
    <w:rsid w:val="0094352F"/>
    <w:rsid w:val="0097716E"/>
    <w:rsid w:val="009A0C1B"/>
    <w:rsid w:val="009A411A"/>
    <w:rsid w:val="009A762F"/>
    <w:rsid w:val="009D65CB"/>
    <w:rsid w:val="00A06C94"/>
    <w:rsid w:val="00A27B10"/>
    <w:rsid w:val="00A7013B"/>
    <w:rsid w:val="00A864F6"/>
    <w:rsid w:val="00AB0DDA"/>
    <w:rsid w:val="00AD002E"/>
    <w:rsid w:val="00AD541E"/>
    <w:rsid w:val="00AF7CEC"/>
    <w:rsid w:val="00B061BD"/>
    <w:rsid w:val="00B13A9F"/>
    <w:rsid w:val="00B51CAD"/>
    <w:rsid w:val="00BA77F8"/>
    <w:rsid w:val="00BE2BB9"/>
    <w:rsid w:val="00BE6D83"/>
    <w:rsid w:val="00BF6361"/>
    <w:rsid w:val="00BF7313"/>
    <w:rsid w:val="00C12C8E"/>
    <w:rsid w:val="00C23051"/>
    <w:rsid w:val="00C566D9"/>
    <w:rsid w:val="00C6023D"/>
    <w:rsid w:val="00C66904"/>
    <w:rsid w:val="00C67B83"/>
    <w:rsid w:val="00C76CCF"/>
    <w:rsid w:val="00C867D3"/>
    <w:rsid w:val="00CC0659"/>
    <w:rsid w:val="00CC0F1D"/>
    <w:rsid w:val="00CC2AC4"/>
    <w:rsid w:val="00CD6F59"/>
    <w:rsid w:val="00CF359D"/>
    <w:rsid w:val="00D0228C"/>
    <w:rsid w:val="00D320CF"/>
    <w:rsid w:val="00D676B1"/>
    <w:rsid w:val="00D81D21"/>
    <w:rsid w:val="00D97F29"/>
    <w:rsid w:val="00DC6CE0"/>
    <w:rsid w:val="00DD31E8"/>
    <w:rsid w:val="00E15EE8"/>
    <w:rsid w:val="00E47CD9"/>
    <w:rsid w:val="00E62429"/>
    <w:rsid w:val="00E93107"/>
    <w:rsid w:val="00E96C3F"/>
    <w:rsid w:val="00EC67BC"/>
    <w:rsid w:val="00EE7D7F"/>
    <w:rsid w:val="00F1631B"/>
    <w:rsid w:val="00F16628"/>
    <w:rsid w:val="00F234CC"/>
    <w:rsid w:val="00F31D58"/>
    <w:rsid w:val="00F5447E"/>
    <w:rsid w:val="00F70A5E"/>
    <w:rsid w:val="00F7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D86062-39C9-4C8A-9F25-42414D1A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731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A339A"/>
    <w:rPr>
      <w:color w:val="0563C1" w:themeColor="hyperlink"/>
      <w:u w:val="single"/>
    </w:rPr>
  </w:style>
  <w:style w:type="character" w:customStyle="1" w:styleId="red2">
    <w:name w:val="red2"/>
    <w:basedOn w:val="DefaultParagraphFont"/>
    <w:rsid w:val="001A016C"/>
  </w:style>
  <w:style w:type="paragraph" w:styleId="Header">
    <w:name w:val="header"/>
    <w:basedOn w:val="Normal"/>
    <w:link w:val="HeaderChar"/>
    <w:uiPriority w:val="99"/>
    <w:unhideWhenUsed/>
    <w:rsid w:val="00D32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0CF"/>
  </w:style>
  <w:style w:type="paragraph" w:styleId="Footer">
    <w:name w:val="footer"/>
    <w:basedOn w:val="Normal"/>
    <w:link w:val="FooterChar"/>
    <w:uiPriority w:val="99"/>
    <w:unhideWhenUsed/>
    <w:rsid w:val="00D32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0CF"/>
  </w:style>
  <w:style w:type="paragraph" w:styleId="NormalWeb">
    <w:name w:val="Normal (Web)"/>
    <w:basedOn w:val="Normal"/>
    <w:uiPriority w:val="99"/>
    <w:semiHidden/>
    <w:unhideWhenUsed/>
    <w:rsid w:val="00CD6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8556">
      <w:bodyDiv w:val="1"/>
      <w:marLeft w:val="0"/>
      <w:marRight w:val="0"/>
      <w:marTop w:val="0"/>
      <w:marBottom w:val="0"/>
      <w:divBdr>
        <w:top w:val="none" w:sz="0" w:space="0" w:color="auto"/>
        <w:left w:val="none" w:sz="0" w:space="0" w:color="auto"/>
        <w:bottom w:val="none" w:sz="0" w:space="0" w:color="auto"/>
        <w:right w:val="none" w:sz="0" w:space="0" w:color="auto"/>
      </w:divBdr>
    </w:div>
    <w:div w:id="607739635">
      <w:bodyDiv w:val="1"/>
      <w:marLeft w:val="0"/>
      <w:marRight w:val="0"/>
      <w:marTop w:val="0"/>
      <w:marBottom w:val="0"/>
      <w:divBdr>
        <w:top w:val="none" w:sz="0" w:space="0" w:color="auto"/>
        <w:left w:val="none" w:sz="0" w:space="0" w:color="auto"/>
        <w:bottom w:val="none" w:sz="0" w:space="0" w:color="auto"/>
        <w:right w:val="none" w:sz="0" w:space="0" w:color="auto"/>
      </w:divBdr>
    </w:div>
    <w:div w:id="608198725">
      <w:bodyDiv w:val="1"/>
      <w:marLeft w:val="0"/>
      <w:marRight w:val="0"/>
      <w:marTop w:val="0"/>
      <w:marBottom w:val="0"/>
      <w:divBdr>
        <w:top w:val="none" w:sz="0" w:space="0" w:color="auto"/>
        <w:left w:val="none" w:sz="0" w:space="0" w:color="auto"/>
        <w:bottom w:val="none" w:sz="0" w:space="0" w:color="auto"/>
        <w:right w:val="none" w:sz="0" w:space="0" w:color="auto"/>
      </w:divBdr>
    </w:div>
    <w:div w:id="786004366">
      <w:bodyDiv w:val="1"/>
      <w:marLeft w:val="0"/>
      <w:marRight w:val="0"/>
      <w:marTop w:val="0"/>
      <w:marBottom w:val="0"/>
      <w:divBdr>
        <w:top w:val="none" w:sz="0" w:space="0" w:color="auto"/>
        <w:left w:val="none" w:sz="0" w:space="0" w:color="auto"/>
        <w:bottom w:val="none" w:sz="0" w:space="0" w:color="auto"/>
        <w:right w:val="none" w:sz="0" w:space="0" w:color="auto"/>
      </w:divBdr>
    </w:div>
    <w:div w:id="1044938400">
      <w:bodyDiv w:val="1"/>
      <w:marLeft w:val="0"/>
      <w:marRight w:val="0"/>
      <w:marTop w:val="0"/>
      <w:marBottom w:val="0"/>
      <w:divBdr>
        <w:top w:val="none" w:sz="0" w:space="0" w:color="auto"/>
        <w:left w:val="none" w:sz="0" w:space="0" w:color="auto"/>
        <w:bottom w:val="none" w:sz="0" w:space="0" w:color="auto"/>
        <w:right w:val="none" w:sz="0" w:space="0" w:color="auto"/>
      </w:divBdr>
    </w:div>
    <w:div w:id="1162548631">
      <w:bodyDiv w:val="1"/>
      <w:marLeft w:val="0"/>
      <w:marRight w:val="0"/>
      <w:marTop w:val="0"/>
      <w:marBottom w:val="0"/>
      <w:divBdr>
        <w:top w:val="none" w:sz="0" w:space="0" w:color="auto"/>
        <w:left w:val="none" w:sz="0" w:space="0" w:color="auto"/>
        <w:bottom w:val="none" w:sz="0" w:space="0" w:color="auto"/>
        <w:right w:val="none" w:sz="0" w:space="0" w:color="auto"/>
      </w:divBdr>
    </w:div>
    <w:div w:id="1203205700">
      <w:bodyDiv w:val="1"/>
      <w:marLeft w:val="0"/>
      <w:marRight w:val="0"/>
      <w:marTop w:val="0"/>
      <w:marBottom w:val="0"/>
      <w:divBdr>
        <w:top w:val="none" w:sz="0" w:space="0" w:color="auto"/>
        <w:left w:val="none" w:sz="0" w:space="0" w:color="auto"/>
        <w:bottom w:val="none" w:sz="0" w:space="0" w:color="auto"/>
        <w:right w:val="none" w:sz="0" w:space="0" w:color="auto"/>
      </w:divBdr>
    </w:div>
    <w:div w:id="1654605424">
      <w:bodyDiv w:val="1"/>
      <w:marLeft w:val="0"/>
      <w:marRight w:val="0"/>
      <w:marTop w:val="0"/>
      <w:marBottom w:val="0"/>
      <w:divBdr>
        <w:top w:val="none" w:sz="0" w:space="0" w:color="auto"/>
        <w:left w:val="none" w:sz="0" w:space="0" w:color="auto"/>
        <w:bottom w:val="none" w:sz="0" w:space="0" w:color="auto"/>
        <w:right w:val="none" w:sz="0" w:space="0" w:color="auto"/>
      </w:divBdr>
    </w:div>
    <w:div w:id="1976060122">
      <w:bodyDiv w:val="1"/>
      <w:marLeft w:val="0"/>
      <w:marRight w:val="0"/>
      <w:marTop w:val="0"/>
      <w:marBottom w:val="0"/>
      <w:divBdr>
        <w:top w:val="none" w:sz="0" w:space="0" w:color="auto"/>
        <w:left w:val="none" w:sz="0" w:space="0" w:color="auto"/>
        <w:bottom w:val="none" w:sz="0" w:space="0" w:color="auto"/>
        <w:right w:val="none" w:sz="0" w:space="0" w:color="auto"/>
      </w:divBdr>
    </w:div>
    <w:div w:id="20328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orwin@doe.in.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Corwin</dc:creator>
  <cp:keywords/>
  <dc:description/>
  <cp:lastModifiedBy>Jarred Corwin</cp:lastModifiedBy>
  <cp:revision>14</cp:revision>
  <dcterms:created xsi:type="dcterms:W3CDTF">2016-05-26T18:08:00Z</dcterms:created>
  <dcterms:modified xsi:type="dcterms:W3CDTF">2016-05-27T12:28:00Z</dcterms:modified>
</cp:coreProperties>
</file>