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4F4085" w:rsidTr="005718D5">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jc w:val="center"/>
              <w:rPr>
                <w:rFonts w:ascii="Garamond" w:eastAsia="Times New Roman" w:hAnsi="Garamond" w:cs="Arial"/>
                <w:b/>
                <w:sz w:val="24"/>
                <w:szCs w:val="24"/>
              </w:rPr>
            </w:pPr>
            <w:r>
              <w:rPr>
                <w:rFonts w:ascii="Garamond" w:eastAsia="Times New Roman" w:hAnsi="Garamond" w:cs="Arial"/>
                <w:b/>
                <w:sz w:val="24"/>
                <w:szCs w:val="24"/>
              </w:rPr>
              <w:t>Science and Engineering Process Standards (SEPS)</w:t>
            </w:r>
          </w:p>
        </w:tc>
      </w:tr>
      <w:tr w:rsidR="004F4085" w:rsidTr="004F4085">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4F4085" w:rsidRDefault="004F4085">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4F4085" w:rsidTr="004F4085">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4F4085" w:rsidRDefault="004F4085">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4F4085" w:rsidRDefault="004F4085">
            <w:pPr>
              <w:rPr>
                <w:rFonts w:ascii="Garamond" w:hAnsi="Garamond" w:cs="Times-Roman"/>
                <w:sz w:val="24"/>
                <w:szCs w:val="24"/>
              </w:rPr>
            </w:pPr>
          </w:p>
          <w:p w:rsidR="004F4085" w:rsidRDefault="004F4085">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4F4085" w:rsidTr="004F4085">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4F4085" w:rsidRDefault="004F4085">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4F4085" w:rsidTr="004F4085">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4F4085" w:rsidRDefault="004F4085">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4F4085" w:rsidTr="004F4085">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4F4085" w:rsidRDefault="004F4085">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4F4085" w:rsidTr="004F4085">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4F4085" w:rsidRDefault="004F4085">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4F4085" w:rsidTr="004F4085">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4F4085" w:rsidRDefault="004F4085">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4F4085" w:rsidTr="004F4085">
        <w:trPr>
          <w:cantSplit/>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F4085" w:rsidRDefault="004F4085">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4F4085" w:rsidRDefault="004F4085">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Default="00104CC4" w:rsidP="00642D92">
      <w:pPr>
        <w:pStyle w:val="NoSpacing"/>
        <w:rPr>
          <w:rFonts w:ascii="Garamond" w:hAnsi="Garamond"/>
          <w:sz w:val="24"/>
          <w:szCs w:val="24"/>
        </w:rPr>
      </w:pPr>
    </w:p>
    <w:p w:rsidR="00642D92" w:rsidRDefault="00642D92" w:rsidP="00642D92">
      <w:pPr>
        <w:pStyle w:val="NoSpacing"/>
        <w:rPr>
          <w:rFonts w:ascii="Garamond" w:hAnsi="Garamond"/>
          <w:sz w:val="24"/>
          <w:szCs w:val="24"/>
        </w:rPr>
      </w:pPr>
    </w:p>
    <w:p w:rsidR="004F4085" w:rsidRDefault="004F4085" w:rsidP="00642D92">
      <w:pPr>
        <w:pStyle w:val="NoSpacing"/>
        <w:rPr>
          <w:rFonts w:ascii="Garamond" w:hAnsi="Garamond"/>
          <w:sz w:val="24"/>
          <w:szCs w:val="24"/>
        </w:rPr>
      </w:pPr>
    </w:p>
    <w:p w:rsidR="004F4085" w:rsidRPr="009D59B2" w:rsidRDefault="004F4085" w:rsidP="00642D92">
      <w:pPr>
        <w:pStyle w:val="NoSpacing"/>
        <w:rPr>
          <w:rFonts w:ascii="Garamond" w:hAnsi="Garamond"/>
          <w:sz w:val="24"/>
          <w:szCs w:val="24"/>
        </w:rPr>
      </w:pPr>
    </w:p>
    <w:p w:rsidR="004F4085" w:rsidRDefault="004F4085">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w:tblPr>
      <w:tblGrid>
        <w:gridCol w:w="288"/>
        <w:gridCol w:w="9288"/>
      </w:tblGrid>
      <w:tr w:rsidR="00A32886" w:rsidRPr="009D59B2" w:rsidTr="005718D5">
        <w:trPr>
          <w:tblHeader/>
        </w:trPr>
        <w:tc>
          <w:tcPr>
            <w:tcW w:w="288" w:type="dxa"/>
            <w:vMerge w:val="restart"/>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shd w:val="clear" w:color="auto" w:fill="FBD4B4" w:themeFill="accent6" w:themeFillTint="66"/>
          </w:tcPr>
          <w:p w:rsidR="00A32886" w:rsidRPr="009D59B2" w:rsidRDefault="009D59B2" w:rsidP="00104CC4">
            <w:pPr>
              <w:pStyle w:val="NoSpacing"/>
              <w:rPr>
                <w:rFonts w:ascii="Garamond" w:hAnsi="Garamond"/>
                <w:b/>
                <w:sz w:val="24"/>
                <w:szCs w:val="24"/>
              </w:rPr>
            </w:pPr>
            <w:r w:rsidRPr="009D59B2">
              <w:rPr>
                <w:rFonts w:ascii="Garamond" w:hAnsi="Garamond"/>
                <w:b/>
                <w:sz w:val="24"/>
                <w:szCs w:val="24"/>
              </w:rPr>
              <w:t>Physical Science</w:t>
            </w:r>
            <w:r w:rsidR="007420E6">
              <w:rPr>
                <w:rFonts w:ascii="Garamond" w:hAnsi="Garamond"/>
                <w:b/>
                <w:sz w:val="24"/>
                <w:szCs w:val="24"/>
              </w:rPr>
              <w:t xml:space="preserve"> (PS)</w:t>
            </w:r>
          </w:p>
        </w:tc>
      </w:tr>
      <w:tr w:rsidR="00A32886" w:rsidRPr="009D59B2" w:rsidTr="005718D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F80021" w:rsidRDefault="00F80021" w:rsidP="00104CC4">
            <w:pPr>
              <w:pStyle w:val="NoSpacing"/>
              <w:rPr>
                <w:rFonts w:ascii="Garamond" w:hAnsi="Garamond"/>
                <w:sz w:val="24"/>
                <w:szCs w:val="24"/>
              </w:rPr>
            </w:pPr>
            <w:r w:rsidRPr="00F80021">
              <w:rPr>
                <w:rFonts w:ascii="Garamond" w:hAnsi="Garamond"/>
                <w:b/>
                <w:sz w:val="24"/>
                <w:szCs w:val="24"/>
              </w:rPr>
              <w:t>1.PS.1</w:t>
            </w:r>
            <w:r w:rsidRPr="00F80021">
              <w:rPr>
                <w:rFonts w:ascii="Garamond" w:hAnsi="Garamond"/>
                <w:sz w:val="24"/>
                <w:szCs w:val="24"/>
              </w:rPr>
              <w:t xml:space="preserve"> Characterize materials as solid, liquid, or gas and investigate their properties, record observations and explain the choices to others based on evidence (i.e., physical properties).</w:t>
            </w:r>
          </w:p>
        </w:tc>
      </w:tr>
      <w:tr w:rsidR="00A32886" w:rsidRPr="009D59B2" w:rsidTr="005718D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F80021" w:rsidRDefault="00F80021" w:rsidP="00104CC4">
            <w:pPr>
              <w:pStyle w:val="NoSpacing"/>
              <w:rPr>
                <w:rFonts w:ascii="Garamond" w:hAnsi="Garamond"/>
                <w:sz w:val="24"/>
                <w:szCs w:val="24"/>
              </w:rPr>
            </w:pPr>
            <w:r w:rsidRPr="00F80021">
              <w:rPr>
                <w:rFonts w:ascii="Garamond" w:hAnsi="Garamond"/>
                <w:b/>
                <w:sz w:val="24"/>
                <w:szCs w:val="24"/>
              </w:rPr>
              <w:t>1.PS.2</w:t>
            </w:r>
            <w:r w:rsidRPr="00F80021">
              <w:rPr>
                <w:rFonts w:ascii="Garamond" w:hAnsi="Garamond"/>
                <w:sz w:val="24"/>
                <w:szCs w:val="24"/>
              </w:rPr>
              <w:t xml:space="preserve"> Predict and experiment with methods (sieving, evaporation) to separate solids and liquids based on their physical properties.</w:t>
            </w:r>
          </w:p>
        </w:tc>
      </w:tr>
      <w:tr w:rsidR="00A32886" w:rsidRPr="009D59B2" w:rsidTr="005718D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F80021" w:rsidRDefault="00F80021" w:rsidP="00104CC4">
            <w:pPr>
              <w:pStyle w:val="NoSpacing"/>
              <w:rPr>
                <w:rFonts w:ascii="Garamond" w:hAnsi="Garamond"/>
                <w:sz w:val="24"/>
                <w:szCs w:val="24"/>
              </w:rPr>
            </w:pPr>
            <w:r w:rsidRPr="00F80021">
              <w:rPr>
                <w:rFonts w:ascii="Garamond" w:hAnsi="Garamond"/>
                <w:b/>
                <w:sz w:val="24"/>
                <w:szCs w:val="24"/>
              </w:rPr>
              <w:t>1.PS.3</w:t>
            </w:r>
            <w:r w:rsidRPr="00F80021">
              <w:rPr>
                <w:rFonts w:ascii="Garamond" w:hAnsi="Garamond"/>
                <w:sz w:val="24"/>
                <w:szCs w:val="24"/>
              </w:rPr>
              <w:t xml:space="preserve"> Plan and conduct investigations to provide evidence that vibrating materials can make sound and that sound can make materials vibrate.</w:t>
            </w:r>
          </w:p>
        </w:tc>
      </w:tr>
      <w:tr w:rsidR="00A32886" w:rsidRPr="009D59B2" w:rsidTr="005718D5">
        <w:trPr>
          <w:tblHeader/>
        </w:trPr>
        <w:tc>
          <w:tcPr>
            <w:tcW w:w="288" w:type="dxa"/>
            <w:vMerge/>
            <w:shd w:val="clear" w:color="auto" w:fill="FBD4B4" w:themeFill="accent6" w:themeFillTint="66"/>
          </w:tcPr>
          <w:p w:rsidR="00A32886" w:rsidRPr="009D59B2" w:rsidRDefault="00A32886" w:rsidP="00104CC4">
            <w:pPr>
              <w:pStyle w:val="NoSpacing"/>
              <w:jc w:val="center"/>
              <w:rPr>
                <w:rFonts w:ascii="Garamond" w:hAnsi="Garamond"/>
                <w:sz w:val="24"/>
                <w:szCs w:val="24"/>
              </w:rPr>
            </w:pPr>
          </w:p>
        </w:tc>
        <w:tc>
          <w:tcPr>
            <w:tcW w:w="9288" w:type="dxa"/>
          </w:tcPr>
          <w:p w:rsidR="00A32886" w:rsidRPr="00F80021" w:rsidRDefault="00F80021" w:rsidP="00104CC4">
            <w:pPr>
              <w:pStyle w:val="NoSpacing"/>
              <w:rPr>
                <w:rFonts w:ascii="Garamond" w:hAnsi="Garamond"/>
                <w:sz w:val="24"/>
                <w:szCs w:val="24"/>
              </w:rPr>
            </w:pPr>
            <w:r w:rsidRPr="00F80021">
              <w:rPr>
                <w:rFonts w:ascii="Garamond" w:hAnsi="Garamond"/>
                <w:b/>
                <w:sz w:val="24"/>
                <w:szCs w:val="24"/>
              </w:rPr>
              <w:t>1.PS.4</w:t>
            </w:r>
            <w:r w:rsidRPr="00F80021">
              <w:rPr>
                <w:rFonts w:ascii="Garamond" w:hAnsi="Garamond"/>
                <w:sz w:val="24"/>
                <w:szCs w:val="24"/>
              </w:rPr>
              <w:t xml:space="preserve"> Make observations to collect evidence and explain that objects can be seen only when illuminated.</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9D59B2" w:rsidRPr="009D59B2" w:rsidTr="005718D5">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7420E6">
              <w:rPr>
                <w:rFonts w:ascii="Garamond" w:hAnsi="Garamond"/>
                <w:b/>
                <w:sz w:val="24"/>
                <w:szCs w:val="24"/>
              </w:rPr>
              <w:t xml:space="preserve"> (ESS)</w:t>
            </w:r>
          </w:p>
        </w:tc>
      </w:tr>
      <w:tr w:rsidR="009D59B2" w:rsidRPr="009D59B2" w:rsidTr="005718D5">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F80021" w:rsidRDefault="00F80021" w:rsidP="00104CC4">
            <w:pPr>
              <w:pStyle w:val="NoSpacing"/>
              <w:rPr>
                <w:rFonts w:ascii="Garamond" w:hAnsi="Garamond"/>
                <w:sz w:val="24"/>
                <w:szCs w:val="24"/>
              </w:rPr>
            </w:pPr>
            <w:r w:rsidRPr="00F80021">
              <w:rPr>
                <w:rFonts w:ascii="Garamond" w:hAnsi="Garamond"/>
                <w:b/>
                <w:sz w:val="24"/>
                <w:szCs w:val="24"/>
              </w:rPr>
              <w:t>1.ESS.1</w:t>
            </w:r>
            <w:r w:rsidRPr="00F80021">
              <w:rPr>
                <w:rFonts w:ascii="Garamond" w:hAnsi="Garamond"/>
                <w:sz w:val="24"/>
                <w:szCs w:val="24"/>
              </w:rPr>
              <w:t xml:space="preserve"> Use observations of the sun, moon</w:t>
            </w:r>
            <w:r w:rsidR="002600A1">
              <w:rPr>
                <w:rFonts w:ascii="Garamond" w:hAnsi="Garamond"/>
                <w:sz w:val="24"/>
                <w:szCs w:val="24"/>
              </w:rPr>
              <w:t>,</w:t>
            </w:r>
            <w:r w:rsidRPr="00F80021">
              <w:rPr>
                <w:rFonts w:ascii="Garamond" w:hAnsi="Garamond"/>
                <w:sz w:val="24"/>
                <w:szCs w:val="24"/>
              </w:rPr>
              <w:t xml:space="preserve"> and stars to describe patterns that can be predicted.</w:t>
            </w:r>
          </w:p>
        </w:tc>
      </w:tr>
      <w:tr w:rsidR="009D59B2" w:rsidRPr="009D59B2" w:rsidTr="005718D5">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F80021" w:rsidRDefault="00F80021" w:rsidP="00104CC4">
            <w:pPr>
              <w:pStyle w:val="NoSpacing"/>
              <w:rPr>
                <w:rFonts w:ascii="Garamond" w:hAnsi="Garamond"/>
                <w:sz w:val="24"/>
                <w:szCs w:val="24"/>
              </w:rPr>
            </w:pPr>
            <w:r w:rsidRPr="00F80021">
              <w:rPr>
                <w:rFonts w:ascii="Garamond" w:hAnsi="Garamond"/>
                <w:b/>
                <w:sz w:val="24"/>
                <w:szCs w:val="24"/>
              </w:rPr>
              <w:t>1.ESS.2</w:t>
            </w:r>
            <w:r w:rsidRPr="00F80021">
              <w:rPr>
                <w:rFonts w:ascii="Garamond" w:hAnsi="Garamond"/>
                <w:sz w:val="24"/>
                <w:szCs w:val="24"/>
              </w:rPr>
              <w:t xml:space="preserve"> Observe and compare properties of sand, clay, silt</w:t>
            </w:r>
            <w:r w:rsidR="002600A1">
              <w:rPr>
                <w:rFonts w:ascii="Garamond" w:hAnsi="Garamond"/>
                <w:sz w:val="24"/>
                <w:szCs w:val="24"/>
              </w:rPr>
              <w:t>,</w:t>
            </w:r>
            <w:r w:rsidRPr="00F80021">
              <w:rPr>
                <w:rFonts w:ascii="Garamond" w:hAnsi="Garamond"/>
                <w:sz w:val="24"/>
                <w:szCs w:val="24"/>
              </w:rPr>
              <w:t xml:space="preserve"> and organic matter. Look for evidence of sand, clay, silt</w:t>
            </w:r>
            <w:r w:rsidR="002600A1">
              <w:rPr>
                <w:rFonts w:ascii="Garamond" w:hAnsi="Garamond"/>
                <w:sz w:val="24"/>
                <w:szCs w:val="24"/>
              </w:rPr>
              <w:t>,</w:t>
            </w:r>
            <w:r w:rsidRPr="00F80021">
              <w:rPr>
                <w:rFonts w:ascii="Garamond" w:hAnsi="Garamond"/>
                <w:sz w:val="24"/>
                <w:szCs w:val="24"/>
              </w:rPr>
              <w:t xml:space="preserve"> and organic matter as components of soil samples.</w:t>
            </w:r>
          </w:p>
        </w:tc>
      </w:tr>
      <w:tr w:rsidR="009D59B2" w:rsidRPr="009D59B2" w:rsidTr="005718D5">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F80021" w:rsidRDefault="00F80021" w:rsidP="00104CC4">
            <w:pPr>
              <w:pStyle w:val="NoSpacing"/>
              <w:rPr>
                <w:rFonts w:ascii="Garamond" w:hAnsi="Garamond"/>
                <w:sz w:val="24"/>
                <w:szCs w:val="24"/>
              </w:rPr>
            </w:pPr>
            <w:r w:rsidRPr="00F80021">
              <w:rPr>
                <w:rFonts w:ascii="Garamond" w:hAnsi="Garamond"/>
                <w:b/>
                <w:sz w:val="24"/>
                <w:szCs w:val="24"/>
              </w:rPr>
              <w:t>1.ESS.3</w:t>
            </w:r>
            <w:r w:rsidRPr="00F80021">
              <w:rPr>
                <w:rFonts w:ascii="Garamond" w:hAnsi="Garamond"/>
                <w:sz w:val="24"/>
                <w:szCs w:val="24"/>
              </w:rPr>
              <w:t xml:space="preserve"> Observe a variety of soil samples and describe in words and pictures the soil properties in terms of color, particle size and shape, texture, and recognizable living and nonliving items.</w:t>
            </w:r>
          </w:p>
        </w:tc>
      </w:tr>
      <w:tr w:rsidR="009D59B2" w:rsidRPr="009D59B2" w:rsidTr="005718D5">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F80021" w:rsidRDefault="00F80021" w:rsidP="00104CC4">
            <w:pPr>
              <w:pStyle w:val="NoSpacing"/>
              <w:rPr>
                <w:rFonts w:ascii="Garamond" w:hAnsi="Garamond"/>
                <w:sz w:val="24"/>
                <w:szCs w:val="24"/>
              </w:rPr>
            </w:pPr>
            <w:r w:rsidRPr="00F80021">
              <w:rPr>
                <w:rFonts w:ascii="Garamond" w:hAnsi="Garamond"/>
                <w:b/>
                <w:sz w:val="24"/>
                <w:szCs w:val="24"/>
              </w:rPr>
              <w:t>1.ESS.4</w:t>
            </w:r>
            <w:r w:rsidRPr="00F80021">
              <w:rPr>
                <w:rFonts w:ascii="Garamond" w:hAnsi="Garamond"/>
                <w:sz w:val="24"/>
                <w:szCs w:val="24"/>
              </w:rPr>
              <w:t xml:space="preserve"> Develop solutions that could be implemented to reduce the impact of humans on the land, water, air, and/or other living things in the local environment.</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w:tblPr>
      <w:tblGrid>
        <w:gridCol w:w="288"/>
        <w:gridCol w:w="9288"/>
      </w:tblGrid>
      <w:tr w:rsidR="00F80021" w:rsidRPr="009D59B2" w:rsidTr="005718D5">
        <w:trPr>
          <w:tblHeader/>
        </w:trPr>
        <w:tc>
          <w:tcPr>
            <w:tcW w:w="288" w:type="dxa"/>
            <w:vMerge w:val="restart"/>
            <w:shd w:val="clear" w:color="auto" w:fill="E5B8B7" w:themeFill="accent2" w:themeFillTint="66"/>
          </w:tcPr>
          <w:p w:rsidR="00F80021" w:rsidRPr="009D59B2" w:rsidRDefault="00F80021" w:rsidP="00B66FA2">
            <w:pPr>
              <w:pStyle w:val="NoSpacing"/>
              <w:jc w:val="center"/>
              <w:rPr>
                <w:rFonts w:ascii="Garamond" w:hAnsi="Garamond"/>
                <w:sz w:val="24"/>
                <w:szCs w:val="24"/>
              </w:rPr>
            </w:pPr>
          </w:p>
        </w:tc>
        <w:tc>
          <w:tcPr>
            <w:tcW w:w="9288" w:type="dxa"/>
            <w:shd w:val="clear" w:color="auto" w:fill="E5B8B7" w:themeFill="accent2" w:themeFillTint="66"/>
          </w:tcPr>
          <w:p w:rsidR="00F80021" w:rsidRPr="009D59B2" w:rsidRDefault="00F80021" w:rsidP="00761452">
            <w:pPr>
              <w:pStyle w:val="NoSpacing"/>
              <w:rPr>
                <w:rFonts w:ascii="Garamond" w:hAnsi="Garamond"/>
                <w:b/>
                <w:sz w:val="24"/>
                <w:szCs w:val="24"/>
              </w:rPr>
            </w:pPr>
            <w:r w:rsidRPr="009D59B2">
              <w:rPr>
                <w:rFonts w:ascii="Garamond" w:hAnsi="Garamond"/>
                <w:b/>
                <w:sz w:val="24"/>
                <w:szCs w:val="24"/>
              </w:rPr>
              <w:t>Life Science</w:t>
            </w:r>
            <w:r w:rsidR="007420E6">
              <w:rPr>
                <w:rFonts w:ascii="Garamond" w:hAnsi="Garamond"/>
                <w:b/>
                <w:sz w:val="24"/>
                <w:szCs w:val="24"/>
              </w:rPr>
              <w:t xml:space="preserve"> (LS)</w:t>
            </w:r>
          </w:p>
        </w:tc>
      </w:tr>
      <w:tr w:rsidR="00F80021" w:rsidRPr="009D59B2" w:rsidTr="005718D5">
        <w:trPr>
          <w:tblHeader/>
        </w:trPr>
        <w:tc>
          <w:tcPr>
            <w:tcW w:w="288" w:type="dxa"/>
            <w:vMerge/>
          </w:tcPr>
          <w:p w:rsidR="00F80021" w:rsidRPr="009D59B2" w:rsidRDefault="00F80021" w:rsidP="00B66FA2">
            <w:pPr>
              <w:pStyle w:val="NoSpacing"/>
              <w:jc w:val="center"/>
              <w:rPr>
                <w:rFonts w:ascii="Garamond" w:hAnsi="Garamond"/>
                <w:sz w:val="24"/>
                <w:szCs w:val="24"/>
              </w:rPr>
            </w:pPr>
          </w:p>
        </w:tc>
        <w:tc>
          <w:tcPr>
            <w:tcW w:w="9288" w:type="dxa"/>
          </w:tcPr>
          <w:p w:rsidR="00F80021" w:rsidRPr="00F80021" w:rsidRDefault="00F80021" w:rsidP="00761452">
            <w:pPr>
              <w:pStyle w:val="NoSpacing"/>
              <w:rPr>
                <w:rFonts w:ascii="Garamond" w:hAnsi="Garamond"/>
                <w:sz w:val="24"/>
                <w:szCs w:val="24"/>
              </w:rPr>
            </w:pPr>
            <w:r w:rsidRPr="00F80021">
              <w:rPr>
                <w:rFonts w:ascii="Garamond" w:hAnsi="Garamond"/>
                <w:b/>
                <w:sz w:val="24"/>
                <w:szCs w:val="24"/>
              </w:rPr>
              <w:t>1.LS.1</w:t>
            </w:r>
            <w:r w:rsidRPr="00F80021">
              <w:rPr>
                <w:rFonts w:ascii="Garamond" w:hAnsi="Garamond"/>
                <w:sz w:val="24"/>
                <w:szCs w:val="24"/>
              </w:rPr>
              <w:t xml:space="preserve"> Develop representations to describe that organisms have unique and diverse life cycles but all have in common birth, growth, reproduction, and death.</w:t>
            </w:r>
          </w:p>
        </w:tc>
      </w:tr>
      <w:tr w:rsidR="00F80021" w:rsidRPr="009D59B2" w:rsidTr="005718D5">
        <w:trPr>
          <w:tblHeader/>
        </w:trPr>
        <w:tc>
          <w:tcPr>
            <w:tcW w:w="288" w:type="dxa"/>
            <w:vMerge/>
          </w:tcPr>
          <w:p w:rsidR="00F80021" w:rsidRPr="009D59B2" w:rsidRDefault="00F80021" w:rsidP="00B66FA2">
            <w:pPr>
              <w:pStyle w:val="NoSpacing"/>
              <w:jc w:val="center"/>
              <w:rPr>
                <w:rFonts w:ascii="Garamond" w:hAnsi="Garamond"/>
                <w:sz w:val="24"/>
                <w:szCs w:val="24"/>
              </w:rPr>
            </w:pPr>
          </w:p>
        </w:tc>
        <w:tc>
          <w:tcPr>
            <w:tcW w:w="9288" w:type="dxa"/>
          </w:tcPr>
          <w:p w:rsidR="00F80021" w:rsidRPr="00F80021" w:rsidRDefault="00F80021" w:rsidP="00761452">
            <w:pPr>
              <w:pStyle w:val="NoSpacing"/>
              <w:rPr>
                <w:rFonts w:ascii="Garamond" w:hAnsi="Garamond"/>
                <w:sz w:val="24"/>
                <w:szCs w:val="24"/>
              </w:rPr>
            </w:pPr>
            <w:r w:rsidRPr="00F80021">
              <w:rPr>
                <w:rFonts w:ascii="Garamond" w:hAnsi="Garamond"/>
                <w:b/>
                <w:sz w:val="24"/>
                <w:szCs w:val="24"/>
              </w:rPr>
              <w:t>1.LS.2</w:t>
            </w:r>
            <w:r w:rsidRPr="00F80021">
              <w:rPr>
                <w:rFonts w:ascii="Garamond" w:hAnsi="Garamond"/>
                <w:sz w:val="24"/>
                <w:szCs w:val="24"/>
              </w:rPr>
              <w:t xml:space="preserve"> Develop a model mimicking how plants and/or animals use their external parts to help them survive, grow, and meet their needs.  Explore how those external parts could solve a human problem.</w:t>
            </w:r>
          </w:p>
        </w:tc>
      </w:tr>
      <w:tr w:rsidR="00F80021" w:rsidRPr="009D59B2" w:rsidTr="005718D5">
        <w:trPr>
          <w:tblHeader/>
        </w:trPr>
        <w:tc>
          <w:tcPr>
            <w:tcW w:w="288" w:type="dxa"/>
            <w:vMerge/>
          </w:tcPr>
          <w:p w:rsidR="00F80021" w:rsidRPr="009D59B2" w:rsidRDefault="00F80021" w:rsidP="00B66FA2">
            <w:pPr>
              <w:pStyle w:val="NoSpacing"/>
              <w:jc w:val="center"/>
              <w:rPr>
                <w:rFonts w:ascii="Garamond" w:hAnsi="Garamond"/>
                <w:sz w:val="24"/>
                <w:szCs w:val="24"/>
              </w:rPr>
            </w:pPr>
          </w:p>
        </w:tc>
        <w:tc>
          <w:tcPr>
            <w:tcW w:w="9288" w:type="dxa"/>
          </w:tcPr>
          <w:p w:rsidR="00F80021" w:rsidRPr="00F80021" w:rsidRDefault="00F80021" w:rsidP="00761452">
            <w:pPr>
              <w:pStyle w:val="NoSpacing"/>
              <w:rPr>
                <w:rFonts w:ascii="Garamond" w:hAnsi="Garamond"/>
                <w:sz w:val="24"/>
                <w:szCs w:val="24"/>
              </w:rPr>
            </w:pPr>
            <w:r w:rsidRPr="00F80021">
              <w:rPr>
                <w:rFonts w:ascii="Garamond" w:hAnsi="Garamond"/>
                <w:b/>
                <w:sz w:val="24"/>
                <w:szCs w:val="24"/>
              </w:rPr>
              <w:t>1.LS.3</w:t>
            </w:r>
            <w:r w:rsidRPr="00F80021">
              <w:rPr>
                <w:rFonts w:ascii="Garamond" w:hAnsi="Garamond"/>
                <w:sz w:val="24"/>
                <w:szCs w:val="24"/>
              </w:rPr>
              <w:t xml:space="preserve"> Make observations of plants and animals to compare the diversity of life in different habitats.</w:t>
            </w:r>
          </w:p>
        </w:tc>
      </w:tr>
      <w:tr w:rsidR="00F80021" w:rsidRPr="009D59B2" w:rsidTr="005718D5">
        <w:trPr>
          <w:tblHeader/>
        </w:trPr>
        <w:tc>
          <w:tcPr>
            <w:tcW w:w="288" w:type="dxa"/>
            <w:vMerge/>
          </w:tcPr>
          <w:p w:rsidR="00F80021" w:rsidRPr="009D59B2" w:rsidRDefault="00F80021" w:rsidP="00B66FA2">
            <w:pPr>
              <w:pStyle w:val="NoSpacing"/>
              <w:jc w:val="center"/>
              <w:rPr>
                <w:rFonts w:ascii="Garamond" w:hAnsi="Garamond"/>
                <w:sz w:val="24"/>
                <w:szCs w:val="24"/>
              </w:rPr>
            </w:pPr>
          </w:p>
        </w:tc>
        <w:tc>
          <w:tcPr>
            <w:tcW w:w="9288" w:type="dxa"/>
          </w:tcPr>
          <w:p w:rsidR="00F80021" w:rsidRPr="00F80021" w:rsidRDefault="00F80021" w:rsidP="00761452">
            <w:pPr>
              <w:pStyle w:val="NoSpacing"/>
              <w:rPr>
                <w:rFonts w:ascii="Garamond" w:hAnsi="Garamond"/>
                <w:sz w:val="24"/>
                <w:szCs w:val="24"/>
              </w:rPr>
            </w:pPr>
            <w:r w:rsidRPr="00F80021">
              <w:rPr>
                <w:rFonts w:ascii="Garamond" w:hAnsi="Garamond"/>
                <w:b/>
                <w:sz w:val="24"/>
                <w:szCs w:val="24"/>
              </w:rPr>
              <w:t>1.LS.4</w:t>
            </w:r>
            <w:r w:rsidRPr="00F80021">
              <w:rPr>
                <w:rFonts w:ascii="Garamond" w:hAnsi="Garamond"/>
                <w:sz w:val="24"/>
                <w:szCs w:val="24"/>
              </w:rPr>
              <w:t xml:space="preserve"> Use a model to represent the relationship between the needs of different plants and animals (including humans) and the places they live.</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p w:rsidR="004F4085" w:rsidRDefault="004F4085">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w:tblPr>
      <w:tblGrid>
        <w:gridCol w:w="288"/>
        <w:gridCol w:w="9288"/>
      </w:tblGrid>
      <w:tr w:rsidR="00C1461D" w:rsidTr="005718D5">
        <w:trPr>
          <w:tblHeader/>
        </w:trPr>
        <w:tc>
          <w:tcPr>
            <w:tcW w:w="28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1461D" w:rsidRDefault="00C1461D">
            <w:pPr>
              <w:pStyle w:val="NoSpacing"/>
              <w:jc w:val="center"/>
              <w:rPr>
                <w:rFonts w:ascii="Garamond" w:hAnsi="Garamond"/>
                <w:sz w:val="24"/>
                <w:szCs w:val="24"/>
              </w:rPr>
            </w:pPr>
            <w:bookmarkStart w:id="0" w:name="_GoBack" w:colFirst="0" w:colLast="2"/>
          </w:p>
        </w:tc>
        <w:tc>
          <w:tcPr>
            <w:tcW w:w="928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1461D" w:rsidRDefault="00C1461D">
            <w:pPr>
              <w:pStyle w:val="NoSpacing"/>
              <w:rPr>
                <w:rFonts w:ascii="Garamond" w:hAnsi="Garamond"/>
                <w:b/>
                <w:sz w:val="24"/>
                <w:szCs w:val="24"/>
              </w:rPr>
            </w:pPr>
            <w:r>
              <w:rPr>
                <w:rFonts w:ascii="Garamond" w:hAnsi="Garamond"/>
                <w:b/>
                <w:sz w:val="24"/>
                <w:szCs w:val="24"/>
              </w:rPr>
              <w:t>Engineering (E)</w:t>
            </w:r>
          </w:p>
        </w:tc>
      </w:tr>
      <w:tr w:rsidR="00C1461D" w:rsidTr="005718D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61D" w:rsidRDefault="00C1461D">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1461D" w:rsidRDefault="00C1461D">
            <w:pPr>
              <w:pStyle w:val="NoSpacing"/>
              <w:rPr>
                <w:rFonts w:ascii="Garamond" w:hAnsi="Garamond"/>
                <w:sz w:val="24"/>
                <w:szCs w:val="24"/>
              </w:rPr>
            </w:pPr>
            <w:r>
              <w:rPr>
                <w:rFonts w:ascii="Garamond" w:hAnsi="Garamond"/>
                <w:b/>
                <w:sz w:val="24"/>
                <w:szCs w:val="24"/>
              </w:rPr>
              <w:t xml:space="preserve">K-2.E.1 </w:t>
            </w:r>
            <w:r>
              <w:rPr>
                <w:rFonts w:ascii="Garamond" w:hAnsi="Garamond"/>
                <w:sz w:val="24"/>
                <w:szCs w:val="24"/>
              </w:rPr>
              <w:t>Pose questions, make observations, and obtain information about a situation people want to change. Use this data to define a simple problem that can be solved through the construction of a new or improved object or tool.</w:t>
            </w:r>
          </w:p>
        </w:tc>
      </w:tr>
      <w:tr w:rsidR="00C1461D" w:rsidTr="005718D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61D" w:rsidRDefault="00C1461D">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1461D" w:rsidRDefault="00C1461D">
            <w:pPr>
              <w:pStyle w:val="NoSpacing"/>
              <w:rPr>
                <w:rFonts w:ascii="Garamond" w:hAnsi="Garamond"/>
                <w:sz w:val="24"/>
                <w:szCs w:val="24"/>
              </w:rPr>
            </w:pPr>
            <w:r>
              <w:rPr>
                <w:rFonts w:ascii="Garamond" w:hAnsi="Garamond"/>
                <w:b/>
                <w:sz w:val="24"/>
                <w:szCs w:val="24"/>
              </w:rPr>
              <w:t xml:space="preserve">K-2.E.2 </w:t>
            </w:r>
            <w:r>
              <w:rPr>
                <w:rFonts w:ascii="Garamond" w:hAnsi="Garamond"/>
                <w:sz w:val="24"/>
                <w:szCs w:val="24"/>
              </w:rPr>
              <w:t>Develop a simple sketch, drawing, or physical model to illustrate and investigate how the shape of an object helps it function as needed to solve an identified problem.</w:t>
            </w:r>
          </w:p>
        </w:tc>
      </w:tr>
      <w:tr w:rsidR="00C1461D" w:rsidTr="005718D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461D" w:rsidRDefault="00C1461D">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1461D" w:rsidRDefault="00C1461D">
            <w:pPr>
              <w:pStyle w:val="NoSpacing"/>
              <w:rPr>
                <w:rFonts w:ascii="Garamond" w:hAnsi="Garamond"/>
                <w:sz w:val="24"/>
                <w:szCs w:val="24"/>
              </w:rPr>
            </w:pPr>
            <w:r>
              <w:rPr>
                <w:rFonts w:ascii="Garamond" w:hAnsi="Garamond"/>
                <w:b/>
                <w:sz w:val="24"/>
                <w:szCs w:val="24"/>
              </w:rPr>
              <w:t xml:space="preserve">K-2.E.3 </w:t>
            </w:r>
            <w:r>
              <w:rPr>
                <w:rFonts w:ascii="Garamond" w:hAnsi="Garamond"/>
                <w:sz w:val="24"/>
                <w:szCs w:val="24"/>
              </w:rPr>
              <w:t>Analyze data from the investigation of two objects constructed to solve the same problem to compare the strengths and weaknesses of how each performs.</w:t>
            </w:r>
          </w:p>
        </w:tc>
      </w:tr>
      <w:bookmarkEnd w:id="0"/>
    </w:tbl>
    <w:p w:rsidR="00104CC4" w:rsidRPr="009D59B2" w:rsidRDefault="00104CC4" w:rsidP="009D59B2">
      <w:pPr>
        <w:pStyle w:val="NoSpacing"/>
        <w:rPr>
          <w:rFonts w:ascii="Garamond" w:hAnsi="Garamond"/>
          <w:sz w:val="24"/>
          <w:szCs w:val="24"/>
        </w:rPr>
      </w:pPr>
    </w:p>
    <w:sectPr w:rsidR="00104CC4" w:rsidRPr="009D59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CD" w:rsidRDefault="005F32CD" w:rsidP="00642D92">
      <w:pPr>
        <w:spacing w:after="0" w:line="240" w:lineRule="auto"/>
      </w:pPr>
      <w:r>
        <w:separator/>
      </w:r>
    </w:p>
  </w:endnote>
  <w:endnote w:type="continuationSeparator" w:id="0">
    <w:p w:rsidR="005F32CD" w:rsidRDefault="005F32CD" w:rsidP="0064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5A" w:rsidRDefault="00EA7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5A" w:rsidRDefault="00882224">
    <w:pPr>
      <w:pStyle w:val="Footer"/>
    </w:pPr>
    <w:r>
      <w:t>First Grade</w:t>
    </w:r>
    <w:r>
      <w:ptab w:relativeTo="margin" w:alignment="center" w:leader="none"/>
    </w:r>
    <w:r>
      <w:t xml:space="preserve"> </w:t>
    </w:r>
    <w:r>
      <w:fldChar w:fldCharType="begin"/>
    </w:r>
    <w:r>
      <w:instrText xml:space="preserve"> PAGE   \* MERGEFORMAT </w:instrText>
    </w:r>
    <w:r>
      <w:fldChar w:fldCharType="separate"/>
    </w:r>
    <w:r w:rsidR="005718D5" w:rsidRPr="005718D5">
      <w:rPr>
        <w:b/>
        <w:bCs/>
        <w:noProof/>
      </w:rPr>
      <w:t>3</w:t>
    </w:r>
    <w:r>
      <w:rPr>
        <w:b/>
        <w:bCs/>
        <w:noProof/>
      </w:rPr>
      <w:fldChar w:fldCharType="end"/>
    </w:r>
    <w:r>
      <w:ptab w:relativeTo="margin" w:alignment="right" w:leader="none"/>
    </w:r>
    <w:r>
      <w:t xml:space="preserve"> Indiana Academic Standards for Science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5A" w:rsidRDefault="00EA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CD" w:rsidRDefault="005F32CD" w:rsidP="00642D92">
      <w:pPr>
        <w:spacing w:after="0" w:line="240" w:lineRule="auto"/>
      </w:pPr>
      <w:r>
        <w:separator/>
      </w:r>
    </w:p>
  </w:footnote>
  <w:footnote w:type="continuationSeparator" w:id="0">
    <w:p w:rsidR="005F32CD" w:rsidRDefault="005F32CD" w:rsidP="00642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5A" w:rsidRDefault="00EA7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92" w:rsidRPr="00642D92" w:rsidRDefault="00642D92" w:rsidP="00642D92">
    <w:pPr>
      <w:pStyle w:val="NoSpacing"/>
      <w:jc w:val="center"/>
      <w:rPr>
        <w:rFonts w:ascii="Garamond" w:hAnsi="Garamond"/>
        <w:b/>
        <w:sz w:val="24"/>
        <w:szCs w:val="24"/>
      </w:rPr>
    </w:pPr>
    <w:r>
      <w:rPr>
        <w:rFonts w:ascii="Garamond" w:hAnsi="Garamond"/>
        <w:b/>
        <w:sz w:val="24"/>
        <w:szCs w:val="24"/>
      </w:rPr>
      <w:t xml:space="preserve">First Grade </w:t>
    </w:r>
    <w:r w:rsidRPr="009D59B2">
      <w:rPr>
        <w:rFonts w:ascii="Garamond" w:hAnsi="Garamond"/>
        <w:b/>
        <w:sz w:val="24"/>
        <w:szCs w:val="24"/>
      </w:rPr>
      <w:t>Science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5A" w:rsidRDefault="00EA7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104CC4"/>
    <w:rsid w:val="002600A1"/>
    <w:rsid w:val="003859B4"/>
    <w:rsid w:val="004922EA"/>
    <w:rsid w:val="004F4085"/>
    <w:rsid w:val="005718D5"/>
    <w:rsid w:val="005F32CD"/>
    <w:rsid w:val="005F3F54"/>
    <w:rsid w:val="00642D92"/>
    <w:rsid w:val="007420E6"/>
    <w:rsid w:val="00761452"/>
    <w:rsid w:val="00882224"/>
    <w:rsid w:val="0093531C"/>
    <w:rsid w:val="009D59B2"/>
    <w:rsid w:val="00A32886"/>
    <w:rsid w:val="00C1461D"/>
    <w:rsid w:val="00C534AA"/>
    <w:rsid w:val="00D24B1B"/>
    <w:rsid w:val="00E8566B"/>
    <w:rsid w:val="00EA7E5A"/>
    <w:rsid w:val="00F8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2EA251-79BD-47DE-9B10-F10DD368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92"/>
  </w:style>
  <w:style w:type="paragraph" w:styleId="Footer">
    <w:name w:val="footer"/>
    <w:basedOn w:val="Normal"/>
    <w:link w:val="FooterChar"/>
    <w:uiPriority w:val="99"/>
    <w:unhideWhenUsed/>
    <w:rsid w:val="0064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3136">
      <w:bodyDiv w:val="1"/>
      <w:marLeft w:val="0"/>
      <w:marRight w:val="0"/>
      <w:marTop w:val="0"/>
      <w:marBottom w:val="0"/>
      <w:divBdr>
        <w:top w:val="none" w:sz="0" w:space="0" w:color="auto"/>
        <w:left w:val="none" w:sz="0" w:space="0" w:color="auto"/>
        <w:bottom w:val="none" w:sz="0" w:space="0" w:color="auto"/>
        <w:right w:val="none" w:sz="0" w:space="0" w:color="auto"/>
      </w:divBdr>
    </w:div>
    <w:div w:id="1544518599">
      <w:bodyDiv w:val="1"/>
      <w:marLeft w:val="0"/>
      <w:marRight w:val="0"/>
      <w:marTop w:val="0"/>
      <w:marBottom w:val="0"/>
      <w:divBdr>
        <w:top w:val="none" w:sz="0" w:space="0" w:color="auto"/>
        <w:left w:val="none" w:sz="0" w:space="0" w:color="auto"/>
        <w:bottom w:val="none" w:sz="0" w:space="0" w:color="auto"/>
        <w:right w:val="none" w:sz="0" w:space="0" w:color="auto"/>
      </w:divBdr>
    </w:div>
    <w:div w:id="1545481879">
      <w:bodyDiv w:val="1"/>
      <w:marLeft w:val="0"/>
      <w:marRight w:val="0"/>
      <w:marTop w:val="0"/>
      <w:marBottom w:val="0"/>
      <w:divBdr>
        <w:top w:val="none" w:sz="0" w:space="0" w:color="auto"/>
        <w:left w:val="none" w:sz="0" w:space="0" w:color="auto"/>
        <w:bottom w:val="none" w:sz="0" w:space="0" w:color="auto"/>
        <w:right w:val="none" w:sz="0" w:space="0" w:color="auto"/>
      </w:divBdr>
    </w:div>
    <w:div w:id="1884436185">
      <w:bodyDiv w:val="1"/>
      <w:marLeft w:val="0"/>
      <w:marRight w:val="0"/>
      <w:marTop w:val="0"/>
      <w:marBottom w:val="0"/>
      <w:divBdr>
        <w:top w:val="none" w:sz="0" w:space="0" w:color="auto"/>
        <w:left w:val="none" w:sz="0" w:space="0" w:color="auto"/>
        <w:bottom w:val="none" w:sz="0" w:space="0" w:color="auto"/>
        <w:right w:val="none" w:sz="0" w:space="0" w:color="auto"/>
      </w:divBdr>
    </w:div>
    <w:div w:id="200589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1F02-2132-434C-BF83-87F46AE1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Nguyen, Nhan</cp:lastModifiedBy>
  <cp:revision>13</cp:revision>
  <dcterms:created xsi:type="dcterms:W3CDTF">2016-03-16T13:47:00Z</dcterms:created>
  <dcterms:modified xsi:type="dcterms:W3CDTF">2017-02-06T14:16:00Z</dcterms:modified>
</cp:coreProperties>
</file>