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right="0" w:firstLine="0"/>
        <w:jc w:val="center"/>
        <w:rPr/>
      </w:pPr>
      <w:r w:rsidDel="00000000" w:rsidR="00000000" w:rsidRPr="00000000">
        <w:rPr>
          <w:rtl w:val="0"/>
        </w:rPr>
        <w:t xml:space="preserve">State Review of </w:t>
      </w:r>
      <w:r w:rsidDel="00000000" w:rsidR="00000000" w:rsidRPr="00000000">
        <w:rPr>
          <w:color w:val="000000"/>
          <w:sz w:val="22"/>
          <w:szCs w:val="22"/>
          <w:rtl w:val="0"/>
        </w:rPr>
        <w:t xml:space="preserve">School Services Program</w:t>
      </w:r>
      <w:r w:rsidDel="00000000" w:rsidR="00000000" w:rsidRPr="00000000">
        <w:rPr>
          <w:rtl w:val="0"/>
        </w:rPr>
        <w:t xml:space="preserve"> </w:t>
        <w:br w:type="textWrapping"/>
        <w:t xml:space="preserve">Submission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7">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8">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5">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6">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A">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C">
      <w:pPr>
        <w:ind w:firstLine="720"/>
        <w:rPr>
          <w:sz w:val="22"/>
          <w:szCs w:val="22"/>
        </w:rPr>
      </w:pPr>
      <w:r w:rsidDel="00000000" w:rsidR="00000000" w:rsidRPr="00000000">
        <w:rPr>
          <w:rtl w:val="0"/>
        </w:rPr>
      </w:r>
    </w:p>
    <w:p w:rsidR="00000000" w:rsidDel="00000000" w:rsidP="00000000" w:rsidRDefault="00000000" w:rsidRPr="00000000" w14:paraId="0000001D">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internships. Additionally, programs should describe the process for identifying and training cooperating/mentor educators (school-based faculty) and the training provided to all faculty charged with supervising candidates in the field. </w:t>
      </w:r>
    </w:p>
    <w:p w:rsidR="00000000" w:rsidDel="00000000" w:rsidP="00000000" w:rsidRDefault="00000000" w:rsidRPr="00000000" w14:paraId="00000021">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4">
      <w:pPr>
        <w:widowControl w:val="0"/>
        <w:ind w:firstLine="72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5">
      <w:pPr>
        <w:ind w:left="720" w:firstLine="0"/>
        <w:rPr>
          <w:sz w:val="22"/>
          <w:szCs w:val="22"/>
        </w:rPr>
      </w:pPr>
      <w:r w:rsidDel="00000000" w:rsidR="00000000" w:rsidRPr="00000000">
        <w:rPr>
          <w:rtl w:val="0"/>
        </w:rPr>
      </w:r>
    </w:p>
    <w:p w:rsidR="00000000" w:rsidDel="00000000" w:rsidP="00000000" w:rsidRDefault="00000000" w:rsidRPr="00000000" w14:paraId="00000026">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7">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8">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A">
            <w:pPr>
              <w:widowControl w:val="0"/>
              <w:rPr>
                <w:b w:val="1"/>
                <w:sz w:val="18"/>
                <w:szCs w:val="18"/>
              </w:rPr>
            </w:pPr>
            <w:r w:rsidDel="00000000" w:rsidR="00000000" w:rsidRPr="00000000">
              <w:rPr>
                <w:rtl w:val="0"/>
              </w:rPr>
            </w:r>
          </w:p>
          <w:p w:rsidR="00000000" w:rsidDel="00000000" w:rsidP="00000000" w:rsidRDefault="00000000" w:rsidRPr="00000000" w14:paraId="0000002B">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r>
    </w:tbl>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A">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3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3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40">
      <w:pPr>
        <w:ind w:left="720" w:firstLine="0"/>
        <w:rPr>
          <w:sz w:val="22"/>
          <w:szCs w:val="22"/>
        </w:rPr>
      </w:pPr>
      <w:r w:rsidDel="00000000" w:rsidR="00000000" w:rsidRPr="00000000">
        <w:rPr>
          <w:rtl w:val="0"/>
        </w:rPr>
      </w:r>
    </w:p>
    <w:p w:rsidR="00000000" w:rsidDel="00000000" w:rsidP="00000000" w:rsidRDefault="00000000" w:rsidRPr="00000000" w14:paraId="00000041">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3">
      <w:pPr>
        <w:rPr>
          <w:i w:val="1"/>
          <w:sz w:val="22"/>
          <w:szCs w:val="22"/>
        </w:rPr>
      </w:pPr>
      <w:r w:rsidDel="00000000" w:rsidR="00000000" w:rsidRPr="00000000">
        <w:rPr>
          <w:sz w:val="22"/>
          <w:szCs w:val="22"/>
          <w:rtl w:val="0"/>
        </w:rPr>
        <w:t xml:space="preserve">In this section, list the assessments that are being submitted as evidence for meeting the </w:t>
      </w:r>
      <w:hyperlink r:id="rId9">
        <w:r w:rsidDel="00000000" w:rsidR="00000000" w:rsidRPr="00000000">
          <w:rPr>
            <w:b w:val="1"/>
            <w:color w:val="1155cc"/>
            <w:sz w:val="22"/>
            <w:szCs w:val="22"/>
            <w:highlight w:val="white"/>
            <w:u w:val="single"/>
            <w:rtl w:val="0"/>
          </w:rPr>
          <w:t xml:space="preserve">Indiana Educator Standards</w:t>
        </w:r>
      </w:hyperlink>
      <w:r w:rsidDel="00000000" w:rsidR="00000000" w:rsidRPr="00000000">
        <w:rPr>
          <w:sz w:val="22"/>
          <w:szCs w:val="22"/>
          <w:rtl w:val="0"/>
        </w:rPr>
        <w:t xml:space="preserve">. All programs must provide a minimum of five assessments. If the state does not require a state licensure test in the content area, you must substitute an assessment that documents candidate attainment of content knowledge below.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22"/>
          <w:szCs w:val="22"/>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8">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A">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B">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C">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widowControl w:val="0"/>
              <w:rPr>
                <w:b w:val="1"/>
                <w:sz w:val="18"/>
                <w:szCs w:val="18"/>
              </w:rPr>
            </w:pPr>
            <w:r w:rsidDel="00000000" w:rsidR="00000000" w:rsidRPr="00000000">
              <w:rPr>
                <w:b w:val="1"/>
                <w:sz w:val="18"/>
                <w:szCs w:val="18"/>
                <w:rtl w:val="0"/>
              </w:rPr>
              <w:t xml:space="preserve">Assessment #1: Licensure Assessment (or other content-based assessment if the state does not require a state licensure test)</w:t>
            </w:r>
          </w:p>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b w:val="1"/>
                <w:sz w:val="18"/>
                <w:szCs w:val="18"/>
              </w:rPr>
            </w:pPr>
            <w:r w:rsidDel="00000000" w:rsidR="00000000" w:rsidRPr="00000000">
              <w:rPr>
                <w:b w:val="1"/>
                <w:sz w:val="18"/>
                <w:szCs w:val="18"/>
                <w:rtl w:val="0"/>
              </w:rPr>
              <w:t xml:space="preserve">Assessment #2: Assessment of content knowledge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b w:val="1"/>
                <w:sz w:val="18"/>
                <w:szCs w:val="18"/>
              </w:rPr>
            </w:pPr>
            <w:r w:rsidDel="00000000" w:rsidR="00000000" w:rsidRPr="00000000">
              <w:rPr>
                <w:b w:val="1"/>
                <w:sz w:val="18"/>
                <w:szCs w:val="18"/>
                <w:rtl w:val="0"/>
              </w:rPr>
              <w:t xml:space="preserve">Assessment #3: Assessment demonstrating candidate mastery of effective school service planning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as applied in practice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b w:val="1"/>
                <w:sz w:val="18"/>
                <w:szCs w:val="18"/>
              </w:rPr>
            </w:pPr>
            <w:r w:rsidDel="00000000" w:rsidR="00000000" w:rsidRPr="00000000">
              <w:rPr>
                <w:b w:val="1"/>
                <w:sz w:val="18"/>
                <w:szCs w:val="18"/>
                <w:rtl w:val="0"/>
              </w:rPr>
              <w:t xml:space="preserve">Assessment #5: Additional assessment addressing state or national standards of this program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b w:val="1"/>
                <w:sz w:val="18"/>
                <w:szCs w:val="18"/>
              </w:rPr>
            </w:pPr>
            <w:r w:rsidDel="00000000" w:rsidR="00000000" w:rsidRPr="00000000">
              <w:rPr>
                <w:b w:val="1"/>
                <w:sz w:val="18"/>
                <w:szCs w:val="18"/>
                <w:rtl w:val="0"/>
              </w:rPr>
              <w:t xml:space="preserve">Assessment #6: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6">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68">
      <w:pPr>
        <w:rPr>
          <w:sz w:val="22"/>
          <w:szCs w:val="22"/>
          <w:highlight w:val="white"/>
        </w:rPr>
      </w:pPr>
      <w:r w:rsidDel="00000000" w:rsidR="00000000" w:rsidRPr="00000000">
        <w:rPr>
          <w:sz w:val="22"/>
          <w:szCs w:val="22"/>
          <w:highlight w:val="white"/>
          <w:rtl w:val="0"/>
        </w:rPr>
        <w:t xml:space="preserve">Provide a matrix or matrices showing alignment between the required standards and the curriculum and assessments for this program. For each </w:t>
      </w:r>
      <w:hyperlink r:id="rId10">
        <w:r w:rsidDel="00000000" w:rsidR="00000000" w:rsidRPr="00000000">
          <w:rPr>
            <w:b w:val="1"/>
            <w:color w:val="0000ff"/>
            <w:sz w:val="22"/>
            <w:szCs w:val="22"/>
            <w:highlight w:val="white"/>
            <w:u w:val="single"/>
            <w:rtl w:val="0"/>
          </w:rPr>
          <w:t xml:space="preserve">Indiana Educator Standard</w:t>
        </w:r>
      </w:hyperlink>
      <w:r w:rsidDel="00000000" w:rsidR="00000000" w:rsidRPr="00000000">
        <w:rPr>
          <w:sz w:val="22"/>
          <w:szCs w:val="22"/>
          <w:highlight w:val="white"/>
          <w:rtl w:val="0"/>
        </w:rPr>
        <w:t xml:space="preserve"> 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69">
      <w:pPr>
        <w:rPr>
          <w:b w:val="1"/>
          <w:i w:val="1"/>
          <w:sz w:val="22"/>
          <w:szCs w:val="22"/>
          <w:highlight w:val="white"/>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b w:val="1"/>
          <w:i w:val="1"/>
          <w:sz w:val="22"/>
          <w:szCs w:val="22"/>
          <w:highlight w:val="white"/>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6B">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6D">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five to six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w:t>
      </w:r>
      <w:hyperlink r:id="rId12">
        <w:r w:rsidDel="00000000" w:rsidR="00000000" w:rsidRPr="00000000">
          <w:rPr>
            <w:b w:val="1"/>
            <w:color w:val="0000ff"/>
            <w:sz w:val="22"/>
            <w:szCs w:val="22"/>
            <w:u w:val="single"/>
            <w:rtl w:val="0"/>
          </w:rPr>
          <w:t xml:space="preserve">Indiana Educator Standards</w:t>
        </w:r>
      </w:hyperlink>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6E">
      <w:pPr>
        <w:rPr>
          <w:b w:val="1"/>
          <w:sz w:val="22"/>
          <w:szCs w:val="22"/>
          <w:highlight w:val="white"/>
        </w:rPr>
      </w:pPr>
      <w:r w:rsidDel="00000000" w:rsidR="00000000" w:rsidRPr="00000000">
        <w:rPr>
          <w:rtl w:val="0"/>
        </w:rPr>
      </w:r>
    </w:p>
    <w:p w:rsidR="00000000" w:rsidDel="00000000" w:rsidP="00000000" w:rsidRDefault="00000000" w:rsidRPr="00000000" w14:paraId="0000006F">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0">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1">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2">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3">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74">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75">
      <w:pPr>
        <w:rPr>
          <w:sz w:val="22"/>
          <w:szCs w:val="22"/>
          <w:highlight w:val="white"/>
        </w:rPr>
      </w:pPr>
      <w:r w:rsidDel="00000000" w:rsidR="00000000" w:rsidRPr="00000000">
        <w:rPr>
          <w:rtl w:val="0"/>
        </w:rPr>
      </w:r>
    </w:p>
    <w:p w:rsidR="00000000" w:rsidDel="00000000" w:rsidP="00000000" w:rsidRDefault="00000000" w:rsidRPr="00000000" w14:paraId="00000076">
      <w:pPr>
        <w:rPr>
          <w:i w:val="1"/>
          <w:sz w:val="22"/>
          <w:szCs w:val="22"/>
          <w:highlight w:val="white"/>
        </w:rPr>
      </w:pPr>
      <w:r w:rsidDel="00000000" w:rsidR="00000000" w:rsidRPr="00000000">
        <w:rPr>
          <w:i w:val="1"/>
          <w:sz w:val="22"/>
          <w:szCs w:val="22"/>
          <w:highlight w:val="white"/>
          <w:rtl w:val="0"/>
        </w:rPr>
        <w:t xml:space="preserve">Please note:</w:t>
      </w:r>
    </w:p>
    <w:p w:rsidR="00000000" w:rsidDel="00000000" w:rsidP="00000000" w:rsidRDefault="00000000" w:rsidRPr="00000000" w14:paraId="00000077">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highlight w:val="white"/>
        </w:rPr>
      </w:pPr>
      <w:r w:rsidDel="00000000" w:rsidR="00000000" w:rsidRPr="00000000">
        <w:rPr>
          <w:i w:val="1"/>
          <w:sz w:val="22"/>
          <w:szCs w:val="22"/>
          <w:highlight w:val="white"/>
          <w:rtl w:val="0"/>
        </w:rPr>
        <w:t xml:space="preserve">Do not include candidate work or syllabi. </w:t>
      </w:r>
    </w:p>
    <w:p w:rsidR="00000000" w:rsidDel="00000000" w:rsidP="00000000" w:rsidRDefault="00000000" w:rsidRPr="00000000" w14:paraId="00000078">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highlight w:val="white"/>
        </w:rPr>
      </w:pPr>
      <w:r w:rsidDel="00000000" w:rsidR="00000000" w:rsidRPr="00000000">
        <w:rPr>
          <w:i w:val="1"/>
          <w:sz w:val="22"/>
          <w:szCs w:val="22"/>
          <w:highlight w:val="white"/>
          <w:rtl w:val="0"/>
        </w:rPr>
        <w:t xml:space="preserve">Only items d and e are required for licensure assessments. </w:t>
      </w:r>
    </w:p>
    <w:p w:rsidR="00000000" w:rsidDel="00000000" w:rsidP="00000000" w:rsidRDefault="00000000" w:rsidRPr="00000000" w14:paraId="00000079">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rPr>
      </w:pPr>
      <w:r w:rsidDel="00000000" w:rsidR="00000000" w:rsidRPr="00000000">
        <w:rPr>
          <w:i w:val="1"/>
          <w:sz w:val="22"/>
          <w:szCs w:val="22"/>
          <w:highlight w:val="white"/>
          <w:rtl w:val="0"/>
        </w:rPr>
        <w:t xml:space="preserve">Areas with enrollments under 10 can report one aggregated data point over data cycles.</w:t>
      </w: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7C">
      <w:pPr>
        <w:rPr>
          <w:b w:val="1"/>
          <w:sz w:val="22"/>
          <w:szCs w:val="22"/>
          <w:u w:val="single"/>
        </w:rPr>
      </w:pPr>
      <w:r w:rsidDel="00000000" w:rsidR="00000000" w:rsidRPr="00000000">
        <w:rPr>
          <w:rtl w:val="0"/>
        </w:rPr>
      </w:r>
    </w:p>
    <w:p w:rsidR="00000000" w:rsidDel="00000000" w:rsidP="00000000" w:rsidRDefault="00000000" w:rsidRPr="00000000" w14:paraId="0000007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State licensure tests or professional examinations of content knowledge (required)</w:t>
      </w:r>
    </w:p>
    <w:p w:rsidR="00000000" w:rsidDel="00000000" w:rsidP="00000000" w:rsidRDefault="00000000" w:rsidRPr="00000000" w14:paraId="0000007E">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7F">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0">
      <w:pPr>
        <w:rPr>
          <w:b w:val="1"/>
          <w:sz w:val="22"/>
          <w:szCs w:val="22"/>
        </w:rPr>
      </w:pPr>
      <w:r w:rsidDel="00000000" w:rsidR="00000000" w:rsidRPr="00000000">
        <w:rPr>
          <w:rtl w:val="0"/>
        </w:rPr>
      </w:r>
    </w:p>
    <w:p w:rsidR="00000000" w:rsidDel="00000000" w:rsidP="00000000" w:rsidRDefault="00000000" w:rsidRPr="00000000" w14:paraId="0000008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82">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83">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84">
      <w:pPr>
        <w:rPr>
          <w:b w:val="1"/>
          <w:sz w:val="22"/>
          <w:szCs w:val="22"/>
        </w:rPr>
      </w:pPr>
      <w:r w:rsidDel="00000000" w:rsidR="00000000" w:rsidRPr="00000000">
        <w:rPr>
          <w:rtl w:val="0"/>
        </w:rPr>
      </w:r>
    </w:p>
    <w:p w:rsidR="00000000" w:rsidDel="00000000" w:rsidP="00000000" w:rsidRDefault="00000000" w:rsidRPr="00000000" w14:paraId="00000085">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Assessment demonstrating candidate mastery of effective school service planning (required)</w:t>
      </w:r>
    </w:p>
    <w:p w:rsidR="00000000" w:rsidDel="00000000" w:rsidP="00000000" w:rsidRDefault="00000000" w:rsidRPr="00000000" w14:paraId="00000086">
      <w:pPr>
        <w:ind w:left="720" w:firstLine="0"/>
        <w:rPr>
          <w:sz w:val="22"/>
          <w:szCs w:val="22"/>
        </w:rPr>
      </w:pPr>
      <w:r w:rsidDel="00000000" w:rsidR="00000000" w:rsidRPr="00000000">
        <w:rPr>
          <w:sz w:val="22"/>
          <w:szCs w:val="22"/>
          <w:rtl w:val="0"/>
        </w:rPr>
        <w:t xml:space="preserve">This assessment does not need to address all standards. </w:t>
      </w:r>
    </w:p>
    <w:p w:rsidR="00000000" w:rsidDel="00000000" w:rsidP="00000000" w:rsidRDefault="00000000" w:rsidRPr="00000000" w14:paraId="00000087">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88">
      <w:pPr>
        <w:rPr>
          <w:b w:val="1"/>
          <w:sz w:val="22"/>
          <w:szCs w:val="22"/>
        </w:rPr>
      </w:pPr>
      <w:r w:rsidDel="00000000" w:rsidR="00000000" w:rsidRPr="00000000">
        <w:rPr>
          <w:rtl w:val="0"/>
        </w:rPr>
      </w:r>
    </w:p>
    <w:p w:rsidR="00000000" w:rsidDel="00000000" w:rsidP="00000000" w:rsidRDefault="00000000" w:rsidRPr="00000000" w14:paraId="00000089">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as applied in practice (required)</w:t>
      </w:r>
    </w:p>
    <w:p w:rsidR="00000000" w:rsidDel="00000000" w:rsidP="00000000" w:rsidRDefault="00000000" w:rsidRPr="00000000" w14:paraId="0000008A">
      <w:pPr>
        <w:ind w:left="720" w:firstLine="0"/>
        <w:rPr>
          <w:sz w:val="22"/>
          <w:szCs w:val="22"/>
          <w:highlight w:val="white"/>
        </w:rPr>
      </w:pPr>
      <w:r w:rsidDel="00000000" w:rsidR="00000000" w:rsidRPr="00000000">
        <w:rPr>
          <w:sz w:val="22"/>
          <w:szCs w:val="22"/>
          <w:highlight w:val="white"/>
          <w:rtl w:val="0"/>
        </w:rPr>
        <w:t xml:space="preserve">Examples of assessments include faculty evaluations of candidates’ performances, internship/clinical site supervisors’ evaluations of candidates’ performances, internship projects, and evaluation of candidates’ formative and summative logs and reflections</w:t>
      </w:r>
    </w:p>
    <w:p w:rsidR="00000000" w:rsidDel="00000000" w:rsidP="00000000" w:rsidRDefault="00000000" w:rsidRPr="00000000" w14:paraId="0000008B">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8C">
      <w:pPr>
        <w:rPr>
          <w:b w:val="1"/>
          <w:sz w:val="22"/>
          <w:szCs w:val="22"/>
        </w:rPr>
      </w:pPr>
      <w:r w:rsidDel="00000000" w:rsidR="00000000" w:rsidRPr="00000000">
        <w:rPr>
          <w:rtl w:val="0"/>
        </w:rPr>
      </w:r>
    </w:p>
    <w:p w:rsidR="00000000" w:rsidDel="00000000" w:rsidP="00000000" w:rsidRDefault="00000000" w:rsidRPr="00000000" w14:paraId="0000008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Additional assessment addressing state or national standards of this program (required)</w:t>
      </w:r>
    </w:p>
    <w:p w:rsidR="00000000" w:rsidDel="00000000" w:rsidP="00000000" w:rsidRDefault="00000000" w:rsidRPr="00000000" w14:paraId="0000008E">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8F">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0">
      <w:pPr>
        <w:rPr>
          <w:b w:val="1"/>
          <w:sz w:val="22"/>
          <w:szCs w:val="22"/>
        </w:rPr>
      </w:pPr>
      <w:r w:rsidDel="00000000" w:rsidR="00000000" w:rsidRPr="00000000">
        <w:rPr>
          <w:rtl w:val="0"/>
        </w:rPr>
      </w:r>
    </w:p>
    <w:p w:rsidR="00000000" w:rsidDel="00000000" w:rsidP="00000000" w:rsidRDefault="00000000" w:rsidRPr="00000000" w14:paraId="0000009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(optional)</w:t>
      </w:r>
    </w:p>
    <w:p w:rsidR="00000000" w:rsidDel="00000000" w:rsidP="00000000" w:rsidRDefault="00000000" w:rsidRPr="00000000" w14:paraId="00000092">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93">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4">
      <w:pPr>
        <w:rPr>
          <w:b w:val="1"/>
          <w:i w:val="1"/>
          <w:sz w:val="22"/>
          <w:szCs w:val="22"/>
        </w:rPr>
      </w:pPr>
      <w:r w:rsidDel="00000000" w:rsidR="00000000" w:rsidRPr="00000000">
        <w:rPr>
          <w:rtl w:val="0"/>
        </w:rPr>
      </w:r>
    </w:p>
    <w:p w:rsidR="00000000" w:rsidDel="00000000" w:rsidP="00000000" w:rsidRDefault="00000000" w:rsidRPr="00000000" w14:paraId="00000095">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9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98">
      <w:pPr>
        <w:widowControl w:val="0"/>
        <w:ind w:firstLine="720"/>
        <w:rPr>
          <w:b w:val="1"/>
          <w:sz w:val="22"/>
          <w:szCs w:val="22"/>
        </w:rPr>
      </w:pPr>
      <w:r w:rsidDel="00000000" w:rsidR="00000000" w:rsidRPr="00000000">
        <w:rPr>
          <w:rtl w:val="0"/>
        </w:rPr>
      </w:r>
    </w:p>
    <w:p w:rsidR="00000000" w:rsidDel="00000000" w:rsidP="00000000" w:rsidRDefault="00000000" w:rsidRPr="00000000" w14:paraId="00000099">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9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9E">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9F">
      <w:pPr>
        <w:ind w:left="720" w:firstLine="0"/>
        <w:rPr>
          <w:sz w:val="22"/>
          <w:szCs w:val="22"/>
        </w:rPr>
      </w:pPr>
      <w:r w:rsidDel="00000000" w:rsidR="00000000" w:rsidRPr="00000000">
        <w:rPr>
          <w:rtl w:val="0"/>
        </w:rPr>
      </w:r>
    </w:p>
    <w:p w:rsidR="00000000" w:rsidDel="00000000" w:rsidP="00000000" w:rsidRDefault="00000000" w:rsidRPr="00000000" w14:paraId="000000A0">
      <w:pPr>
        <w:ind w:left="720" w:firstLine="0"/>
        <w:rPr>
          <w:sz w:val="22"/>
          <w:szCs w:val="22"/>
        </w:rPr>
      </w:pPr>
      <w:r w:rsidDel="00000000" w:rsidR="00000000" w:rsidRPr="00000000">
        <w:rPr>
          <w:rtl w:val="0"/>
        </w:rPr>
      </w:r>
    </w:p>
    <w:p w:rsidR="00000000" w:rsidDel="00000000" w:rsidP="00000000" w:rsidRDefault="00000000" w:rsidRPr="00000000" w14:paraId="000000A1">
      <w:pPr>
        <w:ind w:left="720" w:firstLine="0"/>
        <w:rPr>
          <w:sz w:val="22"/>
          <w:szCs w:val="22"/>
        </w:rPr>
      </w:pPr>
      <w:r w:rsidDel="00000000" w:rsidR="00000000" w:rsidRPr="00000000">
        <w:rPr>
          <w:rtl w:val="0"/>
        </w:rPr>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A3">
      <w:pPr>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right" w:pos="9020"/>
        <w:tab w:val="center" w:pos="4680"/>
        <w:tab w:val="right" w:pos="9360"/>
      </w:tabs>
      <w:jc w:val="center"/>
      <w:rPr>
        <w:color w:val="151e49"/>
        <w:sz w:val="18"/>
        <w:szCs w:val="18"/>
      </w:rPr>
    </w:pPr>
    <w:r w:rsidDel="00000000" w:rsidR="00000000" w:rsidRPr="00000000">
      <w:rPr>
        <w:color w:val="151e49"/>
        <w:sz w:val="18"/>
        <w:szCs w:val="18"/>
        <w:rtl w:val="0"/>
      </w:rPr>
      <w:t xml:space="preserve">Indiana Government Center North, 9th Floor  •  100 N Senate Ave  •  Indianapolis, Indiana 46204</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right" w:pos="9020"/>
        <w:tab w:val="center" w:pos="4680"/>
        <w:tab w:val="right" w:pos="9360"/>
      </w:tabs>
      <w:jc w:val="center"/>
      <w:rPr>
        <w:color w:val="151e49"/>
        <w:sz w:val="18"/>
        <w:szCs w:val="18"/>
      </w:rPr>
    </w:pPr>
    <w:r w:rsidDel="00000000" w:rsidR="00000000" w:rsidRPr="00000000">
      <w:rPr>
        <w:color w:val="151e49"/>
        <w:sz w:val="18"/>
        <w:szCs w:val="18"/>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right" w:pos="9020"/>
        <w:tab w:val="center" w:pos="4680"/>
      </w:tabs>
      <w:ind w:left="-720" w:right="-720" w:firstLine="0"/>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6086757" cy="863974"/>
          <wp:effectExtent b="0" l="0" r="0" t="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semiHidden w:val="1"/>
    <w:unhideWhenUsed w:val="1"/>
    <w:qFormat w:val="1"/>
    <w:rsid w:val="000E7EEC"/>
    <w:pPr>
      <w:spacing w:before="200" w:line="276" w:lineRule="auto"/>
      <w:outlineLvl w:val="1"/>
    </w:pPr>
    <w:rPr>
      <w:rFonts w:asciiTheme="majorHAnsi" w:cstheme="majorBidi" w:eastAsiaTheme="majorEastAsia" w:hAnsiTheme="majorHAnsi"/>
      <w:b w:val="1"/>
      <w:bCs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E7EEC"/>
    <w:pPr>
      <w:pBdr>
        <w:bottom w:color="808080" w:space="1" w:sz="8" w:themeColor="background1" w:themeShade="000080" w:val="single"/>
      </w:pBdr>
      <w:spacing w:after="200"/>
      <w:contextualSpacing w:val="1"/>
    </w:pPr>
    <w:rPr>
      <w:rFonts w:asciiTheme="majorHAnsi" w:cstheme="majorBidi" w:eastAsiaTheme="majorEastAsia" w:hAnsiTheme="majorHAnsi"/>
      <w:color w:val="808080" w:themeColor="background1" w:themeShade="000080"/>
      <w:spacing w:val="5"/>
      <w:sz w:val="56"/>
      <w:szCs w:val="5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spacing w:after="100" w:afterAutospacing="1" w:before="100" w:beforeAutospacing="1"/>
    </w:p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rPr>
      <w:rFonts w:asciiTheme="minorHAnsi" w:cstheme="minorBidi" w:eastAsiaTheme="minorHAnsi" w:hAnsiTheme="minorHAnsi"/>
      <w:sz w:val="22"/>
      <w:szCs w:val="22"/>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993A49"/>
    <w:rPr>
      <w:color w:val="605e5c"/>
      <w:shd w:color="auto" w:fill="e1dfdd" w:val="clear"/>
    </w:rPr>
  </w:style>
  <w:style w:type="character" w:styleId="FollowedHyperlink">
    <w:name w:val="FollowedHyperlink"/>
    <w:basedOn w:val="DefaultParagraphFont"/>
    <w:uiPriority w:val="99"/>
    <w:semiHidden w:val="1"/>
    <w:unhideWhenUsed w:val="1"/>
    <w:rsid w:val="00993A49"/>
    <w:rPr>
      <w:color w:val="ff00ff" w:themeColor="followedHyperlink"/>
      <w:u w:val="single"/>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www.in.gov/doe/educators/educator-licensing/indiana-educator-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VQnA9V+KLyKVASmqea8lRZMOQ==">AMUW2mWzYeouAykD+upjzMcNF8wU/LmSHSBowtJqymjqymDc7tpns/DfQe9V2nov94/vSJ8Me/R2Q4KQny0QTaujuyAEOuWYcvLJbU+OtgLwIYa7SZU17TfIXBjlAmfhjZPuB4GYcmw2nxTg8V3rSi8hrTcitg+JcVIP4vKc2CueMH0Az6ab3Wice91Skz/sJNjdgHxcXxnqnldzwwTToST7wJRC9ZtPGX7aRO+SzQix1qlEUsh3xz2ulgV+EdfovsA4dWovFowTSGEYIU1Bk+5n6Y3/J9PsKCsQzGVAAqvwSEk6e+bM1w2GCLWd2sgLKe5rHDa5EgqB8ZNeySSeOpcFUkufUhw9yygZ3dCr+4EQGDe0firIIj3FhSIXbNegT/B+4ALT1OvQMOIse2Vg51KCR7Gccjbv1dhBE4iLO2f+Kwrt2OpmtuboIMEIGOa60bIKDnWBiQkS3N3ZoXAs8VQrrMckKjGziHdIBU5dOjTlbgXnaZpwX7MD4dNkaFolOu6nkyndGgj78z7Pj7K3rnJxbhQnGmsgs8/hHFlFVH+eCZLZ1j3437+sRk7l9PijFR7AwC7mkm+44ul6q3/bOxy18ADT4gSFVWntHfHj8DdePxgniXn11+cWXgbp/E5dSewN5DAlhdRE6yBFrH6GMOcaWOR+isIl8hxtekXkhiBN/z16W77odTD/Dvdyi/nPVU7s7XB59/Z/BQyXQ+BnytYPtMikM1uNV4osUwoFvpu9cNjKvfy+OctFAb74/6lu24e4c4d+8FJjlzPkvfB+NGK/Q0KMJwRsQXxmbdDrefDaagyPTKuTDzTKsnjT/BaLfWH8rHwpo2v2bs/hot3iCJEAcDpfu8S38nOvYrF8GGc8gJA/is6SyxfizEwRoDaiqC5POwoBpYrOuiJE0l26/el9cq3JLtGP75G8fdndBQwGgoWnAjSk7fJ/XSAZ7MMNHIXYFw5LO2+iQWyHtmmRUvOUuIKni9/Ctg7zprlmn6TJJPFeGSEgMfj+d8N5PIO3A8F+3V6/Z9I7YKXnB4Pr8Ms1NxesuDWa9sFoDCBRYcAqy44GgffKGUUgJ/kE7fjjDYIM8Df0/VFZQDryaomSsewrw4x3/gIv4I6Siv6uMhPPZDgb0TFY5zqo1wUY6zXq37DXSD41SAGDw+lPLJjK2l+ZEgw8foZZBHyeRhUxOOwT93LMNRsPUBqNxE8Rj1D1szh1WFDKU2h6xyHeGT3XkcNxG+ESOEDw7y+AcJH1YL+65RqV4J3V+ROgqd6phgZ2OKXymNeTPvut7Iic4b28GLW4PYQ6QTDFc2JGJJRkHOq9YqoDLZhYcCtAQG0Mt0bfPgFfqQJFRAEIg2eTlEhhhpjDn8reYhGVRBGuIEJ/B+qqg+74mbe64OOyRJRnMpNM/4NfUmTbYGUQ5N9WfCAoMefz2K00hV2N5tMaDNQhJYXTA5odQHNZDvy57bJzADo9iOHaQ+J2zgY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