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BA754" w14:textId="77777777" w:rsidR="00591806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Notifikasyon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pou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Aplike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pou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SUN Bucks</w:t>
      </w:r>
    </w:p>
    <w:p w14:paraId="533F0088" w14:textId="77777777" w:rsidR="00591806" w:rsidRDefault="00000000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3043208" w14:textId="77777777" w:rsidR="00591806" w:rsidRDefault="00000000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Chè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[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Parent or Guardian Name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]: </w:t>
      </w:r>
    </w:p>
    <w:p w14:paraId="43002177" w14:textId="77777777" w:rsidR="00591806" w:rsidRDefault="00000000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revni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total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kay w pi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piti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185%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nivo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Federal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timoun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lakay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ki nan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laj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lekòl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kapab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elijib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yon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nouvo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pwogram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SUN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Bucks.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Kò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kay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ki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notifye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sou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elijibilite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pa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Sètifikasyon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Dirèk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pa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oblije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aplike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710B3C9" w14:textId="77777777" w:rsidR="00591806" w:rsidRDefault="00000000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Fanmi k ap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patisipe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resevwa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$120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chak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timoun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elijib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sou yon kay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kapab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itilize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achte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manje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pandan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 nan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makèt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mache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lòt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magazen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otorize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Si w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panse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pitit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elijib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kapab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jwenn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SUN Bucks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depi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ranpli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yon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aplikasyon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senp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Pou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aplike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SUN Bucks,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aplike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atravè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lekòl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pitit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anvan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Mèkredi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1e Me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oubyen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apre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Mèkredi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1e Me ale sou</w:t>
      </w:r>
      <w:hyperlink r:id="rId4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</w:hyperlink>
      <w:hyperlink r:id="rId5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https://indianasunbucks.com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. Nou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resevwa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aplikasyon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jiskaske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Vandredi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 16 Out 2024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jwenn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benefis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a. Si w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bezwen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asistans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ranpli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yon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aplikasyon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oubyen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gen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kesyon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depose yon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tikè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sou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fòmilè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èd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anliy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  <w:hyperlink r:id="rId6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</w:hyperlink>
      <w:hyperlink r:id="rId7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https://idoe.atlassian.net/servicedesk/customer/portal/11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6CE12E4" w14:textId="77777777" w:rsidR="00591806" w:rsidRDefault="00000000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oblije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bay non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pitit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lekòl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li,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nesans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li,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ansanm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lòt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moun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abite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lakay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revni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total tout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moun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lakay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adrès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ta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renmen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voye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kat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benefis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la. Ou p ap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oblije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founi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okèn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dokimantasyon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aplike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Resevwa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SUN Bucks p ap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afekte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estati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imigrasyon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timoun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fanmi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AB78BD2" w14:textId="77777777" w:rsidR="00591806" w:rsidRDefault="00000000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plis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de SUN Bucks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timoun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 pi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piti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laj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18 lane nan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kay w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kapab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resevwa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repa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gratis pandan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 nan yon sit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repa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estival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Ou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kapab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1-866-3-HUNGRY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oubyen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1-877-8-HAMBRE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oubyen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voye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yon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tèks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nan 914-342-7744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avèk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 ki se “summer meals”)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jwenn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lokal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 pi pre w la.</w:t>
      </w:r>
    </w:p>
    <w:p w14:paraId="2E7BCCB5" w14:textId="77777777" w:rsidR="00591806" w:rsidRDefault="00000000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Si w gen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kesyon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kapab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kontakte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[insert contact information]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E69184A" w14:textId="77777777" w:rsidR="00591806" w:rsidRDefault="00000000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Sensèman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00D5B53D" w14:textId="77777777" w:rsidR="00591806" w:rsidRDefault="00000000">
      <w:pPr>
        <w:spacing w:before="240" w:after="240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[Name]</w:t>
      </w:r>
    </w:p>
    <w:p w14:paraId="21969D49" w14:textId="77777777" w:rsidR="00591806" w:rsidRDefault="00000000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yellow"/>
        </w:rPr>
        <w:t>[Title]</w:t>
      </w:r>
    </w:p>
    <w:p w14:paraId="2A1CAEDF" w14:textId="77777777" w:rsidR="00591806" w:rsidRDefault="00000000">
      <w:pPr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Si w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apwouve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epi w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resevwa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plis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pase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$120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chak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timoun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ki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elijib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nan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kò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kay w, pa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sèvi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ak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benefis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epi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depoze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yon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tikè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sou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fòmilè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èd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anliy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lan</w:t>
      </w:r>
      <w:proofErr w:type="spellEnd"/>
      <w:r>
        <w:fldChar w:fldCharType="begin"/>
      </w:r>
      <w:r>
        <w:instrText>HYPERLINK "https://idoe.atlassian.net/servicedesk/customer/portal/11" \h</w:instrText>
      </w:r>
      <w:r>
        <w:fldChar w:fldCharType="separate"/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fldChar w:fldCharType="end"/>
      </w:r>
      <w:hyperlink r:id="rId8">
        <w:r>
          <w:rPr>
            <w:rFonts w:ascii="Times New Roman" w:eastAsia="Times New Roman" w:hAnsi="Times New Roman" w:cs="Times New Roman"/>
            <w:i/>
            <w:color w:val="1155CC"/>
            <w:sz w:val="20"/>
            <w:szCs w:val="20"/>
            <w:u w:val="single"/>
          </w:rPr>
          <w:t>https://idoe.atlassian.net/servicedesk/customer/portal/11</w:t>
        </w:r>
      </w:hyperlink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pi vit ki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posib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konfime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oubyen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korije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erè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a.</w:t>
      </w:r>
    </w:p>
    <w:tbl>
      <w:tblPr>
        <w:tblStyle w:val="a"/>
        <w:tblW w:w="86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2100"/>
        <w:gridCol w:w="2010"/>
        <w:gridCol w:w="2220"/>
      </w:tblGrid>
      <w:tr w:rsidR="00591806" w14:paraId="65EB3780" w14:textId="77777777">
        <w:trPr>
          <w:cantSplit/>
          <w:trHeight w:val="421"/>
        </w:trPr>
        <w:tc>
          <w:tcPr>
            <w:tcW w:w="8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6D6C94" w14:textId="77777777" w:rsidR="00591806" w:rsidRDefault="00000000">
            <w:pPr>
              <w:spacing w:before="240" w:after="240" w:line="25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TABLO FEDERAL SOU ELIJIBILITE SELON REVNI Pou Ane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Skolè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2023-24</w:t>
            </w:r>
          </w:p>
        </w:tc>
      </w:tr>
      <w:tr w:rsidR="00591806" w14:paraId="614F3215" w14:textId="77777777">
        <w:trPr>
          <w:cantSplit/>
          <w:trHeight w:val="285"/>
        </w:trPr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BD27DF" w14:textId="77777777" w:rsidR="00591806" w:rsidRDefault="00000000">
            <w:pPr>
              <w:spacing w:before="240" w:after="240" w:line="25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Kantite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moun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nan kay 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AF4344" w14:textId="77777777" w:rsidR="00591806" w:rsidRDefault="00000000">
            <w:pPr>
              <w:spacing w:before="240" w:after="240" w:line="25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Chak Ane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B47CD1" w14:textId="77777777" w:rsidR="00591806" w:rsidRDefault="00000000">
            <w:pPr>
              <w:spacing w:before="240" w:after="240" w:line="25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Chak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Mwa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25342B" w14:textId="77777777" w:rsidR="00591806" w:rsidRDefault="00000000">
            <w:pPr>
              <w:spacing w:before="240" w:after="240" w:line="25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Chak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Semèn</w:t>
            </w:r>
            <w:proofErr w:type="spellEnd"/>
          </w:p>
        </w:tc>
      </w:tr>
      <w:tr w:rsidR="00591806" w14:paraId="38B792D8" w14:textId="77777777">
        <w:trPr>
          <w:cantSplit/>
          <w:trHeight w:val="285"/>
        </w:trPr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412F03" w14:textId="77777777" w:rsidR="00591806" w:rsidRDefault="00000000">
            <w:pPr>
              <w:spacing w:before="240" w:after="240" w:line="25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B568B1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26,973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7E5001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2,248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CFFA07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519</w:t>
            </w:r>
          </w:p>
        </w:tc>
      </w:tr>
      <w:tr w:rsidR="00591806" w14:paraId="4F54AF9B" w14:textId="77777777">
        <w:trPr>
          <w:cantSplit/>
          <w:trHeight w:val="285"/>
        </w:trPr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893A10" w14:textId="77777777" w:rsidR="00591806" w:rsidRDefault="00000000">
            <w:pPr>
              <w:spacing w:before="240" w:after="240" w:line="25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857099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36,482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3D6FEE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3,041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FBC8D7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702</w:t>
            </w:r>
          </w:p>
        </w:tc>
      </w:tr>
      <w:tr w:rsidR="00591806" w14:paraId="42FC2AD8" w14:textId="77777777">
        <w:trPr>
          <w:cantSplit/>
          <w:trHeight w:val="285"/>
        </w:trPr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E19C6E" w14:textId="77777777" w:rsidR="00591806" w:rsidRDefault="00000000">
            <w:pPr>
              <w:spacing w:before="240" w:after="240" w:line="25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3B20F9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45,991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6CB16B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3,833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DF4237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885</w:t>
            </w:r>
          </w:p>
        </w:tc>
      </w:tr>
      <w:tr w:rsidR="00591806" w14:paraId="61F5F72B" w14:textId="77777777">
        <w:trPr>
          <w:cantSplit/>
          <w:trHeight w:val="285"/>
        </w:trPr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048BC4" w14:textId="77777777" w:rsidR="00591806" w:rsidRDefault="00000000">
            <w:pPr>
              <w:spacing w:before="240" w:after="240" w:line="25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72BC3D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55,500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AC486C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4,625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635664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1,068</w:t>
            </w:r>
          </w:p>
        </w:tc>
      </w:tr>
      <w:tr w:rsidR="00591806" w14:paraId="729F1005" w14:textId="77777777">
        <w:trPr>
          <w:cantSplit/>
          <w:trHeight w:val="285"/>
        </w:trPr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181958" w14:textId="77777777" w:rsidR="00591806" w:rsidRDefault="00000000">
            <w:pPr>
              <w:spacing w:before="240" w:after="240" w:line="25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910DF4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65,009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D0F9F9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5,418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127F01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1,251</w:t>
            </w:r>
          </w:p>
        </w:tc>
      </w:tr>
      <w:tr w:rsidR="00591806" w14:paraId="1A377481" w14:textId="77777777">
        <w:trPr>
          <w:cantSplit/>
          <w:trHeight w:val="285"/>
        </w:trPr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3674AB" w14:textId="77777777" w:rsidR="00591806" w:rsidRDefault="00000000">
            <w:pPr>
              <w:spacing w:before="240" w:after="240" w:line="25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26B0D7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74,518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5B1774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6,210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9F6D78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1,434</w:t>
            </w:r>
          </w:p>
        </w:tc>
      </w:tr>
      <w:tr w:rsidR="00591806" w14:paraId="7E93E12F" w14:textId="77777777">
        <w:trPr>
          <w:cantSplit/>
          <w:trHeight w:val="285"/>
        </w:trPr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7D3F85" w14:textId="77777777" w:rsidR="00591806" w:rsidRDefault="00000000">
            <w:pPr>
              <w:spacing w:before="240" w:after="240" w:line="25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FAB62B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84,027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2B7C31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7,003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484535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1,616</w:t>
            </w:r>
          </w:p>
        </w:tc>
      </w:tr>
      <w:tr w:rsidR="00591806" w14:paraId="13F2BD45" w14:textId="77777777">
        <w:trPr>
          <w:cantSplit/>
          <w:trHeight w:val="285"/>
        </w:trPr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32CD9A" w14:textId="77777777" w:rsidR="00591806" w:rsidRDefault="00000000">
            <w:pPr>
              <w:spacing w:before="240" w:after="240" w:line="25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06346E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93,536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165599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7,795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DEAF2A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1,799</w:t>
            </w:r>
          </w:p>
        </w:tc>
      </w:tr>
      <w:tr w:rsidR="00591806" w14:paraId="11B01D59" w14:textId="77777777">
        <w:trPr>
          <w:cantSplit/>
          <w:trHeight w:val="285"/>
        </w:trPr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53BFD4" w14:textId="77777777" w:rsidR="00591806" w:rsidRDefault="00000000">
            <w:pPr>
              <w:spacing w:before="240" w:after="240" w:line="25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Chak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moun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anplis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F317F5" w14:textId="77777777" w:rsidR="00591806" w:rsidRDefault="00591806">
            <w:pPr>
              <w:spacing w:before="20" w:after="24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5EAFA15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+9,509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88B692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+793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D0C8B2" w14:textId="77777777" w:rsidR="00591806" w:rsidRDefault="00000000">
            <w:pPr>
              <w:spacing w:before="240" w:after="240"/>
              <w:ind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+183</w:t>
            </w:r>
          </w:p>
        </w:tc>
      </w:tr>
    </w:tbl>
    <w:p w14:paraId="2C629A27" w14:textId="77777777" w:rsidR="00591806" w:rsidRDefault="00000000">
      <w:pPr>
        <w:spacing w:before="240" w:after="2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 wp14:anchorId="67457F78" wp14:editId="70381D98">
            <wp:extent cx="1390650" cy="91366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136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DC09432" w14:textId="77777777" w:rsidR="00591806" w:rsidRDefault="00000000">
      <w:pPr>
        <w:jc w:val="center"/>
      </w:pPr>
      <w:r>
        <w:pict w14:anchorId="33D44BDA">
          <v:rect id="_x0000_i1025" style="width:0;height:1.5pt" o:hralign="center" o:hrstd="t" o:hr="t" fillcolor="#a0a0a0" stroked="f"/>
        </w:pict>
      </w:r>
    </w:p>
    <w:p w14:paraId="40022DB0" w14:textId="77777777" w:rsidR="00591806" w:rsidRDefault="00000000">
      <w:pPr>
        <w:spacing w:before="240" w:after="240"/>
        <w:rPr>
          <w:rFonts w:ascii="Times New Roman" w:eastAsia="Times New Roman" w:hAnsi="Times New Roman" w:cs="Times New Roman"/>
          <w:color w:val="1B1B1B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Deklarasyon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Non-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Diskriminasyon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Sila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eksplike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fè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kwè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trete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konfòmite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avèk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lalwa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federal sou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dwa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sivil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regilasyon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politik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Ministè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Agrikilti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Ameriken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(USDA) sou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dwa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sivil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enstitisyon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entèdi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diskrimine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sou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baz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ras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koulè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orijin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nasyonal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sèks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genyen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idantite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sèks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oryantasyon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sèksyèl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ladan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li),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andikap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laj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oubyen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reprezay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oswa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vanjans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aktivite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dwa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sivil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anvan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Enfòmasyon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sou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pwogram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kapab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fèt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disponib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nan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lòt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lang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apa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Anglè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Moun ki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genyen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andikap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ki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bezwen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mwayen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kominikasyon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altènatif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jwenn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enfòmasyon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sou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pwogram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(e.g., Bray,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gwo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tèks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kasèt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odyo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Lang Siy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Ameriken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dwe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kontakte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ajans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onivo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eta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oswa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lokal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la ki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administre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pwogram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oubyen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Sant TARGET USDA a nan (202) 720-2600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vokal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TTY)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oubyen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kontakte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USDA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atravè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Sèvis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Relè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Federal la nan (800) 877-8339.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 Pou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depoze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yon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plent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diskriminasyon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kont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pwogram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yon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Plenyan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dwe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ranpli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fòmilè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AD-3027,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Fòmilè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Plent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Diskriminasyon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Pwogram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USDA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kapab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jwenn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anliy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sou</w:t>
      </w:r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:</w:t>
      </w:r>
      <w:hyperlink r:id="rId10">
        <w:r>
          <w:rPr>
            <w:rFonts w:ascii="Times New Roman" w:eastAsia="Times New Roman" w:hAnsi="Times New Roman" w:cs="Times New Roman"/>
            <w:color w:val="1B1B1B"/>
            <w:sz w:val="20"/>
            <w:szCs w:val="20"/>
          </w:rPr>
          <w:t xml:space="preserve"> </w:t>
        </w:r>
      </w:hyperlink>
      <w:hyperlink r:id="rId11">
        <w:r>
          <w:rPr>
            <w:rFonts w:ascii="Times New Roman" w:eastAsia="Times New Roman" w:hAnsi="Times New Roman" w:cs="Times New Roman"/>
            <w:color w:val="2E8540"/>
            <w:sz w:val="20"/>
            <w:szCs w:val="20"/>
            <w:u w:val="single"/>
          </w:rPr>
          <w:t>https://www.usda.gov/sites/default/files/documents/ad-3027.pdf</w:t>
        </w:r>
      </w:hyperlink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, nan tout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biwo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USDA,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si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rele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(866) 632-9992,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oubyen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si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ekri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yon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lèt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bay USDA.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Lèt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dwe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genyen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non,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adrès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nimewo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telefòn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plenyan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avèk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yon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deskripsyon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aksyon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diskriminasyon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prezime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alekri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nan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ase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detay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enfòme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Asistan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Sekretè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pou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Dwa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Sivil la (ASCR) sou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nati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ak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dat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yon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prezime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vyolasyon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dwa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sivil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Fòk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ou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depoze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fòmilè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AD-3027 ki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ranpli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a</w:t>
      </w:r>
      <w:proofErr w:type="gram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oubyen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lèt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la bay USDA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konsa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:</w:t>
      </w:r>
    </w:p>
    <w:p w14:paraId="2E9F8584" w14:textId="77777777" w:rsidR="00591806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2E854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1B1B1B"/>
          <w:sz w:val="20"/>
          <w:szCs w:val="20"/>
        </w:rPr>
        <w:t xml:space="preserve">m </w:t>
      </w:r>
      <w:proofErr w:type="spellStart"/>
      <w:r>
        <w:rPr>
          <w:rFonts w:ascii="Times New Roman" w:eastAsia="Times New Roman" w:hAnsi="Times New Roman" w:cs="Times New Roman"/>
          <w:b/>
          <w:color w:val="1B1B1B"/>
          <w:sz w:val="20"/>
          <w:szCs w:val="20"/>
        </w:rPr>
        <w:t>lapòs</w:t>
      </w:r>
      <w:proofErr w:type="spellEnd"/>
      <w:r>
        <w:rPr>
          <w:rFonts w:ascii="Times New Roman" w:eastAsia="Times New Roman" w:hAnsi="Times New Roman" w:cs="Times New Roman"/>
          <w:b/>
          <w:color w:val="1B1B1B"/>
          <w:sz w:val="20"/>
          <w:szCs w:val="20"/>
        </w:rPr>
        <w:t xml:space="preserve"> ail: </w:t>
      </w:r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U.S. Department of Agriculture, Office of the Assistant Secretary for Civil Rights, 1400 Independence Avenue, SW, Washington, D.C.20250-</w:t>
      </w:r>
      <w:proofErr w:type="gram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9410;oubyen</w:t>
      </w:r>
      <w:proofErr w:type="gram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B1B1B"/>
          <w:sz w:val="20"/>
          <w:szCs w:val="20"/>
        </w:rPr>
        <w:t>faks</w:t>
      </w:r>
      <w:proofErr w:type="spellEnd"/>
      <w:r>
        <w:rPr>
          <w:rFonts w:ascii="Times New Roman" w:eastAsia="Times New Roman" w:hAnsi="Times New Roman" w:cs="Times New Roman"/>
          <w:b/>
          <w:color w:val="1B1B1B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(833) 256-1665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oubyen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(202) 690-7442;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oubyen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1B1B1B"/>
          <w:sz w:val="20"/>
          <w:szCs w:val="20"/>
        </w:rPr>
        <w:t>imèl:</w:t>
      </w:r>
      <w:r>
        <w:rPr>
          <w:rFonts w:ascii="Times New Roman" w:eastAsia="Times New Roman" w:hAnsi="Times New Roman" w:cs="Times New Roman"/>
          <w:color w:val="2E8540"/>
          <w:sz w:val="20"/>
          <w:szCs w:val="20"/>
          <w:u w:val="single"/>
        </w:rPr>
        <w:t>program.intake@usda.gov</w:t>
      </w:r>
    </w:p>
    <w:p w14:paraId="38D1E4DB" w14:textId="77777777" w:rsidR="00591806" w:rsidRDefault="00000000">
      <w:pPr>
        <w:shd w:val="clear" w:color="auto" w:fill="FFFFFF"/>
        <w:spacing w:before="240" w:after="240"/>
      </w:pP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Enstitisyon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sa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a se yon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founisè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ki bay </w:t>
      </w:r>
      <w:proofErr w:type="spellStart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>opòtinite</w:t>
      </w:r>
      <w:proofErr w:type="spellEnd"/>
      <w:r>
        <w:rPr>
          <w:rFonts w:ascii="Times New Roman" w:eastAsia="Times New Roman" w:hAnsi="Times New Roman" w:cs="Times New Roman"/>
          <w:color w:val="1B1B1B"/>
          <w:sz w:val="20"/>
          <w:szCs w:val="20"/>
        </w:rPr>
        <w:t xml:space="preserve"> egal.</w:t>
      </w:r>
    </w:p>
    <w:sectPr w:rsidR="00591806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06"/>
    <w:rsid w:val="002A19C5"/>
    <w:rsid w:val="00591806"/>
    <w:rsid w:val="00E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8E546"/>
  <w15:docId w15:val="{F2579969-B6D0-4151-AF4D-7B3F80CF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oe.atlassian.net/servicedesk/customer/portal/1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doe.atlassian.net/servicedesk/customer/portal/1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doe.atlassian.net/servicedesk/customer/portal/11" TargetMode="External"/><Relationship Id="rId11" Type="http://schemas.openxmlformats.org/officeDocument/2006/relationships/hyperlink" Target="https://www.usda.gov/sites/default/files/documents/ad-3027.pdf" TargetMode="External"/><Relationship Id="rId5" Type="http://schemas.openxmlformats.org/officeDocument/2006/relationships/hyperlink" Target="https://indianasunbucks.com/" TargetMode="External"/><Relationship Id="rId10" Type="http://schemas.openxmlformats.org/officeDocument/2006/relationships/hyperlink" Target="https://www.usda.gov/sites/default/files/documents/ad-3027.pdf" TargetMode="External"/><Relationship Id="rId4" Type="http://schemas.openxmlformats.org/officeDocument/2006/relationships/hyperlink" Target="https://indianasunbucks.com/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3839</Characters>
  <Application>Microsoft Office Word</Application>
  <DocSecurity>0</DocSecurity>
  <Lines>79</Lines>
  <Paragraphs>36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Huntzer, Gretchen</dc:creator>
  <cp:lastModifiedBy>Huntzer, Gretchen</cp:lastModifiedBy>
  <cp:revision>2</cp:revision>
  <dcterms:created xsi:type="dcterms:W3CDTF">2024-06-18T13:49:00Z</dcterms:created>
  <dcterms:modified xsi:type="dcterms:W3CDTF">2024-06-18T13:49:00Z</dcterms:modified>
</cp:coreProperties>
</file>