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2"/>
          <w:szCs w:val="22"/>
        </w:rPr>
      </w:pPr>
      <w:r w:rsidDel="00000000" w:rsidR="00000000" w:rsidRPr="00000000">
        <w:rPr>
          <w:sz w:val="22"/>
          <w:szCs w:val="22"/>
          <w:rtl w:val="0"/>
        </w:rPr>
        <w:t xml:space="preserve">     Application Form</w:t>
      </w:r>
    </w:p>
    <w:p w:rsidR="00000000" w:rsidDel="00000000" w:rsidP="00000000" w:rsidRDefault="00000000" w:rsidRPr="00000000" w14:paraId="00000002">
      <w:pPr>
        <w:jc w:val="center"/>
        <w:rPr>
          <w:sz w:val="22"/>
          <w:szCs w:val="22"/>
        </w:rPr>
      </w:pPr>
      <w:r w:rsidDel="00000000" w:rsidR="00000000" w:rsidRPr="00000000">
        <w:rPr>
          <w:sz w:val="22"/>
          <w:szCs w:val="22"/>
          <w:rtl w:val="0"/>
        </w:rPr>
        <w:t xml:space="preserve">New Educator Preparation Program (EPP)*</w:t>
      </w:r>
    </w:p>
    <w:p w:rsidR="00000000" w:rsidDel="00000000" w:rsidP="00000000" w:rsidRDefault="00000000" w:rsidRPr="00000000" w14:paraId="00000003">
      <w:pPr>
        <w:rPr>
          <w:sz w:val="22"/>
          <w:szCs w:val="22"/>
        </w:rPr>
      </w:pPr>
      <w:r w:rsidDel="00000000" w:rsidR="00000000" w:rsidRPr="00000000">
        <w:rPr>
          <w:rtl w:val="0"/>
        </w:rPr>
      </w:r>
    </w:p>
    <w:p w:rsidR="00000000" w:rsidDel="00000000" w:rsidP="00000000" w:rsidRDefault="00000000" w:rsidRPr="00000000" w14:paraId="00000004">
      <w:pPr>
        <w:rPr>
          <w:b w:val="1"/>
          <w:sz w:val="22"/>
          <w:szCs w:val="22"/>
          <w:u w:val="single"/>
        </w:rPr>
      </w:pPr>
      <w:r w:rsidDel="00000000" w:rsidR="00000000" w:rsidRPr="00000000">
        <w:rPr>
          <w:b w:val="1"/>
          <w:sz w:val="22"/>
          <w:szCs w:val="22"/>
          <w:highlight w:val="yellow"/>
          <w:u w:val="single"/>
          <w:rtl w:val="0"/>
        </w:rPr>
        <w:t xml:space="preserve">Part A - Instructions</w:t>
      </w: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rPr>
          <w:sz w:val="22"/>
          <w:szCs w:val="22"/>
          <w:rtl w:val="0"/>
        </w:rPr>
        <w:t xml:space="preserve">Carefully review each of the following sections and submit responses and additional evidence or documents (Word documents, pdf materials, etc.) electronically to </w:t>
      </w:r>
      <w:hyperlink r:id="rId7">
        <w:r w:rsidDel="00000000" w:rsidR="00000000" w:rsidRPr="00000000">
          <w:rPr>
            <w:color w:val="0563c1"/>
            <w:sz w:val="22"/>
            <w:szCs w:val="22"/>
            <w:u w:val="single"/>
            <w:rtl w:val="0"/>
          </w:rPr>
          <w:t xml:space="preserve">sbogan@doe.in.gov</w:t>
        </w:r>
      </w:hyperlink>
      <w:r w:rsidDel="00000000" w:rsidR="00000000" w:rsidRPr="00000000">
        <w:rPr>
          <w:sz w:val="22"/>
          <w:szCs w:val="22"/>
          <w:rtl w:val="0"/>
        </w:rPr>
        <w:t xml:space="preserve">. Please do not mail materials. Out-of-state institutions seeking to offer onsite or distance/online instruction in Indiana must contact the Indiana Commission for Higher Education for authorization. Forms received from unauthorized institutions will not be reviewed. Please visit </w:t>
      </w:r>
      <w:hyperlink r:id="rId8">
        <w:r w:rsidDel="00000000" w:rsidR="00000000" w:rsidRPr="00000000">
          <w:rPr>
            <w:color w:val="0563c1"/>
            <w:sz w:val="22"/>
            <w:szCs w:val="22"/>
            <w:u w:val="single"/>
            <w:rtl w:val="0"/>
          </w:rPr>
          <w:t xml:space="preserve">http://www.in.gov/bpe/2337.htm</w:t>
        </w:r>
      </w:hyperlink>
      <w:r w:rsidDel="00000000" w:rsidR="00000000" w:rsidRPr="00000000">
        <w:rPr>
          <w:sz w:val="22"/>
          <w:szCs w:val="22"/>
          <w:rtl w:val="0"/>
        </w:rPr>
        <w:t xml:space="preserve"> for more information. </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rPr>
          <w:b w:val="1"/>
          <w:sz w:val="22"/>
          <w:szCs w:val="22"/>
          <w:u w:val="single"/>
        </w:rPr>
      </w:pPr>
      <w:r w:rsidDel="00000000" w:rsidR="00000000" w:rsidRPr="00000000">
        <w:rPr>
          <w:b w:val="1"/>
          <w:sz w:val="22"/>
          <w:szCs w:val="22"/>
          <w:highlight w:val="yellow"/>
          <w:u w:val="single"/>
          <w:rtl w:val="0"/>
        </w:rPr>
        <w:t xml:space="preserve">Part B – Information</w:t>
      </w:r>
      <w:r w:rsidDel="00000000" w:rsidR="00000000" w:rsidRPr="00000000">
        <w:rPr>
          <w:rtl w:val="0"/>
        </w:rPr>
      </w:r>
    </w:p>
    <w:p w:rsidR="00000000" w:rsidDel="00000000" w:rsidP="00000000" w:rsidRDefault="00000000" w:rsidRPr="00000000" w14:paraId="00000008">
      <w:pPr>
        <w:rPr>
          <w:sz w:val="22"/>
          <w:szCs w:val="22"/>
        </w:rPr>
      </w:pPr>
      <w:r w:rsidDel="00000000" w:rsidR="00000000" w:rsidRPr="00000000">
        <w:rPr>
          <w:sz w:val="22"/>
          <w:szCs w:val="22"/>
          <w:rtl w:val="0"/>
        </w:rPr>
        <w:t xml:space="preserve">1.  </w:t>
        <w:tab/>
        <w:t xml:space="preserve">Name of Institution or Entity</w:t>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sz w:val="22"/>
          <w:szCs w:val="22"/>
          <w:rtl w:val="0"/>
        </w:rPr>
        <w:t xml:space="preserve">2.</w:t>
        <w:tab/>
        <w:t xml:space="preserve">Address</w:t>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sz w:val="22"/>
          <w:szCs w:val="22"/>
          <w:rtl w:val="0"/>
        </w:rPr>
        <w:t xml:space="preserve">3.</w:t>
        <w:tab/>
        <w:t xml:space="preserve">Name of Proposed Program</w:t>
      </w:r>
    </w:p>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rPr>
          <w:sz w:val="22"/>
          <w:szCs w:val="22"/>
        </w:rPr>
      </w:pPr>
      <w:r w:rsidDel="00000000" w:rsidR="00000000" w:rsidRPr="00000000">
        <w:rPr>
          <w:sz w:val="22"/>
          <w:szCs w:val="22"/>
          <w:rtl w:val="0"/>
        </w:rPr>
        <w:t xml:space="preserve">4.      </w:t>
        <w:tab/>
        <w:t xml:space="preserve">Method(s) of Delivery (onsite, online, hybrid)</w:t>
      </w:r>
    </w:p>
    <w:p w:rsidR="00000000" w:rsidDel="00000000" w:rsidP="00000000" w:rsidRDefault="00000000" w:rsidRPr="00000000" w14:paraId="0000000F">
      <w:pPr>
        <w:rPr>
          <w:sz w:val="22"/>
          <w:szCs w:val="22"/>
        </w:rPr>
      </w:pPr>
      <w:r w:rsidDel="00000000" w:rsidR="00000000" w:rsidRPr="00000000">
        <w:rPr>
          <w:rtl w:val="0"/>
        </w:rPr>
      </w:r>
    </w:p>
    <w:p w:rsidR="00000000" w:rsidDel="00000000" w:rsidP="00000000" w:rsidRDefault="00000000" w:rsidRPr="00000000" w14:paraId="00000010">
      <w:pPr>
        <w:rPr>
          <w:sz w:val="22"/>
          <w:szCs w:val="22"/>
        </w:rPr>
      </w:pPr>
      <w:r w:rsidDel="00000000" w:rsidR="00000000" w:rsidRPr="00000000">
        <w:rPr>
          <w:sz w:val="22"/>
          <w:szCs w:val="22"/>
          <w:rtl w:val="0"/>
        </w:rPr>
        <w:t xml:space="preserve">5.    </w:t>
        <w:tab/>
        <w:t xml:space="preserve">List any other physical location, if any, where program(s) will be offered</w:t>
      </w:r>
    </w:p>
    <w:p w:rsidR="00000000" w:rsidDel="00000000" w:rsidP="00000000" w:rsidRDefault="00000000" w:rsidRPr="00000000" w14:paraId="00000011">
      <w:pPr>
        <w:rPr>
          <w:sz w:val="22"/>
          <w:szCs w:val="22"/>
        </w:rPr>
      </w:pPr>
      <w:r w:rsidDel="00000000" w:rsidR="00000000" w:rsidRPr="00000000">
        <w:rPr>
          <w:rtl w:val="0"/>
        </w:rPr>
      </w:r>
    </w:p>
    <w:p w:rsidR="00000000" w:rsidDel="00000000" w:rsidP="00000000" w:rsidRDefault="00000000" w:rsidRPr="00000000" w14:paraId="00000012">
      <w:pPr>
        <w:rPr>
          <w:sz w:val="22"/>
          <w:szCs w:val="22"/>
        </w:rPr>
      </w:pPr>
      <w:r w:rsidDel="00000000" w:rsidR="00000000" w:rsidRPr="00000000">
        <w:rPr>
          <w:sz w:val="22"/>
          <w:szCs w:val="22"/>
          <w:rtl w:val="0"/>
        </w:rPr>
        <w:t xml:space="preserve">6.</w:t>
        <w:tab/>
        <w:t xml:space="preserve">Date or semester of anticipated implementation, if approved</w:t>
      </w:r>
    </w:p>
    <w:p w:rsidR="00000000" w:rsidDel="00000000" w:rsidP="00000000" w:rsidRDefault="00000000" w:rsidRPr="00000000" w14:paraId="00000013">
      <w:pPr>
        <w:rPr>
          <w:sz w:val="22"/>
          <w:szCs w:val="22"/>
        </w:rPr>
      </w:pPr>
      <w:r w:rsidDel="00000000" w:rsidR="00000000" w:rsidRPr="00000000">
        <w:rPr>
          <w:rtl w:val="0"/>
        </w:rPr>
      </w:r>
    </w:p>
    <w:p w:rsidR="00000000" w:rsidDel="00000000" w:rsidP="00000000" w:rsidRDefault="00000000" w:rsidRPr="00000000" w14:paraId="00000014">
      <w:pPr>
        <w:rPr>
          <w:sz w:val="22"/>
          <w:szCs w:val="22"/>
        </w:rPr>
      </w:pPr>
      <w:r w:rsidDel="00000000" w:rsidR="00000000" w:rsidRPr="00000000">
        <w:rPr>
          <w:sz w:val="22"/>
          <w:szCs w:val="22"/>
          <w:rtl w:val="0"/>
        </w:rPr>
        <w:t xml:space="preserve">7.</w:t>
        <w:tab/>
        <w:t xml:space="preserve">Educator Preparation Program contact name(s), phone number(s), and email address/addresses</w:t>
      </w:r>
    </w:p>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rPr>
          <w:b w:val="1"/>
          <w:sz w:val="22"/>
          <w:szCs w:val="22"/>
          <w:u w:val="single"/>
        </w:rPr>
      </w:pPr>
      <w:r w:rsidDel="00000000" w:rsidR="00000000" w:rsidRPr="00000000">
        <w:rPr>
          <w:b w:val="1"/>
          <w:sz w:val="22"/>
          <w:szCs w:val="22"/>
          <w:highlight w:val="yellow"/>
          <w:u w:val="single"/>
          <w:rtl w:val="0"/>
        </w:rPr>
        <w:t xml:space="preserve">Part C – Required Information/Documentation</w:t>
      </w: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sz w:val="22"/>
          <w:szCs w:val="22"/>
          <w:rtl w:val="0"/>
        </w:rPr>
        <w:t xml:space="preserve">Provide a description and/or response for each of the following items. You may insert information within this document, attach as part of submission, and/or a combination of both (no character limits).</w:t>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sz w:val="22"/>
          <w:szCs w:val="22"/>
          <w:rtl w:val="0"/>
        </w:rPr>
        <w:t xml:space="preserve">8. </w:t>
      </w:r>
      <w:r w:rsidDel="00000000" w:rsidR="00000000" w:rsidRPr="00000000">
        <w:rPr>
          <w:b w:val="1"/>
          <w:sz w:val="22"/>
          <w:szCs w:val="22"/>
          <w:u w:val="single"/>
          <w:rtl w:val="0"/>
        </w:rPr>
        <w:t xml:space="preserve">Program Overview and Rationale</w:t>
      </w:r>
      <w:r w:rsidDel="00000000" w:rsidR="00000000" w:rsidRPr="00000000">
        <w:rPr>
          <w:b w:val="1"/>
          <w:sz w:val="22"/>
          <w:szCs w:val="22"/>
          <w:rtl w:val="0"/>
        </w:rPr>
        <w:t xml:space="preserve">: </w:t>
      </w:r>
      <w:r w:rsidDel="00000000" w:rsidR="00000000" w:rsidRPr="00000000">
        <w:rPr>
          <w:sz w:val="22"/>
          <w:szCs w:val="22"/>
          <w:rtl w:val="0"/>
        </w:rPr>
        <w:t xml:space="preserve">Provide a very brief overview and rationale for the program, including each of the following:</w:t>
      </w:r>
    </w:p>
    <w:p w:rsidR="00000000" w:rsidDel="00000000" w:rsidP="00000000" w:rsidRDefault="00000000" w:rsidRPr="00000000" w14:paraId="0000001A">
      <w:pPr>
        <w:numPr>
          <w:ilvl w:val="1"/>
          <w:numId w:val="1"/>
        </w:numPr>
        <w:ind w:left="1440" w:hanging="360"/>
        <w:rPr>
          <w:rFonts w:ascii="Times New Roman" w:cs="Times New Roman" w:eastAsia="Times New Roman" w:hAnsi="Times New Roman"/>
        </w:rPr>
      </w:pPr>
      <w:r w:rsidDel="00000000" w:rsidR="00000000" w:rsidRPr="00000000">
        <w:rPr>
          <w:sz w:val="22"/>
          <w:szCs w:val="22"/>
          <w:rtl w:val="0"/>
        </w:rPr>
        <w:t xml:space="preserve">Purpose or goal of the program </w:t>
      </w:r>
    </w:p>
    <w:p w:rsidR="00000000" w:rsidDel="00000000" w:rsidP="00000000" w:rsidRDefault="00000000" w:rsidRPr="00000000" w14:paraId="0000001B">
      <w:pPr>
        <w:numPr>
          <w:ilvl w:val="1"/>
          <w:numId w:val="1"/>
        </w:numPr>
        <w:ind w:left="1440" w:hanging="360"/>
        <w:rPr>
          <w:rFonts w:ascii="Times New Roman" w:cs="Times New Roman" w:eastAsia="Times New Roman" w:hAnsi="Times New Roman"/>
        </w:rPr>
      </w:pPr>
      <w:r w:rsidDel="00000000" w:rsidR="00000000" w:rsidRPr="00000000">
        <w:rPr>
          <w:sz w:val="22"/>
          <w:szCs w:val="22"/>
          <w:rtl w:val="0"/>
        </w:rPr>
        <w:t xml:space="preserve">License(s) earned upon completion</w:t>
      </w:r>
    </w:p>
    <w:p w:rsidR="00000000" w:rsidDel="00000000" w:rsidP="00000000" w:rsidRDefault="00000000" w:rsidRPr="00000000" w14:paraId="0000001C">
      <w:pPr>
        <w:numPr>
          <w:ilvl w:val="1"/>
          <w:numId w:val="1"/>
        </w:numPr>
        <w:ind w:left="1440" w:hanging="360"/>
        <w:rPr>
          <w:rFonts w:ascii="Times New Roman" w:cs="Times New Roman" w:eastAsia="Times New Roman" w:hAnsi="Times New Roman"/>
        </w:rPr>
      </w:pPr>
      <w:r w:rsidDel="00000000" w:rsidR="00000000" w:rsidRPr="00000000">
        <w:rPr>
          <w:sz w:val="22"/>
          <w:szCs w:val="22"/>
          <w:rtl w:val="0"/>
        </w:rPr>
        <w:t xml:space="preserve">Degree major(s) awarded upon completion</w:t>
      </w:r>
    </w:p>
    <w:p w:rsidR="00000000" w:rsidDel="00000000" w:rsidP="00000000" w:rsidRDefault="00000000" w:rsidRPr="00000000" w14:paraId="0000001D">
      <w:pPr>
        <w:numPr>
          <w:ilvl w:val="1"/>
          <w:numId w:val="1"/>
        </w:numPr>
        <w:ind w:left="1440" w:hanging="360"/>
        <w:rPr>
          <w:rFonts w:ascii="Times New Roman" w:cs="Times New Roman" w:eastAsia="Times New Roman" w:hAnsi="Times New Roman"/>
        </w:rPr>
      </w:pPr>
      <w:r w:rsidDel="00000000" w:rsidR="00000000" w:rsidRPr="00000000">
        <w:rPr>
          <w:sz w:val="22"/>
          <w:szCs w:val="22"/>
          <w:rtl w:val="0"/>
        </w:rPr>
        <w:t xml:space="preserve">Reason(s) program should be approved</w:t>
      </w:r>
    </w:p>
    <w:p w:rsidR="00000000" w:rsidDel="00000000" w:rsidP="00000000" w:rsidRDefault="00000000" w:rsidRPr="00000000" w14:paraId="0000001E">
      <w:pPr>
        <w:numPr>
          <w:ilvl w:val="1"/>
          <w:numId w:val="1"/>
        </w:numPr>
        <w:ind w:left="1440" w:hanging="360"/>
        <w:rPr>
          <w:rFonts w:ascii="Times New Roman" w:cs="Times New Roman" w:eastAsia="Times New Roman" w:hAnsi="Times New Roman"/>
        </w:rPr>
      </w:pPr>
      <w:r w:rsidDel="00000000" w:rsidR="00000000" w:rsidRPr="00000000">
        <w:rPr>
          <w:sz w:val="22"/>
          <w:szCs w:val="22"/>
          <w:rtl w:val="0"/>
        </w:rPr>
        <w:t xml:space="preserve">Any additional governance or entity approval required beyond state-approval? If so, status? Anticipated date of decision? </w:t>
      </w:r>
    </w:p>
    <w:p w:rsidR="00000000" w:rsidDel="00000000" w:rsidP="00000000" w:rsidRDefault="00000000" w:rsidRPr="00000000" w14:paraId="0000001F">
      <w:pPr>
        <w:rPr>
          <w:sz w:val="22"/>
          <w:szCs w:val="22"/>
        </w:rPr>
      </w:pP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sz w:val="22"/>
          <w:szCs w:val="22"/>
          <w:rtl w:val="0"/>
        </w:rPr>
        <w:t xml:space="preserve">9. </w:t>
      </w:r>
      <w:r w:rsidDel="00000000" w:rsidR="00000000" w:rsidRPr="00000000">
        <w:rPr>
          <w:b w:val="1"/>
          <w:sz w:val="22"/>
          <w:szCs w:val="22"/>
          <w:u w:val="single"/>
          <w:rtl w:val="0"/>
        </w:rPr>
        <w:t xml:space="preserve">Content and Pedagogical Knowledge</w:t>
      </w:r>
      <w:r w:rsidDel="00000000" w:rsidR="00000000" w:rsidRPr="00000000">
        <w:rPr>
          <w:b w:val="1"/>
          <w:sz w:val="22"/>
          <w:szCs w:val="22"/>
          <w:rtl w:val="0"/>
        </w:rPr>
        <w:t xml:space="preserve">: </w:t>
      </w:r>
      <w:r w:rsidDel="00000000" w:rsidR="00000000" w:rsidRPr="00000000">
        <w:rPr>
          <w:sz w:val="22"/>
          <w:szCs w:val="22"/>
          <w:rtl w:val="0"/>
        </w:rPr>
        <w:t xml:space="preserve">Provide an overview of  how the EPP will ensure that candidates develop a deep understanding of the critical concepts and principles of their discipline and, by completion, are able to use discipline-specific practices flexibly to advance the learning of all students toward attainment of college- and career-readiness standards. Organize your response around the four </w:t>
      </w:r>
      <w:hyperlink r:id="rId9">
        <w:r w:rsidDel="00000000" w:rsidR="00000000" w:rsidRPr="00000000">
          <w:rPr>
            <w:color w:val="1155cc"/>
            <w:sz w:val="22"/>
            <w:szCs w:val="22"/>
            <w:u w:val="single"/>
            <w:rtl w:val="0"/>
          </w:rPr>
          <w:t xml:space="preserve">InTASC</w:t>
        </w:r>
      </w:hyperlink>
      <w:r w:rsidDel="00000000" w:rsidR="00000000" w:rsidRPr="00000000">
        <w:rPr>
          <w:sz w:val="22"/>
          <w:szCs w:val="22"/>
          <w:rtl w:val="0"/>
        </w:rPr>
        <w:t xml:space="preserve"> categories:</w:t>
      </w:r>
    </w:p>
    <w:p w:rsidR="00000000" w:rsidDel="00000000" w:rsidP="00000000" w:rsidRDefault="00000000" w:rsidRPr="00000000" w14:paraId="00000021">
      <w:pPr>
        <w:ind w:firstLine="720"/>
        <w:rPr>
          <w:sz w:val="22"/>
          <w:szCs w:val="22"/>
        </w:rPr>
      </w:pPr>
      <w:r w:rsidDel="00000000" w:rsidR="00000000" w:rsidRPr="00000000">
        <w:rPr>
          <w:sz w:val="22"/>
          <w:szCs w:val="22"/>
          <w:rtl w:val="0"/>
        </w:rPr>
        <w:t xml:space="preserve"> (1) The learner and learning;</w:t>
      </w:r>
    </w:p>
    <w:p w:rsidR="00000000" w:rsidDel="00000000" w:rsidP="00000000" w:rsidRDefault="00000000" w:rsidRPr="00000000" w14:paraId="00000022">
      <w:pPr>
        <w:ind w:firstLine="720"/>
        <w:rPr>
          <w:sz w:val="22"/>
          <w:szCs w:val="22"/>
        </w:rPr>
      </w:pPr>
      <w:r w:rsidDel="00000000" w:rsidR="00000000" w:rsidRPr="00000000">
        <w:rPr>
          <w:sz w:val="22"/>
          <w:szCs w:val="22"/>
          <w:rtl w:val="0"/>
        </w:rPr>
        <w:t xml:space="preserve">(2) Content;</w:t>
      </w:r>
    </w:p>
    <w:p w:rsidR="00000000" w:rsidDel="00000000" w:rsidP="00000000" w:rsidRDefault="00000000" w:rsidRPr="00000000" w14:paraId="00000023">
      <w:pPr>
        <w:ind w:firstLine="720"/>
        <w:rPr>
          <w:sz w:val="22"/>
          <w:szCs w:val="22"/>
        </w:rPr>
      </w:pPr>
      <w:r w:rsidDel="00000000" w:rsidR="00000000" w:rsidRPr="00000000">
        <w:rPr>
          <w:sz w:val="22"/>
          <w:szCs w:val="22"/>
          <w:rtl w:val="0"/>
        </w:rPr>
        <w:t xml:space="preserve">(3) Instructional practice;</w:t>
      </w:r>
    </w:p>
    <w:p w:rsidR="00000000" w:rsidDel="00000000" w:rsidP="00000000" w:rsidRDefault="00000000" w:rsidRPr="00000000" w14:paraId="00000024">
      <w:pPr>
        <w:ind w:firstLine="720"/>
        <w:rPr>
          <w:sz w:val="22"/>
          <w:szCs w:val="22"/>
        </w:rPr>
      </w:pPr>
      <w:r w:rsidDel="00000000" w:rsidR="00000000" w:rsidRPr="00000000">
        <w:rPr>
          <w:sz w:val="22"/>
          <w:szCs w:val="22"/>
          <w:rtl w:val="0"/>
        </w:rPr>
        <w:t xml:space="preserve">(4) Professional responsibility.</w:t>
      </w:r>
    </w:p>
    <w:p w:rsidR="00000000" w:rsidDel="00000000" w:rsidP="00000000" w:rsidRDefault="00000000" w:rsidRPr="00000000" w14:paraId="00000025">
      <w:pPr>
        <w:rPr>
          <w:sz w:val="22"/>
          <w:szCs w:val="22"/>
        </w:rPr>
      </w:pPr>
      <w:r w:rsidDel="00000000" w:rsidR="00000000" w:rsidRPr="00000000">
        <w:rPr>
          <w:rtl w:val="0"/>
        </w:rPr>
      </w:r>
    </w:p>
    <w:p w:rsidR="00000000" w:rsidDel="00000000" w:rsidP="00000000" w:rsidRDefault="00000000" w:rsidRPr="00000000" w14:paraId="00000026">
      <w:pPr>
        <w:rPr>
          <w:sz w:val="22"/>
          <w:szCs w:val="22"/>
        </w:rPr>
      </w:pPr>
      <w:r w:rsidDel="00000000" w:rsidR="00000000" w:rsidRPr="00000000">
        <w:rPr>
          <w:sz w:val="22"/>
          <w:szCs w:val="22"/>
          <w:rtl w:val="0"/>
        </w:rPr>
        <w:t xml:space="preserve">10. </w:t>
      </w:r>
      <w:r w:rsidDel="00000000" w:rsidR="00000000" w:rsidRPr="00000000">
        <w:rPr>
          <w:b w:val="1"/>
          <w:sz w:val="22"/>
          <w:szCs w:val="22"/>
          <w:u w:val="single"/>
          <w:rtl w:val="0"/>
        </w:rPr>
        <w:t xml:space="preserve">Clinical Partnerships and Practice</w:t>
      </w:r>
      <w:r w:rsidDel="00000000" w:rsidR="00000000" w:rsidRPr="00000000">
        <w:rPr>
          <w:b w:val="1"/>
          <w:sz w:val="22"/>
          <w:szCs w:val="22"/>
          <w:rtl w:val="0"/>
        </w:rPr>
        <w:t xml:space="preserve">: </w:t>
      </w:r>
      <w:r w:rsidDel="00000000" w:rsidR="00000000" w:rsidRPr="00000000">
        <w:rPr>
          <w:sz w:val="22"/>
          <w:szCs w:val="22"/>
          <w:rtl w:val="0"/>
        </w:rPr>
        <w:t xml:space="preserve">Describe how the EPP will ensure that effective partnerships and high-quality clinical practice are central to preparation so that candidates develop the knowledge, skills, and professional dispositions necessary to demonstrate positive impact on all P-12 students’ learning and development. Be sure to include the following in your response:</w:t>
      </w:r>
    </w:p>
    <w:p w:rsidR="00000000" w:rsidDel="00000000" w:rsidP="00000000" w:rsidRDefault="00000000" w:rsidRPr="00000000" w14:paraId="00000027">
      <w:pPr>
        <w:numPr>
          <w:ilvl w:val="0"/>
          <w:numId w:val="7"/>
        </w:numPr>
        <w:ind w:left="1440" w:hanging="360"/>
        <w:rPr>
          <w:sz w:val="22"/>
          <w:szCs w:val="22"/>
        </w:rPr>
      </w:pPr>
      <w:r w:rsidDel="00000000" w:rsidR="00000000" w:rsidRPr="00000000">
        <w:rPr>
          <w:sz w:val="22"/>
          <w:szCs w:val="22"/>
          <w:rtl w:val="0"/>
        </w:rPr>
        <w:t xml:space="preserve">A detailed description of or plan for developing deep clinical partnerships;</w:t>
      </w:r>
    </w:p>
    <w:p w:rsidR="00000000" w:rsidDel="00000000" w:rsidP="00000000" w:rsidRDefault="00000000" w:rsidRPr="00000000" w14:paraId="00000028">
      <w:pPr>
        <w:numPr>
          <w:ilvl w:val="0"/>
          <w:numId w:val="7"/>
        </w:numPr>
        <w:ind w:left="1440" w:hanging="360"/>
        <w:rPr>
          <w:sz w:val="22"/>
          <w:szCs w:val="22"/>
        </w:rPr>
      </w:pPr>
      <w:r w:rsidDel="00000000" w:rsidR="00000000" w:rsidRPr="00000000">
        <w:rPr>
          <w:sz w:val="22"/>
          <w:szCs w:val="22"/>
          <w:rtl w:val="0"/>
        </w:rPr>
        <w:t xml:space="preserve">A table of anticipated clinical educator and clinical placement characteristics;</w:t>
      </w:r>
    </w:p>
    <w:p w:rsidR="00000000" w:rsidDel="00000000" w:rsidP="00000000" w:rsidRDefault="00000000" w:rsidRPr="00000000" w14:paraId="00000029">
      <w:pPr>
        <w:numPr>
          <w:ilvl w:val="0"/>
          <w:numId w:val="7"/>
        </w:numPr>
        <w:ind w:left="1440" w:hanging="360"/>
        <w:rPr>
          <w:sz w:val="22"/>
          <w:szCs w:val="22"/>
        </w:rPr>
      </w:pPr>
      <w:r w:rsidDel="00000000" w:rsidR="00000000" w:rsidRPr="00000000">
        <w:rPr>
          <w:sz w:val="22"/>
          <w:szCs w:val="22"/>
          <w:rtl w:val="0"/>
        </w:rPr>
        <w:t xml:space="preserve">A plan to collect data on candidates’ progressively developing teaching skills, including impact on P-12 student learning.</w:t>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rPr>
          <w:sz w:val="22"/>
          <w:szCs w:val="22"/>
        </w:rPr>
      </w:pPr>
      <w:r w:rsidDel="00000000" w:rsidR="00000000" w:rsidRPr="00000000">
        <w:rPr>
          <w:sz w:val="22"/>
          <w:szCs w:val="22"/>
          <w:rtl w:val="0"/>
        </w:rPr>
        <w:t xml:space="preserve">11. </w:t>
      </w:r>
      <w:r w:rsidDel="00000000" w:rsidR="00000000" w:rsidRPr="00000000">
        <w:rPr>
          <w:b w:val="1"/>
          <w:sz w:val="22"/>
          <w:szCs w:val="22"/>
          <w:u w:val="single"/>
          <w:rtl w:val="0"/>
        </w:rPr>
        <w:t xml:space="preserve">Candidate Quality, Recruitment, and Selectivity</w:t>
      </w:r>
      <w:r w:rsidDel="00000000" w:rsidR="00000000" w:rsidRPr="00000000">
        <w:rPr>
          <w:b w:val="1"/>
          <w:sz w:val="22"/>
          <w:szCs w:val="22"/>
          <w:rtl w:val="0"/>
        </w:rPr>
        <w:t xml:space="preserve">: </w:t>
      </w:r>
      <w:r w:rsidDel="00000000" w:rsidR="00000000" w:rsidRPr="00000000">
        <w:rPr>
          <w:sz w:val="22"/>
          <w:szCs w:val="22"/>
          <w:rtl w:val="0"/>
        </w:rPr>
        <w:t xml:space="preserve">Describe how the EPP will ensure that the quality of candidates is a continuing and purposeful part of its responsibility from recruitment, at admission, through the progression of courses and clinical experiences, and to decisions that completers are prepared to teach effectively and are recommended for certification. Be sure to include the following in your response:</w:t>
      </w:r>
    </w:p>
    <w:p w:rsidR="00000000" w:rsidDel="00000000" w:rsidP="00000000" w:rsidRDefault="00000000" w:rsidRPr="00000000" w14:paraId="0000002C">
      <w:pPr>
        <w:numPr>
          <w:ilvl w:val="0"/>
          <w:numId w:val="2"/>
        </w:numPr>
        <w:ind w:left="1440" w:hanging="360"/>
        <w:rPr>
          <w:sz w:val="22"/>
          <w:szCs w:val="22"/>
        </w:rPr>
      </w:pPr>
      <w:r w:rsidDel="00000000" w:rsidR="00000000" w:rsidRPr="00000000">
        <w:rPr>
          <w:sz w:val="22"/>
          <w:szCs w:val="22"/>
          <w:rtl w:val="0"/>
        </w:rPr>
        <w:t xml:space="preserve">A description of or plan for admissions selectivity criteria and recruitment; </w:t>
      </w:r>
    </w:p>
    <w:p w:rsidR="00000000" w:rsidDel="00000000" w:rsidP="00000000" w:rsidRDefault="00000000" w:rsidRPr="00000000" w14:paraId="0000002D">
      <w:pPr>
        <w:numPr>
          <w:ilvl w:val="0"/>
          <w:numId w:val="2"/>
        </w:numPr>
        <w:ind w:left="1440" w:hanging="360"/>
        <w:rPr>
          <w:sz w:val="22"/>
          <w:szCs w:val="22"/>
        </w:rPr>
      </w:pPr>
      <w:r w:rsidDel="00000000" w:rsidR="00000000" w:rsidRPr="00000000">
        <w:rPr>
          <w:sz w:val="22"/>
          <w:szCs w:val="22"/>
          <w:rtl w:val="0"/>
        </w:rPr>
        <w:t xml:space="preserve">EPP selectivity criteria at admissions including grade point averages, standardized test scores and any non-academic factors;</w:t>
      </w:r>
    </w:p>
    <w:p w:rsidR="00000000" w:rsidDel="00000000" w:rsidP="00000000" w:rsidRDefault="00000000" w:rsidRPr="00000000" w14:paraId="0000002E">
      <w:pPr>
        <w:numPr>
          <w:ilvl w:val="0"/>
          <w:numId w:val="2"/>
        </w:numPr>
        <w:ind w:left="1440" w:hanging="360"/>
        <w:rPr>
          <w:sz w:val="22"/>
          <w:szCs w:val="22"/>
        </w:rPr>
      </w:pPr>
      <w:r w:rsidDel="00000000" w:rsidR="00000000" w:rsidRPr="00000000">
        <w:rPr>
          <w:sz w:val="22"/>
          <w:szCs w:val="22"/>
          <w:rtl w:val="0"/>
        </w:rPr>
        <w:t xml:space="preserve">A plan for collecting and monitoring data on selectivity at admission and at completion including capstone performances and the EPP’s measures of impact on P-12 student learning.</w:t>
      </w:r>
    </w:p>
    <w:p w:rsidR="00000000" w:rsidDel="00000000" w:rsidP="00000000" w:rsidRDefault="00000000" w:rsidRPr="00000000" w14:paraId="0000002F">
      <w:pPr>
        <w:rPr>
          <w:sz w:val="22"/>
          <w:szCs w:val="22"/>
        </w:rPr>
      </w:pPr>
      <w:r w:rsidDel="00000000" w:rsidR="00000000" w:rsidRPr="00000000">
        <w:rPr>
          <w:rtl w:val="0"/>
        </w:rPr>
      </w:r>
    </w:p>
    <w:p w:rsidR="00000000" w:rsidDel="00000000" w:rsidP="00000000" w:rsidRDefault="00000000" w:rsidRPr="00000000" w14:paraId="00000030">
      <w:pPr>
        <w:rPr>
          <w:sz w:val="22"/>
          <w:szCs w:val="22"/>
        </w:rPr>
      </w:pPr>
      <w:r w:rsidDel="00000000" w:rsidR="00000000" w:rsidRPr="00000000">
        <w:rPr>
          <w:sz w:val="22"/>
          <w:szCs w:val="22"/>
          <w:rtl w:val="0"/>
        </w:rPr>
        <w:t xml:space="preserve">12. </w:t>
      </w:r>
      <w:r w:rsidDel="00000000" w:rsidR="00000000" w:rsidRPr="00000000">
        <w:rPr>
          <w:b w:val="1"/>
          <w:sz w:val="22"/>
          <w:szCs w:val="22"/>
          <w:u w:val="single"/>
          <w:rtl w:val="0"/>
        </w:rPr>
        <w:t xml:space="preserve">Program Impact</w:t>
      </w:r>
      <w:r w:rsidDel="00000000" w:rsidR="00000000" w:rsidRPr="00000000">
        <w:rPr>
          <w:b w:val="1"/>
          <w:sz w:val="22"/>
          <w:szCs w:val="22"/>
          <w:rtl w:val="0"/>
        </w:rPr>
        <w:t xml:space="preserve">: </w:t>
      </w:r>
      <w:r w:rsidDel="00000000" w:rsidR="00000000" w:rsidRPr="00000000">
        <w:rPr>
          <w:sz w:val="22"/>
          <w:szCs w:val="22"/>
          <w:rtl w:val="0"/>
        </w:rPr>
        <w:t xml:space="preserve">Provide a plan for how the EPP will demonstrate the impact of its completers on P-12 student learning and development, classroom instruction, and schools, and the satisfaction of its completers with the relevance and effectiveness of their preparation. Be sure to include the following in your response:</w:t>
      </w:r>
    </w:p>
    <w:p w:rsidR="00000000" w:rsidDel="00000000" w:rsidP="00000000" w:rsidRDefault="00000000" w:rsidRPr="00000000" w14:paraId="00000031">
      <w:pPr>
        <w:numPr>
          <w:ilvl w:val="0"/>
          <w:numId w:val="8"/>
        </w:numPr>
        <w:ind w:left="1440" w:hanging="360"/>
        <w:rPr>
          <w:sz w:val="22"/>
          <w:szCs w:val="22"/>
        </w:rPr>
      </w:pPr>
      <w:r w:rsidDel="00000000" w:rsidR="00000000" w:rsidRPr="00000000">
        <w:rPr>
          <w:sz w:val="22"/>
          <w:szCs w:val="22"/>
          <w:rtl w:val="0"/>
        </w:rPr>
        <w:t xml:space="preserve">Plan to collect data on completers’ (not candidates’):</w:t>
      </w:r>
    </w:p>
    <w:p w:rsidR="00000000" w:rsidDel="00000000" w:rsidP="00000000" w:rsidRDefault="00000000" w:rsidRPr="00000000" w14:paraId="00000032">
      <w:pPr>
        <w:ind w:left="1440" w:firstLine="0"/>
        <w:rPr>
          <w:sz w:val="22"/>
          <w:szCs w:val="22"/>
        </w:rPr>
      </w:pPr>
      <w:r w:rsidDel="00000000" w:rsidR="00000000" w:rsidRPr="00000000">
        <w:rPr>
          <w:sz w:val="22"/>
          <w:szCs w:val="22"/>
          <w:rtl w:val="0"/>
        </w:rPr>
        <w:t xml:space="preserve"> (1) Impact on P-12 student learning</w:t>
      </w:r>
    </w:p>
    <w:p w:rsidR="00000000" w:rsidDel="00000000" w:rsidP="00000000" w:rsidRDefault="00000000" w:rsidRPr="00000000" w14:paraId="00000033">
      <w:pPr>
        <w:ind w:left="1440" w:firstLine="0"/>
        <w:rPr>
          <w:sz w:val="22"/>
          <w:szCs w:val="22"/>
        </w:rPr>
      </w:pPr>
      <w:r w:rsidDel="00000000" w:rsidR="00000000" w:rsidRPr="00000000">
        <w:rPr>
          <w:sz w:val="22"/>
          <w:szCs w:val="22"/>
          <w:rtl w:val="0"/>
        </w:rPr>
        <w:t xml:space="preserve"> (2) Teaching effectiveness</w:t>
      </w:r>
    </w:p>
    <w:p w:rsidR="00000000" w:rsidDel="00000000" w:rsidP="00000000" w:rsidRDefault="00000000" w:rsidRPr="00000000" w14:paraId="00000034">
      <w:pPr>
        <w:numPr>
          <w:ilvl w:val="0"/>
          <w:numId w:val="8"/>
        </w:numPr>
        <w:ind w:left="1440" w:hanging="360"/>
        <w:rPr>
          <w:sz w:val="22"/>
          <w:szCs w:val="22"/>
        </w:rPr>
      </w:pPr>
      <w:r w:rsidDel="00000000" w:rsidR="00000000" w:rsidRPr="00000000">
        <w:rPr>
          <w:sz w:val="22"/>
          <w:szCs w:val="22"/>
          <w:rtl w:val="0"/>
        </w:rPr>
        <w:t xml:space="preserve"> Plan to collect two years of survey data on:</w:t>
      </w:r>
    </w:p>
    <w:p w:rsidR="00000000" w:rsidDel="00000000" w:rsidP="00000000" w:rsidRDefault="00000000" w:rsidRPr="00000000" w14:paraId="00000035">
      <w:pPr>
        <w:ind w:left="1440" w:firstLine="0"/>
        <w:rPr>
          <w:sz w:val="22"/>
          <w:szCs w:val="22"/>
        </w:rPr>
      </w:pPr>
      <w:r w:rsidDel="00000000" w:rsidR="00000000" w:rsidRPr="00000000">
        <w:rPr>
          <w:sz w:val="22"/>
          <w:szCs w:val="22"/>
          <w:rtl w:val="0"/>
        </w:rPr>
        <w:t xml:space="preserve"> (1) Employer satisfaction</w:t>
      </w:r>
    </w:p>
    <w:p w:rsidR="00000000" w:rsidDel="00000000" w:rsidP="00000000" w:rsidRDefault="00000000" w:rsidRPr="00000000" w14:paraId="00000036">
      <w:pPr>
        <w:ind w:left="1440" w:firstLine="0"/>
        <w:rPr>
          <w:sz w:val="22"/>
          <w:szCs w:val="22"/>
        </w:rPr>
      </w:pPr>
      <w:r w:rsidDel="00000000" w:rsidR="00000000" w:rsidRPr="00000000">
        <w:rPr>
          <w:sz w:val="22"/>
          <w:szCs w:val="22"/>
          <w:rtl w:val="0"/>
        </w:rPr>
        <w:t xml:space="preserve"> (2) Completer satisfaction.</w:t>
      </w:r>
    </w:p>
    <w:p w:rsidR="00000000" w:rsidDel="00000000" w:rsidP="00000000" w:rsidRDefault="00000000" w:rsidRPr="00000000" w14:paraId="00000037">
      <w:pPr>
        <w:rPr>
          <w:sz w:val="22"/>
          <w:szCs w:val="22"/>
        </w:rPr>
      </w:pPr>
      <w:r w:rsidDel="00000000" w:rsidR="00000000" w:rsidRPr="00000000">
        <w:rPr>
          <w:rtl w:val="0"/>
        </w:rPr>
      </w:r>
    </w:p>
    <w:p w:rsidR="00000000" w:rsidDel="00000000" w:rsidP="00000000" w:rsidRDefault="00000000" w:rsidRPr="00000000" w14:paraId="00000038">
      <w:pPr>
        <w:rPr>
          <w:sz w:val="22"/>
          <w:szCs w:val="22"/>
        </w:rPr>
      </w:pPr>
      <w:r w:rsidDel="00000000" w:rsidR="00000000" w:rsidRPr="00000000">
        <w:rPr>
          <w:sz w:val="22"/>
          <w:szCs w:val="22"/>
          <w:rtl w:val="0"/>
        </w:rPr>
        <w:t xml:space="preserve">13. </w:t>
      </w:r>
      <w:r w:rsidDel="00000000" w:rsidR="00000000" w:rsidRPr="00000000">
        <w:rPr>
          <w:b w:val="1"/>
          <w:sz w:val="22"/>
          <w:szCs w:val="22"/>
          <w:u w:val="single"/>
          <w:rtl w:val="0"/>
        </w:rPr>
        <w:t xml:space="preserve">Provider Quality Assurance and Continuous Improvement</w:t>
      </w:r>
      <w:r w:rsidDel="00000000" w:rsidR="00000000" w:rsidRPr="00000000">
        <w:rPr>
          <w:b w:val="1"/>
          <w:sz w:val="22"/>
          <w:szCs w:val="22"/>
          <w:rtl w:val="0"/>
        </w:rPr>
        <w:t xml:space="preserve">: </w:t>
      </w:r>
      <w:r w:rsidDel="00000000" w:rsidR="00000000" w:rsidRPr="00000000">
        <w:rPr>
          <w:sz w:val="22"/>
          <w:szCs w:val="22"/>
          <w:rtl w:val="0"/>
        </w:rPr>
        <w:t xml:space="preserve">Provide a plan for maintaining a quality assurance system comprised of valid data from multiple measures, including evidence of candidates’ and completers’ positive impact on P-12 student learning and development.</w:t>
      </w:r>
    </w:p>
    <w:p w:rsidR="00000000" w:rsidDel="00000000" w:rsidP="00000000" w:rsidRDefault="00000000" w:rsidRPr="00000000" w14:paraId="00000039">
      <w:pPr>
        <w:rPr>
          <w:sz w:val="22"/>
          <w:szCs w:val="22"/>
        </w:rPr>
      </w:pPr>
      <w:r w:rsidDel="00000000" w:rsidR="00000000" w:rsidRPr="00000000">
        <w:rPr>
          <w:rtl w:val="0"/>
        </w:rPr>
      </w:r>
    </w:p>
    <w:p w:rsidR="00000000" w:rsidDel="00000000" w:rsidP="00000000" w:rsidRDefault="00000000" w:rsidRPr="00000000" w14:paraId="0000003A">
      <w:pPr>
        <w:rPr>
          <w:sz w:val="22"/>
          <w:szCs w:val="22"/>
        </w:rPr>
      </w:pPr>
      <w:r w:rsidDel="00000000" w:rsidR="00000000" w:rsidRPr="00000000">
        <w:rPr>
          <w:sz w:val="22"/>
          <w:szCs w:val="22"/>
          <w:rtl w:val="0"/>
        </w:rPr>
        <w:t xml:space="preserve">Be sure to include descriptions or plans for the following:</w:t>
      </w:r>
    </w:p>
    <w:p w:rsidR="00000000" w:rsidDel="00000000" w:rsidP="00000000" w:rsidRDefault="00000000" w:rsidRPr="00000000" w14:paraId="0000003B">
      <w:pPr>
        <w:numPr>
          <w:ilvl w:val="0"/>
          <w:numId w:val="9"/>
        </w:numPr>
        <w:ind w:left="1440" w:hanging="360"/>
        <w:rPr>
          <w:sz w:val="22"/>
          <w:szCs w:val="22"/>
        </w:rPr>
      </w:pPr>
      <w:r w:rsidDel="00000000" w:rsidR="00000000" w:rsidRPr="00000000">
        <w:rPr>
          <w:sz w:val="22"/>
          <w:szCs w:val="22"/>
          <w:rtl w:val="0"/>
        </w:rPr>
        <w:t xml:space="preserve">Regular and systematic assessment of:</w:t>
      </w:r>
    </w:p>
    <w:p w:rsidR="00000000" w:rsidDel="00000000" w:rsidP="00000000" w:rsidRDefault="00000000" w:rsidRPr="00000000" w14:paraId="0000003C">
      <w:pPr>
        <w:ind w:left="720" w:firstLine="720"/>
        <w:rPr>
          <w:sz w:val="22"/>
          <w:szCs w:val="22"/>
        </w:rPr>
      </w:pPr>
      <w:r w:rsidDel="00000000" w:rsidR="00000000" w:rsidRPr="00000000">
        <w:rPr>
          <w:sz w:val="22"/>
          <w:szCs w:val="22"/>
          <w:rtl w:val="0"/>
        </w:rPr>
        <w:t xml:space="preserve">(1) The EPP’s performance</w:t>
      </w:r>
    </w:p>
    <w:p w:rsidR="00000000" w:rsidDel="00000000" w:rsidP="00000000" w:rsidRDefault="00000000" w:rsidRPr="00000000" w14:paraId="0000003D">
      <w:pPr>
        <w:ind w:left="720" w:firstLine="720"/>
        <w:rPr>
          <w:sz w:val="22"/>
          <w:szCs w:val="22"/>
        </w:rPr>
      </w:pPr>
      <w:r w:rsidDel="00000000" w:rsidR="00000000" w:rsidRPr="00000000">
        <w:rPr>
          <w:sz w:val="22"/>
          <w:szCs w:val="22"/>
          <w:rtl w:val="0"/>
        </w:rPr>
        <w:t xml:space="preserve">(2) Use of data for continuous improvement</w:t>
      </w:r>
    </w:p>
    <w:p w:rsidR="00000000" w:rsidDel="00000000" w:rsidP="00000000" w:rsidRDefault="00000000" w:rsidRPr="00000000" w14:paraId="0000003E">
      <w:pPr>
        <w:numPr>
          <w:ilvl w:val="0"/>
          <w:numId w:val="6"/>
        </w:numPr>
        <w:ind w:left="1440" w:hanging="360"/>
        <w:rPr>
          <w:sz w:val="22"/>
          <w:szCs w:val="22"/>
        </w:rPr>
      </w:pPr>
      <w:r w:rsidDel="00000000" w:rsidR="00000000" w:rsidRPr="00000000">
        <w:rPr>
          <w:sz w:val="22"/>
          <w:szCs w:val="22"/>
          <w:rtl w:val="0"/>
        </w:rPr>
        <w:t xml:space="preserve">Processes for gathering data related to:</w:t>
      </w:r>
    </w:p>
    <w:p w:rsidR="00000000" w:rsidDel="00000000" w:rsidP="00000000" w:rsidRDefault="00000000" w:rsidRPr="00000000" w14:paraId="0000003F">
      <w:pPr>
        <w:ind w:left="720" w:firstLine="720"/>
        <w:rPr>
          <w:sz w:val="22"/>
          <w:szCs w:val="22"/>
        </w:rPr>
      </w:pPr>
      <w:r w:rsidDel="00000000" w:rsidR="00000000" w:rsidRPr="00000000">
        <w:rPr>
          <w:sz w:val="22"/>
          <w:szCs w:val="22"/>
          <w:rtl w:val="0"/>
        </w:rPr>
        <w:t xml:space="preserve">(1) The EPP’s performance</w:t>
      </w:r>
    </w:p>
    <w:p w:rsidR="00000000" w:rsidDel="00000000" w:rsidP="00000000" w:rsidRDefault="00000000" w:rsidRPr="00000000" w14:paraId="00000040">
      <w:pPr>
        <w:ind w:left="720" w:firstLine="720"/>
        <w:rPr>
          <w:sz w:val="22"/>
          <w:szCs w:val="22"/>
        </w:rPr>
      </w:pPr>
      <w:r w:rsidDel="00000000" w:rsidR="00000000" w:rsidRPr="00000000">
        <w:rPr>
          <w:sz w:val="22"/>
          <w:szCs w:val="22"/>
          <w:rtl w:val="0"/>
        </w:rPr>
        <w:t xml:space="preserve">(2) Use of data for continuous improvement</w:t>
      </w:r>
    </w:p>
    <w:p w:rsidR="00000000" w:rsidDel="00000000" w:rsidP="00000000" w:rsidRDefault="00000000" w:rsidRPr="00000000" w14:paraId="00000041">
      <w:pPr>
        <w:numPr>
          <w:ilvl w:val="0"/>
          <w:numId w:val="4"/>
        </w:numPr>
        <w:ind w:left="1440" w:hanging="360"/>
        <w:rPr>
          <w:sz w:val="22"/>
          <w:szCs w:val="22"/>
        </w:rPr>
      </w:pPr>
      <w:r w:rsidDel="00000000" w:rsidR="00000000" w:rsidRPr="00000000">
        <w:rPr>
          <w:sz w:val="22"/>
          <w:szCs w:val="22"/>
          <w:rtl w:val="0"/>
        </w:rPr>
        <w:t xml:space="preserve">Process for collecting measures of completers’ (not candidates’) impact on P-12 student learning</w:t>
      </w:r>
    </w:p>
    <w:p w:rsidR="00000000" w:rsidDel="00000000" w:rsidP="00000000" w:rsidRDefault="00000000" w:rsidRPr="00000000" w14:paraId="00000042">
      <w:pPr>
        <w:rPr>
          <w:sz w:val="22"/>
          <w:szCs w:val="22"/>
        </w:rPr>
      </w:pPr>
      <w:r w:rsidDel="00000000" w:rsidR="00000000" w:rsidRPr="00000000">
        <w:rPr>
          <w:rtl w:val="0"/>
        </w:rPr>
      </w:r>
    </w:p>
    <w:p w:rsidR="00000000" w:rsidDel="00000000" w:rsidP="00000000" w:rsidRDefault="00000000" w:rsidRPr="00000000" w14:paraId="00000043">
      <w:pPr>
        <w:rPr>
          <w:sz w:val="22"/>
          <w:szCs w:val="22"/>
        </w:rPr>
      </w:pPr>
      <w:r w:rsidDel="00000000" w:rsidR="00000000" w:rsidRPr="00000000">
        <w:rPr>
          <w:rtl w:val="0"/>
        </w:rPr>
      </w:r>
    </w:p>
    <w:p w:rsidR="00000000" w:rsidDel="00000000" w:rsidP="00000000" w:rsidRDefault="00000000" w:rsidRPr="00000000" w14:paraId="00000044">
      <w:pPr>
        <w:rPr>
          <w:sz w:val="22"/>
          <w:szCs w:val="22"/>
        </w:rPr>
      </w:pPr>
      <w:r w:rsidDel="00000000" w:rsidR="00000000" w:rsidRPr="00000000">
        <w:rPr>
          <w:sz w:val="22"/>
          <w:szCs w:val="22"/>
          <w:rtl w:val="0"/>
        </w:rPr>
        <w:t xml:space="preserve">14. </w:t>
      </w:r>
      <w:r w:rsidDel="00000000" w:rsidR="00000000" w:rsidRPr="00000000">
        <w:rPr>
          <w:b w:val="1"/>
          <w:sz w:val="22"/>
          <w:szCs w:val="22"/>
          <w:u w:val="single"/>
          <w:rtl w:val="0"/>
        </w:rPr>
        <w:t xml:space="preserve">Standards-Based Data Collection for Programmatic Analysis, Improvement, and Sharing</w:t>
      </w:r>
      <w:r w:rsidDel="00000000" w:rsidR="00000000" w:rsidRPr="00000000">
        <w:rPr>
          <w:b w:val="1"/>
          <w:sz w:val="22"/>
          <w:szCs w:val="22"/>
          <w:rtl w:val="0"/>
        </w:rPr>
        <w:t xml:space="preserve">: </w:t>
      </w:r>
      <w:r w:rsidDel="00000000" w:rsidR="00000000" w:rsidRPr="00000000">
        <w:rPr>
          <w:sz w:val="22"/>
          <w:szCs w:val="22"/>
          <w:rtl w:val="0"/>
        </w:rPr>
        <w:t xml:space="preserve">Describe the EPP’s plan to ensure data collected related to all standards use/are:</w:t>
      </w:r>
    </w:p>
    <w:p w:rsidR="00000000" w:rsidDel="00000000" w:rsidP="00000000" w:rsidRDefault="00000000" w:rsidRPr="00000000" w14:paraId="00000045">
      <w:pPr>
        <w:ind w:firstLine="720"/>
        <w:rPr>
          <w:sz w:val="22"/>
          <w:szCs w:val="22"/>
        </w:rPr>
      </w:pPr>
      <w:r w:rsidDel="00000000" w:rsidR="00000000" w:rsidRPr="00000000">
        <w:rPr>
          <w:sz w:val="22"/>
          <w:szCs w:val="22"/>
          <w:rtl w:val="0"/>
        </w:rPr>
        <w:t xml:space="preserve">(1) Multiple measures</w:t>
      </w:r>
    </w:p>
    <w:p w:rsidR="00000000" w:rsidDel="00000000" w:rsidP="00000000" w:rsidRDefault="00000000" w:rsidRPr="00000000" w14:paraId="00000046">
      <w:pPr>
        <w:ind w:firstLine="720"/>
        <w:rPr>
          <w:sz w:val="22"/>
          <w:szCs w:val="22"/>
        </w:rPr>
      </w:pPr>
      <w:r w:rsidDel="00000000" w:rsidR="00000000" w:rsidRPr="00000000">
        <w:rPr>
          <w:sz w:val="22"/>
          <w:szCs w:val="22"/>
          <w:rtl w:val="0"/>
        </w:rPr>
        <w:t xml:space="preserve">(2) Comparable/benchmarked</w:t>
      </w:r>
    </w:p>
    <w:p w:rsidR="00000000" w:rsidDel="00000000" w:rsidP="00000000" w:rsidRDefault="00000000" w:rsidRPr="00000000" w14:paraId="00000047">
      <w:pPr>
        <w:ind w:firstLine="720"/>
        <w:rPr>
          <w:sz w:val="22"/>
          <w:szCs w:val="22"/>
        </w:rPr>
      </w:pPr>
      <w:r w:rsidDel="00000000" w:rsidR="00000000" w:rsidRPr="00000000">
        <w:rPr>
          <w:sz w:val="22"/>
          <w:szCs w:val="22"/>
          <w:rtl w:val="0"/>
        </w:rPr>
        <w:t xml:space="preserve">(3) Analyzed and shared </w:t>
      </w:r>
    </w:p>
    <w:p w:rsidR="00000000" w:rsidDel="00000000" w:rsidP="00000000" w:rsidRDefault="00000000" w:rsidRPr="00000000" w14:paraId="00000048">
      <w:pPr>
        <w:ind w:firstLine="720"/>
        <w:rPr>
          <w:sz w:val="22"/>
          <w:szCs w:val="22"/>
        </w:rPr>
      </w:pPr>
      <w:r w:rsidDel="00000000" w:rsidR="00000000" w:rsidRPr="00000000">
        <w:rPr>
          <w:sz w:val="22"/>
          <w:szCs w:val="22"/>
          <w:rtl w:val="0"/>
        </w:rPr>
        <w:t xml:space="preserve">(4) Used for improvement </w:t>
      </w:r>
    </w:p>
    <w:p w:rsidR="00000000" w:rsidDel="00000000" w:rsidP="00000000" w:rsidRDefault="00000000" w:rsidRPr="00000000" w14:paraId="00000049">
      <w:pPr>
        <w:ind w:firstLine="720"/>
        <w:rPr>
          <w:sz w:val="22"/>
          <w:szCs w:val="22"/>
        </w:rPr>
      </w:pPr>
      <w:r w:rsidDel="00000000" w:rsidR="00000000" w:rsidRPr="00000000">
        <w:rPr>
          <w:sz w:val="22"/>
          <w:szCs w:val="22"/>
          <w:rtl w:val="0"/>
        </w:rPr>
        <w:t xml:space="preserve">(5) Meet the criteria for quality</w:t>
      </w:r>
    </w:p>
    <w:p w:rsidR="00000000" w:rsidDel="00000000" w:rsidP="00000000" w:rsidRDefault="00000000" w:rsidRPr="00000000" w14:paraId="0000004A">
      <w:pPr>
        <w:rPr>
          <w:sz w:val="22"/>
          <w:szCs w:val="22"/>
        </w:rPr>
      </w:pPr>
      <w:r w:rsidDel="00000000" w:rsidR="00000000" w:rsidRPr="00000000">
        <w:rPr>
          <w:rtl w:val="0"/>
        </w:rPr>
      </w:r>
    </w:p>
    <w:p w:rsidR="00000000" w:rsidDel="00000000" w:rsidP="00000000" w:rsidRDefault="00000000" w:rsidRPr="00000000" w14:paraId="0000004B">
      <w:pPr>
        <w:rPr>
          <w:sz w:val="22"/>
          <w:szCs w:val="22"/>
        </w:rPr>
      </w:pPr>
      <w:r w:rsidDel="00000000" w:rsidR="00000000" w:rsidRPr="00000000">
        <w:rPr>
          <w:sz w:val="22"/>
          <w:szCs w:val="22"/>
          <w:rtl w:val="0"/>
        </w:rPr>
        <w:t xml:space="preserve">15. </w:t>
      </w:r>
      <w:r w:rsidDel="00000000" w:rsidR="00000000" w:rsidRPr="00000000">
        <w:rPr>
          <w:b w:val="1"/>
          <w:sz w:val="22"/>
          <w:szCs w:val="22"/>
          <w:u w:val="single"/>
          <w:rtl w:val="0"/>
        </w:rPr>
        <w:t xml:space="preserve">Annual Reporting</w:t>
      </w:r>
      <w:r w:rsidDel="00000000" w:rsidR="00000000" w:rsidRPr="00000000">
        <w:rPr>
          <w:b w:val="1"/>
          <w:sz w:val="22"/>
          <w:szCs w:val="22"/>
          <w:rtl w:val="0"/>
        </w:rPr>
        <w:t xml:space="preserve">: </w:t>
      </w:r>
      <w:r w:rsidDel="00000000" w:rsidR="00000000" w:rsidRPr="00000000">
        <w:rPr>
          <w:sz w:val="22"/>
          <w:szCs w:val="22"/>
          <w:rtl w:val="0"/>
        </w:rPr>
        <w:t xml:space="preserve">For each of the annual reporting measure listed below, describe a plan for annually collecting data:</w:t>
      </w:r>
    </w:p>
    <w:p w:rsidR="00000000" w:rsidDel="00000000" w:rsidP="00000000" w:rsidRDefault="00000000" w:rsidRPr="00000000" w14:paraId="0000004C">
      <w:pPr>
        <w:numPr>
          <w:ilvl w:val="0"/>
          <w:numId w:val="3"/>
        </w:numPr>
        <w:ind w:left="1440" w:hanging="360"/>
        <w:rPr>
          <w:sz w:val="22"/>
          <w:szCs w:val="22"/>
        </w:rPr>
      </w:pPr>
      <w:r w:rsidDel="00000000" w:rsidR="00000000" w:rsidRPr="00000000">
        <w:rPr>
          <w:sz w:val="22"/>
          <w:szCs w:val="22"/>
          <w:rtl w:val="0"/>
        </w:rPr>
        <w:t xml:space="preserve">Graduation Rates </w:t>
      </w:r>
    </w:p>
    <w:p w:rsidR="00000000" w:rsidDel="00000000" w:rsidP="00000000" w:rsidRDefault="00000000" w:rsidRPr="00000000" w14:paraId="0000004D">
      <w:pPr>
        <w:numPr>
          <w:ilvl w:val="0"/>
          <w:numId w:val="3"/>
        </w:numPr>
        <w:ind w:left="1440" w:hanging="360"/>
        <w:rPr>
          <w:sz w:val="22"/>
          <w:szCs w:val="22"/>
        </w:rPr>
      </w:pPr>
      <w:r w:rsidDel="00000000" w:rsidR="00000000" w:rsidRPr="00000000">
        <w:rPr>
          <w:sz w:val="22"/>
          <w:szCs w:val="22"/>
          <w:rtl w:val="0"/>
        </w:rPr>
        <w:t xml:space="preserve">Ability of completers to meet licensing (certification) and any additional state requirements; Title II</w:t>
      </w:r>
    </w:p>
    <w:p w:rsidR="00000000" w:rsidDel="00000000" w:rsidP="00000000" w:rsidRDefault="00000000" w:rsidRPr="00000000" w14:paraId="0000004E">
      <w:pPr>
        <w:numPr>
          <w:ilvl w:val="0"/>
          <w:numId w:val="3"/>
        </w:numPr>
        <w:ind w:left="1440" w:hanging="360"/>
        <w:rPr>
          <w:sz w:val="22"/>
          <w:szCs w:val="22"/>
        </w:rPr>
      </w:pPr>
      <w:r w:rsidDel="00000000" w:rsidR="00000000" w:rsidRPr="00000000">
        <w:rPr>
          <w:sz w:val="22"/>
          <w:szCs w:val="22"/>
          <w:rtl w:val="0"/>
        </w:rPr>
        <w:t xml:space="preserve">Ability of completers to be hired in education positions for which they have prepared </w:t>
      </w:r>
    </w:p>
    <w:p w:rsidR="00000000" w:rsidDel="00000000" w:rsidP="00000000" w:rsidRDefault="00000000" w:rsidRPr="00000000" w14:paraId="0000004F">
      <w:pPr>
        <w:numPr>
          <w:ilvl w:val="0"/>
          <w:numId w:val="3"/>
        </w:numPr>
        <w:ind w:left="1440" w:hanging="360"/>
        <w:rPr>
          <w:sz w:val="22"/>
          <w:szCs w:val="22"/>
        </w:rPr>
      </w:pPr>
      <w:r w:rsidDel="00000000" w:rsidR="00000000" w:rsidRPr="00000000">
        <w:rPr>
          <w:sz w:val="22"/>
          <w:szCs w:val="22"/>
          <w:rtl w:val="0"/>
        </w:rPr>
        <w:t xml:space="preserve">Student loan default rates and other consumer information </w:t>
      </w:r>
    </w:p>
    <w:p w:rsidR="00000000" w:rsidDel="00000000" w:rsidP="00000000" w:rsidRDefault="00000000" w:rsidRPr="00000000" w14:paraId="00000050">
      <w:pPr>
        <w:ind w:left="1440" w:firstLine="0"/>
        <w:rPr>
          <w:sz w:val="22"/>
          <w:szCs w:val="22"/>
        </w:rPr>
      </w:pPr>
      <w:r w:rsidDel="00000000" w:rsidR="00000000" w:rsidRPr="00000000">
        <w:rPr>
          <w:rtl w:val="0"/>
        </w:rPr>
      </w:r>
    </w:p>
    <w:p w:rsidR="00000000" w:rsidDel="00000000" w:rsidP="00000000" w:rsidRDefault="00000000" w:rsidRPr="00000000" w14:paraId="00000051">
      <w:pPr>
        <w:rPr>
          <w:sz w:val="22"/>
          <w:szCs w:val="22"/>
        </w:rPr>
      </w:pPr>
      <w:r w:rsidDel="00000000" w:rsidR="00000000" w:rsidRPr="00000000">
        <w:rPr>
          <w:sz w:val="22"/>
          <w:szCs w:val="22"/>
          <w:rtl w:val="0"/>
        </w:rPr>
        <w:t xml:space="preserve">16. </w:t>
      </w:r>
      <w:r w:rsidDel="00000000" w:rsidR="00000000" w:rsidRPr="00000000">
        <w:rPr>
          <w:b w:val="1"/>
          <w:sz w:val="22"/>
          <w:szCs w:val="22"/>
          <w:u w:val="single"/>
          <w:rtl w:val="0"/>
        </w:rPr>
        <w:t xml:space="preserve">Diversity</w:t>
      </w:r>
      <w:r w:rsidDel="00000000" w:rsidR="00000000" w:rsidRPr="00000000">
        <w:rPr>
          <w:b w:val="1"/>
          <w:sz w:val="22"/>
          <w:szCs w:val="22"/>
          <w:rtl w:val="0"/>
        </w:rPr>
        <w:t xml:space="preserve">: </w:t>
      </w:r>
      <w:r w:rsidDel="00000000" w:rsidR="00000000" w:rsidRPr="00000000">
        <w:rPr>
          <w:sz w:val="22"/>
          <w:szCs w:val="22"/>
          <w:rtl w:val="0"/>
        </w:rPr>
        <w:t xml:space="preserve">How will diversity be integrated throughout all programs?</w:t>
      </w:r>
    </w:p>
    <w:p w:rsidR="00000000" w:rsidDel="00000000" w:rsidP="00000000" w:rsidRDefault="00000000" w:rsidRPr="00000000" w14:paraId="00000052">
      <w:pPr>
        <w:rPr>
          <w:sz w:val="22"/>
          <w:szCs w:val="22"/>
        </w:rPr>
      </w:pPr>
      <w:r w:rsidDel="00000000" w:rsidR="00000000" w:rsidRPr="00000000">
        <w:rPr>
          <w:rtl w:val="0"/>
        </w:rPr>
      </w:r>
    </w:p>
    <w:p w:rsidR="00000000" w:rsidDel="00000000" w:rsidP="00000000" w:rsidRDefault="00000000" w:rsidRPr="00000000" w14:paraId="00000053">
      <w:pPr>
        <w:rPr>
          <w:sz w:val="22"/>
          <w:szCs w:val="22"/>
        </w:rPr>
      </w:pPr>
      <w:bookmarkStart w:colFirst="0" w:colLast="0" w:name="_heading=h.gjdgxs" w:id="0"/>
      <w:bookmarkEnd w:id="0"/>
      <w:r w:rsidDel="00000000" w:rsidR="00000000" w:rsidRPr="00000000">
        <w:rPr>
          <w:sz w:val="22"/>
          <w:szCs w:val="22"/>
          <w:rtl w:val="0"/>
        </w:rPr>
        <w:t xml:space="preserve">17. </w:t>
      </w:r>
      <w:r w:rsidDel="00000000" w:rsidR="00000000" w:rsidRPr="00000000">
        <w:rPr>
          <w:b w:val="1"/>
          <w:sz w:val="22"/>
          <w:szCs w:val="22"/>
          <w:u w:val="single"/>
          <w:rtl w:val="0"/>
        </w:rPr>
        <w:t xml:space="preserve">Technology</w:t>
      </w:r>
      <w:r w:rsidDel="00000000" w:rsidR="00000000" w:rsidRPr="00000000">
        <w:rPr>
          <w:b w:val="1"/>
          <w:sz w:val="22"/>
          <w:szCs w:val="22"/>
          <w:rtl w:val="0"/>
        </w:rPr>
        <w:t xml:space="preserve">: </w:t>
      </w:r>
      <w:r w:rsidDel="00000000" w:rsidR="00000000" w:rsidRPr="00000000">
        <w:rPr>
          <w:sz w:val="22"/>
          <w:szCs w:val="22"/>
          <w:rtl w:val="0"/>
        </w:rPr>
        <w:t xml:space="preserve">How will technology be integrated throughout all programs?</w:t>
      </w:r>
    </w:p>
    <w:p w:rsidR="00000000" w:rsidDel="00000000" w:rsidP="00000000" w:rsidRDefault="00000000" w:rsidRPr="00000000" w14:paraId="00000054">
      <w:pPr>
        <w:rPr>
          <w:sz w:val="22"/>
          <w:szCs w:val="22"/>
        </w:rPr>
      </w:pPr>
      <w:r w:rsidDel="00000000" w:rsidR="00000000" w:rsidRPr="00000000">
        <w:rPr>
          <w:rtl w:val="0"/>
        </w:rPr>
      </w:r>
    </w:p>
    <w:p w:rsidR="00000000" w:rsidDel="00000000" w:rsidP="00000000" w:rsidRDefault="00000000" w:rsidRPr="00000000" w14:paraId="00000055">
      <w:pPr>
        <w:rPr/>
      </w:pPr>
      <w:r w:rsidDel="00000000" w:rsidR="00000000" w:rsidRPr="00000000">
        <w:rPr>
          <w:b w:val="1"/>
          <w:sz w:val="22"/>
          <w:szCs w:val="22"/>
          <w:highlight w:val="yellow"/>
          <w:u w:val="single"/>
          <w:rtl w:val="0"/>
        </w:rPr>
        <w:t xml:space="preserve">Part D – Submission of Materials</w:t>
      </w:r>
      <w:r w:rsidDel="00000000" w:rsidR="00000000" w:rsidRPr="00000000">
        <w:rPr>
          <w:rtl w:val="0"/>
        </w:rPr>
      </w:r>
    </w:p>
    <w:p w:rsidR="00000000" w:rsidDel="00000000" w:rsidP="00000000" w:rsidRDefault="00000000" w:rsidRPr="00000000" w14:paraId="00000056">
      <w:pPr>
        <w:numPr>
          <w:ilvl w:val="0"/>
          <w:numId w:val="5"/>
        </w:numPr>
        <w:ind w:left="720" w:hanging="360"/>
        <w:rPr>
          <w:rFonts w:ascii="Times New Roman" w:cs="Times New Roman" w:eastAsia="Times New Roman" w:hAnsi="Times New Roman"/>
        </w:rPr>
      </w:pPr>
      <w:r w:rsidDel="00000000" w:rsidR="00000000" w:rsidRPr="00000000">
        <w:rPr>
          <w:sz w:val="22"/>
          <w:szCs w:val="22"/>
          <w:rtl w:val="0"/>
        </w:rPr>
        <w:t xml:space="preserve">Submit the above and all related to documents to Scott Bogan, Director of Higher Education and Educator Preparation, at </w:t>
      </w:r>
      <w:hyperlink r:id="rId10">
        <w:r w:rsidDel="00000000" w:rsidR="00000000" w:rsidRPr="00000000">
          <w:rPr>
            <w:color w:val="0563c1"/>
            <w:sz w:val="22"/>
            <w:szCs w:val="22"/>
            <w:u w:val="single"/>
            <w:rtl w:val="0"/>
          </w:rPr>
          <w:t xml:space="preserve">sbogan@doe.in.gov</w:t>
        </w:r>
      </w:hyperlink>
      <w:r w:rsidDel="00000000" w:rsidR="00000000" w:rsidRPr="00000000">
        <w:rPr>
          <w:sz w:val="22"/>
          <w:szCs w:val="22"/>
          <w:rtl w:val="0"/>
        </w:rPr>
        <w:t xml:space="preserve">. </w:t>
      </w:r>
    </w:p>
    <w:p w:rsidR="00000000" w:rsidDel="00000000" w:rsidP="00000000" w:rsidRDefault="00000000" w:rsidRPr="00000000" w14:paraId="00000057">
      <w:pPr>
        <w:numPr>
          <w:ilvl w:val="0"/>
          <w:numId w:val="5"/>
        </w:numPr>
        <w:ind w:left="720" w:hanging="360"/>
        <w:rPr>
          <w:rFonts w:ascii="Times New Roman" w:cs="Times New Roman" w:eastAsia="Times New Roman" w:hAnsi="Times New Roman"/>
        </w:rPr>
      </w:pPr>
      <w:r w:rsidDel="00000000" w:rsidR="00000000" w:rsidRPr="00000000">
        <w:rPr>
          <w:sz w:val="22"/>
          <w:szCs w:val="22"/>
          <w:rtl w:val="0"/>
        </w:rPr>
        <w:t xml:space="preserve">Be sure you have included all items included in the application checklist posted at </w:t>
      </w:r>
      <w:hyperlink r:id="rId11">
        <w:r w:rsidDel="00000000" w:rsidR="00000000" w:rsidRPr="00000000">
          <w:rPr>
            <w:sz w:val="22"/>
            <w:szCs w:val="22"/>
            <w:u w:val="single"/>
            <w:rtl w:val="0"/>
          </w:rPr>
          <w:t xml:space="preserve">https://www.in.gov/doe/educators/epps/new-program-proposals/</w:t>
        </w:r>
      </w:hyperlink>
      <w:r w:rsidDel="00000000" w:rsidR="00000000" w:rsidRPr="00000000">
        <w:rPr>
          <w:sz w:val="22"/>
          <w:szCs w:val="22"/>
          <w:rtl w:val="0"/>
        </w:rPr>
        <w:t xml:space="preserve">. </w:t>
      </w:r>
    </w:p>
    <w:p w:rsidR="00000000" w:rsidDel="00000000" w:rsidP="00000000" w:rsidRDefault="00000000" w:rsidRPr="00000000" w14:paraId="00000058">
      <w:pPr>
        <w:numPr>
          <w:ilvl w:val="0"/>
          <w:numId w:val="5"/>
        </w:numPr>
        <w:ind w:left="720" w:hanging="360"/>
        <w:rPr>
          <w:rFonts w:ascii="Times New Roman" w:cs="Times New Roman" w:eastAsia="Times New Roman" w:hAnsi="Times New Roman"/>
        </w:rPr>
      </w:pPr>
      <w:r w:rsidDel="00000000" w:rsidR="00000000" w:rsidRPr="00000000">
        <w:rPr>
          <w:sz w:val="22"/>
          <w:szCs w:val="22"/>
          <w:rtl w:val="0"/>
        </w:rPr>
        <w:t xml:space="preserve">DO NOT MAIL!</w:t>
      </w:r>
    </w:p>
    <w:p w:rsidR="00000000" w:rsidDel="00000000" w:rsidP="00000000" w:rsidRDefault="00000000" w:rsidRPr="00000000" w14:paraId="00000059">
      <w:pPr>
        <w:numPr>
          <w:ilvl w:val="0"/>
          <w:numId w:val="5"/>
        </w:numPr>
        <w:ind w:left="720" w:hanging="360"/>
        <w:rPr>
          <w:rFonts w:ascii="Times New Roman" w:cs="Times New Roman" w:eastAsia="Times New Roman" w:hAnsi="Times New Roman"/>
        </w:rPr>
      </w:pPr>
      <w:r w:rsidDel="00000000" w:rsidR="00000000" w:rsidRPr="00000000">
        <w:rPr>
          <w:sz w:val="22"/>
          <w:szCs w:val="22"/>
          <w:rtl w:val="0"/>
        </w:rPr>
        <w:t xml:space="preserve">An email message will be sent to the preparer verifying receipt of materials. If email message not received within 48 hours, then please email Mr. Bogan at </w:t>
      </w:r>
      <w:hyperlink r:id="rId12">
        <w:r w:rsidDel="00000000" w:rsidR="00000000" w:rsidRPr="00000000">
          <w:rPr>
            <w:color w:val="0563c1"/>
            <w:sz w:val="22"/>
            <w:szCs w:val="22"/>
            <w:u w:val="single"/>
            <w:rtl w:val="0"/>
          </w:rPr>
          <w:t xml:space="preserve">sbogan@doe.in.gov</w:t>
        </w:r>
      </w:hyperlink>
      <w:r w:rsidDel="00000000" w:rsidR="00000000" w:rsidRPr="00000000">
        <w:rPr>
          <w:sz w:val="22"/>
          <w:szCs w:val="22"/>
          <w:rtl w:val="0"/>
        </w:rPr>
        <w:t xml:space="preserve"> for confirmation.</w:t>
      </w:r>
    </w:p>
    <w:p w:rsidR="00000000" w:rsidDel="00000000" w:rsidP="00000000" w:rsidRDefault="00000000" w:rsidRPr="00000000" w14:paraId="0000005A">
      <w:pPr>
        <w:numPr>
          <w:ilvl w:val="0"/>
          <w:numId w:val="5"/>
        </w:numPr>
        <w:ind w:left="720" w:hanging="360"/>
        <w:rPr>
          <w:rFonts w:ascii="Times New Roman" w:cs="Times New Roman" w:eastAsia="Times New Roman" w:hAnsi="Times New Roman"/>
        </w:rPr>
      </w:pPr>
      <w:r w:rsidDel="00000000" w:rsidR="00000000" w:rsidRPr="00000000">
        <w:rPr>
          <w:sz w:val="22"/>
          <w:szCs w:val="22"/>
          <w:rtl w:val="0"/>
        </w:rPr>
        <w:t xml:space="preserve">Instructions regarding onsite presentation will be provided in follow-up email message.</w:t>
      </w:r>
    </w:p>
    <w:p w:rsidR="00000000" w:rsidDel="00000000" w:rsidP="00000000" w:rsidRDefault="00000000" w:rsidRPr="00000000" w14:paraId="0000005B">
      <w:pPr>
        <w:numPr>
          <w:ilvl w:val="0"/>
          <w:numId w:val="5"/>
        </w:numPr>
        <w:ind w:left="720" w:hanging="360"/>
        <w:rPr>
          <w:rFonts w:ascii="Times New Roman" w:cs="Times New Roman" w:eastAsia="Times New Roman" w:hAnsi="Times New Roman"/>
        </w:rPr>
      </w:pPr>
      <w:r w:rsidDel="00000000" w:rsidR="00000000" w:rsidRPr="00000000">
        <w:rPr>
          <w:sz w:val="22"/>
          <w:szCs w:val="22"/>
          <w:rtl w:val="0"/>
        </w:rPr>
        <w:t xml:space="preserve">New programs will require at least three (3) months of review following onsite presentation of proposal.</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sz w:val="22"/>
          <w:szCs w:val="22"/>
          <w:rtl w:val="0"/>
        </w:rPr>
        <w:t xml:space="preserve">*Please refer to the </w:t>
      </w:r>
      <w:hyperlink r:id="rId13">
        <w:r w:rsidDel="00000000" w:rsidR="00000000" w:rsidRPr="00000000">
          <w:rPr>
            <w:sz w:val="22"/>
            <w:szCs w:val="22"/>
            <w:u w:val="single"/>
            <w:rtl w:val="0"/>
          </w:rPr>
          <w:t xml:space="preserve">CAEP Revised 2022 Standards Workbook</w:t>
        </w:r>
      </w:hyperlink>
      <w:r w:rsidDel="00000000" w:rsidR="00000000" w:rsidRPr="00000000">
        <w:rPr>
          <w:sz w:val="22"/>
          <w:szCs w:val="22"/>
          <w:rtl w:val="0"/>
        </w:rPr>
        <w:t xml:space="preserve"> for detailed explanation of EPP expectations.</w:t>
      </w:r>
      <w:r w:rsidDel="00000000" w:rsidR="00000000" w:rsidRPr="00000000">
        <w:rPr>
          <w:rtl w:val="0"/>
        </w:rPr>
      </w:r>
    </w:p>
    <w:p w:rsidR="00000000" w:rsidDel="00000000" w:rsidP="00000000" w:rsidRDefault="00000000" w:rsidRPr="00000000" w14:paraId="0000005E">
      <w:pPr>
        <w:rPr>
          <w:b w:val="1"/>
          <w:sz w:val="22"/>
          <w:szCs w:val="22"/>
          <w:highlight w:val="yellow"/>
          <w:u w:val="single"/>
        </w:rPr>
      </w:pPr>
      <w:r w:rsidDel="00000000" w:rsidR="00000000" w:rsidRPr="00000000">
        <w:rPr>
          <w:rtl w:val="0"/>
        </w:rPr>
      </w:r>
    </w:p>
    <w:p w:rsidR="00000000" w:rsidDel="00000000" w:rsidP="00000000" w:rsidRDefault="00000000" w:rsidRPr="00000000" w14:paraId="0000005F">
      <w:pPr>
        <w:rPr>
          <w:sz w:val="22"/>
          <w:szCs w:val="22"/>
        </w:rPr>
      </w:pPr>
      <w:r w:rsidDel="00000000" w:rsidR="00000000" w:rsidRPr="00000000">
        <w:rPr>
          <w:rtl w:val="0"/>
        </w:rPr>
      </w:r>
    </w:p>
    <w:p w:rsidR="00000000" w:rsidDel="00000000" w:rsidP="00000000" w:rsidRDefault="00000000" w:rsidRPr="00000000" w14:paraId="00000060">
      <w:pPr>
        <w:rPr>
          <w:sz w:val="22"/>
          <w:szCs w:val="22"/>
        </w:rPr>
      </w:pPr>
      <w:r w:rsidDel="00000000" w:rsidR="00000000" w:rsidRPr="00000000">
        <w:rPr>
          <w:rtl w:val="0"/>
        </w:rPr>
      </w:r>
    </w:p>
    <w:p w:rsidR="00000000" w:rsidDel="00000000" w:rsidP="00000000" w:rsidRDefault="00000000" w:rsidRPr="00000000" w14:paraId="00000061">
      <w:pPr>
        <w:rPr>
          <w:sz w:val="22"/>
          <w:szCs w:val="22"/>
        </w:rPr>
      </w:pPr>
      <w:r w:rsidDel="00000000" w:rsidR="00000000" w:rsidRPr="00000000">
        <w:rPr>
          <w:rtl w:val="0"/>
        </w:rPr>
      </w:r>
    </w:p>
    <w:p w:rsidR="00000000" w:rsidDel="00000000" w:rsidP="00000000" w:rsidRDefault="00000000" w:rsidRPr="00000000" w14:paraId="00000062">
      <w:pPr>
        <w:rPr>
          <w:sz w:val="22"/>
          <w:szCs w:val="22"/>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5840" w:w="12240" w:orient="portrait"/>
      <w:pgMar w:bottom="1440" w:top="1440" w:left="117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151e4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51e49"/>
        <w:sz w:val="18"/>
        <w:szCs w:val="18"/>
        <w:u w:val="none"/>
        <w:shd w:fill="auto" w:val="clear"/>
        <w:vertAlign w:val="baseline"/>
        <w:rtl w:val="0"/>
      </w:rPr>
      <w:t xml:space="preserve">Indiana Government Center North, 9th Floor  •  100 N Senate Ave  •  Indianapolis, Indiana 46204</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151e4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51e49"/>
        <w:sz w:val="18"/>
        <w:szCs w:val="18"/>
        <w:u w:val="none"/>
        <w:shd w:fill="auto" w:val="clear"/>
        <w:vertAlign w:val="baseline"/>
        <w:rtl w:val="0"/>
      </w:rPr>
      <w:t xml:space="preserve">317-232-6610  •  www.doe.in.gov</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 w:val="center" w:pos="4680"/>
      </w:tabs>
      <w:spacing w:after="0" w:before="0" w:line="240" w:lineRule="auto"/>
      <w:ind w:left="-720" w:right="-72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6086757" cy="863974"/>
          <wp:effectExtent b="0" l="0" r="0" t="0"/>
          <wp:docPr id="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086757" cy="863974"/>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Helvetica Neue" w:cs="Helvetica Neue" w:eastAsia="Helvetica Neue" w:hAnsi="Helvetica Neue"/>
      <w:color w:val="2e769e"/>
      <w:sz w:val="32"/>
      <w:szCs w:val="32"/>
    </w:rPr>
  </w:style>
  <w:style w:type="paragraph" w:styleId="Heading2">
    <w:name w:val="heading 2"/>
    <w:basedOn w:val="Normal"/>
    <w:next w:val="Normal"/>
    <w:pPr>
      <w:pBdr>
        <w:top w:color="000000" w:space="0" w:sz="0" w:val="none"/>
        <w:left w:color="000000" w:space="0" w:sz="0" w:val="none"/>
        <w:bottom w:color="000000" w:space="0" w:sz="0" w:val="none"/>
        <w:right w:color="000000" w:space="0" w:sz="0" w:val="none"/>
        <w:between w:color="000000" w:space="0" w:sz="0" w:val="none"/>
      </w:pBdr>
      <w:spacing w:before="200" w:line="276" w:lineRule="auto"/>
    </w:pPr>
    <w:rPr>
      <w:rFonts w:ascii="Helvetica Neue" w:cs="Helvetica Neue" w:eastAsia="Helvetica Neue" w:hAnsi="Helvetica Neue"/>
      <w:b w:val="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top w:color="000000" w:space="0" w:sz="0" w:val="none"/>
        <w:left w:color="000000" w:space="0" w:sz="0" w:val="none"/>
        <w:bottom w:color="808080" w:space="1" w:sz="8" w:val="single"/>
        <w:right w:color="000000" w:space="0" w:sz="0" w:val="none"/>
        <w:between w:color="000000" w:space="0" w:sz="0" w:val="none"/>
      </w:pBdr>
      <w:spacing w:after="200" w:lineRule="auto"/>
    </w:pPr>
    <w:rPr>
      <w:rFonts w:ascii="Helvetica Neue" w:cs="Helvetica Neue" w:eastAsia="Helvetica Neue" w:hAnsi="Helvetica Neue"/>
      <w:color w:val="808080"/>
      <w:sz w:val="56"/>
      <w:szCs w:val="56"/>
    </w:rPr>
  </w:style>
  <w:style w:type="paragraph" w:styleId="Normal" w:default="1">
    <w:name w:val="Normal"/>
    <w:rPr>
      <w:sz w:val="24"/>
      <w:szCs w:val="24"/>
    </w:rPr>
  </w:style>
  <w:style w:type="paragraph" w:styleId="Heading1">
    <w:name w:val="heading 1"/>
    <w:basedOn w:val="Normal"/>
    <w:next w:val="Normal"/>
    <w:link w:val="Heading1Char"/>
    <w:uiPriority w:val="9"/>
    <w:qFormat w:val="1"/>
    <w:rsid w:val="000E7EEC"/>
    <w:pPr>
      <w:keepNext w:val="1"/>
      <w:keepLines w:val="1"/>
      <w:spacing w:before="240"/>
      <w:outlineLvl w:val="0"/>
    </w:pPr>
    <w:rPr>
      <w:rFonts w:asciiTheme="majorHAnsi" w:cstheme="majorBidi" w:eastAsiaTheme="majorEastAsia" w:hAnsiTheme="majorHAnsi"/>
      <w:color w:val="2f759e" w:themeColor="accent1" w:themeShade="0000BF"/>
      <w:sz w:val="32"/>
      <w:szCs w:val="32"/>
    </w:rPr>
  </w:style>
  <w:style w:type="paragraph" w:styleId="Heading2">
    <w:name w:val="heading 2"/>
    <w:basedOn w:val="Normal"/>
    <w:next w:val="Normal"/>
    <w:link w:val="Heading2Char"/>
    <w:uiPriority w:val="9"/>
    <w:unhideWhenUsed w:val="1"/>
    <w:qFormat w:val="1"/>
    <w:rsid w:val="000E7EEC"/>
    <w:pPr>
      <w:pBdr>
        <w:top w:color="auto" w:space="0" w:sz="0" w:val="none"/>
        <w:left w:color="auto" w:space="0" w:sz="0" w:val="none"/>
        <w:bottom w:color="auto" w:space="0" w:sz="0" w:val="none"/>
        <w:right w:color="auto" w:space="0" w:sz="0" w:val="none"/>
        <w:between w:color="auto" w:space="0" w:sz="0" w:val="none"/>
        <w:bar w:color="auto" w:space="0" w:sz="0" w:val="none"/>
      </w:pBdr>
      <w:spacing w:before="200" w:line="276" w:lineRule="auto"/>
      <w:outlineLvl w:val="1"/>
    </w:pPr>
    <w:rPr>
      <w:rFonts w:asciiTheme="majorHAnsi" w:cstheme="majorBidi" w:eastAsiaTheme="majorEastAsia" w:hAnsiTheme="majorHAnsi"/>
      <w:b w:val="1"/>
      <w:bCs w:val="1"/>
      <w:sz w:val="26"/>
      <w:szCs w:val="26"/>
      <w:bdr w:color="auto" w:space="0" w:sz="0" w:val="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hAnsi="Helvetica"/>
      <w:color w:val="000000"/>
      <w:sz w:val="24"/>
      <w:szCs w:val="24"/>
    </w:rPr>
  </w:style>
  <w:style w:type="paragraph" w:styleId="Body" w:customStyle="1">
    <w:name w:val="Body"/>
    <w:rPr>
      <w:rFonts w:ascii="Helvetica" w:cs="Arial Unicode MS" w:hAnsi="Helvetica"/>
      <w:color w:val="000000"/>
      <w:sz w:val="22"/>
      <w:szCs w:val="22"/>
    </w:rPr>
  </w:style>
  <w:style w:type="paragraph" w:styleId="Header">
    <w:name w:val="header"/>
    <w:basedOn w:val="Normal"/>
    <w:link w:val="HeaderChar"/>
    <w:uiPriority w:val="99"/>
    <w:unhideWhenUsed w:val="1"/>
    <w:rsid w:val="00301486"/>
    <w:pPr>
      <w:tabs>
        <w:tab w:val="center" w:pos="4680"/>
        <w:tab w:val="right" w:pos="9360"/>
      </w:tabs>
    </w:pPr>
  </w:style>
  <w:style w:type="character" w:styleId="HeaderChar" w:customStyle="1">
    <w:name w:val="Header Char"/>
    <w:basedOn w:val="DefaultParagraphFont"/>
    <w:link w:val="Header"/>
    <w:uiPriority w:val="99"/>
    <w:rsid w:val="00301486"/>
    <w:rPr>
      <w:sz w:val="24"/>
      <w:szCs w:val="24"/>
    </w:rPr>
  </w:style>
  <w:style w:type="paragraph" w:styleId="Footer">
    <w:name w:val="footer"/>
    <w:basedOn w:val="Normal"/>
    <w:link w:val="FooterChar"/>
    <w:uiPriority w:val="99"/>
    <w:unhideWhenUsed w:val="1"/>
    <w:rsid w:val="00301486"/>
    <w:pPr>
      <w:tabs>
        <w:tab w:val="center" w:pos="4680"/>
        <w:tab w:val="right" w:pos="9360"/>
      </w:tabs>
    </w:pPr>
  </w:style>
  <w:style w:type="character" w:styleId="FooterChar" w:customStyle="1">
    <w:name w:val="Footer Char"/>
    <w:basedOn w:val="DefaultParagraphFont"/>
    <w:link w:val="Footer"/>
    <w:uiPriority w:val="99"/>
    <w:rsid w:val="00301486"/>
    <w:rPr>
      <w:sz w:val="24"/>
      <w:szCs w:val="24"/>
    </w:rPr>
  </w:style>
  <w:style w:type="paragraph" w:styleId="NormalWeb">
    <w:name w:val="Normal (Web)"/>
    <w:basedOn w:val="Normal"/>
    <w:uiPriority w:val="99"/>
    <w:semiHidden w:val="1"/>
    <w:unhideWhenUsed w:val="1"/>
    <w:rsid w:val="00A73EB0"/>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bdr w:color="auto" w:space="0" w:sz="0" w:val="none"/>
    </w:rPr>
  </w:style>
  <w:style w:type="paragraph" w:styleId="BalloonText">
    <w:name w:val="Balloon Text"/>
    <w:basedOn w:val="Normal"/>
    <w:link w:val="BalloonTextChar"/>
    <w:uiPriority w:val="99"/>
    <w:semiHidden w:val="1"/>
    <w:unhideWhenUsed w:val="1"/>
    <w:rsid w:val="00AB698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B698E"/>
    <w:rPr>
      <w:rFonts w:ascii="Segoe UI" w:cs="Segoe UI" w:hAnsi="Segoe UI"/>
      <w:sz w:val="18"/>
      <w:szCs w:val="18"/>
    </w:rPr>
  </w:style>
  <w:style w:type="paragraph" w:styleId="NoSpacing">
    <w:name w:val="No Spacing"/>
    <w:uiPriority w:val="1"/>
    <w:qFormat w:val="1"/>
    <w:rsid w:val="00DD3362"/>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Theme="minorHAnsi" w:cstheme="minorBidi" w:eastAsiaTheme="minorHAnsi" w:hAnsiTheme="minorHAnsi"/>
      <w:sz w:val="22"/>
      <w:szCs w:val="22"/>
      <w:bdr w:color="auto" w:space="0" w:sz="0" w:val="none"/>
    </w:rPr>
  </w:style>
  <w:style w:type="paragraph" w:styleId="ListParagraph">
    <w:name w:val="List Paragraph"/>
    <w:rsid w:val="00FA706B"/>
    <w:pPr>
      <w:spacing w:after="200" w:line="276" w:lineRule="auto"/>
      <w:ind w:left="720"/>
    </w:pPr>
    <w:rPr>
      <w:rFonts w:ascii="Calibri" w:cs="Calibri" w:eastAsia="Calibri" w:hAnsi="Calibri"/>
      <w:color w:val="000000"/>
      <w:sz w:val="22"/>
      <w:szCs w:val="22"/>
      <w:u w:color="000000"/>
    </w:rPr>
  </w:style>
  <w:style w:type="numbering" w:styleId="ImportedStyle2" w:customStyle="1">
    <w:name w:val="Imported Style 2"/>
    <w:rsid w:val="00FA706B"/>
    <w:pPr>
      <w:numPr>
        <w:numId w:val="3"/>
      </w:numPr>
    </w:pPr>
  </w:style>
  <w:style w:type="character" w:styleId="Heading2Char" w:customStyle="1">
    <w:name w:val="Heading 2 Char"/>
    <w:basedOn w:val="DefaultParagraphFont"/>
    <w:link w:val="Heading2"/>
    <w:uiPriority w:val="9"/>
    <w:rsid w:val="000E7EEC"/>
    <w:rPr>
      <w:rFonts w:asciiTheme="majorHAnsi" w:cstheme="majorBidi" w:eastAsiaTheme="majorEastAsia" w:hAnsiTheme="majorHAnsi"/>
      <w:b w:val="1"/>
      <w:bCs w:val="1"/>
      <w:sz w:val="26"/>
      <w:szCs w:val="26"/>
      <w:bdr w:color="auto" w:space="0" w:sz="0" w:val="none"/>
    </w:rPr>
  </w:style>
  <w:style w:type="paragraph" w:styleId="Title">
    <w:name w:val="Title"/>
    <w:basedOn w:val="Normal"/>
    <w:next w:val="Normal"/>
    <w:link w:val="TitleChar"/>
    <w:uiPriority w:val="10"/>
    <w:qFormat w:val="1"/>
    <w:rsid w:val="000E7EEC"/>
    <w:pPr>
      <w:pBdr>
        <w:top w:color="auto" w:space="0" w:sz="0" w:val="none"/>
        <w:left w:color="auto" w:space="0" w:sz="0" w:val="none"/>
        <w:bottom w:color="808080" w:space="1" w:sz="8" w:themeColor="background1" w:themeShade="000080" w:val="single"/>
        <w:right w:color="auto" w:space="0" w:sz="0" w:val="none"/>
        <w:between w:color="auto" w:space="0" w:sz="0" w:val="none"/>
        <w:bar w:color="auto" w:space="0" w:sz="0" w:val="none"/>
      </w:pBdr>
      <w:spacing w:after="200"/>
      <w:contextualSpacing w:val="1"/>
    </w:pPr>
    <w:rPr>
      <w:rFonts w:asciiTheme="majorHAnsi" w:cstheme="majorBidi" w:eastAsiaTheme="majorEastAsia" w:hAnsiTheme="majorHAnsi"/>
      <w:color w:val="808080" w:themeColor="background1" w:themeShade="000080"/>
      <w:spacing w:val="5"/>
      <w:sz w:val="56"/>
      <w:szCs w:val="52"/>
      <w:bdr w:color="auto" w:space="0" w:sz="0" w:val="none"/>
    </w:rPr>
  </w:style>
  <w:style w:type="character" w:styleId="TitleChar" w:customStyle="1">
    <w:name w:val="Title Char"/>
    <w:basedOn w:val="DefaultParagraphFont"/>
    <w:link w:val="Title"/>
    <w:uiPriority w:val="10"/>
    <w:rsid w:val="000E7EEC"/>
    <w:rPr>
      <w:rFonts w:asciiTheme="majorHAnsi" w:cstheme="majorBidi" w:eastAsiaTheme="majorEastAsia" w:hAnsiTheme="majorHAnsi"/>
      <w:color w:val="808080" w:themeColor="background1" w:themeShade="000080"/>
      <w:spacing w:val="5"/>
      <w:sz w:val="56"/>
      <w:szCs w:val="52"/>
      <w:bdr w:color="auto" w:space="0" w:sz="0" w:val="none"/>
    </w:rPr>
  </w:style>
  <w:style w:type="character" w:styleId="Heading1Char" w:customStyle="1">
    <w:name w:val="Heading 1 Char"/>
    <w:basedOn w:val="DefaultParagraphFont"/>
    <w:link w:val="Heading1"/>
    <w:uiPriority w:val="9"/>
    <w:rsid w:val="000E7EEC"/>
    <w:rPr>
      <w:rFonts w:asciiTheme="majorHAnsi" w:cstheme="majorBidi" w:eastAsiaTheme="majorEastAsia" w:hAnsiTheme="majorHAnsi"/>
      <w:color w:val="2f759e" w:themeColor="accent1" w:themeShade="0000BF"/>
      <w:sz w:val="32"/>
      <w:szCs w:val="32"/>
    </w:rPr>
  </w:style>
  <w:style w:type="character" w:styleId="UnresolvedMention">
    <w:name w:val="Unresolved Mention"/>
    <w:basedOn w:val="DefaultParagraphFont"/>
    <w:uiPriority w:val="99"/>
    <w:semiHidden w:val="1"/>
    <w:unhideWhenUsed w:val="1"/>
    <w:rsid w:val="005262CD"/>
    <w:rPr>
      <w:color w:val="605e5c"/>
      <w:shd w:color="auto" w:fill="e1dfdd" w:val="clear"/>
    </w:rPr>
  </w:style>
  <w:style w:type="character" w:styleId="FollowedHyperlink">
    <w:name w:val="FollowedHyperlink"/>
    <w:basedOn w:val="DefaultParagraphFont"/>
    <w:uiPriority w:val="99"/>
    <w:semiHidden w:val="1"/>
    <w:unhideWhenUsed w:val="1"/>
    <w:rsid w:val="005262CD"/>
    <w:rPr>
      <w:color w:val="ff00ff"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gov/doe/educators/epps/new-program-proposals/" TargetMode="External"/><Relationship Id="rId10" Type="http://schemas.openxmlformats.org/officeDocument/2006/relationships/hyperlink" Target="mailto:sbogan@doe.in.gov" TargetMode="External"/><Relationship Id="rId13" Type="http://schemas.openxmlformats.org/officeDocument/2006/relationships/hyperlink" Target="http://caepnet.org/accreditation/caep-accreditation/caep-accreditation-resources" TargetMode="External"/><Relationship Id="rId12" Type="http://schemas.openxmlformats.org/officeDocument/2006/relationships/hyperlink" Target="mailto:sbogan@doe.in.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csso.org/resource-library/intasc-model-core-teaching-standards-and-learning-progressions-teachers-10"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mailto:sbogan@doe.in.gov" TargetMode="External"/><Relationship Id="rId8" Type="http://schemas.openxmlformats.org/officeDocument/2006/relationships/hyperlink" Target="http://www.in.gov/bpe/2337.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K0saTncn3M+K0fNx8KPuX/P3IA==">AMUW2mUaieJ/Qe1wt3ttl4Dv1W9kZIN8LPPhhnHT6FYzPPEchSC2tsLCkkvhQwBZf679R3XoxFkCAQELedgyZWu1aOjWnC09jbHRzNfAQJKKd/OLwSbIIO8qBwBdROSPLw3P6815DDOZ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2021-01-14T16:44:00Z</dcterms:created>
</cp:coreProperties>
</file>