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30CC" w14:textId="77777777" w:rsidR="00D564C0" w:rsidRDefault="00E009C7">
      <w:r>
        <w:rPr>
          <w:noProof/>
        </w:rPr>
        <w:drawing>
          <wp:anchor distT="0" distB="0" distL="114300" distR="114300" simplePos="0" relativeHeight="251658240" behindDoc="0" locked="0" layoutInCell="1" hidden="0" allowOverlap="1" wp14:anchorId="3A2A3183" wp14:editId="3A2A3184">
            <wp:simplePos x="0" y="0"/>
            <wp:positionH relativeFrom="column">
              <wp:posOffset>-104684</wp:posOffset>
            </wp:positionH>
            <wp:positionV relativeFrom="paragraph">
              <wp:posOffset>-142872</wp:posOffset>
            </wp:positionV>
            <wp:extent cx="1990725" cy="723297"/>
            <wp:effectExtent l="0" t="0" r="0" b="0"/>
            <wp:wrapNone/>
            <wp:docPr id="5" name="image1.png" descr="IDOE logo"/>
            <wp:cNvGraphicFramePr/>
            <a:graphic xmlns:a="http://schemas.openxmlformats.org/drawingml/2006/main">
              <a:graphicData uri="http://schemas.openxmlformats.org/drawingml/2006/picture">
                <pic:pic xmlns:pic="http://schemas.openxmlformats.org/drawingml/2006/picture">
                  <pic:nvPicPr>
                    <pic:cNvPr id="0" name="image1.png" descr="IDOE logo"/>
                    <pic:cNvPicPr preferRelativeResize="0"/>
                  </pic:nvPicPr>
                  <pic:blipFill>
                    <a:blip r:embed="rId9"/>
                    <a:srcRect/>
                    <a:stretch>
                      <a:fillRect/>
                    </a:stretch>
                  </pic:blipFill>
                  <pic:spPr>
                    <a:xfrm>
                      <a:off x="0" y="0"/>
                      <a:ext cx="1990725" cy="723297"/>
                    </a:xfrm>
                    <a:prstGeom prst="rect">
                      <a:avLst/>
                    </a:prstGeom>
                    <a:ln/>
                  </pic:spPr>
                </pic:pic>
              </a:graphicData>
            </a:graphic>
          </wp:anchor>
        </w:drawing>
      </w:r>
    </w:p>
    <w:p w14:paraId="3A2A30CD" w14:textId="77777777" w:rsidR="00D564C0" w:rsidRDefault="00D564C0">
      <w:pPr>
        <w:jc w:val="center"/>
      </w:pPr>
    </w:p>
    <w:p w14:paraId="3A2A30CE" w14:textId="77777777" w:rsidR="00D564C0" w:rsidRDefault="00D564C0">
      <w:pPr>
        <w:jc w:val="center"/>
        <w:rPr>
          <w:rFonts w:ascii="Arial" w:eastAsia="Arial" w:hAnsi="Arial" w:cs="Arial"/>
          <w:b/>
          <w:i/>
          <w:sz w:val="36"/>
          <w:szCs w:val="36"/>
        </w:rPr>
      </w:pPr>
    </w:p>
    <w:p w14:paraId="3A2A30CF" w14:textId="77777777" w:rsidR="00D564C0" w:rsidRPr="005049BF" w:rsidRDefault="00E009C7">
      <w:pPr>
        <w:jc w:val="center"/>
        <w:rPr>
          <w:rFonts w:ascii="Arial" w:eastAsia="Arial" w:hAnsi="Arial" w:cs="Arial"/>
          <w:b/>
          <w:i/>
          <w:sz w:val="32"/>
          <w:szCs w:val="32"/>
        </w:rPr>
      </w:pPr>
      <w:r w:rsidRPr="005049BF">
        <w:rPr>
          <w:rFonts w:ascii="Arial" w:eastAsia="Arial" w:hAnsi="Arial" w:cs="Arial"/>
          <w:b/>
          <w:i/>
          <w:sz w:val="32"/>
          <w:szCs w:val="32"/>
        </w:rPr>
        <w:t xml:space="preserve">Staff Performance Evaluation Plan Submission Coversheet </w:t>
      </w:r>
    </w:p>
    <w:p w14:paraId="3A2A30D0" w14:textId="79C56E66" w:rsidR="00D564C0" w:rsidRPr="005049BF" w:rsidRDefault="00E009C7">
      <w:pPr>
        <w:jc w:val="center"/>
        <w:rPr>
          <w:rFonts w:ascii="Arial" w:eastAsia="Arial" w:hAnsi="Arial" w:cs="Arial"/>
          <w:sz w:val="18"/>
          <w:szCs w:val="18"/>
        </w:rPr>
      </w:pPr>
      <w:r w:rsidRPr="005049BF">
        <w:rPr>
          <w:rFonts w:ascii="Arial" w:eastAsia="Arial" w:hAnsi="Arial" w:cs="Arial"/>
          <w:b/>
          <w:i/>
          <w:sz w:val="28"/>
          <w:szCs w:val="28"/>
        </w:rPr>
        <w:t>SY 202</w:t>
      </w:r>
      <w:r w:rsidR="006A14F2" w:rsidRPr="005049BF">
        <w:rPr>
          <w:rFonts w:ascii="Arial" w:eastAsia="Arial" w:hAnsi="Arial" w:cs="Arial"/>
          <w:b/>
          <w:i/>
          <w:sz w:val="28"/>
          <w:szCs w:val="28"/>
        </w:rPr>
        <w:t>1</w:t>
      </w:r>
      <w:r w:rsidRPr="005049BF">
        <w:rPr>
          <w:rFonts w:ascii="Arial" w:eastAsia="Arial" w:hAnsi="Arial" w:cs="Arial"/>
          <w:b/>
          <w:i/>
          <w:sz w:val="28"/>
          <w:szCs w:val="28"/>
        </w:rPr>
        <w:t>-2</w:t>
      </w:r>
      <w:r w:rsidR="006A14F2" w:rsidRPr="005049BF">
        <w:rPr>
          <w:rFonts w:ascii="Arial" w:eastAsia="Arial" w:hAnsi="Arial" w:cs="Arial"/>
          <w:b/>
          <w:i/>
          <w:sz w:val="28"/>
          <w:szCs w:val="28"/>
        </w:rPr>
        <w:t>2</w:t>
      </w:r>
    </w:p>
    <w:p w14:paraId="3A2A30D3" w14:textId="1589CFB9" w:rsidR="00D564C0" w:rsidRPr="005049BF" w:rsidRDefault="00E009C7">
      <w:pPr>
        <w:spacing w:after="0" w:line="240" w:lineRule="auto"/>
        <w:rPr>
          <w:rFonts w:ascii="Arial" w:eastAsia="Arial" w:hAnsi="Arial" w:cs="Arial"/>
        </w:rPr>
      </w:pPr>
      <w:bookmarkStart w:id="0" w:name="_heading=h.gjdgxs" w:colFirst="0" w:colLast="0"/>
      <w:bookmarkEnd w:id="0"/>
      <w:r w:rsidRPr="005049BF">
        <w:rPr>
          <w:rFonts w:ascii="Arial" w:eastAsia="Arial" w:hAnsi="Arial" w:cs="Arial"/>
          <w:b/>
          <w:i/>
        </w:rPr>
        <w:t>CONTEXT:</w:t>
      </w:r>
      <w:r w:rsidRPr="005049BF">
        <w:rPr>
          <w:rFonts w:ascii="Arial" w:eastAsia="Arial" w:hAnsi="Arial" w:cs="Arial"/>
        </w:rPr>
        <w:t xml:space="preserve"> Indiana Code (IC) 20-28-11.5-8(d) requires each school corporation to submit its entire staff performance evaluation plan to the Indiana Department of Education (IDOE) and requires IDOE to publish the plans on its website. This coversheet is meant to provide a reference for IDOE staff and key stakeholders to view the statutory- and regulatory-required components of staff performance evaluation plans for each school corporation.</w:t>
      </w:r>
      <w:r w:rsidR="005923F7" w:rsidRPr="005049BF">
        <w:rPr>
          <w:rFonts w:ascii="Arial" w:eastAsia="Arial" w:hAnsi="Arial" w:cs="Arial"/>
        </w:rPr>
        <w:t xml:space="preserve"> </w:t>
      </w:r>
      <w:r w:rsidRPr="005049BF">
        <w:rPr>
          <w:rFonts w:ascii="Arial" w:eastAsia="Arial" w:hAnsi="Arial" w:cs="Arial"/>
        </w:rPr>
        <w:t xml:space="preserve">Furthermore, in accordance with IC 20-28-11.5-8(d), a school corporation must submit its staff performance evaluation plan to IDOE for approval in order to qualify for any grant funding related to this chapter. Thus, it is essential that the reference page numbers included below clearly demonstrate fulfillment of the statutory (IC 20-28-11.5) and regulatory (511 IAC 10-6) requirements. </w:t>
      </w:r>
    </w:p>
    <w:p w14:paraId="3A2A30DB" w14:textId="77777777" w:rsidR="00D564C0" w:rsidRDefault="00D564C0">
      <w:pPr>
        <w:spacing w:after="0" w:line="240" w:lineRule="auto"/>
        <w:rPr>
          <w:rFonts w:ascii="Arial" w:eastAsia="Arial" w:hAnsi="Arial" w:cs="Arial"/>
        </w:rPr>
      </w:pPr>
    </w:p>
    <w:tbl>
      <w:tblPr>
        <w:tblStyle w:val="a7"/>
        <w:tblW w:w="14210" w:type="dxa"/>
        <w:tblBorders>
          <w:top w:val="single" w:sz="8" w:space="0" w:color="1C2244"/>
          <w:left w:val="single" w:sz="8" w:space="0" w:color="1C2244"/>
          <w:bottom w:val="single" w:sz="8" w:space="0" w:color="1C2244"/>
          <w:right w:val="single" w:sz="8" w:space="0" w:color="1C2244"/>
          <w:insideH w:val="single" w:sz="8" w:space="0" w:color="1C2244"/>
          <w:insideV w:val="single" w:sz="8" w:space="0" w:color="1C2244"/>
        </w:tblBorders>
        <w:tblLayout w:type="fixed"/>
        <w:tblLook w:val="0400" w:firstRow="0" w:lastRow="0" w:firstColumn="0" w:lastColumn="0" w:noHBand="0" w:noVBand="1"/>
      </w:tblPr>
      <w:tblGrid>
        <w:gridCol w:w="3860"/>
        <w:gridCol w:w="10350"/>
      </w:tblGrid>
      <w:tr w:rsidR="00D564C0" w14:paraId="3A2A30DE" w14:textId="77777777" w:rsidTr="005049BF">
        <w:tc>
          <w:tcPr>
            <w:tcW w:w="3860" w:type="dxa"/>
            <w:vAlign w:val="center"/>
          </w:tcPr>
          <w:p w14:paraId="3A2A30DC" w14:textId="77777777" w:rsidR="00D564C0" w:rsidRPr="005049BF" w:rsidRDefault="00E009C7">
            <w:pPr>
              <w:spacing w:line="360" w:lineRule="auto"/>
              <w:rPr>
                <w:rFonts w:ascii="Arial" w:eastAsia="Arial" w:hAnsi="Arial" w:cs="Arial"/>
                <w:b/>
              </w:rPr>
            </w:pPr>
            <w:r w:rsidRPr="005049BF">
              <w:rPr>
                <w:rFonts w:ascii="Arial" w:eastAsia="Arial" w:hAnsi="Arial" w:cs="Arial"/>
                <w:b/>
              </w:rPr>
              <w:t>School Corporation Name:</w:t>
            </w:r>
          </w:p>
        </w:tc>
        <w:tc>
          <w:tcPr>
            <w:tcW w:w="10350" w:type="dxa"/>
          </w:tcPr>
          <w:p w14:paraId="3A2A30DD" w14:textId="77777777" w:rsidR="00D564C0" w:rsidRPr="005049BF" w:rsidRDefault="00D564C0">
            <w:pPr>
              <w:spacing w:line="360" w:lineRule="auto"/>
              <w:rPr>
                <w:rFonts w:ascii="Arial" w:eastAsia="Arial" w:hAnsi="Arial" w:cs="Arial"/>
              </w:rPr>
            </w:pPr>
          </w:p>
        </w:tc>
      </w:tr>
      <w:tr w:rsidR="00D564C0" w14:paraId="3A2A30E1" w14:textId="77777777" w:rsidTr="005049BF">
        <w:tc>
          <w:tcPr>
            <w:tcW w:w="3860" w:type="dxa"/>
            <w:vAlign w:val="center"/>
          </w:tcPr>
          <w:p w14:paraId="3A2A30DF" w14:textId="77777777" w:rsidR="00D564C0" w:rsidRPr="005049BF" w:rsidRDefault="00E009C7">
            <w:pPr>
              <w:spacing w:line="360" w:lineRule="auto"/>
              <w:rPr>
                <w:rFonts w:ascii="Arial" w:eastAsia="Arial" w:hAnsi="Arial" w:cs="Arial"/>
                <w:b/>
                <w:u w:val="single"/>
              </w:rPr>
            </w:pPr>
            <w:r w:rsidRPr="005049BF">
              <w:rPr>
                <w:rFonts w:ascii="Arial" w:eastAsia="Arial" w:hAnsi="Arial" w:cs="Arial"/>
                <w:b/>
              </w:rPr>
              <w:t>School Corporation Number:</w:t>
            </w:r>
          </w:p>
        </w:tc>
        <w:tc>
          <w:tcPr>
            <w:tcW w:w="10350" w:type="dxa"/>
          </w:tcPr>
          <w:p w14:paraId="3A2A30E0" w14:textId="77777777" w:rsidR="00D564C0" w:rsidRPr="005049BF" w:rsidRDefault="00D564C0">
            <w:pPr>
              <w:spacing w:line="360" w:lineRule="auto"/>
              <w:rPr>
                <w:rFonts w:ascii="Arial" w:eastAsia="Arial" w:hAnsi="Arial" w:cs="Arial"/>
              </w:rPr>
            </w:pPr>
          </w:p>
        </w:tc>
      </w:tr>
      <w:tr w:rsidR="005049BF" w14:paraId="33B6FE9D" w14:textId="77777777" w:rsidTr="005049BF">
        <w:tc>
          <w:tcPr>
            <w:tcW w:w="3860" w:type="dxa"/>
            <w:vAlign w:val="center"/>
          </w:tcPr>
          <w:p w14:paraId="3F68AADD" w14:textId="7166006E" w:rsidR="005049BF" w:rsidRPr="005049BF" w:rsidRDefault="005049BF">
            <w:pPr>
              <w:spacing w:line="360" w:lineRule="auto"/>
              <w:rPr>
                <w:rFonts w:ascii="Arial" w:eastAsia="Arial" w:hAnsi="Arial" w:cs="Arial"/>
                <w:b/>
              </w:rPr>
            </w:pPr>
            <w:r w:rsidRPr="005049BF">
              <w:rPr>
                <w:rFonts w:ascii="Arial" w:eastAsia="Arial" w:hAnsi="Arial" w:cs="Arial"/>
                <w:b/>
              </w:rPr>
              <w:t>Evaluation Plan Website Link:</w:t>
            </w:r>
          </w:p>
        </w:tc>
        <w:tc>
          <w:tcPr>
            <w:tcW w:w="10350" w:type="dxa"/>
          </w:tcPr>
          <w:p w14:paraId="2D6FC3CB" w14:textId="77777777" w:rsidR="005049BF" w:rsidRPr="005049BF" w:rsidRDefault="005049BF">
            <w:pPr>
              <w:spacing w:line="360" w:lineRule="auto"/>
              <w:rPr>
                <w:rFonts w:ascii="Arial" w:eastAsia="Arial" w:hAnsi="Arial" w:cs="Arial"/>
              </w:rPr>
            </w:pPr>
          </w:p>
        </w:tc>
      </w:tr>
    </w:tbl>
    <w:p w14:paraId="0FF3591D" w14:textId="201BA3F3" w:rsidR="005923F7" w:rsidRDefault="005923F7">
      <w:pPr>
        <w:rPr>
          <w:rFonts w:ascii="Arial" w:eastAsia="Arial" w:hAnsi="Arial" w:cs="Arial"/>
        </w:rPr>
      </w:pPr>
    </w:p>
    <w:p w14:paraId="5F6D6BD4" w14:textId="2DAE9AF8" w:rsidR="005049BF" w:rsidRPr="005049BF" w:rsidRDefault="005049BF">
      <w:pPr>
        <w:rPr>
          <w:rFonts w:ascii="Arial" w:eastAsia="Arial" w:hAnsi="Arial" w:cs="Arial"/>
          <w:b/>
          <w:bCs/>
        </w:rPr>
      </w:pPr>
      <w:r w:rsidRPr="005049BF">
        <w:rPr>
          <w:rFonts w:ascii="Arial" w:eastAsia="Arial" w:hAnsi="Arial" w:cs="Arial"/>
          <w:b/>
          <w:bCs/>
        </w:rPr>
        <w:t xml:space="preserve">For the 2021-2022 School Year, we have adopted the following Evaluation Model: </w:t>
      </w:r>
    </w:p>
    <w:p w14:paraId="32544384" w14:textId="5784A51E" w:rsidR="005923F7" w:rsidRDefault="0022443C" w:rsidP="005923F7">
      <w:pPr>
        <w:tabs>
          <w:tab w:val="left" w:pos="945"/>
        </w:tabs>
        <w:rPr>
          <w:rFonts w:ascii="Arial" w:eastAsia="Arial" w:hAnsi="Arial" w:cs="Arial"/>
        </w:rPr>
      </w:pPr>
      <w:sdt>
        <w:sdtPr>
          <w:rPr>
            <w:rFonts w:ascii="Arial" w:eastAsia="Arial" w:hAnsi="Arial" w:cs="Arial"/>
          </w:rPr>
          <w:id w:val="-1568721609"/>
          <w14:checkbox>
            <w14:checked w14:val="0"/>
            <w14:checkedState w14:val="2612" w14:font="MS Gothic"/>
            <w14:uncheckedState w14:val="2610" w14:font="MS Gothic"/>
          </w14:checkbox>
        </w:sdtPr>
        <w:sdtEndPr/>
        <w:sdtContent>
          <w:r w:rsidR="005923F7">
            <w:rPr>
              <w:rFonts w:ascii="MS Gothic" w:eastAsia="MS Gothic" w:hAnsi="MS Gothic" w:cs="Arial" w:hint="eastAsia"/>
            </w:rPr>
            <w:t>☐</w:t>
          </w:r>
        </w:sdtContent>
      </w:sdt>
      <w:r w:rsidR="005049BF">
        <w:rPr>
          <w:rFonts w:ascii="Arial" w:eastAsia="Arial" w:hAnsi="Arial" w:cs="Arial"/>
        </w:rPr>
        <w:t xml:space="preserve">  The System for Teacher and Student Advancement (TAP)</w:t>
      </w:r>
    </w:p>
    <w:p w14:paraId="6571A850" w14:textId="7FD21405" w:rsidR="005923F7" w:rsidRDefault="0022443C" w:rsidP="005049BF">
      <w:pPr>
        <w:tabs>
          <w:tab w:val="left" w:pos="1500"/>
        </w:tabs>
        <w:rPr>
          <w:rFonts w:ascii="Arial" w:eastAsia="Arial" w:hAnsi="Arial" w:cs="Arial"/>
        </w:rPr>
      </w:pPr>
      <w:sdt>
        <w:sdtPr>
          <w:rPr>
            <w:rFonts w:ascii="Arial" w:eastAsia="Arial" w:hAnsi="Arial" w:cs="Arial"/>
          </w:rPr>
          <w:id w:val="1645242840"/>
          <w14:checkbox>
            <w14:checked w14:val="0"/>
            <w14:checkedState w14:val="2612" w14:font="MS Gothic"/>
            <w14:uncheckedState w14:val="2610" w14:font="MS Gothic"/>
          </w14:checkbox>
        </w:sdtPr>
        <w:sdtEndPr/>
        <w:sdtContent>
          <w:r w:rsidR="005923F7">
            <w:rPr>
              <w:rFonts w:ascii="MS Gothic" w:eastAsia="MS Gothic" w:hAnsi="MS Gothic" w:cs="Arial" w:hint="eastAsia"/>
            </w:rPr>
            <w:t>☐</w:t>
          </w:r>
        </w:sdtContent>
      </w:sdt>
      <w:r w:rsidR="005049BF">
        <w:rPr>
          <w:rFonts w:ascii="Arial" w:eastAsia="Arial" w:hAnsi="Arial" w:cs="Arial"/>
        </w:rPr>
        <w:t xml:space="preserve">  The Peer Assistance and Review Teacher Evaluation System (PAR)</w:t>
      </w:r>
    </w:p>
    <w:p w14:paraId="497E51E4" w14:textId="1E7BF470" w:rsidR="005923F7" w:rsidRDefault="0022443C" w:rsidP="005049BF">
      <w:pPr>
        <w:tabs>
          <w:tab w:val="left" w:pos="1500"/>
        </w:tabs>
        <w:rPr>
          <w:rFonts w:ascii="Arial" w:eastAsia="Arial" w:hAnsi="Arial" w:cs="Arial"/>
        </w:rPr>
      </w:pPr>
      <w:sdt>
        <w:sdtPr>
          <w:rPr>
            <w:rFonts w:ascii="Arial" w:eastAsia="Arial" w:hAnsi="Arial" w:cs="Arial"/>
          </w:rPr>
          <w:id w:val="-1465575307"/>
          <w14:checkbox>
            <w14:checked w14:val="0"/>
            <w14:checkedState w14:val="2612" w14:font="MS Gothic"/>
            <w14:uncheckedState w14:val="2610" w14:font="MS Gothic"/>
          </w14:checkbox>
        </w:sdtPr>
        <w:sdtEndPr/>
        <w:sdtContent>
          <w:r w:rsidR="005049BF">
            <w:rPr>
              <w:rFonts w:ascii="MS Gothic" w:eastAsia="MS Gothic" w:hAnsi="MS Gothic" w:cs="Arial" w:hint="eastAsia"/>
            </w:rPr>
            <w:t>☐</w:t>
          </w:r>
        </w:sdtContent>
      </w:sdt>
      <w:r w:rsidR="005049BF">
        <w:rPr>
          <w:rFonts w:ascii="Arial" w:eastAsia="Arial" w:hAnsi="Arial" w:cs="Arial"/>
        </w:rPr>
        <w:t xml:space="preserve">  RISE State Model </w:t>
      </w:r>
    </w:p>
    <w:p w14:paraId="4AEF3DFE" w14:textId="063AC9EB" w:rsidR="005049BF" w:rsidRDefault="0022443C" w:rsidP="005049BF">
      <w:pPr>
        <w:tabs>
          <w:tab w:val="left" w:pos="1500"/>
        </w:tabs>
        <w:rPr>
          <w:rFonts w:ascii="Arial" w:eastAsia="Arial" w:hAnsi="Arial" w:cs="Arial"/>
        </w:rPr>
      </w:pPr>
      <w:sdt>
        <w:sdtPr>
          <w:rPr>
            <w:rFonts w:ascii="Arial" w:eastAsia="Arial" w:hAnsi="Arial" w:cs="Arial"/>
          </w:rPr>
          <w:id w:val="-124543907"/>
          <w14:checkbox>
            <w14:checked w14:val="0"/>
            <w14:checkedState w14:val="2612" w14:font="MS Gothic"/>
            <w14:uncheckedState w14:val="2610" w14:font="MS Gothic"/>
          </w14:checkbox>
        </w:sdtPr>
        <w:sdtEndPr/>
        <w:sdtContent>
          <w:r w:rsidR="005049BF">
            <w:rPr>
              <w:rFonts w:ascii="MS Gothic" w:eastAsia="MS Gothic" w:hAnsi="MS Gothic" w:cs="Arial" w:hint="eastAsia"/>
            </w:rPr>
            <w:t>☐</w:t>
          </w:r>
        </w:sdtContent>
      </w:sdt>
      <w:r w:rsidR="005049BF">
        <w:rPr>
          <w:rFonts w:ascii="Arial" w:eastAsia="Arial" w:hAnsi="Arial" w:cs="Arial"/>
        </w:rPr>
        <w:t xml:space="preserve">  Locally Developed Plan </w:t>
      </w:r>
    </w:p>
    <w:p w14:paraId="5EB722D4" w14:textId="00AA58CA" w:rsidR="005049BF" w:rsidRDefault="0022443C" w:rsidP="005049BF">
      <w:pPr>
        <w:tabs>
          <w:tab w:val="left" w:pos="1110"/>
        </w:tabs>
        <w:rPr>
          <w:rFonts w:ascii="Arial" w:eastAsia="Arial" w:hAnsi="Arial" w:cs="Arial"/>
        </w:rPr>
      </w:pPr>
      <w:sdt>
        <w:sdtPr>
          <w:rPr>
            <w:rFonts w:ascii="Arial" w:eastAsia="Arial" w:hAnsi="Arial" w:cs="Arial"/>
          </w:rPr>
          <w:id w:val="1164285218"/>
          <w14:checkbox>
            <w14:checked w14:val="0"/>
            <w14:checkedState w14:val="2612" w14:font="MS Gothic"/>
            <w14:uncheckedState w14:val="2610" w14:font="MS Gothic"/>
          </w14:checkbox>
        </w:sdtPr>
        <w:sdtEndPr/>
        <w:sdtContent>
          <w:r w:rsidR="005049BF">
            <w:rPr>
              <w:rFonts w:ascii="MS Gothic" w:eastAsia="MS Gothic" w:hAnsi="MS Gothic" w:cs="Arial" w:hint="eastAsia"/>
            </w:rPr>
            <w:t>☐</w:t>
          </w:r>
        </w:sdtContent>
      </w:sdt>
      <w:r w:rsidR="005049BF">
        <w:rPr>
          <w:rFonts w:ascii="Arial" w:eastAsia="Arial" w:hAnsi="Arial" w:cs="Arial"/>
        </w:rPr>
        <w:t xml:space="preserve">  Other____________________________________________________</w:t>
      </w:r>
    </w:p>
    <w:p w14:paraId="173A337C" w14:textId="1860E9EE" w:rsidR="005049BF" w:rsidRDefault="005049BF" w:rsidP="005049BF">
      <w:pPr>
        <w:tabs>
          <w:tab w:val="left" w:pos="1110"/>
        </w:tabs>
        <w:rPr>
          <w:rFonts w:ascii="Arial" w:eastAsia="Arial" w:hAnsi="Arial" w:cs="Arial"/>
        </w:rPr>
      </w:pPr>
    </w:p>
    <w:p w14:paraId="58FB13B8" w14:textId="77777777" w:rsidR="005049BF" w:rsidRDefault="005049BF" w:rsidP="005049BF">
      <w:pPr>
        <w:tabs>
          <w:tab w:val="left" w:pos="1110"/>
        </w:tabs>
        <w:rPr>
          <w:rFonts w:ascii="Arial" w:eastAsia="Arial" w:hAnsi="Arial" w:cs="Arial"/>
        </w:rPr>
      </w:pPr>
    </w:p>
    <w:p w14:paraId="66D1EC3F" w14:textId="77777777" w:rsidR="00B92EC7" w:rsidRDefault="00B92EC7" w:rsidP="00B92EC7">
      <w:pPr>
        <w:spacing w:after="0" w:line="240" w:lineRule="auto"/>
        <w:rPr>
          <w:rFonts w:ascii="Arial" w:eastAsia="Arial" w:hAnsi="Arial" w:cs="Arial"/>
        </w:rPr>
      </w:pPr>
    </w:p>
    <w:p w14:paraId="5D784B15" w14:textId="77777777" w:rsidR="00B92EC7" w:rsidRDefault="00B92EC7" w:rsidP="00B92EC7">
      <w:pPr>
        <w:spacing w:after="0" w:line="240" w:lineRule="auto"/>
        <w:rPr>
          <w:rFonts w:ascii="Arial" w:eastAsia="Arial" w:hAnsi="Arial" w:cs="Arial"/>
          <w:b/>
          <w:sz w:val="24"/>
          <w:szCs w:val="24"/>
        </w:rPr>
      </w:pPr>
    </w:p>
    <w:p w14:paraId="0BB0D356" w14:textId="704F5532" w:rsidR="00B92EC7" w:rsidRDefault="00B92EC7" w:rsidP="00B92EC7">
      <w:pPr>
        <w:spacing w:after="0" w:line="240" w:lineRule="auto"/>
        <w:rPr>
          <w:rFonts w:ascii="Arial" w:eastAsia="Arial" w:hAnsi="Arial" w:cs="Arial"/>
          <w:b/>
          <w:sz w:val="24"/>
          <w:szCs w:val="24"/>
        </w:rPr>
      </w:pPr>
      <w:r>
        <w:rPr>
          <w:rFonts w:ascii="Arial" w:eastAsia="Arial" w:hAnsi="Arial" w:cs="Arial"/>
          <w:b/>
          <w:sz w:val="24"/>
          <w:szCs w:val="24"/>
        </w:rPr>
        <w:lastRenderedPageBreak/>
        <w:t xml:space="preserve">Instructions: </w:t>
      </w:r>
    </w:p>
    <w:p w14:paraId="2AE4F000" w14:textId="3226C9DF" w:rsidR="005923F7" w:rsidRDefault="005049BF" w:rsidP="005049BF">
      <w:pPr>
        <w:spacing w:after="0" w:line="240" w:lineRule="auto"/>
        <w:rPr>
          <w:rFonts w:ascii="Arial" w:eastAsia="Arial" w:hAnsi="Arial" w:cs="Arial"/>
        </w:rPr>
      </w:pPr>
      <w:r w:rsidRPr="005923F7">
        <w:rPr>
          <w:rFonts w:ascii="Arial" w:eastAsia="Arial" w:hAnsi="Arial" w:cs="Arial"/>
        </w:rPr>
        <w:t>In the chart below, please type the page numbers in your staff performance evaluation document which clearly display compliance with the requirements</w:t>
      </w:r>
      <w:r>
        <w:rPr>
          <w:rFonts w:ascii="Arial" w:eastAsia="Arial" w:hAnsi="Arial" w:cs="Arial"/>
        </w:rPr>
        <w:t xml:space="preserve">. </w:t>
      </w:r>
      <w:r w:rsidRPr="005923F7">
        <w:rPr>
          <w:rFonts w:ascii="Arial" w:eastAsia="Arial" w:hAnsi="Arial" w:cs="Arial"/>
        </w:rPr>
        <w:t xml:space="preserve">Please note, your plan may include many other sections not listed below. </w:t>
      </w:r>
    </w:p>
    <w:p w14:paraId="471502EA" w14:textId="333065E4" w:rsidR="005049BF" w:rsidRDefault="005049BF" w:rsidP="005049BF">
      <w:pPr>
        <w:spacing w:after="0" w:line="240" w:lineRule="auto"/>
        <w:rPr>
          <w:rFonts w:ascii="Arial" w:eastAsia="Arial" w:hAnsi="Arial" w:cs="Arial"/>
        </w:rPr>
      </w:pPr>
    </w:p>
    <w:p w14:paraId="3BF5F7B5" w14:textId="3C768F5E" w:rsidR="005049BF" w:rsidRDefault="005049BF" w:rsidP="005049BF">
      <w:pPr>
        <w:spacing w:after="0" w:line="240" w:lineRule="auto"/>
        <w:rPr>
          <w:rFonts w:ascii="Arial" w:eastAsia="Arial" w:hAnsi="Arial" w:cs="Arial"/>
          <w:b/>
          <w:sz w:val="24"/>
          <w:szCs w:val="24"/>
        </w:rPr>
      </w:pPr>
      <w:r>
        <w:rPr>
          <w:rFonts w:ascii="Arial" w:eastAsia="Arial" w:hAnsi="Arial" w:cs="Arial"/>
          <w:b/>
          <w:sz w:val="24"/>
          <w:szCs w:val="24"/>
        </w:rPr>
        <w:t>Submission</w:t>
      </w:r>
      <w:r w:rsidR="00B92EC7">
        <w:rPr>
          <w:rFonts w:ascii="Arial" w:eastAsia="Arial" w:hAnsi="Arial" w:cs="Arial"/>
          <w:b/>
          <w:sz w:val="24"/>
          <w:szCs w:val="24"/>
        </w:rPr>
        <w:t xml:space="preserve">: </w:t>
      </w:r>
    </w:p>
    <w:p w14:paraId="584C80DD" w14:textId="447FE436" w:rsidR="00193BE1" w:rsidRPr="00B35C72" w:rsidRDefault="005049BF" w:rsidP="005049BF">
      <w:pPr>
        <w:spacing w:after="0" w:line="240" w:lineRule="auto"/>
        <w:rPr>
          <w:rFonts w:ascii="Arial" w:eastAsia="Arial" w:hAnsi="Arial" w:cs="Arial"/>
        </w:rPr>
      </w:pPr>
      <w:r w:rsidRPr="00B35C72">
        <w:rPr>
          <w:rFonts w:ascii="Arial" w:eastAsia="Arial" w:hAnsi="Arial" w:cs="Arial"/>
        </w:rPr>
        <w:t>Once completed,</w:t>
      </w:r>
      <w:r w:rsidR="00B35C72" w:rsidRPr="00B35C72">
        <w:rPr>
          <w:rFonts w:ascii="Arial" w:eastAsia="Arial" w:hAnsi="Arial" w:cs="Arial"/>
        </w:rPr>
        <w:t xml:space="preserve"> </w:t>
      </w:r>
      <w:r w:rsidRPr="00B35C72">
        <w:rPr>
          <w:rFonts w:ascii="Arial" w:eastAsia="Arial" w:hAnsi="Arial" w:cs="Arial"/>
        </w:rPr>
        <w:t xml:space="preserve">please </w:t>
      </w:r>
      <w:r w:rsidRPr="00B35C72">
        <w:rPr>
          <w:rFonts w:ascii="Arial" w:eastAsia="Arial" w:hAnsi="Arial" w:cs="Arial"/>
          <w:b/>
          <w:bCs/>
          <w:u w:val="single"/>
        </w:rPr>
        <w:t xml:space="preserve">upload this coversheet </w:t>
      </w:r>
      <w:r w:rsidR="00B35C72" w:rsidRPr="00B35C72">
        <w:rPr>
          <w:rFonts w:ascii="Arial" w:eastAsia="Arial" w:hAnsi="Arial" w:cs="Arial"/>
          <w:b/>
          <w:bCs/>
          <w:u w:val="single"/>
        </w:rPr>
        <w:t xml:space="preserve">to DOE Online under </w:t>
      </w:r>
      <w:r w:rsidR="000F3A67">
        <w:rPr>
          <w:rFonts w:ascii="Arial" w:eastAsia="Arial" w:hAnsi="Arial" w:cs="Arial"/>
          <w:b/>
          <w:bCs/>
          <w:u w:val="single"/>
        </w:rPr>
        <w:t>L</w:t>
      </w:r>
      <w:r w:rsidR="00B35C72" w:rsidRPr="00B35C72">
        <w:rPr>
          <w:rFonts w:ascii="Arial" w:eastAsia="Arial" w:hAnsi="Arial" w:cs="Arial"/>
          <w:b/>
          <w:bCs/>
          <w:u w:val="single"/>
        </w:rPr>
        <w:t xml:space="preserve">egal </w:t>
      </w:r>
      <w:r w:rsidR="000F3A67">
        <w:rPr>
          <w:rFonts w:ascii="Arial" w:eastAsia="Arial" w:hAnsi="Arial" w:cs="Arial"/>
          <w:b/>
          <w:bCs/>
          <w:u w:val="single"/>
        </w:rPr>
        <w:t>A</w:t>
      </w:r>
      <w:r w:rsidR="00B35C72" w:rsidRPr="00B35C72">
        <w:rPr>
          <w:rFonts w:ascii="Arial" w:eastAsia="Arial" w:hAnsi="Arial" w:cs="Arial"/>
          <w:b/>
          <w:bCs/>
          <w:u w:val="single"/>
        </w:rPr>
        <w:t xml:space="preserve">ssurance 12 by </w:t>
      </w:r>
      <w:r w:rsidR="005F0A0E">
        <w:rPr>
          <w:rFonts w:ascii="Arial" w:eastAsia="Arial" w:hAnsi="Arial" w:cs="Arial"/>
          <w:b/>
          <w:bCs/>
          <w:u w:val="single"/>
        </w:rPr>
        <w:t xml:space="preserve">Friday, </w:t>
      </w:r>
      <w:r w:rsidR="00B35C72" w:rsidRPr="00B35C72">
        <w:rPr>
          <w:rFonts w:ascii="Arial" w:eastAsia="Arial" w:hAnsi="Arial" w:cs="Arial"/>
          <w:b/>
          <w:bCs/>
          <w:u w:val="single"/>
        </w:rPr>
        <w:t>September 17.</w:t>
      </w:r>
      <w:r w:rsidR="00B35C72" w:rsidRPr="005F0A0E">
        <w:rPr>
          <w:rFonts w:ascii="Arial" w:eastAsia="Arial" w:hAnsi="Arial" w:cs="Arial"/>
          <w:b/>
          <w:bCs/>
        </w:rPr>
        <w:t xml:space="preserve"> </w:t>
      </w:r>
      <w:r w:rsidR="00B35C72">
        <w:rPr>
          <w:rFonts w:ascii="Arial" w:eastAsia="Arial" w:hAnsi="Arial" w:cs="Arial"/>
        </w:rPr>
        <w:t xml:space="preserve">If you cannot provide a direct website link (above) to your evaluation plan, you must upload the entire plan and this coversheet as a single PDF. </w:t>
      </w:r>
    </w:p>
    <w:p w14:paraId="62C1B2D1" w14:textId="77777777" w:rsidR="005049BF" w:rsidRDefault="005049BF" w:rsidP="005049BF">
      <w:pPr>
        <w:spacing w:after="0" w:line="240" w:lineRule="auto"/>
        <w:rPr>
          <w:rFonts w:ascii="Arial" w:eastAsia="Arial" w:hAnsi="Arial" w:cs="Arial"/>
        </w:rPr>
      </w:pPr>
    </w:p>
    <w:tbl>
      <w:tblPr>
        <w:tblStyle w:val="a8"/>
        <w:tblW w:w="14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2250"/>
        <w:gridCol w:w="6480"/>
        <w:gridCol w:w="1530"/>
      </w:tblGrid>
      <w:tr w:rsidR="00D564C0" w14:paraId="3A2A30E4" w14:textId="77777777">
        <w:trPr>
          <w:trHeight w:val="300"/>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0E3" w14:textId="77777777" w:rsidR="00D564C0" w:rsidRDefault="00E009C7">
            <w:pPr>
              <w:rPr>
                <w:rFonts w:ascii="Arial" w:eastAsia="Arial" w:hAnsi="Arial" w:cs="Arial"/>
                <w:b/>
                <w:color w:val="000000"/>
              </w:rPr>
            </w:pPr>
            <w:r>
              <w:rPr>
                <w:rFonts w:ascii="Arial" w:eastAsia="Arial" w:hAnsi="Arial" w:cs="Arial"/>
                <w:b/>
                <w:color w:val="000000"/>
              </w:rPr>
              <w:t>Annual Evaluations</w:t>
            </w:r>
          </w:p>
        </w:tc>
      </w:tr>
      <w:tr w:rsidR="00D564C0" w14:paraId="3A2A30E9" w14:textId="77777777">
        <w:trPr>
          <w:trHeight w:val="510"/>
        </w:trPr>
        <w:tc>
          <w:tcPr>
            <w:tcW w:w="4140" w:type="dxa"/>
            <w:tcBorders>
              <w:top w:val="nil"/>
              <w:left w:val="single" w:sz="4" w:space="0" w:color="000000"/>
              <w:bottom w:val="single" w:sz="4" w:space="0" w:color="000000"/>
              <w:right w:val="single" w:sz="4" w:space="0" w:color="000000"/>
            </w:tcBorders>
            <w:shd w:val="clear" w:color="auto" w:fill="F2F2F2"/>
            <w:vAlign w:val="center"/>
          </w:tcPr>
          <w:p w14:paraId="3A2A30E5"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0E6"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0E7"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0E8"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0EE" w14:textId="77777777">
        <w:tc>
          <w:tcPr>
            <w:tcW w:w="4140" w:type="dxa"/>
            <w:tcBorders>
              <w:top w:val="nil"/>
              <w:left w:val="single" w:sz="4" w:space="0" w:color="000000"/>
              <w:bottom w:val="single" w:sz="4" w:space="0" w:color="000000"/>
              <w:right w:val="single" w:sz="4" w:space="0" w:color="000000"/>
            </w:tcBorders>
            <w:shd w:val="clear" w:color="auto" w:fill="auto"/>
          </w:tcPr>
          <w:p w14:paraId="3A2A30EA"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Annual performance evaluations for each certificated employee</w:t>
            </w:r>
          </w:p>
        </w:tc>
        <w:tc>
          <w:tcPr>
            <w:tcW w:w="2250" w:type="dxa"/>
            <w:tcBorders>
              <w:top w:val="nil"/>
              <w:left w:val="nil"/>
              <w:bottom w:val="single" w:sz="4" w:space="0" w:color="000000"/>
              <w:right w:val="single" w:sz="4" w:space="0" w:color="000000"/>
            </w:tcBorders>
            <w:shd w:val="clear" w:color="auto" w:fill="auto"/>
          </w:tcPr>
          <w:p w14:paraId="3A2A30EB" w14:textId="77777777" w:rsidR="00D564C0" w:rsidRDefault="00E009C7">
            <w:pPr>
              <w:rPr>
                <w:rFonts w:ascii="Arial" w:eastAsia="Arial" w:hAnsi="Arial" w:cs="Arial"/>
                <w:color w:val="000000"/>
              </w:rPr>
            </w:pPr>
            <w:r>
              <w:rPr>
                <w:rFonts w:ascii="Arial" w:eastAsia="Arial" w:hAnsi="Arial" w:cs="Arial"/>
                <w:color w:val="000000"/>
                <w:sz w:val="20"/>
                <w:szCs w:val="20"/>
              </w:rPr>
              <w:t>IC 20-28-11.5-4(c)(1)</w:t>
            </w:r>
          </w:p>
        </w:tc>
        <w:tc>
          <w:tcPr>
            <w:tcW w:w="6480" w:type="dxa"/>
            <w:tcBorders>
              <w:top w:val="nil"/>
              <w:left w:val="nil"/>
              <w:bottom w:val="single" w:sz="4" w:space="0" w:color="000000"/>
              <w:right w:val="single" w:sz="4" w:space="0" w:color="000000"/>
            </w:tcBorders>
            <w:shd w:val="clear" w:color="auto" w:fill="auto"/>
          </w:tcPr>
          <w:p w14:paraId="3A2A30EC"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xml:space="preserve">Plan and metrics to evaluate </w:t>
            </w:r>
            <w:r>
              <w:rPr>
                <w:rFonts w:ascii="Arial" w:eastAsia="Arial" w:hAnsi="Arial" w:cs="Arial"/>
                <w:b/>
                <w:i/>
                <w:color w:val="000000"/>
                <w:sz w:val="20"/>
                <w:szCs w:val="20"/>
              </w:rPr>
              <w:t>all</w:t>
            </w:r>
            <w:r>
              <w:rPr>
                <w:rFonts w:ascii="Arial" w:eastAsia="Arial" w:hAnsi="Arial" w:cs="Arial"/>
                <w:color w:val="000000"/>
                <w:sz w:val="20"/>
                <w:szCs w:val="20"/>
              </w:rPr>
              <w:t xml:space="preserve"> certificated employees, including teachers, administrators, counselors, principals and superintendents</w:t>
            </w:r>
          </w:p>
        </w:tc>
        <w:tc>
          <w:tcPr>
            <w:tcW w:w="1530" w:type="dxa"/>
            <w:tcBorders>
              <w:top w:val="nil"/>
              <w:left w:val="nil"/>
              <w:bottom w:val="single" w:sz="4" w:space="0" w:color="000000"/>
              <w:right w:val="single" w:sz="4" w:space="0" w:color="000000"/>
            </w:tcBorders>
            <w:shd w:val="clear" w:color="auto" w:fill="auto"/>
          </w:tcPr>
          <w:p w14:paraId="3A2A30ED" w14:textId="77777777" w:rsidR="00D564C0" w:rsidRDefault="00E009C7">
            <w:pPr>
              <w:rPr>
                <w:rFonts w:ascii="Arial" w:eastAsia="Arial" w:hAnsi="Arial" w:cs="Arial"/>
                <w:color w:val="000000"/>
              </w:rPr>
            </w:pPr>
            <w:r>
              <w:rPr>
                <w:rFonts w:ascii="Arial" w:eastAsia="Arial" w:hAnsi="Arial" w:cs="Arial"/>
                <w:color w:val="000000"/>
              </w:rPr>
              <w:t> </w:t>
            </w:r>
          </w:p>
        </w:tc>
      </w:tr>
      <w:tr w:rsidR="00D564C0" w14:paraId="3A2A30F0" w14:textId="77777777">
        <w:trPr>
          <w:trHeight w:val="300"/>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0EF" w14:textId="54A8286F" w:rsidR="00D564C0" w:rsidRDefault="00E009C7">
            <w:pPr>
              <w:rPr>
                <w:rFonts w:ascii="Arial" w:eastAsia="Arial" w:hAnsi="Arial" w:cs="Arial"/>
                <w:b/>
                <w:color w:val="000000"/>
              </w:rPr>
            </w:pPr>
            <w:r>
              <w:rPr>
                <w:rFonts w:ascii="Arial" w:eastAsia="Arial" w:hAnsi="Arial" w:cs="Arial"/>
                <w:b/>
                <w:color w:val="000000"/>
              </w:rPr>
              <w:t>Rigorous Measures of Effectiveness</w:t>
            </w:r>
          </w:p>
        </w:tc>
      </w:tr>
      <w:tr w:rsidR="00D564C0" w14:paraId="3A2A30F5" w14:textId="77777777">
        <w:trPr>
          <w:trHeight w:val="510"/>
        </w:trPr>
        <w:tc>
          <w:tcPr>
            <w:tcW w:w="4140" w:type="dxa"/>
            <w:tcBorders>
              <w:top w:val="nil"/>
              <w:left w:val="single" w:sz="4" w:space="0" w:color="000000"/>
              <w:bottom w:val="single" w:sz="4" w:space="0" w:color="000000"/>
              <w:right w:val="single" w:sz="4" w:space="0" w:color="000000"/>
            </w:tcBorders>
            <w:shd w:val="clear" w:color="auto" w:fill="F2F2F2"/>
            <w:vAlign w:val="center"/>
          </w:tcPr>
          <w:p w14:paraId="3A2A30F1"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0F2"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0F3"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0F4"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0FB" w14:textId="77777777">
        <w:tc>
          <w:tcPr>
            <w:tcW w:w="4140" w:type="dxa"/>
            <w:tcBorders>
              <w:top w:val="nil"/>
              <w:left w:val="single" w:sz="4" w:space="0" w:color="000000"/>
              <w:bottom w:val="single" w:sz="4" w:space="0" w:color="000000"/>
              <w:right w:val="single" w:sz="4" w:space="0" w:color="000000"/>
            </w:tcBorders>
            <w:shd w:val="clear" w:color="auto" w:fill="auto"/>
          </w:tcPr>
          <w:p w14:paraId="3A2A30F6"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Rigorous measures of effectiveness, including observations and other performance indicators</w:t>
            </w:r>
          </w:p>
        </w:tc>
        <w:tc>
          <w:tcPr>
            <w:tcW w:w="2250" w:type="dxa"/>
            <w:tcBorders>
              <w:top w:val="nil"/>
              <w:left w:val="nil"/>
              <w:bottom w:val="single" w:sz="4" w:space="0" w:color="000000"/>
              <w:right w:val="single" w:sz="4" w:space="0" w:color="000000"/>
            </w:tcBorders>
            <w:shd w:val="clear" w:color="auto" w:fill="auto"/>
          </w:tcPr>
          <w:p w14:paraId="3A2A30F7" w14:textId="77777777" w:rsidR="00D564C0" w:rsidRDefault="00E009C7">
            <w:pPr>
              <w:rPr>
                <w:rFonts w:ascii="Arial" w:eastAsia="Arial" w:hAnsi="Arial" w:cs="Arial"/>
                <w:color w:val="000000"/>
              </w:rPr>
            </w:pPr>
            <w:r>
              <w:rPr>
                <w:rFonts w:ascii="Arial" w:eastAsia="Arial" w:hAnsi="Arial" w:cs="Arial"/>
                <w:color w:val="000000"/>
                <w:sz w:val="20"/>
                <w:szCs w:val="20"/>
              </w:rPr>
              <w:t>IC 20-28-11.5-4(c)(</w:t>
            </w:r>
            <w:r>
              <w:rPr>
                <w:rFonts w:ascii="Arial" w:eastAsia="Arial" w:hAnsi="Arial" w:cs="Arial"/>
                <w:sz w:val="20"/>
                <w:szCs w:val="20"/>
              </w:rPr>
              <w:t>2</w:t>
            </w:r>
            <w:r>
              <w:rPr>
                <w:rFonts w:ascii="Arial" w:eastAsia="Arial" w:hAnsi="Arial" w:cs="Arial"/>
                <w:color w:val="000000"/>
                <w:sz w:val="20"/>
                <w:szCs w:val="20"/>
              </w:rPr>
              <w:t>)</w:t>
            </w:r>
          </w:p>
        </w:tc>
        <w:tc>
          <w:tcPr>
            <w:tcW w:w="6480" w:type="dxa"/>
            <w:tcBorders>
              <w:top w:val="nil"/>
              <w:left w:val="nil"/>
              <w:bottom w:val="single" w:sz="4" w:space="0" w:color="000000"/>
              <w:right w:val="single" w:sz="4" w:space="0" w:color="000000"/>
            </w:tcBorders>
            <w:shd w:val="clear" w:color="auto" w:fill="auto"/>
          </w:tcPr>
          <w:p w14:paraId="3A2A30F8" w14:textId="77777777" w:rsidR="00D564C0" w:rsidRDefault="00E009C7">
            <w:pPr>
              <w:numPr>
                <w:ilvl w:val="0"/>
                <w:numId w:val="4"/>
              </w:numPr>
              <w:pBdr>
                <w:top w:val="nil"/>
                <w:left w:val="nil"/>
                <w:bottom w:val="nil"/>
                <w:right w:val="nil"/>
                <w:between w:val="nil"/>
              </w:pBdr>
              <w:ind w:left="162" w:hanging="180"/>
              <w:rPr>
                <w:color w:val="000000"/>
                <w:sz w:val="20"/>
                <w:szCs w:val="20"/>
              </w:rPr>
            </w:pPr>
            <w:r>
              <w:rPr>
                <w:rFonts w:ascii="Arial" w:eastAsia="Arial" w:hAnsi="Arial" w:cs="Arial"/>
                <w:color w:val="000000"/>
                <w:sz w:val="20"/>
                <w:szCs w:val="20"/>
              </w:rPr>
              <w:t xml:space="preserve">Observation rubrics - for </w:t>
            </w:r>
            <w:r>
              <w:rPr>
                <w:rFonts w:ascii="Arial" w:eastAsia="Arial" w:hAnsi="Arial" w:cs="Arial"/>
                <w:b/>
                <w:i/>
                <w:color w:val="000000"/>
                <w:sz w:val="20"/>
                <w:szCs w:val="20"/>
              </w:rPr>
              <w:t>all</w:t>
            </w:r>
            <w:r>
              <w:rPr>
                <w:rFonts w:ascii="Arial" w:eastAsia="Arial" w:hAnsi="Arial" w:cs="Arial"/>
                <w:color w:val="000000"/>
                <w:sz w:val="20"/>
                <w:szCs w:val="20"/>
              </w:rPr>
              <w:t xml:space="preserve"> certificated staff - with detailed descriptions of each level of performance for each domain and/or indicator</w:t>
            </w:r>
          </w:p>
          <w:p w14:paraId="3A2A30F9" w14:textId="77777777" w:rsidR="00D564C0" w:rsidRDefault="00E009C7">
            <w:pPr>
              <w:numPr>
                <w:ilvl w:val="0"/>
                <w:numId w:val="4"/>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Other measures used for evaluations (</w:t>
            </w:r>
            <w:r>
              <w:rPr>
                <w:rFonts w:ascii="Arial" w:eastAsia="Arial" w:hAnsi="Arial" w:cs="Arial"/>
                <w:i/>
                <w:color w:val="000000"/>
                <w:sz w:val="20"/>
                <w:szCs w:val="20"/>
              </w:rPr>
              <w:t xml:space="preserve">e.g., </w:t>
            </w:r>
            <w:r>
              <w:rPr>
                <w:rFonts w:ascii="Arial" w:eastAsia="Arial" w:hAnsi="Arial" w:cs="Arial"/>
                <w:color w:val="000000"/>
                <w:sz w:val="20"/>
                <w:szCs w:val="20"/>
              </w:rPr>
              <w:t>surveys)</w:t>
            </w:r>
          </w:p>
        </w:tc>
        <w:tc>
          <w:tcPr>
            <w:tcW w:w="1530" w:type="dxa"/>
            <w:tcBorders>
              <w:top w:val="nil"/>
              <w:left w:val="nil"/>
              <w:bottom w:val="single" w:sz="4" w:space="0" w:color="000000"/>
              <w:right w:val="single" w:sz="4" w:space="0" w:color="000000"/>
            </w:tcBorders>
            <w:shd w:val="clear" w:color="auto" w:fill="auto"/>
          </w:tcPr>
          <w:p w14:paraId="3A2A30FA" w14:textId="77777777" w:rsidR="00D564C0" w:rsidRDefault="00E009C7">
            <w:pPr>
              <w:rPr>
                <w:rFonts w:ascii="Arial" w:eastAsia="Arial" w:hAnsi="Arial" w:cs="Arial"/>
                <w:color w:val="000000"/>
              </w:rPr>
            </w:pPr>
            <w:r>
              <w:rPr>
                <w:rFonts w:ascii="Arial" w:eastAsia="Arial" w:hAnsi="Arial" w:cs="Arial"/>
                <w:color w:val="000000"/>
              </w:rPr>
              <w:t> </w:t>
            </w:r>
          </w:p>
        </w:tc>
      </w:tr>
    </w:tbl>
    <w:p w14:paraId="13627705" w14:textId="124CCDA8" w:rsidR="0022443C" w:rsidRDefault="0022443C">
      <w:pPr>
        <w:rPr>
          <w:rFonts w:ascii="Arial" w:eastAsia="Arial" w:hAnsi="Arial" w:cs="Arial"/>
        </w:rPr>
      </w:pPr>
    </w:p>
    <w:p w14:paraId="277A5E74" w14:textId="1C86595E" w:rsidR="0022443C" w:rsidRDefault="0022443C">
      <w:pPr>
        <w:rPr>
          <w:rFonts w:ascii="Arial" w:eastAsia="Arial" w:hAnsi="Arial" w:cs="Arial"/>
        </w:rPr>
      </w:pPr>
    </w:p>
    <w:p w14:paraId="691F1ABA" w14:textId="77777777" w:rsidR="0022443C" w:rsidRDefault="0022443C">
      <w:pPr>
        <w:rPr>
          <w:rFonts w:ascii="Arial" w:eastAsia="Arial" w:hAnsi="Arial" w:cs="Arial"/>
        </w:rPr>
      </w:pPr>
    </w:p>
    <w:tbl>
      <w:tblPr>
        <w:tblStyle w:val="a9"/>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2250"/>
        <w:gridCol w:w="6480"/>
        <w:gridCol w:w="1530"/>
      </w:tblGrid>
      <w:tr w:rsidR="00D564C0" w14:paraId="3A2A30FE" w14:textId="77777777">
        <w:trPr>
          <w:trHeight w:val="300"/>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0FD" w14:textId="77777777" w:rsidR="00D564C0" w:rsidRDefault="00E009C7">
            <w:pPr>
              <w:rPr>
                <w:rFonts w:ascii="Arial" w:eastAsia="Arial" w:hAnsi="Arial" w:cs="Arial"/>
                <w:b/>
                <w:color w:val="000000"/>
              </w:rPr>
            </w:pPr>
            <w:r>
              <w:rPr>
                <w:rFonts w:ascii="Arial" w:eastAsia="Arial" w:hAnsi="Arial" w:cs="Arial"/>
                <w:b/>
                <w:color w:val="000000"/>
              </w:rPr>
              <w:t>Designation in Rating Category</w:t>
            </w:r>
          </w:p>
        </w:tc>
      </w:tr>
      <w:tr w:rsidR="00D564C0" w14:paraId="3A2A3103"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0FF"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00"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01"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02"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0A" w14:textId="77777777">
        <w:tc>
          <w:tcPr>
            <w:tcW w:w="4135" w:type="dxa"/>
            <w:tcBorders>
              <w:top w:val="nil"/>
              <w:left w:val="single" w:sz="4" w:space="0" w:color="000000"/>
              <w:bottom w:val="single" w:sz="4" w:space="0" w:color="000000"/>
              <w:right w:val="single" w:sz="4" w:space="0" w:color="000000"/>
            </w:tcBorders>
            <w:shd w:val="clear" w:color="auto" w:fill="auto"/>
          </w:tcPr>
          <w:p w14:paraId="3A2A3104"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A summative rating as one of the following: highly effective, effective, improvement necessary, or ineffective</w:t>
            </w:r>
          </w:p>
        </w:tc>
        <w:tc>
          <w:tcPr>
            <w:tcW w:w="2250" w:type="dxa"/>
            <w:tcBorders>
              <w:top w:val="nil"/>
              <w:left w:val="nil"/>
              <w:bottom w:val="single" w:sz="4" w:space="0" w:color="000000"/>
              <w:right w:val="single" w:sz="4" w:space="0" w:color="000000"/>
            </w:tcBorders>
            <w:shd w:val="clear" w:color="auto" w:fill="auto"/>
          </w:tcPr>
          <w:p w14:paraId="3A2A3105"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20-28-11.5-4(c)(</w:t>
            </w:r>
            <w:r>
              <w:rPr>
                <w:rFonts w:ascii="Arial" w:eastAsia="Arial" w:hAnsi="Arial" w:cs="Arial"/>
                <w:sz w:val="20"/>
                <w:szCs w:val="20"/>
              </w:rPr>
              <w:t>3</w:t>
            </w:r>
            <w:r>
              <w:rPr>
                <w:rFonts w:ascii="Arial" w:eastAsia="Arial" w:hAnsi="Arial" w:cs="Arial"/>
                <w:color w:val="000000"/>
                <w:sz w:val="20"/>
                <w:szCs w:val="20"/>
              </w:rPr>
              <w:t>)</w:t>
            </w:r>
          </w:p>
          <w:p w14:paraId="3A2A3106"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511 IAC 10-6-2(c)</w:t>
            </w:r>
          </w:p>
        </w:tc>
        <w:tc>
          <w:tcPr>
            <w:tcW w:w="6480" w:type="dxa"/>
            <w:tcBorders>
              <w:top w:val="nil"/>
              <w:left w:val="nil"/>
              <w:bottom w:val="single" w:sz="4" w:space="0" w:color="000000"/>
              <w:right w:val="single" w:sz="4" w:space="0" w:color="000000"/>
            </w:tcBorders>
            <w:shd w:val="clear" w:color="auto" w:fill="auto"/>
          </w:tcPr>
          <w:p w14:paraId="3A2A3107" w14:textId="77777777" w:rsidR="00D564C0" w:rsidRDefault="00E009C7">
            <w:pPr>
              <w:numPr>
                <w:ilvl w:val="0"/>
                <w:numId w:val="5"/>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Definition of performance categories</w:t>
            </w:r>
          </w:p>
          <w:p w14:paraId="3A2A3108" w14:textId="77777777" w:rsidR="00D564C0" w:rsidRDefault="00E009C7">
            <w:pPr>
              <w:numPr>
                <w:ilvl w:val="0"/>
                <w:numId w:val="5"/>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Summative scoring process that yields placement into each performance category</w:t>
            </w:r>
          </w:p>
        </w:tc>
        <w:tc>
          <w:tcPr>
            <w:tcW w:w="1530" w:type="dxa"/>
            <w:tcBorders>
              <w:top w:val="nil"/>
              <w:left w:val="nil"/>
              <w:bottom w:val="single" w:sz="4" w:space="0" w:color="000000"/>
              <w:right w:val="single" w:sz="4" w:space="0" w:color="000000"/>
            </w:tcBorders>
            <w:shd w:val="clear" w:color="auto" w:fill="auto"/>
          </w:tcPr>
          <w:p w14:paraId="3A2A3109"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12" w14:textId="77777777" w:rsidTr="0022443C">
        <w:tc>
          <w:tcPr>
            <w:tcW w:w="4135" w:type="dxa"/>
            <w:tcBorders>
              <w:top w:val="nil"/>
              <w:left w:val="single" w:sz="4" w:space="0" w:color="000000"/>
              <w:bottom w:val="single" w:sz="4" w:space="0" w:color="000000"/>
              <w:right w:val="single" w:sz="4" w:space="0" w:color="000000"/>
            </w:tcBorders>
            <w:shd w:val="clear" w:color="auto" w:fill="auto"/>
          </w:tcPr>
          <w:p w14:paraId="3A2A310B"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A definition of negative impact for certificated staf</w:t>
            </w:r>
            <w:r>
              <w:rPr>
                <w:rFonts w:ascii="Arial" w:eastAsia="Arial" w:hAnsi="Arial" w:cs="Arial"/>
                <w:sz w:val="20"/>
                <w:szCs w:val="20"/>
              </w:rPr>
              <w:t>f</w:t>
            </w:r>
          </w:p>
          <w:p w14:paraId="3A2A310C"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xml:space="preserve">☐ A final summative rating modification </w:t>
            </w:r>
            <w:proofErr w:type="gramStart"/>
            <w:r>
              <w:rPr>
                <w:rFonts w:ascii="Arial" w:eastAsia="Arial" w:hAnsi="Arial" w:cs="Arial"/>
                <w:color w:val="000000"/>
                <w:sz w:val="20"/>
                <w:szCs w:val="20"/>
              </w:rPr>
              <w:t>if and when</w:t>
            </w:r>
            <w:proofErr w:type="gramEnd"/>
            <w:r>
              <w:rPr>
                <w:rFonts w:ascii="Arial" w:eastAsia="Arial" w:hAnsi="Arial" w:cs="Arial"/>
                <w:color w:val="000000"/>
                <w:sz w:val="20"/>
                <w:szCs w:val="20"/>
              </w:rPr>
              <w:t xml:space="preserve"> a teacher negatively affects student growth</w:t>
            </w:r>
          </w:p>
        </w:tc>
        <w:tc>
          <w:tcPr>
            <w:tcW w:w="2250" w:type="dxa"/>
            <w:tcBorders>
              <w:top w:val="nil"/>
              <w:left w:val="nil"/>
              <w:bottom w:val="single" w:sz="4" w:space="0" w:color="000000"/>
              <w:right w:val="single" w:sz="4" w:space="0" w:color="000000"/>
            </w:tcBorders>
            <w:shd w:val="clear" w:color="auto" w:fill="auto"/>
          </w:tcPr>
          <w:p w14:paraId="3A2A310D"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20-28-11.5-4(c)(</w:t>
            </w:r>
            <w:r>
              <w:rPr>
                <w:rFonts w:ascii="Arial" w:eastAsia="Arial" w:hAnsi="Arial" w:cs="Arial"/>
                <w:sz w:val="20"/>
                <w:szCs w:val="20"/>
              </w:rPr>
              <w:t>5</w:t>
            </w:r>
            <w:r>
              <w:rPr>
                <w:rFonts w:ascii="Arial" w:eastAsia="Arial" w:hAnsi="Arial" w:cs="Arial"/>
                <w:color w:val="000000"/>
                <w:sz w:val="20"/>
                <w:szCs w:val="20"/>
              </w:rPr>
              <w:t>)</w:t>
            </w:r>
          </w:p>
          <w:p w14:paraId="3A2A310E"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511 IAC 10-6-4(c)</w:t>
            </w:r>
          </w:p>
        </w:tc>
        <w:tc>
          <w:tcPr>
            <w:tcW w:w="6480" w:type="dxa"/>
            <w:tcBorders>
              <w:top w:val="nil"/>
              <w:left w:val="nil"/>
              <w:bottom w:val="single" w:sz="4" w:space="0" w:color="000000"/>
              <w:right w:val="single" w:sz="4" w:space="0" w:color="000000"/>
            </w:tcBorders>
            <w:shd w:val="clear" w:color="auto" w:fill="auto"/>
          </w:tcPr>
          <w:p w14:paraId="3A2A310F" w14:textId="77777777" w:rsidR="00D564C0" w:rsidRDefault="00E009C7">
            <w:pPr>
              <w:numPr>
                <w:ilvl w:val="0"/>
                <w:numId w:val="6"/>
              </w:numPr>
              <w:pBdr>
                <w:top w:val="nil"/>
                <w:left w:val="nil"/>
                <w:bottom w:val="nil"/>
                <w:right w:val="nil"/>
                <w:between w:val="nil"/>
              </w:pBdr>
              <w:ind w:left="162" w:hanging="180"/>
              <w:rPr>
                <w:color w:val="000000"/>
                <w:sz w:val="20"/>
                <w:szCs w:val="20"/>
              </w:rPr>
            </w:pPr>
            <w:r>
              <w:rPr>
                <w:rFonts w:ascii="Arial" w:eastAsia="Arial" w:hAnsi="Arial" w:cs="Arial"/>
                <w:color w:val="000000"/>
                <w:sz w:val="20"/>
                <w:szCs w:val="20"/>
              </w:rPr>
              <w:t xml:space="preserve">Definition of </w:t>
            </w:r>
            <w:r>
              <w:rPr>
                <w:rFonts w:ascii="Arial" w:eastAsia="Arial" w:hAnsi="Arial" w:cs="Arial"/>
                <w:b/>
                <w:color w:val="000000"/>
                <w:sz w:val="20"/>
                <w:szCs w:val="20"/>
              </w:rPr>
              <w:t>negative impact</w:t>
            </w:r>
            <w:r>
              <w:rPr>
                <w:rFonts w:ascii="Arial" w:eastAsia="Arial" w:hAnsi="Arial" w:cs="Arial"/>
                <w:color w:val="000000"/>
                <w:sz w:val="20"/>
                <w:szCs w:val="20"/>
              </w:rPr>
              <w:t xml:space="preserve"> on student growth for </w:t>
            </w:r>
            <w:r>
              <w:rPr>
                <w:rFonts w:ascii="Arial" w:eastAsia="Arial" w:hAnsi="Arial" w:cs="Arial"/>
                <w:sz w:val="20"/>
                <w:szCs w:val="20"/>
              </w:rPr>
              <w:t>all certificated staff</w:t>
            </w:r>
          </w:p>
          <w:p w14:paraId="3A2A3110" w14:textId="77777777" w:rsidR="00D564C0" w:rsidRDefault="00E009C7">
            <w:pPr>
              <w:numPr>
                <w:ilvl w:val="0"/>
                <w:numId w:val="6"/>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Description of the process for modifying a final summative rating for negative growth</w:t>
            </w:r>
          </w:p>
        </w:tc>
        <w:tc>
          <w:tcPr>
            <w:tcW w:w="1530" w:type="dxa"/>
            <w:tcBorders>
              <w:top w:val="nil"/>
              <w:left w:val="nil"/>
              <w:bottom w:val="single" w:sz="4" w:space="0" w:color="000000"/>
              <w:right w:val="single" w:sz="4" w:space="0" w:color="000000"/>
            </w:tcBorders>
            <w:shd w:val="clear" w:color="auto" w:fill="auto"/>
          </w:tcPr>
          <w:p w14:paraId="3A2A311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19" w14:textId="77777777" w:rsidTr="0022443C">
        <w:tc>
          <w:tcPr>
            <w:tcW w:w="4135" w:type="dxa"/>
            <w:tcBorders>
              <w:top w:val="single" w:sz="4" w:space="0" w:color="000000"/>
              <w:left w:val="single" w:sz="4" w:space="0" w:color="000000"/>
              <w:bottom w:val="nil"/>
              <w:right w:val="single" w:sz="4" w:space="0" w:color="000000"/>
            </w:tcBorders>
            <w:shd w:val="clear" w:color="auto" w:fill="auto"/>
          </w:tcPr>
          <w:p w14:paraId="3A2A3113"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lastRenderedPageBreak/>
              <w:t>☐ All evaluation components factored into the final summative rating</w:t>
            </w:r>
          </w:p>
        </w:tc>
        <w:tc>
          <w:tcPr>
            <w:tcW w:w="2250" w:type="dxa"/>
            <w:tcBorders>
              <w:top w:val="single" w:sz="4" w:space="0" w:color="000000"/>
              <w:left w:val="nil"/>
              <w:bottom w:val="nil"/>
              <w:right w:val="single" w:sz="4" w:space="0" w:color="000000"/>
            </w:tcBorders>
            <w:shd w:val="clear" w:color="auto" w:fill="auto"/>
          </w:tcPr>
          <w:p w14:paraId="3A2A3114"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20-28-11.5-4(c)(</w:t>
            </w:r>
            <w:r>
              <w:rPr>
                <w:rFonts w:ascii="Arial" w:eastAsia="Arial" w:hAnsi="Arial" w:cs="Arial"/>
                <w:sz w:val="20"/>
                <w:szCs w:val="20"/>
              </w:rPr>
              <w:t>3</w:t>
            </w:r>
            <w:r>
              <w:rPr>
                <w:rFonts w:ascii="Arial" w:eastAsia="Arial" w:hAnsi="Arial" w:cs="Arial"/>
                <w:color w:val="000000"/>
                <w:sz w:val="20"/>
                <w:szCs w:val="20"/>
              </w:rPr>
              <w:t>)</w:t>
            </w:r>
          </w:p>
          <w:p w14:paraId="3A2A3115" w14:textId="77777777" w:rsidR="00D564C0" w:rsidRDefault="00D564C0">
            <w:pPr>
              <w:rPr>
                <w:rFonts w:ascii="Arial" w:eastAsia="Arial" w:hAnsi="Arial" w:cs="Arial"/>
                <w:color w:val="000000"/>
                <w:sz w:val="20"/>
                <w:szCs w:val="20"/>
              </w:rPr>
            </w:pPr>
          </w:p>
        </w:tc>
        <w:tc>
          <w:tcPr>
            <w:tcW w:w="6480" w:type="dxa"/>
            <w:tcBorders>
              <w:top w:val="single" w:sz="4" w:space="0" w:color="000000"/>
              <w:left w:val="nil"/>
              <w:bottom w:val="nil"/>
              <w:right w:val="single" w:sz="4" w:space="0" w:color="000000"/>
            </w:tcBorders>
            <w:shd w:val="clear" w:color="auto" w:fill="auto"/>
          </w:tcPr>
          <w:p w14:paraId="3A2A3116" w14:textId="77777777" w:rsidR="00D564C0" w:rsidRDefault="00E009C7">
            <w:pPr>
              <w:numPr>
                <w:ilvl w:val="0"/>
                <w:numId w:val="7"/>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Summative scoring process that yields placement into each performance category</w:t>
            </w:r>
          </w:p>
          <w:p w14:paraId="3A2A3117" w14:textId="77777777" w:rsidR="00D564C0" w:rsidRDefault="00E009C7">
            <w:pPr>
              <w:numPr>
                <w:ilvl w:val="0"/>
                <w:numId w:val="7"/>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Weighting (broken down by percentage) of all evaluation components</w:t>
            </w:r>
          </w:p>
        </w:tc>
        <w:tc>
          <w:tcPr>
            <w:tcW w:w="1530" w:type="dxa"/>
            <w:tcBorders>
              <w:top w:val="single" w:sz="4" w:space="0" w:color="000000"/>
              <w:left w:val="nil"/>
              <w:bottom w:val="nil"/>
              <w:right w:val="single" w:sz="4" w:space="0" w:color="000000"/>
            </w:tcBorders>
            <w:shd w:val="clear" w:color="auto" w:fill="auto"/>
          </w:tcPr>
          <w:p w14:paraId="3A2A3118"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1B" w14:textId="77777777" w:rsidTr="0022443C">
        <w:trPr>
          <w:trHeight w:val="300"/>
        </w:trPr>
        <w:tc>
          <w:tcPr>
            <w:tcW w:w="14395" w:type="dxa"/>
            <w:gridSpan w:val="4"/>
            <w:tcBorders>
              <w:top w:val="nil"/>
              <w:left w:val="single" w:sz="4" w:space="0" w:color="000000"/>
              <w:bottom w:val="single" w:sz="4" w:space="0" w:color="000000"/>
              <w:right w:val="single" w:sz="4" w:space="0" w:color="000000"/>
            </w:tcBorders>
            <w:shd w:val="clear" w:color="auto" w:fill="FACB05"/>
            <w:vAlign w:val="bottom"/>
          </w:tcPr>
          <w:p w14:paraId="3A2A311A" w14:textId="7ED7AC32" w:rsidR="00D564C0" w:rsidRDefault="00E009C7">
            <w:pPr>
              <w:rPr>
                <w:rFonts w:ascii="Arial" w:eastAsia="Arial" w:hAnsi="Arial" w:cs="Arial"/>
                <w:b/>
                <w:color w:val="000000"/>
              </w:rPr>
            </w:pPr>
            <w:r>
              <w:rPr>
                <w:rFonts w:ascii="Arial" w:eastAsia="Arial" w:hAnsi="Arial" w:cs="Arial"/>
                <w:b/>
                <w:color w:val="000000"/>
              </w:rPr>
              <w:t>Evaluation Feedback</w:t>
            </w:r>
          </w:p>
        </w:tc>
      </w:tr>
      <w:tr w:rsidR="00D564C0" w14:paraId="3A2A3120"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11C"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1D"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1E"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1F"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27" w14:textId="77777777">
        <w:tc>
          <w:tcPr>
            <w:tcW w:w="4135" w:type="dxa"/>
            <w:tcBorders>
              <w:top w:val="nil"/>
              <w:left w:val="single" w:sz="4" w:space="0" w:color="000000"/>
              <w:bottom w:val="single" w:sz="4" w:space="0" w:color="000000"/>
              <w:right w:val="single" w:sz="4" w:space="0" w:color="000000"/>
            </w:tcBorders>
            <w:shd w:val="clear" w:color="auto" w:fill="auto"/>
          </w:tcPr>
          <w:p w14:paraId="3A2A312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An explanation of evaluator’s recommendations for improvement and the time in which improvement is expected</w:t>
            </w:r>
          </w:p>
        </w:tc>
        <w:tc>
          <w:tcPr>
            <w:tcW w:w="2250" w:type="dxa"/>
            <w:tcBorders>
              <w:top w:val="nil"/>
              <w:left w:val="nil"/>
              <w:bottom w:val="single" w:sz="4" w:space="0" w:color="000000"/>
              <w:right w:val="single" w:sz="4" w:space="0" w:color="000000"/>
            </w:tcBorders>
            <w:shd w:val="clear" w:color="auto" w:fill="auto"/>
          </w:tcPr>
          <w:p w14:paraId="3A2A3122"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20-28-11.5-4(c)(</w:t>
            </w:r>
            <w:r>
              <w:rPr>
                <w:rFonts w:ascii="Arial" w:eastAsia="Arial" w:hAnsi="Arial" w:cs="Arial"/>
                <w:sz w:val="20"/>
                <w:szCs w:val="20"/>
              </w:rPr>
              <w:t>4</w:t>
            </w:r>
            <w:r>
              <w:rPr>
                <w:rFonts w:ascii="Arial" w:eastAsia="Arial" w:hAnsi="Arial" w:cs="Arial"/>
                <w:color w:val="000000"/>
                <w:sz w:val="20"/>
                <w:szCs w:val="20"/>
              </w:rPr>
              <w:t>)</w:t>
            </w:r>
          </w:p>
          <w:p w14:paraId="3A2A3123"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511 IAC 10-6-5</w:t>
            </w:r>
          </w:p>
        </w:tc>
        <w:tc>
          <w:tcPr>
            <w:tcW w:w="6480" w:type="dxa"/>
            <w:tcBorders>
              <w:top w:val="nil"/>
              <w:left w:val="nil"/>
              <w:bottom w:val="single" w:sz="4" w:space="0" w:color="000000"/>
              <w:right w:val="single" w:sz="4" w:space="0" w:color="000000"/>
            </w:tcBorders>
            <w:shd w:val="clear" w:color="auto" w:fill="auto"/>
          </w:tcPr>
          <w:p w14:paraId="3A2A3124" w14:textId="77777777" w:rsidR="00D564C0" w:rsidRDefault="00E009C7">
            <w:pPr>
              <w:numPr>
                <w:ilvl w:val="0"/>
                <w:numId w:val="9"/>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and timeline for delivering feedback on evaluations</w:t>
            </w:r>
          </w:p>
          <w:p w14:paraId="3A2A3125" w14:textId="77777777" w:rsidR="00D564C0" w:rsidRDefault="00E009C7">
            <w:pPr>
              <w:numPr>
                <w:ilvl w:val="0"/>
                <w:numId w:val="9"/>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for linking evaluation results with professional development</w:t>
            </w:r>
          </w:p>
        </w:tc>
        <w:tc>
          <w:tcPr>
            <w:tcW w:w="1530" w:type="dxa"/>
            <w:tcBorders>
              <w:top w:val="nil"/>
              <w:left w:val="nil"/>
              <w:bottom w:val="single" w:sz="4" w:space="0" w:color="000000"/>
              <w:right w:val="single" w:sz="4" w:space="0" w:color="000000"/>
            </w:tcBorders>
            <w:shd w:val="clear" w:color="auto" w:fill="auto"/>
          </w:tcPr>
          <w:p w14:paraId="3A2A3126"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29" w14:textId="77777777">
        <w:trPr>
          <w:trHeight w:val="300"/>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128" w14:textId="77777777" w:rsidR="00D564C0" w:rsidRDefault="00E009C7">
            <w:pPr>
              <w:rPr>
                <w:rFonts w:ascii="Arial" w:eastAsia="Arial" w:hAnsi="Arial" w:cs="Arial"/>
                <w:b/>
                <w:color w:val="000000"/>
              </w:rPr>
            </w:pPr>
            <w:r>
              <w:rPr>
                <w:rFonts w:ascii="Arial" w:eastAsia="Arial" w:hAnsi="Arial" w:cs="Arial"/>
                <w:b/>
                <w:color w:val="000000"/>
              </w:rPr>
              <w:t>Evaluation Plan Discussion</w:t>
            </w:r>
          </w:p>
        </w:tc>
      </w:tr>
      <w:tr w:rsidR="00D564C0" w14:paraId="3A2A312E"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12A"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2B"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2C"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2D"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35" w14:textId="77777777">
        <w:tc>
          <w:tcPr>
            <w:tcW w:w="4135" w:type="dxa"/>
            <w:tcBorders>
              <w:top w:val="nil"/>
              <w:left w:val="single" w:sz="4" w:space="0" w:color="000000"/>
              <w:bottom w:val="single" w:sz="4" w:space="0" w:color="000000"/>
              <w:right w:val="single" w:sz="4" w:space="0" w:color="000000"/>
            </w:tcBorders>
            <w:shd w:val="clear" w:color="auto" w:fill="auto"/>
          </w:tcPr>
          <w:p w14:paraId="3A2A312F" w14:textId="679B9B19" w:rsidR="00D564C0" w:rsidRDefault="00E009C7">
            <w:pPr>
              <w:rPr>
                <w:rFonts w:ascii="Arial" w:eastAsia="Arial" w:hAnsi="Arial" w:cs="Arial"/>
                <w:color w:val="000000"/>
                <w:sz w:val="20"/>
                <w:szCs w:val="20"/>
              </w:rPr>
            </w:pPr>
            <w:r>
              <w:rPr>
                <w:rFonts w:ascii="Arial" w:eastAsia="Arial" w:hAnsi="Arial" w:cs="Arial"/>
                <w:color w:val="000000"/>
                <w:sz w:val="20"/>
                <w:szCs w:val="20"/>
              </w:rPr>
              <w:t xml:space="preserve">☐ Evaluation Plan must be in writing and explained </w:t>
            </w:r>
            <w:r w:rsidR="00C64A68">
              <w:rPr>
                <w:rFonts w:ascii="Arial" w:eastAsia="Arial" w:hAnsi="Arial" w:cs="Arial"/>
                <w:color w:val="000000"/>
                <w:sz w:val="20"/>
                <w:szCs w:val="20"/>
              </w:rPr>
              <w:t xml:space="preserve">before the </w:t>
            </w:r>
            <w:r>
              <w:rPr>
                <w:rFonts w:ascii="Arial" w:eastAsia="Arial" w:hAnsi="Arial" w:cs="Arial"/>
                <w:color w:val="000000"/>
                <w:sz w:val="20"/>
                <w:szCs w:val="20"/>
              </w:rPr>
              <w:t xml:space="preserve">evaluations </w:t>
            </w:r>
            <w:r w:rsidR="00C64A68">
              <w:rPr>
                <w:rFonts w:ascii="Arial" w:eastAsia="Arial" w:hAnsi="Arial" w:cs="Arial"/>
                <w:color w:val="000000"/>
                <w:sz w:val="20"/>
                <w:szCs w:val="20"/>
              </w:rPr>
              <w:t>are</w:t>
            </w:r>
            <w:r>
              <w:rPr>
                <w:rFonts w:ascii="Arial" w:eastAsia="Arial" w:hAnsi="Arial" w:cs="Arial"/>
                <w:color w:val="000000"/>
                <w:sz w:val="20"/>
                <w:szCs w:val="20"/>
              </w:rPr>
              <w:t xml:space="preserve"> conducted.</w:t>
            </w:r>
          </w:p>
        </w:tc>
        <w:tc>
          <w:tcPr>
            <w:tcW w:w="2250" w:type="dxa"/>
            <w:tcBorders>
              <w:top w:val="nil"/>
              <w:left w:val="nil"/>
              <w:bottom w:val="single" w:sz="4" w:space="0" w:color="000000"/>
              <w:right w:val="single" w:sz="4" w:space="0" w:color="000000"/>
            </w:tcBorders>
            <w:shd w:val="clear" w:color="auto" w:fill="auto"/>
          </w:tcPr>
          <w:p w14:paraId="3A2A3130"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w:t>
            </w:r>
            <w:r>
              <w:rPr>
                <w:rFonts w:ascii="Arial" w:eastAsia="Arial" w:hAnsi="Arial" w:cs="Arial"/>
                <w:sz w:val="20"/>
                <w:szCs w:val="20"/>
              </w:rPr>
              <w:t>f</w:t>
            </w:r>
            <w:r>
              <w:rPr>
                <w:rFonts w:ascii="Arial" w:eastAsia="Arial" w:hAnsi="Arial" w:cs="Arial"/>
                <w:color w:val="000000"/>
                <w:sz w:val="20"/>
                <w:szCs w:val="20"/>
              </w:rPr>
              <w:t xml:space="preserve">)(1) </w:t>
            </w:r>
          </w:p>
          <w:p w14:paraId="3A2A313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20-28-11.5-4(</w:t>
            </w:r>
            <w:r>
              <w:rPr>
                <w:rFonts w:ascii="Arial" w:eastAsia="Arial" w:hAnsi="Arial" w:cs="Arial"/>
                <w:sz w:val="20"/>
                <w:szCs w:val="20"/>
              </w:rPr>
              <w:t>f</w:t>
            </w:r>
            <w:r>
              <w:rPr>
                <w:rFonts w:ascii="Arial" w:eastAsia="Arial" w:hAnsi="Arial" w:cs="Arial"/>
                <w:color w:val="000000"/>
                <w:sz w:val="20"/>
                <w:szCs w:val="20"/>
              </w:rPr>
              <w:t>)(2)</w:t>
            </w:r>
          </w:p>
        </w:tc>
        <w:tc>
          <w:tcPr>
            <w:tcW w:w="6480" w:type="dxa"/>
            <w:tcBorders>
              <w:top w:val="nil"/>
              <w:left w:val="nil"/>
              <w:bottom w:val="single" w:sz="4" w:space="0" w:color="000000"/>
              <w:right w:val="single" w:sz="4" w:space="0" w:color="000000"/>
            </w:tcBorders>
            <w:shd w:val="clear" w:color="auto" w:fill="auto"/>
          </w:tcPr>
          <w:p w14:paraId="3A2A3132" w14:textId="77777777" w:rsidR="00D564C0" w:rsidRDefault="00E009C7">
            <w:pPr>
              <w:numPr>
                <w:ilvl w:val="0"/>
                <w:numId w:val="2"/>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for ensuring the evaluation plan is in writing and will be explained to the governing body in a public meeting before the evaluations are conducted</w:t>
            </w:r>
          </w:p>
          <w:p w14:paraId="3A2A3133" w14:textId="77777777" w:rsidR="00D564C0" w:rsidRDefault="00E009C7">
            <w:pPr>
              <w:numPr>
                <w:ilvl w:val="0"/>
                <w:numId w:val="2"/>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Before explaining the plan to the governing body, the superintendent of the school corporation shall discuss the plan with teachers or the teachers' representative, if there is one</w:t>
            </w:r>
          </w:p>
        </w:tc>
        <w:tc>
          <w:tcPr>
            <w:tcW w:w="1530" w:type="dxa"/>
            <w:tcBorders>
              <w:top w:val="nil"/>
              <w:left w:val="nil"/>
              <w:bottom w:val="single" w:sz="4" w:space="0" w:color="000000"/>
              <w:right w:val="single" w:sz="4" w:space="0" w:color="000000"/>
            </w:tcBorders>
            <w:shd w:val="clear" w:color="auto" w:fill="auto"/>
          </w:tcPr>
          <w:p w14:paraId="3A2A3134"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bl>
    <w:p w14:paraId="40D8C2F4" w14:textId="49FF2ABC" w:rsidR="0022443C" w:rsidRDefault="0022443C">
      <w:pPr>
        <w:rPr>
          <w:rFonts w:ascii="Arial" w:eastAsia="Arial" w:hAnsi="Arial" w:cs="Arial"/>
        </w:rPr>
      </w:pPr>
    </w:p>
    <w:p w14:paraId="5D174969" w14:textId="1E112CC2" w:rsidR="0022443C" w:rsidRDefault="0022443C">
      <w:pPr>
        <w:rPr>
          <w:rFonts w:ascii="Arial" w:eastAsia="Arial" w:hAnsi="Arial" w:cs="Arial"/>
        </w:rPr>
      </w:pPr>
    </w:p>
    <w:p w14:paraId="13EEC374" w14:textId="77777777" w:rsidR="0022443C" w:rsidRDefault="0022443C">
      <w:pPr>
        <w:rPr>
          <w:rFonts w:ascii="Arial" w:eastAsia="Arial" w:hAnsi="Arial" w:cs="Arial"/>
        </w:rPr>
      </w:pPr>
    </w:p>
    <w:tbl>
      <w:tblPr>
        <w:tblStyle w:val="a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2250"/>
        <w:gridCol w:w="6480"/>
        <w:gridCol w:w="1530"/>
      </w:tblGrid>
      <w:tr w:rsidR="00D564C0" w14:paraId="3A2A3138" w14:textId="77777777">
        <w:trPr>
          <w:trHeight w:val="300"/>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137" w14:textId="77777777" w:rsidR="00D564C0" w:rsidRDefault="00E009C7">
            <w:pPr>
              <w:rPr>
                <w:rFonts w:ascii="Arial" w:eastAsia="Arial" w:hAnsi="Arial" w:cs="Arial"/>
                <w:b/>
                <w:color w:val="000000"/>
              </w:rPr>
            </w:pPr>
            <w:r>
              <w:rPr>
                <w:rFonts w:ascii="Arial" w:eastAsia="Arial" w:hAnsi="Arial" w:cs="Arial"/>
                <w:b/>
                <w:color w:val="000000"/>
              </w:rPr>
              <w:t>Evaluators</w:t>
            </w:r>
          </w:p>
        </w:tc>
      </w:tr>
      <w:tr w:rsidR="00D564C0" w14:paraId="3A2A313D"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139"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3A"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3B"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3C"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46" w14:textId="77777777">
        <w:tc>
          <w:tcPr>
            <w:tcW w:w="4135" w:type="dxa"/>
            <w:tcBorders>
              <w:top w:val="nil"/>
              <w:left w:val="single" w:sz="4" w:space="0" w:color="000000"/>
              <w:bottom w:val="single" w:sz="4" w:space="0" w:color="000000"/>
              <w:right w:val="single" w:sz="4" w:space="0" w:color="000000"/>
            </w:tcBorders>
            <w:shd w:val="clear" w:color="auto" w:fill="auto"/>
          </w:tcPr>
          <w:p w14:paraId="3A2A313E"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Only individuals who have received training and support in evaluation skills may evaluate certificated employees</w:t>
            </w:r>
          </w:p>
        </w:tc>
        <w:tc>
          <w:tcPr>
            <w:tcW w:w="2250" w:type="dxa"/>
            <w:tcBorders>
              <w:top w:val="nil"/>
              <w:left w:val="nil"/>
              <w:bottom w:val="single" w:sz="4" w:space="0" w:color="000000"/>
              <w:right w:val="single" w:sz="4" w:space="0" w:color="000000"/>
            </w:tcBorders>
            <w:shd w:val="clear" w:color="auto" w:fill="auto"/>
          </w:tcPr>
          <w:p w14:paraId="3A2A313F"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20-28-11.5-1</w:t>
            </w:r>
          </w:p>
          <w:p w14:paraId="3A2A3140"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20-28-11.5-5(b)</w:t>
            </w:r>
          </w:p>
          <w:p w14:paraId="3A2A314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20-28-11.5-8(a)(1)(D)</w:t>
            </w:r>
          </w:p>
        </w:tc>
        <w:tc>
          <w:tcPr>
            <w:tcW w:w="6480" w:type="dxa"/>
            <w:tcBorders>
              <w:top w:val="nil"/>
              <w:left w:val="nil"/>
              <w:bottom w:val="single" w:sz="4" w:space="0" w:color="000000"/>
              <w:right w:val="single" w:sz="4" w:space="0" w:color="000000"/>
            </w:tcBorders>
            <w:shd w:val="clear" w:color="auto" w:fill="auto"/>
          </w:tcPr>
          <w:p w14:paraId="3A2A3142" w14:textId="77777777" w:rsidR="00D564C0" w:rsidRDefault="00E009C7">
            <w:pPr>
              <w:numPr>
                <w:ilvl w:val="0"/>
                <w:numId w:val="8"/>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Description of ongoing evaluator training</w:t>
            </w:r>
          </w:p>
          <w:p w14:paraId="3A2A3143" w14:textId="77777777" w:rsidR="00D564C0" w:rsidRDefault="00E009C7">
            <w:pPr>
              <w:numPr>
                <w:ilvl w:val="0"/>
                <w:numId w:val="8"/>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Description of who will serve as evaluators</w:t>
            </w:r>
          </w:p>
          <w:p w14:paraId="3A2A3144" w14:textId="77777777" w:rsidR="00D564C0" w:rsidRDefault="00E009C7">
            <w:pPr>
              <w:numPr>
                <w:ilvl w:val="0"/>
                <w:numId w:val="8"/>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for determining evaluators</w:t>
            </w:r>
          </w:p>
        </w:tc>
        <w:tc>
          <w:tcPr>
            <w:tcW w:w="1530" w:type="dxa"/>
            <w:tcBorders>
              <w:top w:val="nil"/>
              <w:left w:val="nil"/>
              <w:bottom w:val="single" w:sz="4" w:space="0" w:color="000000"/>
              <w:right w:val="single" w:sz="4" w:space="0" w:color="000000"/>
            </w:tcBorders>
            <w:shd w:val="clear" w:color="auto" w:fill="auto"/>
          </w:tcPr>
          <w:p w14:paraId="3A2A3145"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4E" w14:textId="77777777" w:rsidTr="0022443C">
        <w:tc>
          <w:tcPr>
            <w:tcW w:w="4135" w:type="dxa"/>
            <w:tcBorders>
              <w:top w:val="nil"/>
              <w:left w:val="single" w:sz="4" w:space="0" w:color="000000"/>
              <w:bottom w:val="single" w:sz="4" w:space="0" w:color="000000"/>
              <w:right w:val="single" w:sz="4" w:space="0" w:color="000000"/>
            </w:tcBorders>
            <w:shd w:val="clear" w:color="auto" w:fill="auto"/>
          </w:tcPr>
          <w:p w14:paraId="3A2A3147"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Teachers acting as evaluators (</w:t>
            </w:r>
            <w:r>
              <w:rPr>
                <w:rFonts w:ascii="Arial" w:eastAsia="Arial" w:hAnsi="Arial" w:cs="Arial"/>
                <w:i/>
                <w:color w:val="000000"/>
                <w:sz w:val="20"/>
                <w:szCs w:val="20"/>
              </w:rPr>
              <w:t>optional</w:t>
            </w:r>
            <w:r>
              <w:rPr>
                <w:rFonts w:ascii="Arial" w:eastAsia="Arial" w:hAnsi="Arial" w:cs="Arial"/>
                <w:color w:val="000000"/>
                <w:sz w:val="20"/>
                <w:szCs w:val="20"/>
              </w:rPr>
              <w:t>) clearly demonstrate a record of effective teaching over several years, are approved by the principal as qualified to evaluate under the evaluation plan, and conduct staff evaluations as a significant part of their responsibilities</w:t>
            </w:r>
          </w:p>
        </w:tc>
        <w:tc>
          <w:tcPr>
            <w:tcW w:w="2250" w:type="dxa"/>
            <w:tcBorders>
              <w:top w:val="nil"/>
              <w:left w:val="nil"/>
              <w:bottom w:val="single" w:sz="4" w:space="0" w:color="000000"/>
              <w:right w:val="single" w:sz="4" w:space="0" w:color="000000"/>
            </w:tcBorders>
            <w:shd w:val="clear" w:color="auto" w:fill="auto"/>
          </w:tcPr>
          <w:p w14:paraId="3A2A3148"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20-28-11.5-1(2)</w:t>
            </w:r>
          </w:p>
          <w:p w14:paraId="3A2A3149"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20-28-11.5-1(3)</w:t>
            </w:r>
          </w:p>
          <w:p w14:paraId="3A2A314A"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511 IAC 10-6-3</w:t>
            </w:r>
          </w:p>
        </w:tc>
        <w:tc>
          <w:tcPr>
            <w:tcW w:w="6480" w:type="dxa"/>
            <w:tcBorders>
              <w:top w:val="nil"/>
              <w:left w:val="nil"/>
              <w:bottom w:val="single" w:sz="4" w:space="0" w:color="000000"/>
              <w:right w:val="single" w:sz="4" w:space="0" w:color="000000"/>
            </w:tcBorders>
            <w:shd w:val="clear" w:color="auto" w:fill="auto"/>
          </w:tcPr>
          <w:p w14:paraId="3A2A314B" w14:textId="77777777" w:rsidR="00D564C0" w:rsidRDefault="00E009C7">
            <w:pPr>
              <w:numPr>
                <w:ilvl w:val="0"/>
                <w:numId w:val="3"/>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Description of who will serve as evaluators</w:t>
            </w:r>
          </w:p>
          <w:p w14:paraId="3A2A314C" w14:textId="77777777" w:rsidR="00D564C0" w:rsidRDefault="00E009C7">
            <w:pPr>
              <w:numPr>
                <w:ilvl w:val="0"/>
                <w:numId w:val="3"/>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for determining evaluators</w:t>
            </w:r>
          </w:p>
        </w:tc>
        <w:tc>
          <w:tcPr>
            <w:tcW w:w="1530" w:type="dxa"/>
            <w:tcBorders>
              <w:top w:val="nil"/>
              <w:left w:val="nil"/>
              <w:bottom w:val="single" w:sz="4" w:space="0" w:color="000000"/>
              <w:right w:val="single" w:sz="4" w:space="0" w:color="000000"/>
            </w:tcBorders>
            <w:shd w:val="clear" w:color="auto" w:fill="auto"/>
          </w:tcPr>
          <w:p w14:paraId="3A2A314D"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54" w14:textId="77777777" w:rsidTr="0022443C">
        <w:tc>
          <w:tcPr>
            <w:tcW w:w="4135" w:type="dxa"/>
            <w:tcBorders>
              <w:top w:val="single" w:sz="4" w:space="0" w:color="000000"/>
              <w:left w:val="single" w:sz="4" w:space="0" w:color="000000"/>
              <w:bottom w:val="nil"/>
              <w:right w:val="single" w:sz="4" w:space="0" w:color="000000"/>
            </w:tcBorders>
            <w:shd w:val="clear" w:color="auto" w:fill="auto"/>
          </w:tcPr>
          <w:p w14:paraId="3A2A314F"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lastRenderedPageBreak/>
              <w:t>☐ All evaluators receive training and support in evaluation skills</w:t>
            </w:r>
          </w:p>
        </w:tc>
        <w:tc>
          <w:tcPr>
            <w:tcW w:w="2250" w:type="dxa"/>
            <w:tcBorders>
              <w:top w:val="single" w:sz="4" w:space="0" w:color="000000"/>
              <w:left w:val="nil"/>
              <w:bottom w:val="nil"/>
              <w:right w:val="single" w:sz="4" w:space="0" w:color="000000"/>
            </w:tcBorders>
            <w:shd w:val="clear" w:color="auto" w:fill="auto"/>
          </w:tcPr>
          <w:p w14:paraId="3A2A3150"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20-28-11.5-5(b)</w:t>
            </w:r>
          </w:p>
          <w:p w14:paraId="3A2A315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511 IAC 10-6-3</w:t>
            </w:r>
          </w:p>
        </w:tc>
        <w:tc>
          <w:tcPr>
            <w:tcW w:w="6480" w:type="dxa"/>
            <w:tcBorders>
              <w:top w:val="single" w:sz="4" w:space="0" w:color="000000"/>
              <w:left w:val="nil"/>
              <w:bottom w:val="nil"/>
              <w:right w:val="single" w:sz="4" w:space="0" w:color="000000"/>
            </w:tcBorders>
            <w:shd w:val="clear" w:color="auto" w:fill="auto"/>
          </w:tcPr>
          <w:p w14:paraId="3A2A3152" w14:textId="77777777" w:rsidR="00D564C0" w:rsidRDefault="00E009C7" w:rsidP="00C64A68">
            <w:pPr>
              <w:numPr>
                <w:ilvl w:val="0"/>
                <w:numId w:val="3"/>
              </w:numPr>
              <w:ind w:left="162" w:hanging="180"/>
              <w:rPr>
                <w:rFonts w:ascii="Arial" w:eastAsia="Arial" w:hAnsi="Arial" w:cs="Arial"/>
                <w:color w:val="000000"/>
                <w:sz w:val="20"/>
                <w:szCs w:val="20"/>
              </w:rPr>
            </w:pPr>
            <w:r>
              <w:rPr>
                <w:rFonts w:ascii="Arial" w:eastAsia="Arial" w:hAnsi="Arial" w:cs="Arial"/>
                <w:color w:val="000000"/>
                <w:sz w:val="20"/>
                <w:szCs w:val="20"/>
              </w:rPr>
              <w:t xml:space="preserve">Description of ongoing evaluator training </w:t>
            </w:r>
          </w:p>
        </w:tc>
        <w:tc>
          <w:tcPr>
            <w:tcW w:w="1530" w:type="dxa"/>
            <w:tcBorders>
              <w:top w:val="single" w:sz="4" w:space="0" w:color="000000"/>
              <w:left w:val="nil"/>
              <w:bottom w:val="nil"/>
              <w:right w:val="single" w:sz="4" w:space="0" w:color="000000"/>
            </w:tcBorders>
            <w:shd w:val="clear" w:color="auto" w:fill="auto"/>
          </w:tcPr>
          <w:p w14:paraId="3A2A3153"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56" w14:textId="77777777" w:rsidTr="0022443C">
        <w:trPr>
          <w:trHeight w:val="300"/>
        </w:trPr>
        <w:tc>
          <w:tcPr>
            <w:tcW w:w="14395" w:type="dxa"/>
            <w:gridSpan w:val="4"/>
            <w:tcBorders>
              <w:top w:val="nil"/>
              <w:left w:val="single" w:sz="4" w:space="0" w:color="000000"/>
              <w:bottom w:val="single" w:sz="4" w:space="0" w:color="000000"/>
              <w:right w:val="single" w:sz="4" w:space="0" w:color="000000"/>
            </w:tcBorders>
            <w:shd w:val="clear" w:color="auto" w:fill="FACB05"/>
            <w:vAlign w:val="bottom"/>
          </w:tcPr>
          <w:p w14:paraId="1578FF06" w14:textId="77777777" w:rsidR="00C64A68" w:rsidRDefault="00C64A68">
            <w:pPr>
              <w:rPr>
                <w:rFonts w:ascii="Arial" w:eastAsia="Arial" w:hAnsi="Arial" w:cs="Arial"/>
                <w:b/>
                <w:color w:val="000000"/>
              </w:rPr>
            </w:pPr>
          </w:p>
          <w:p w14:paraId="3A2A3155" w14:textId="68DD8660" w:rsidR="00D564C0" w:rsidRDefault="00E009C7">
            <w:pPr>
              <w:rPr>
                <w:rFonts w:ascii="Arial" w:eastAsia="Arial" w:hAnsi="Arial" w:cs="Arial"/>
                <w:b/>
                <w:color w:val="000000"/>
              </w:rPr>
            </w:pPr>
            <w:r>
              <w:rPr>
                <w:rFonts w:ascii="Arial" w:eastAsia="Arial" w:hAnsi="Arial" w:cs="Arial"/>
                <w:b/>
                <w:color w:val="000000"/>
              </w:rPr>
              <w:t>Feedback and Remediation Plans</w:t>
            </w:r>
          </w:p>
        </w:tc>
      </w:tr>
      <w:tr w:rsidR="00D564C0" w14:paraId="3A2A315B"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157"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58"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59"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5A"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60" w14:textId="77777777">
        <w:tc>
          <w:tcPr>
            <w:tcW w:w="4135" w:type="dxa"/>
            <w:tcBorders>
              <w:top w:val="nil"/>
              <w:left w:val="single" w:sz="4" w:space="0" w:color="000000"/>
              <w:bottom w:val="single" w:sz="4" w:space="0" w:color="000000"/>
              <w:right w:val="single" w:sz="4" w:space="0" w:color="000000"/>
            </w:tcBorders>
            <w:shd w:val="clear" w:color="auto" w:fill="auto"/>
          </w:tcPr>
          <w:p w14:paraId="3A2A315C"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All evaluated employees receive completed evaluation and documented feedback within seven business days from the completion of the evaluation.</w:t>
            </w:r>
          </w:p>
        </w:tc>
        <w:tc>
          <w:tcPr>
            <w:tcW w:w="2250" w:type="dxa"/>
            <w:tcBorders>
              <w:top w:val="nil"/>
              <w:left w:val="nil"/>
              <w:bottom w:val="single" w:sz="4" w:space="0" w:color="000000"/>
              <w:right w:val="single" w:sz="4" w:space="0" w:color="000000"/>
            </w:tcBorders>
            <w:shd w:val="clear" w:color="auto" w:fill="auto"/>
          </w:tcPr>
          <w:p w14:paraId="3A2A315D"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20-28-11.5-6(a)</w:t>
            </w:r>
          </w:p>
        </w:tc>
        <w:tc>
          <w:tcPr>
            <w:tcW w:w="6480" w:type="dxa"/>
            <w:tcBorders>
              <w:top w:val="nil"/>
              <w:left w:val="nil"/>
              <w:bottom w:val="single" w:sz="4" w:space="0" w:color="000000"/>
              <w:right w:val="single" w:sz="4" w:space="0" w:color="000000"/>
            </w:tcBorders>
            <w:shd w:val="clear" w:color="auto" w:fill="auto"/>
          </w:tcPr>
          <w:p w14:paraId="3A2A315E" w14:textId="77777777" w:rsidR="00D564C0" w:rsidRDefault="00E009C7" w:rsidP="00C64A68">
            <w:pPr>
              <w:numPr>
                <w:ilvl w:val="0"/>
                <w:numId w:val="3"/>
              </w:numPr>
              <w:ind w:left="162" w:hanging="180"/>
              <w:rPr>
                <w:rFonts w:ascii="Arial" w:eastAsia="Arial" w:hAnsi="Arial" w:cs="Arial"/>
                <w:color w:val="000000"/>
                <w:sz w:val="20"/>
                <w:szCs w:val="20"/>
              </w:rPr>
            </w:pPr>
            <w:r>
              <w:rPr>
                <w:rFonts w:ascii="Arial" w:eastAsia="Arial" w:hAnsi="Arial" w:cs="Arial"/>
                <w:color w:val="000000"/>
                <w:sz w:val="20"/>
                <w:szCs w:val="20"/>
              </w:rPr>
              <w:t>System for delivering summative evaluation results to employees</w:t>
            </w:r>
          </w:p>
        </w:tc>
        <w:tc>
          <w:tcPr>
            <w:tcW w:w="1530" w:type="dxa"/>
            <w:tcBorders>
              <w:top w:val="nil"/>
              <w:left w:val="nil"/>
              <w:bottom w:val="single" w:sz="4" w:space="0" w:color="000000"/>
              <w:right w:val="single" w:sz="4" w:space="0" w:color="000000"/>
            </w:tcBorders>
            <w:shd w:val="clear" w:color="auto" w:fill="auto"/>
          </w:tcPr>
          <w:p w14:paraId="3A2A315F"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66" w14:textId="77777777">
        <w:tc>
          <w:tcPr>
            <w:tcW w:w="4135" w:type="dxa"/>
            <w:tcBorders>
              <w:top w:val="nil"/>
              <w:left w:val="single" w:sz="4" w:space="0" w:color="000000"/>
              <w:bottom w:val="single" w:sz="4" w:space="0" w:color="000000"/>
              <w:right w:val="single" w:sz="4" w:space="0" w:color="000000"/>
            </w:tcBorders>
            <w:shd w:val="clear" w:color="auto" w:fill="auto"/>
          </w:tcPr>
          <w:p w14:paraId="3A2A3161"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Remediation plans assigned to teachers rated as ineffective or improvement necessary</w:t>
            </w:r>
          </w:p>
        </w:tc>
        <w:tc>
          <w:tcPr>
            <w:tcW w:w="2250" w:type="dxa"/>
            <w:tcBorders>
              <w:top w:val="nil"/>
              <w:left w:val="nil"/>
              <w:bottom w:val="single" w:sz="4" w:space="0" w:color="000000"/>
              <w:right w:val="single" w:sz="4" w:space="0" w:color="000000"/>
            </w:tcBorders>
            <w:shd w:val="clear" w:color="auto" w:fill="auto"/>
          </w:tcPr>
          <w:p w14:paraId="3A2A3162"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20-28-11.5-6(b)</w:t>
            </w:r>
          </w:p>
        </w:tc>
        <w:tc>
          <w:tcPr>
            <w:tcW w:w="6480" w:type="dxa"/>
            <w:tcBorders>
              <w:top w:val="nil"/>
              <w:left w:val="nil"/>
              <w:bottom w:val="single" w:sz="4" w:space="0" w:color="000000"/>
              <w:right w:val="single" w:sz="4" w:space="0" w:color="000000"/>
            </w:tcBorders>
            <w:shd w:val="clear" w:color="auto" w:fill="auto"/>
          </w:tcPr>
          <w:p w14:paraId="3A2A3163" w14:textId="77777777" w:rsidR="00D564C0" w:rsidRDefault="00E009C7">
            <w:pPr>
              <w:numPr>
                <w:ilvl w:val="0"/>
                <w:numId w:val="1"/>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Remediation plan creation and timeframe</w:t>
            </w:r>
          </w:p>
          <w:p w14:paraId="3A2A3164" w14:textId="77777777" w:rsidR="00D564C0" w:rsidRDefault="00E009C7">
            <w:pPr>
              <w:numPr>
                <w:ilvl w:val="0"/>
                <w:numId w:val="1"/>
              </w:numPr>
              <w:pBdr>
                <w:top w:val="nil"/>
                <w:left w:val="nil"/>
                <w:bottom w:val="nil"/>
                <w:right w:val="nil"/>
                <w:between w:val="nil"/>
              </w:pBdr>
              <w:ind w:left="162" w:hanging="180"/>
              <w:rPr>
                <w:rFonts w:ascii="Arial" w:eastAsia="Arial" w:hAnsi="Arial" w:cs="Arial"/>
                <w:color w:val="000000"/>
                <w:sz w:val="20"/>
                <w:szCs w:val="20"/>
              </w:rPr>
            </w:pPr>
            <w:r>
              <w:rPr>
                <w:rFonts w:ascii="Arial" w:eastAsia="Arial" w:hAnsi="Arial" w:cs="Arial"/>
                <w:color w:val="000000"/>
                <w:sz w:val="20"/>
                <w:szCs w:val="20"/>
              </w:rPr>
              <w:t>Process for linking evaluation results with professional development</w:t>
            </w:r>
          </w:p>
        </w:tc>
        <w:tc>
          <w:tcPr>
            <w:tcW w:w="1530" w:type="dxa"/>
            <w:tcBorders>
              <w:top w:val="nil"/>
              <w:left w:val="nil"/>
              <w:bottom w:val="single" w:sz="4" w:space="0" w:color="000000"/>
              <w:right w:val="single" w:sz="4" w:space="0" w:color="000000"/>
            </w:tcBorders>
            <w:shd w:val="clear" w:color="auto" w:fill="auto"/>
          </w:tcPr>
          <w:p w14:paraId="3A2A3165"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6B" w14:textId="77777777">
        <w:tc>
          <w:tcPr>
            <w:tcW w:w="4135" w:type="dxa"/>
            <w:tcBorders>
              <w:top w:val="nil"/>
              <w:left w:val="single" w:sz="4" w:space="0" w:color="000000"/>
              <w:bottom w:val="single" w:sz="4" w:space="0" w:color="000000"/>
              <w:right w:val="single" w:sz="4" w:space="0" w:color="000000"/>
            </w:tcBorders>
            <w:shd w:val="clear" w:color="auto" w:fill="auto"/>
          </w:tcPr>
          <w:p w14:paraId="3A2A3167"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Remediation plans include the use of employee’s license renewal credits</w:t>
            </w:r>
          </w:p>
        </w:tc>
        <w:tc>
          <w:tcPr>
            <w:tcW w:w="2250" w:type="dxa"/>
            <w:tcBorders>
              <w:top w:val="nil"/>
              <w:left w:val="nil"/>
              <w:bottom w:val="single" w:sz="4" w:space="0" w:color="000000"/>
              <w:right w:val="single" w:sz="4" w:space="0" w:color="000000"/>
            </w:tcBorders>
            <w:shd w:val="clear" w:color="auto" w:fill="auto"/>
          </w:tcPr>
          <w:p w14:paraId="3A2A3168"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20-28-11.5-6(b)</w:t>
            </w:r>
          </w:p>
        </w:tc>
        <w:tc>
          <w:tcPr>
            <w:tcW w:w="6480" w:type="dxa"/>
            <w:tcBorders>
              <w:top w:val="nil"/>
              <w:left w:val="nil"/>
              <w:bottom w:val="single" w:sz="4" w:space="0" w:color="000000"/>
              <w:right w:val="single" w:sz="4" w:space="0" w:color="000000"/>
            </w:tcBorders>
            <w:shd w:val="clear" w:color="auto" w:fill="auto"/>
          </w:tcPr>
          <w:p w14:paraId="3A2A3169" w14:textId="77777777" w:rsidR="00D564C0" w:rsidRDefault="00E009C7" w:rsidP="00C64A68">
            <w:pPr>
              <w:numPr>
                <w:ilvl w:val="0"/>
                <w:numId w:val="1"/>
              </w:numPr>
              <w:ind w:left="162" w:hanging="180"/>
              <w:rPr>
                <w:rFonts w:ascii="Arial" w:eastAsia="Arial" w:hAnsi="Arial" w:cs="Arial"/>
                <w:color w:val="000000"/>
                <w:sz w:val="20"/>
                <w:szCs w:val="20"/>
              </w:rPr>
            </w:pPr>
            <w:r>
              <w:rPr>
                <w:rFonts w:ascii="Arial" w:eastAsia="Arial" w:hAnsi="Arial" w:cs="Arial"/>
                <w:color w:val="000000"/>
                <w:sz w:val="20"/>
                <w:szCs w:val="20"/>
              </w:rPr>
              <w:t>Description of how employee license renewal credits and/or Professional Growth Points will be incorporated into remediation</w:t>
            </w:r>
          </w:p>
        </w:tc>
        <w:tc>
          <w:tcPr>
            <w:tcW w:w="1530" w:type="dxa"/>
            <w:tcBorders>
              <w:top w:val="nil"/>
              <w:left w:val="nil"/>
              <w:bottom w:val="single" w:sz="4" w:space="0" w:color="000000"/>
              <w:right w:val="single" w:sz="4" w:space="0" w:color="000000"/>
            </w:tcBorders>
            <w:shd w:val="clear" w:color="auto" w:fill="auto"/>
          </w:tcPr>
          <w:p w14:paraId="3A2A316A"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70" w14:textId="77777777">
        <w:tc>
          <w:tcPr>
            <w:tcW w:w="4135" w:type="dxa"/>
            <w:tcBorders>
              <w:top w:val="nil"/>
              <w:left w:val="single" w:sz="4" w:space="0" w:color="000000"/>
              <w:bottom w:val="single" w:sz="4" w:space="0" w:color="000000"/>
              <w:right w:val="single" w:sz="4" w:space="0" w:color="000000"/>
            </w:tcBorders>
            <w:shd w:val="clear" w:color="auto" w:fill="auto"/>
          </w:tcPr>
          <w:p w14:paraId="3A2A316C"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Means by which teachers rated as ineffective can request a private conference with the superintendent</w:t>
            </w:r>
          </w:p>
        </w:tc>
        <w:tc>
          <w:tcPr>
            <w:tcW w:w="2250" w:type="dxa"/>
            <w:tcBorders>
              <w:top w:val="nil"/>
              <w:left w:val="nil"/>
              <w:bottom w:val="single" w:sz="4" w:space="0" w:color="000000"/>
              <w:right w:val="single" w:sz="4" w:space="0" w:color="000000"/>
            </w:tcBorders>
            <w:shd w:val="clear" w:color="auto" w:fill="auto"/>
          </w:tcPr>
          <w:p w14:paraId="3A2A316D"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20-28-11.5-6(c)</w:t>
            </w:r>
          </w:p>
        </w:tc>
        <w:tc>
          <w:tcPr>
            <w:tcW w:w="6480" w:type="dxa"/>
            <w:tcBorders>
              <w:top w:val="nil"/>
              <w:left w:val="nil"/>
              <w:bottom w:val="single" w:sz="4" w:space="0" w:color="000000"/>
              <w:right w:val="single" w:sz="4" w:space="0" w:color="000000"/>
            </w:tcBorders>
            <w:shd w:val="clear" w:color="auto" w:fill="auto"/>
          </w:tcPr>
          <w:p w14:paraId="3A2A316E" w14:textId="77777777" w:rsidR="00D564C0" w:rsidRDefault="00E009C7" w:rsidP="00C64A68">
            <w:pPr>
              <w:numPr>
                <w:ilvl w:val="0"/>
                <w:numId w:val="1"/>
              </w:numPr>
              <w:ind w:left="162" w:hanging="180"/>
              <w:rPr>
                <w:rFonts w:ascii="Arial" w:eastAsia="Arial" w:hAnsi="Arial" w:cs="Arial"/>
                <w:color w:val="000000"/>
                <w:sz w:val="20"/>
                <w:szCs w:val="20"/>
              </w:rPr>
            </w:pPr>
            <w:r>
              <w:rPr>
                <w:rFonts w:ascii="Arial" w:eastAsia="Arial" w:hAnsi="Arial" w:cs="Arial"/>
                <w:color w:val="000000"/>
                <w:sz w:val="20"/>
                <w:szCs w:val="20"/>
              </w:rPr>
              <w:t>Process for teachers rated as ineffective to request conference with superintendent</w:t>
            </w:r>
          </w:p>
        </w:tc>
        <w:tc>
          <w:tcPr>
            <w:tcW w:w="1530" w:type="dxa"/>
            <w:tcBorders>
              <w:top w:val="nil"/>
              <w:left w:val="nil"/>
              <w:bottom w:val="single" w:sz="4" w:space="0" w:color="000000"/>
              <w:right w:val="single" w:sz="4" w:space="0" w:color="000000"/>
            </w:tcBorders>
            <w:shd w:val="clear" w:color="auto" w:fill="auto"/>
          </w:tcPr>
          <w:p w14:paraId="3A2A316F"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72" w14:textId="77777777">
        <w:trPr>
          <w:trHeight w:val="300"/>
        </w:trPr>
        <w:tc>
          <w:tcPr>
            <w:tcW w:w="14395" w:type="dxa"/>
            <w:gridSpan w:val="4"/>
            <w:tcBorders>
              <w:top w:val="single" w:sz="4" w:space="0" w:color="000000"/>
              <w:left w:val="single" w:sz="4" w:space="0" w:color="000000"/>
              <w:bottom w:val="single" w:sz="4" w:space="0" w:color="000000"/>
              <w:right w:val="single" w:sz="4" w:space="0" w:color="000000"/>
            </w:tcBorders>
            <w:shd w:val="clear" w:color="auto" w:fill="FACB05"/>
            <w:vAlign w:val="bottom"/>
          </w:tcPr>
          <w:p w14:paraId="3A2A3171" w14:textId="77777777" w:rsidR="00D564C0" w:rsidRDefault="00E009C7">
            <w:pPr>
              <w:rPr>
                <w:rFonts w:ascii="Arial" w:eastAsia="Arial" w:hAnsi="Arial" w:cs="Arial"/>
                <w:b/>
                <w:color w:val="000000"/>
              </w:rPr>
            </w:pPr>
            <w:r>
              <w:rPr>
                <w:rFonts w:ascii="Arial" w:eastAsia="Arial" w:hAnsi="Arial" w:cs="Arial"/>
                <w:b/>
                <w:color w:val="000000"/>
              </w:rPr>
              <w:t>Instruction Delivered by Teachers Rated Ineffective</w:t>
            </w:r>
          </w:p>
        </w:tc>
      </w:tr>
      <w:tr w:rsidR="00D564C0" w14:paraId="3A2A3177" w14:textId="77777777">
        <w:trPr>
          <w:trHeight w:val="510"/>
        </w:trPr>
        <w:tc>
          <w:tcPr>
            <w:tcW w:w="4135" w:type="dxa"/>
            <w:tcBorders>
              <w:top w:val="nil"/>
              <w:left w:val="single" w:sz="4" w:space="0" w:color="000000"/>
              <w:bottom w:val="single" w:sz="4" w:space="0" w:color="000000"/>
              <w:right w:val="single" w:sz="4" w:space="0" w:color="000000"/>
            </w:tcBorders>
            <w:shd w:val="clear" w:color="auto" w:fill="F2F2F2"/>
            <w:vAlign w:val="center"/>
          </w:tcPr>
          <w:p w14:paraId="3A2A3173"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Requirement</w:t>
            </w:r>
          </w:p>
        </w:tc>
        <w:tc>
          <w:tcPr>
            <w:tcW w:w="2250" w:type="dxa"/>
            <w:tcBorders>
              <w:top w:val="nil"/>
              <w:left w:val="nil"/>
              <w:bottom w:val="single" w:sz="4" w:space="0" w:color="000000"/>
              <w:right w:val="single" w:sz="4" w:space="0" w:color="000000"/>
            </w:tcBorders>
            <w:shd w:val="clear" w:color="auto" w:fill="F2F2F2"/>
            <w:vAlign w:val="center"/>
          </w:tcPr>
          <w:p w14:paraId="3A2A3174"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Statutory / Regulatory Authority</w:t>
            </w:r>
          </w:p>
        </w:tc>
        <w:tc>
          <w:tcPr>
            <w:tcW w:w="6480" w:type="dxa"/>
            <w:tcBorders>
              <w:top w:val="nil"/>
              <w:left w:val="nil"/>
              <w:bottom w:val="single" w:sz="4" w:space="0" w:color="000000"/>
              <w:right w:val="single" w:sz="4" w:space="0" w:color="000000"/>
            </w:tcBorders>
            <w:shd w:val="clear" w:color="auto" w:fill="F2F2F2"/>
            <w:vAlign w:val="center"/>
          </w:tcPr>
          <w:p w14:paraId="3A2A3175"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Examples of Relevant Information</w:t>
            </w:r>
          </w:p>
        </w:tc>
        <w:tc>
          <w:tcPr>
            <w:tcW w:w="1530" w:type="dxa"/>
            <w:tcBorders>
              <w:top w:val="nil"/>
              <w:left w:val="nil"/>
              <w:bottom w:val="single" w:sz="4" w:space="0" w:color="000000"/>
              <w:right w:val="single" w:sz="4" w:space="0" w:color="000000"/>
            </w:tcBorders>
            <w:shd w:val="clear" w:color="auto" w:fill="F2F2F2"/>
            <w:vAlign w:val="center"/>
          </w:tcPr>
          <w:p w14:paraId="3A2A3176" w14:textId="77777777" w:rsidR="00D564C0" w:rsidRDefault="00E009C7">
            <w:pPr>
              <w:jc w:val="center"/>
              <w:rPr>
                <w:rFonts w:ascii="Arial" w:eastAsia="Arial" w:hAnsi="Arial" w:cs="Arial"/>
                <w:b/>
                <w:color w:val="000000"/>
                <w:sz w:val="20"/>
                <w:szCs w:val="20"/>
              </w:rPr>
            </w:pPr>
            <w:r>
              <w:rPr>
                <w:rFonts w:ascii="Arial" w:eastAsia="Arial" w:hAnsi="Arial" w:cs="Arial"/>
                <w:b/>
                <w:color w:val="000000"/>
                <w:sz w:val="20"/>
                <w:szCs w:val="20"/>
              </w:rPr>
              <w:t>Reference Page Number(s)</w:t>
            </w:r>
          </w:p>
        </w:tc>
      </w:tr>
      <w:tr w:rsidR="00D564C0" w14:paraId="3A2A317C" w14:textId="77777777">
        <w:tc>
          <w:tcPr>
            <w:tcW w:w="4135" w:type="dxa"/>
            <w:tcBorders>
              <w:top w:val="nil"/>
              <w:left w:val="single" w:sz="4" w:space="0" w:color="000000"/>
              <w:bottom w:val="single" w:sz="4" w:space="0" w:color="000000"/>
              <w:right w:val="single" w:sz="4" w:space="0" w:color="000000"/>
            </w:tcBorders>
            <w:shd w:val="clear" w:color="auto" w:fill="auto"/>
          </w:tcPr>
          <w:p w14:paraId="3A2A3178"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The procedures established for avoiding situations in which a student would be instructed for two consecutive years by two consecutive teachers rated as ineffective</w:t>
            </w:r>
          </w:p>
        </w:tc>
        <w:tc>
          <w:tcPr>
            <w:tcW w:w="2250" w:type="dxa"/>
            <w:tcBorders>
              <w:top w:val="nil"/>
              <w:left w:val="nil"/>
              <w:bottom w:val="single" w:sz="4" w:space="0" w:color="000000"/>
              <w:right w:val="single" w:sz="4" w:space="0" w:color="000000"/>
            </w:tcBorders>
            <w:shd w:val="clear" w:color="auto" w:fill="auto"/>
          </w:tcPr>
          <w:p w14:paraId="3A2A3179"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20-28-11.5-7(c)</w:t>
            </w:r>
          </w:p>
        </w:tc>
        <w:tc>
          <w:tcPr>
            <w:tcW w:w="6480" w:type="dxa"/>
            <w:tcBorders>
              <w:top w:val="nil"/>
              <w:left w:val="nil"/>
              <w:bottom w:val="single" w:sz="4" w:space="0" w:color="000000"/>
              <w:right w:val="single" w:sz="4" w:space="0" w:color="000000"/>
            </w:tcBorders>
            <w:shd w:val="clear" w:color="auto" w:fill="auto"/>
          </w:tcPr>
          <w:p w14:paraId="3A2A317A" w14:textId="77777777" w:rsidR="00D564C0" w:rsidRDefault="00E009C7" w:rsidP="00C64A68">
            <w:pPr>
              <w:numPr>
                <w:ilvl w:val="0"/>
                <w:numId w:val="1"/>
              </w:numPr>
              <w:ind w:left="162" w:hanging="180"/>
              <w:rPr>
                <w:rFonts w:ascii="Arial" w:eastAsia="Arial" w:hAnsi="Arial" w:cs="Arial"/>
                <w:color w:val="000000"/>
                <w:sz w:val="20"/>
                <w:szCs w:val="20"/>
              </w:rPr>
            </w:pPr>
            <w:r>
              <w:rPr>
                <w:rFonts w:ascii="Arial" w:eastAsia="Arial" w:hAnsi="Arial" w:cs="Arial"/>
                <w:color w:val="000000"/>
                <w:sz w:val="20"/>
                <w:szCs w:val="20"/>
              </w:rPr>
              <w:t>Process for ensuring students do not receive instruction from ineffective teachers two years in a row</w:t>
            </w:r>
          </w:p>
        </w:tc>
        <w:tc>
          <w:tcPr>
            <w:tcW w:w="1530" w:type="dxa"/>
            <w:tcBorders>
              <w:top w:val="nil"/>
              <w:left w:val="nil"/>
              <w:bottom w:val="single" w:sz="4" w:space="0" w:color="000000"/>
              <w:right w:val="single" w:sz="4" w:space="0" w:color="000000"/>
            </w:tcBorders>
            <w:shd w:val="clear" w:color="auto" w:fill="auto"/>
          </w:tcPr>
          <w:p w14:paraId="3A2A317B"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r w:rsidR="00D564C0" w14:paraId="3A2A3181" w14:textId="77777777">
        <w:tc>
          <w:tcPr>
            <w:tcW w:w="4135" w:type="dxa"/>
            <w:tcBorders>
              <w:top w:val="nil"/>
              <w:left w:val="single" w:sz="4" w:space="0" w:color="000000"/>
              <w:bottom w:val="single" w:sz="4" w:space="0" w:color="000000"/>
              <w:right w:val="single" w:sz="4" w:space="0" w:color="000000"/>
            </w:tcBorders>
            <w:shd w:val="clear" w:color="auto" w:fill="auto"/>
          </w:tcPr>
          <w:p w14:paraId="3A2A317D"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The procedures established to communicate to parents when student assignment to consecutive teachers rated as ineffective is unavoidable</w:t>
            </w:r>
          </w:p>
        </w:tc>
        <w:tc>
          <w:tcPr>
            <w:tcW w:w="2250" w:type="dxa"/>
            <w:tcBorders>
              <w:top w:val="nil"/>
              <w:left w:val="nil"/>
              <w:bottom w:val="single" w:sz="4" w:space="0" w:color="000000"/>
              <w:right w:val="single" w:sz="4" w:space="0" w:color="000000"/>
            </w:tcBorders>
            <w:shd w:val="clear" w:color="auto" w:fill="auto"/>
          </w:tcPr>
          <w:p w14:paraId="3A2A317E"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IC 20-28-11.5-7(d)</w:t>
            </w:r>
          </w:p>
        </w:tc>
        <w:tc>
          <w:tcPr>
            <w:tcW w:w="6480" w:type="dxa"/>
            <w:tcBorders>
              <w:top w:val="nil"/>
              <w:left w:val="nil"/>
              <w:bottom w:val="single" w:sz="4" w:space="0" w:color="000000"/>
              <w:right w:val="single" w:sz="4" w:space="0" w:color="000000"/>
            </w:tcBorders>
            <w:shd w:val="clear" w:color="auto" w:fill="auto"/>
          </w:tcPr>
          <w:p w14:paraId="3A2A317F" w14:textId="77777777" w:rsidR="00D564C0" w:rsidRDefault="00E009C7" w:rsidP="00C64A68">
            <w:pPr>
              <w:numPr>
                <w:ilvl w:val="0"/>
                <w:numId w:val="1"/>
              </w:numPr>
              <w:ind w:left="162" w:hanging="180"/>
              <w:rPr>
                <w:rFonts w:ascii="Arial" w:eastAsia="Arial" w:hAnsi="Arial" w:cs="Arial"/>
                <w:color w:val="000000"/>
                <w:sz w:val="20"/>
                <w:szCs w:val="20"/>
              </w:rPr>
            </w:pPr>
            <w:r>
              <w:rPr>
                <w:rFonts w:ascii="Arial" w:eastAsia="Arial" w:hAnsi="Arial" w:cs="Arial"/>
                <w:color w:val="000000"/>
                <w:sz w:val="20"/>
                <w:szCs w:val="20"/>
              </w:rPr>
              <w:t>Description of how parents will be informed of the situation</w:t>
            </w:r>
          </w:p>
        </w:tc>
        <w:tc>
          <w:tcPr>
            <w:tcW w:w="1530" w:type="dxa"/>
            <w:tcBorders>
              <w:top w:val="nil"/>
              <w:left w:val="nil"/>
              <w:bottom w:val="single" w:sz="4" w:space="0" w:color="000000"/>
              <w:right w:val="single" w:sz="4" w:space="0" w:color="000000"/>
            </w:tcBorders>
            <w:shd w:val="clear" w:color="auto" w:fill="auto"/>
          </w:tcPr>
          <w:p w14:paraId="3A2A3180" w14:textId="77777777" w:rsidR="00D564C0" w:rsidRDefault="00E009C7">
            <w:pPr>
              <w:rPr>
                <w:rFonts w:ascii="Arial" w:eastAsia="Arial" w:hAnsi="Arial" w:cs="Arial"/>
                <w:color w:val="000000"/>
                <w:sz w:val="20"/>
                <w:szCs w:val="20"/>
              </w:rPr>
            </w:pPr>
            <w:r>
              <w:rPr>
                <w:rFonts w:ascii="Arial" w:eastAsia="Arial" w:hAnsi="Arial" w:cs="Arial"/>
                <w:color w:val="000000"/>
                <w:sz w:val="20"/>
                <w:szCs w:val="20"/>
              </w:rPr>
              <w:t> </w:t>
            </w:r>
          </w:p>
        </w:tc>
      </w:tr>
    </w:tbl>
    <w:p w14:paraId="3A2A3182" w14:textId="77777777" w:rsidR="00D564C0" w:rsidRDefault="00D564C0"/>
    <w:sectPr w:rsidR="00D564C0">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3187" w14:textId="77777777" w:rsidR="00E009C7" w:rsidRDefault="00E009C7">
      <w:pPr>
        <w:spacing w:after="0" w:line="240" w:lineRule="auto"/>
      </w:pPr>
      <w:r>
        <w:separator/>
      </w:r>
    </w:p>
  </w:endnote>
  <w:endnote w:type="continuationSeparator" w:id="0">
    <w:p w14:paraId="3A2A3188" w14:textId="77777777" w:rsidR="00E009C7" w:rsidRDefault="00E0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A3189" w14:textId="190BF161" w:rsidR="00D564C0" w:rsidRPr="005F0A0E" w:rsidRDefault="00E009C7">
    <w:pPr>
      <w:pBdr>
        <w:top w:val="nil"/>
        <w:left w:val="nil"/>
        <w:bottom w:val="nil"/>
        <w:right w:val="nil"/>
        <w:between w:val="nil"/>
      </w:pBdr>
      <w:tabs>
        <w:tab w:val="center" w:pos="4680"/>
        <w:tab w:val="right" w:pos="9360"/>
      </w:tabs>
      <w:spacing w:after="0" w:line="240" w:lineRule="auto"/>
      <w:rPr>
        <w:color w:val="0563C1"/>
        <w:u w:val="single"/>
      </w:rPr>
    </w:pPr>
    <w:r>
      <w:rPr>
        <w:color w:val="000000"/>
      </w:rPr>
      <w:t xml:space="preserve">Questions: Contact </w:t>
    </w:r>
    <w:r>
      <w:t>Rebecca Estes</w:t>
    </w:r>
    <w:r>
      <w:rPr>
        <w:color w:val="000000"/>
      </w:rPr>
      <w:t xml:space="preserve">, Director of Leadership &amp; Innovation, </w:t>
    </w:r>
    <w:hyperlink r:id="rId1" w:history="1">
      <w:r w:rsidR="005F0A0E">
        <w:rPr>
          <w:rStyle w:val="Hyperlink"/>
        </w:rPr>
        <w:t>restes@</w:t>
      </w:r>
      <w:r w:rsidR="005F0A0E">
        <w:rPr>
          <w:rStyle w:val="Hyperlink"/>
        </w:rPr>
        <w:t>d</w:t>
      </w:r>
      <w:r w:rsidR="005F0A0E">
        <w:rPr>
          <w:rStyle w:val="Hyperlink"/>
        </w:rPr>
        <w:t>oe.in.gov</w:t>
      </w:r>
    </w:hyperlink>
  </w:p>
  <w:p w14:paraId="3A2A318A" w14:textId="158E4982" w:rsidR="00D564C0" w:rsidRDefault="00D564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3185" w14:textId="77777777" w:rsidR="00E009C7" w:rsidRDefault="00E009C7">
      <w:pPr>
        <w:spacing w:after="0" w:line="240" w:lineRule="auto"/>
      </w:pPr>
      <w:r>
        <w:separator/>
      </w:r>
    </w:p>
  </w:footnote>
  <w:footnote w:type="continuationSeparator" w:id="0">
    <w:p w14:paraId="3A2A3186" w14:textId="77777777" w:rsidR="00E009C7" w:rsidRDefault="00E009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2605"/>
    <w:multiLevelType w:val="multilevel"/>
    <w:tmpl w:val="814CAB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37056C"/>
    <w:multiLevelType w:val="multilevel"/>
    <w:tmpl w:val="6B7A8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655B24"/>
    <w:multiLevelType w:val="multilevel"/>
    <w:tmpl w:val="674E89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DA02CE"/>
    <w:multiLevelType w:val="multilevel"/>
    <w:tmpl w:val="7DC0A0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C80D6A"/>
    <w:multiLevelType w:val="multilevel"/>
    <w:tmpl w:val="8F705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6EC20F8"/>
    <w:multiLevelType w:val="multilevel"/>
    <w:tmpl w:val="0344CA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8D74C8"/>
    <w:multiLevelType w:val="multilevel"/>
    <w:tmpl w:val="BFB8A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27A12EA"/>
    <w:multiLevelType w:val="multilevel"/>
    <w:tmpl w:val="9FE45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BAE259B"/>
    <w:multiLevelType w:val="multilevel"/>
    <w:tmpl w:val="ECF656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5"/>
  </w:num>
  <w:num w:numId="4">
    <w:abstractNumId w:val="8"/>
  </w:num>
  <w:num w:numId="5">
    <w:abstractNumId w:val="4"/>
  </w:num>
  <w:num w:numId="6">
    <w:abstractNumId w:val="7"/>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C0"/>
    <w:rsid w:val="000F3A67"/>
    <w:rsid w:val="00193BE1"/>
    <w:rsid w:val="0022443C"/>
    <w:rsid w:val="005049BF"/>
    <w:rsid w:val="005923F7"/>
    <w:rsid w:val="005F0A0E"/>
    <w:rsid w:val="006A14F2"/>
    <w:rsid w:val="008E4961"/>
    <w:rsid w:val="00B35C72"/>
    <w:rsid w:val="00B92EC7"/>
    <w:rsid w:val="00C64A68"/>
    <w:rsid w:val="00D564C0"/>
    <w:rsid w:val="00E009C7"/>
    <w:rsid w:val="00F1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30CC"/>
  <w15:docId w15:val="{3E1246D7-56B3-4E6D-9E6D-2B57B19F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7303C"/>
    <w:rPr>
      <w:color w:val="0563C1" w:themeColor="hyperlink"/>
      <w:u w:val="single"/>
    </w:rPr>
  </w:style>
  <w:style w:type="table" w:styleId="TableGrid">
    <w:name w:val="Table Grid"/>
    <w:basedOn w:val="TableNormal"/>
    <w:uiPriority w:val="39"/>
    <w:rsid w:val="0007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361C"/>
    <w:pPr>
      <w:ind w:left="720"/>
      <w:contextualSpacing/>
    </w:pPr>
  </w:style>
  <w:style w:type="character" w:styleId="FollowedHyperlink">
    <w:name w:val="FollowedHyperlink"/>
    <w:basedOn w:val="DefaultParagraphFont"/>
    <w:uiPriority w:val="99"/>
    <w:semiHidden/>
    <w:unhideWhenUsed/>
    <w:rsid w:val="007441EC"/>
    <w:rPr>
      <w:color w:val="954F72" w:themeColor="followedHyperlink"/>
      <w:u w:val="single"/>
    </w:rPr>
  </w:style>
  <w:style w:type="paragraph" w:styleId="Header">
    <w:name w:val="header"/>
    <w:basedOn w:val="Normal"/>
    <w:link w:val="HeaderChar"/>
    <w:uiPriority w:val="99"/>
    <w:unhideWhenUsed/>
    <w:rsid w:val="00A1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87"/>
  </w:style>
  <w:style w:type="paragraph" w:styleId="Footer">
    <w:name w:val="footer"/>
    <w:basedOn w:val="Normal"/>
    <w:link w:val="FooterChar"/>
    <w:uiPriority w:val="99"/>
    <w:unhideWhenUsed/>
    <w:rsid w:val="00A1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87"/>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5F0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restes@doe.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k/IY70SBrTTk17WpT3U6Reu8g==">AMUW2mWvfILJseHgWNtA9VC+AFSrjErSbc0fVFeOCSWaHaFWbFTpKkPsSq+qEKw1dx9L/NN9geaINbxdZtZWbqYrf+lkWBpWLjlnvtxT9pySweNo5c+oz3srK1P1BkQ5ntr1V3pYGqOH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69ADEDB-0F97-476D-9671-DACA4EC4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6219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Beatson, Caitlin</dc:creator>
  <cp:lastModifiedBy>Bearsch, Courtney</cp:lastModifiedBy>
  <cp:revision>2</cp:revision>
  <dcterms:created xsi:type="dcterms:W3CDTF">2021-07-08T13:27:00Z</dcterms:created>
  <dcterms:modified xsi:type="dcterms:W3CDTF">2021-07-08T13:27:00Z</dcterms:modified>
</cp:coreProperties>
</file>