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5158" w14:textId="77777777" w:rsidR="00A30093" w:rsidRDefault="00000000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Notificación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Elegibilidad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para SUN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Bucks</w:t>
      </w:r>
    </w:p>
    <w:p w14:paraId="112C685A" w14:textId="77777777" w:rsidR="00A30093" w:rsidRDefault="00A300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AC04D5" w14:textId="77777777" w:rsidR="00A3009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Estimado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nombre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del padre,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madre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o tutor]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5424BCD" w14:textId="77777777" w:rsidR="00A30093" w:rsidRDefault="00000000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Su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hogar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califica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para un nuevo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llamado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SUN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Bucks.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ayuda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 las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familias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comprar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alimentos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durante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verano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cuando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no hay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clases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. Los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siguientes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niños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inscribirán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automáticamente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, y no es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necesario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aplicar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.</w:t>
      </w:r>
    </w:p>
    <w:p w14:paraId="4B62CB04" w14:textId="77777777" w:rsidR="00A30093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[insert child’s name]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  <w:t>3. [insert child’s name]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</w:p>
    <w:p w14:paraId="28134699" w14:textId="77777777" w:rsidR="00A30093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[insert child’s name]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  <w:t>4. [insert child’s name]</w:t>
      </w:r>
    </w:p>
    <w:p w14:paraId="068835E0" w14:textId="77777777" w:rsidR="00A30093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0"/>
          <w:szCs w:val="20"/>
          <w:shd w:val="clear" w:color="auto" w:fill="D9D2E9"/>
        </w:rPr>
      </w:pPr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Por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cada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niño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califique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usted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recibirá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$120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tarjeta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podrá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usar para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comprar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alimentos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durante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verano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supermercados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otros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lugares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autorizados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. Si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recibe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más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$120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cada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niño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califica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, no use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beneficios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comuníquese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https://idoe.atlassian.net/servicedesk/customer/portal/11</w:t>
        </w:r>
      </w:hyperlink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confirmar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corregir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error</w:t>
      </w:r>
    </w:p>
    <w:p w14:paraId="32878122" w14:textId="77777777" w:rsidR="00A30093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42424"/>
          <w:sz w:val="20"/>
          <w:szCs w:val="20"/>
        </w:rPr>
      </w:pPr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Los SUN Bucks se le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enviarán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correo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dirección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tenemos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registrada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hogar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. Los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beneficios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SUN Bucks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estarán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disponibles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uso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partir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del 1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junio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2024 hasta </w:t>
      </w:r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122 días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después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emisión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Después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esa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fecha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Sun Bucks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ya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estará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disponible.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Recibir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SUN Bucks no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afectará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estado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migratorio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niños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o las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familias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.</w:t>
      </w:r>
    </w:p>
    <w:p w14:paraId="1371B605" w14:textId="77777777" w:rsidR="00A30093" w:rsidRDefault="00000000">
      <w:pPr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cambió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año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customize: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contact information for change of address]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cut off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date]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seguro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que 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envíen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tarjeta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beneficios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correcta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Si no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participar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Bucks,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envíe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formulario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ayuda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línea</w:t>
      </w:r>
      <w:proofErr w:type="spellEnd"/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https://idoe.atlassian.net/servicedesk/customer/portal/11</w:t>
        </w:r>
      </w:hyperlink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. </w:t>
      </w:r>
    </w:p>
    <w:p w14:paraId="0C6087EE" w14:textId="77777777" w:rsidR="00A30093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Notifíquenos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dirección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cambió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este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año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[</w:t>
      </w:r>
      <w:proofErr w:type="gramStart"/>
      <w:r>
        <w:rPr>
          <w:rFonts w:ascii="Times New Roman" w:eastAsia="Times New Roman" w:hAnsi="Times New Roman" w:cs="Times New Roman"/>
          <w:color w:val="242424"/>
          <w:sz w:val="20"/>
          <w:szCs w:val="20"/>
          <w:highlight w:val="yellow"/>
        </w:rPr>
        <w:t>customize:</w:t>
      </w:r>
      <w:proofErr w:type="gramEnd"/>
      <w:r>
        <w:rPr>
          <w:rFonts w:ascii="Times New Roman" w:eastAsia="Times New Roman" w:hAnsi="Times New Roman" w:cs="Times New Roman"/>
          <w:color w:val="242424"/>
          <w:sz w:val="20"/>
          <w:szCs w:val="20"/>
          <w:highlight w:val="yellow"/>
        </w:rPr>
        <w:t xml:space="preserve"> contact information for change of address]</w:t>
      </w:r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antes del </w:t>
      </w:r>
      <w:r>
        <w:rPr>
          <w:rFonts w:ascii="Times New Roman" w:eastAsia="Times New Roman" w:hAnsi="Times New Roman" w:cs="Times New Roman"/>
          <w:color w:val="242424"/>
          <w:sz w:val="20"/>
          <w:szCs w:val="20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  <w:highlight w:val="yellow"/>
        </w:rPr>
        <w:t>cut off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  <w:highlight w:val="yellow"/>
        </w:rPr>
        <w:t xml:space="preserve"> date]</w:t>
      </w:r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garantizar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tarjeta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beneficios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envíe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dirección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correcta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. Si no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desea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participar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SUN Bucks, [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personalizar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instrucciones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excluirse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].</w:t>
      </w:r>
    </w:p>
    <w:p w14:paraId="6E4B6C15" w14:textId="77777777" w:rsidR="00A30093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4242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Incluido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beneficios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SUN Bucks,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niños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hogar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tengan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años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menos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también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pueden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recibir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comidas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gratis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durante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verano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comedores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verano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. Para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encontrar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ubicación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comedor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más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cercano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llame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al 1-866-3-HUNGRY o 1-877-8-HAMBRE (o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envíe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mensaje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texto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al 914-342-7744 con la palabra clave “summer meals” o “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comidas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verano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”).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3E9D262" wp14:editId="1C38EDF8">
            <wp:simplePos x="0" y="0"/>
            <wp:positionH relativeFrom="column">
              <wp:posOffset>5229225</wp:posOffset>
            </wp:positionH>
            <wp:positionV relativeFrom="paragraph">
              <wp:posOffset>619125</wp:posOffset>
            </wp:positionV>
            <wp:extent cx="1263137" cy="82861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137" cy="828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7E4B6D" w14:textId="77777777" w:rsidR="00A3009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tiene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preguntas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>comuníquese</w:t>
      </w:r>
      <w:proofErr w:type="spellEnd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42424"/>
          <w:sz w:val="20"/>
          <w:szCs w:val="20"/>
        </w:rPr>
        <w:t xml:space="preserve">con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insert contact information]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E2080B8" w14:textId="77777777" w:rsidR="00A30093" w:rsidRDefault="00A300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F6F0CE" w14:textId="77777777" w:rsidR="00A3009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Atentamente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F80E022" w14:textId="77777777" w:rsidR="00A3009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</w:rPr>
        <w:t>]</w:t>
      </w:r>
    </w:p>
    <w:p w14:paraId="7E235542" w14:textId="77777777" w:rsidR="00A3009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Title</w:t>
      </w:r>
      <w:r>
        <w:rPr>
          <w:rFonts w:ascii="Times New Roman" w:eastAsia="Times New Roman" w:hAnsi="Times New Roman" w:cs="Times New Roman"/>
          <w:sz w:val="20"/>
          <w:szCs w:val="20"/>
        </w:rPr>
        <w:t>]</w:t>
      </w:r>
    </w:p>
    <w:p w14:paraId="2C8ACE2C" w14:textId="77777777" w:rsidR="00A30093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pict w14:anchorId="4F0DF9F1">
          <v:rect id="_x0000_i1025" style="width:0;height:1.5pt" o:hralign="center" o:hrstd="t" o:hr="t" fillcolor="#a0a0a0" stroked="f"/>
        </w:pict>
      </w:r>
    </w:p>
    <w:p w14:paraId="641437F0" w14:textId="77777777" w:rsidR="00A3009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todos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demás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programas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asistencia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nutrición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del FNS,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agencias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estatales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 locales y sus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subreceptores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deben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publicar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siguiente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Declaración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No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Discriminación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acuerdo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 la ley federal de derechos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 las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normas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políticas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derechos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Departamento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Agricultura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Estados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Unidos (USDA),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entidad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prohibida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discriminar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motivos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raza, color,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origen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nacional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sexo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incluyendo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identidad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género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orientación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sexual),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discapacidad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edad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represalia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retorsión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actividades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previas de derechos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6B2D6BD" w14:textId="77777777" w:rsidR="00A3009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sobre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puede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disponible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otros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idiomas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que no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inglés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Las personas con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discapacidades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requieren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medios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alternos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comunicación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obtener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ejemplo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Braille,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grande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cinta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audio,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lenguaje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señas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americano (ASL), etc.)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deben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comunicarse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agencia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local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estatal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responsable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administrar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 con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Centro TARGET del USDA al (202) 720-2600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 TTY)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comuníquese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USDA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través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Servicio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Federal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Retransmisión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al (800) 877-8339.</w:t>
      </w:r>
    </w:p>
    <w:p w14:paraId="45E507B9" w14:textId="77777777" w:rsidR="00A3009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presentar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queja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discriminación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reclamante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debe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llenar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formulario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AD-3027,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formulario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queja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discriminación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del USDA,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cual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puede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obtenerse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línea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https://www.usda.gov/sites/default/files/documents/ad-3027s.pdf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cualquier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oficina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USDA,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llamando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al (866) 632-9992,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escribiendo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carta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dirigida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USDA. La carta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debe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contener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nombre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demandante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número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teléfono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descripción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escrita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discriminatoria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alegada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suficiente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detalle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informar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Subsecretario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Derechos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(ASCR)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sobre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naturaleza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fecha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presunta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violación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derechos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formulario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AD-3027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completado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 la carta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debe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presentarse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USDA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E660FCE" w14:textId="77777777" w:rsidR="00A30093" w:rsidRDefault="00A3009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795C9B" w14:textId="77777777" w:rsidR="00A3009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U.S. Department of Agriculture, Office of the Assistant Secretary for Civil Rights, 1400 Independence Avenue, SW, Washington, D.C. 20250-9410;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fax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(833)256-1665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(202) 690-7442; 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correo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electrónico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program.intake@usda.gov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E26912" w14:textId="77777777" w:rsidR="00A30093" w:rsidRDefault="00A3009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E5AB4E" w14:textId="77777777" w:rsidR="00A30093" w:rsidRDefault="00000000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Esta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entidad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es un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proveedor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brinda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igualdad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oportunidades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A3009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1BE0"/>
    <w:multiLevelType w:val="multilevel"/>
    <w:tmpl w:val="34E0E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3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93"/>
    <w:rsid w:val="00A30093"/>
    <w:rsid w:val="00D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3593"/>
  <w15:docId w15:val="{58E2AB1F-05D4-4526-B10E-77750316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sites/default/files/documents/ad-3027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oe.atlassian.net/servicedesk/customer/portal/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doe.atlassian.net/servicedesk/customer/portal/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Huntzer, Gretchen</dc:creator>
  <cp:lastModifiedBy>Huntzer, Gretchen</cp:lastModifiedBy>
  <cp:revision>2</cp:revision>
  <dcterms:created xsi:type="dcterms:W3CDTF">2024-04-02T13:53:00Z</dcterms:created>
  <dcterms:modified xsi:type="dcterms:W3CDTF">2024-04-02T13:53:00Z</dcterms:modified>
</cp:coreProperties>
</file>