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27" w:rsidRDefault="00810D75" w:rsidP="009A14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A1427">
        <w:rPr>
          <w:b/>
          <w:bCs/>
          <w:color w:val="000000"/>
          <w:sz w:val="22"/>
          <w:szCs w:val="22"/>
        </w:rPr>
        <w:t xml:space="preserve">ATTACHMENT </w:t>
      </w:r>
      <w:r w:rsidR="00E85BEA">
        <w:rPr>
          <w:b/>
          <w:bCs/>
          <w:color w:val="000000"/>
          <w:sz w:val="22"/>
          <w:szCs w:val="22"/>
        </w:rPr>
        <w:t>D</w:t>
      </w:r>
    </w:p>
    <w:p w:rsidR="00DE0936" w:rsidRDefault="00DE0936" w:rsidP="009A14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HOMEBUILDERS</w:t>
      </w:r>
      <w:r w:rsidRPr="0083642F">
        <w:rPr>
          <w:b/>
          <w:sz w:val="28"/>
          <w:szCs w:val="28"/>
        </w:rPr>
        <w:t>®</w:t>
      </w:r>
    </w:p>
    <w:p w:rsidR="009A1427" w:rsidRDefault="009A1427" w:rsidP="009A14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SERVICE NARRATIVE</w:t>
      </w:r>
    </w:p>
    <w:p w:rsidR="00FA6111" w:rsidRDefault="00FA6111" w:rsidP="009A14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A6111" w:rsidRDefault="00FA6111" w:rsidP="00FA611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Agency Name:</w:t>
      </w:r>
    </w:p>
    <w:p w:rsidR="00FA6111" w:rsidRDefault="00FA6111" w:rsidP="00FA611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Service Standard:</w:t>
      </w:r>
    </w:p>
    <w:p w:rsidR="00FA6111" w:rsidRDefault="00FA6111" w:rsidP="00FA611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Region:</w:t>
      </w:r>
    </w:p>
    <w:p w:rsidR="009A1427" w:rsidRDefault="009A1427" w:rsidP="009A14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371D7" w:rsidRDefault="005F4960" w:rsidP="007371D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SERVICE NARRATIVE FY 2011</w:t>
      </w:r>
      <w:r w:rsidR="007371D7" w:rsidRPr="008F2DE6">
        <w:rPr>
          <w:b/>
          <w:bCs/>
          <w:color w:val="000000"/>
          <w:sz w:val="22"/>
          <w:szCs w:val="22"/>
        </w:rPr>
        <w:t>-2013</w:t>
      </w:r>
      <w:r w:rsidR="00A615E3">
        <w:rPr>
          <w:b/>
          <w:bCs/>
          <w:color w:val="000000"/>
          <w:sz w:val="22"/>
          <w:szCs w:val="22"/>
        </w:rPr>
        <w:t xml:space="preserve"> (Maximum 5 pages)</w:t>
      </w:r>
    </w:p>
    <w:p w:rsidR="007371D7" w:rsidRPr="007371D7" w:rsidRDefault="007371D7" w:rsidP="007371D7">
      <w:pPr>
        <w:autoSpaceDE w:val="0"/>
        <w:autoSpaceDN w:val="0"/>
        <w:adjustRightInd w:val="0"/>
        <w:rPr>
          <w:sz w:val="22"/>
          <w:szCs w:val="22"/>
        </w:rPr>
      </w:pPr>
      <w:r w:rsidRPr="007371D7">
        <w:rPr>
          <w:bCs/>
          <w:color w:val="000000"/>
          <w:sz w:val="22"/>
          <w:szCs w:val="22"/>
        </w:rPr>
        <w:t xml:space="preserve">Respondents should provide one service narrative for </w:t>
      </w:r>
      <w:r w:rsidR="002A74EF">
        <w:rPr>
          <w:bCs/>
          <w:color w:val="000000"/>
          <w:sz w:val="22"/>
          <w:szCs w:val="22"/>
        </w:rPr>
        <w:t>the Homebuilders model of service.</w:t>
      </w:r>
      <w:r w:rsidR="00911607">
        <w:rPr>
          <w:bCs/>
          <w:color w:val="000000"/>
          <w:sz w:val="22"/>
          <w:szCs w:val="22"/>
        </w:rPr>
        <w:t xml:space="preserve"> </w:t>
      </w:r>
      <w:r w:rsidR="002A74EF">
        <w:rPr>
          <w:bCs/>
          <w:color w:val="000000"/>
          <w:sz w:val="22"/>
          <w:szCs w:val="22"/>
        </w:rPr>
        <w:t>T</w:t>
      </w:r>
      <w:r w:rsidR="002916AF">
        <w:rPr>
          <w:sz w:val="22"/>
          <w:szCs w:val="22"/>
        </w:rPr>
        <w:t>h</w:t>
      </w:r>
      <w:r w:rsidR="002A74EF">
        <w:rPr>
          <w:sz w:val="22"/>
          <w:szCs w:val="22"/>
        </w:rPr>
        <w:t>e</w:t>
      </w:r>
      <w:r w:rsidRPr="007371D7">
        <w:rPr>
          <w:sz w:val="22"/>
          <w:szCs w:val="22"/>
        </w:rPr>
        <w:t xml:space="preserve"> </w:t>
      </w:r>
      <w:r w:rsidR="00911607">
        <w:rPr>
          <w:sz w:val="22"/>
          <w:szCs w:val="22"/>
        </w:rPr>
        <w:t>service</w:t>
      </w:r>
      <w:r w:rsidRPr="007371D7">
        <w:rPr>
          <w:sz w:val="22"/>
          <w:szCs w:val="22"/>
        </w:rPr>
        <w:t xml:space="preserve"> narrative mu</w:t>
      </w:r>
      <w:r w:rsidR="002916AF">
        <w:rPr>
          <w:sz w:val="22"/>
          <w:szCs w:val="22"/>
        </w:rPr>
        <w:t>st address the following topics:</w:t>
      </w:r>
    </w:p>
    <w:p w:rsidR="007371D7" w:rsidRDefault="007371D7" w:rsidP="007371D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615E3" w:rsidRPr="00A615E3" w:rsidRDefault="007371D7" w:rsidP="00A615E3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PROGRAM NAME/SERVICE STANDARD &amp; </w:t>
      </w:r>
      <w:r w:rsidRPr="008F2DE6">
        <w:rPr>
          <w:b/>
          <w:bCs/>
          <w:color w:val="000000"/>
          <w:sz w:val="22"/>
          <w:szCs w:val="22"/>
        </w:rPr>
        <w:t xml:space="preserve">INTAKE/REFERRAL </w:t>
      </w:r>
      <w:r w:rsidR="00911607">
        <w:rPr>
          <w:b/>
          <w:bCs/>
          <w:color w:val="000000"/>
          <w:sz w:val="22"/>
          <w:szCs w:val="22"/>
        </w:rPr>
        <w:t xml:space="preserve">PROCESS </w:t>
      </w:r>
    </w:p>
    <w:p w:rsidR="007371D7" w:rsidRPr="008F2DE6" w:rsidRDefault="007371D7" w:rsidP="00A615E3">
      <w:pPr>
        <w:rPr>
          <w:color w:val="000000"/>
          <w:sz w:val="22"/>
          <w:szCs w:val="22"/>
        </w:rPr>
      </w:pPr>
      <w:r w:rsidRPr="007371D7">
        <w:rPr>
          <w:sz w:val="22"/>
          <w:szCs w:val="22"/>
        </w:rPr>
        <w:t>The Service Narrative should provide the program name as well as the corresponding Service Standard</w:t>
      </w:r>
      <w:r>
        <w:rPr>
          <w:color w:val="000000"/>
          <w:sz w:val="22"/>
          <w:szCs w:val="22"/>
        </w:rPr>
        <w:t>.</w:t>
      </w:r>
      <w:r w:rsidRPr="008F2DE6">
        <w:rPr>
          <w:color w:val="000000"/>
          <w:sz w:val="22"/>
          <w:szCs w:val="22"/>
        </w:rPr>
        <w:t xml:space="preserve"> Describe the intake and referral process to be utilized in the program including respondent’s procedure/methods for a guaranteed time frame for initiation of services</w:t>
      </w:r>
      <w:r>
        <w:rPr>
          <w:color w:val="000000"/>
          <w:sz w:val="22"/>
          <w:szCs w:val="22"/>
        </w:rPr>
        <w:t>.</w:t>
      </w:r>
    </w:p>
    <w:p w:rsidR="007371D7" w:rsidRPr="008F2DE6" w:rsidRDefault="007371D7" w:rsidP="007371D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371D7" w:rsidRPr="008F2DE6" w:rsidRDefault="007371D7" w:rsidP="007371D7">
      <w:pPr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8F2DE6">
        <w:rPr>
          <w:b/>
          <w:color w:val="000000"/>
          <w:sz w:val="22"/>
          <w:szCs w:val="22"/>
        </w:rPr>
        <w:t>SERVICE DEMOGRAPHICS</w:t>
      </w:r>
    </w:p>
    <w:p w:rsidR="007371D7" w:rsidRPr="008F2DE6" w:rsidRDefault="007371D7" w:rsidP="007371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2DE6">
        <w:rPr>
          <w:sz w:val="22"/>
          <w:szCs w:val="22"/>
        </w:rPr>
        <w:t>Narrative defines the target population, the geographical service area, and provides the projected number of clients the Provider/Agency intends to serve</w:t>
      </w:r>
    </w:p>
    <w:p w:rsidR="007371D7" w:rsidRPr="008F2DE6" w:rsidRDefault="007371D7" w:rsidP="007371D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371D7" w:rsidRPr="008F2DE6" w:rsidRDefault="007371D7" w:rsidP="007371D7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2DE6">
        <w:rPr>
          <w:b/>
          <w:bCs/>
          <w:color w:val="000000"/>
          <w:sz w:val="22"/>
          <w:szCs w:val="22"/>
        </w:rPr>
        <w:t>PRACTICE MODEL</w:t>
      </w:r>
      <w:r w:rsidR="00DE0936">
        <w:rPr>
          <w:b/>
          <w:bCs/>
          <w:color w:val="000000"/>
          <w:sz w:val="22"/>
          <w:szCs w:val="22"/>
        </w:rPr>
        <w:t xml:space="preserve"> </w:t>
      </w:r>
    </w:p>
    <w:p w:rsidR="00DE0936" w:rsidRPr="002507E5" w:rsidRDefault="00DE0936" w:rsidP="00DE0936">
      <w:pPr>
        <w:rPr>
          <w:color w:val="000000"/>
          <w:sz w:val="22"/>
          <w:szCs w:val="22"/>
          <w:highlight w:val="cyan"/>
        </w:rPr>
      </w:pPr>
      <w:r w:rsidRPr="002B79D1">
        <w:rPr>
          <w:color w:val="000000"/>
          <w:sz w:val="22"/>
          <w:szCs w:val="22"/>
        </w:rPr>
        <w:t xml:space="preserve">Provider must agree to provide Homebuilder® Services according to the Homebuilder® Model and Fidelity Measures. Indicate any barriers that maybe experienced </w:t>
      </w:r>
      <w:r>
        <w:rPr>
          <w:color w:val="000000"/>
          <w:sz w:val="22"/>
          <w:szCs w:val="22"/>
        </w:rPr>
        <w:t xml:space="preserve">in regards to adhering to the model </w:t>
      </w:r>
      <w:r w:rsidRPr="002B79D1">
        <w:rPr>
          <w:color w:val="000000"/>
          <w:sz w:val="22"/>
          <w:szCs w:val="22"/>
        </w:rPr>
        <w:t xml:space="preserve">and how the agency will over come </w:t>
      </w:r>
      <w:r>
        <w:rPr>
          <w:color w:val="000000"/>
          <w:sz w:val="22"/>
          <w:szCs w:val="22"/>
        </w:rPr>
        <w:t>identified</w:t>
      </w:r>
      <w:r w:rsidRPr="002B79D1">
        <w:rPr>
          <w:color w:val="000000"/>
          <w:sz w:val="22"/>
          <w:szCs w:val="22"/>
        </w:rPr>
        <w:t xml:space="preserve"> barriers. </w:t>
      </w:r>
      <w:r w:rsidR="005F4960">
        <w:rPr>
          <w:color w:val="000000"/>
          <w:sz w:val="22"/>
          <w:szCs w:val="22"/>
        </w:rPr>
        <w:t xml:space="preserve">The Homebuilders model also requires providers to attend Homebuilders training. </w:t>
      </w:r>
      <w:r w:rsidR="002507E5" w:rsidRPr="002507E5">
        <w:rPr>
          <w:sz w:val="22"/>
          <w:szCs w:val="22"/>
        </w:rPr>
        <w:t>Prior to proposing services under this standard, each team must have one member who has completed the basic Homebuilder Fundamental training provided by the Institute for Family Development</w:t>
      </w:r>
      <w:r w:rsidR="002507E5" w:rsidRPr="002507E5">
        <w:rPr>
          <w:color w:val="3366FF"/>
          <w:sz w:val="22"/>
          <w:szCs w:val="22"/>
        </w:rPr>
        <w:t xml:space="preserve">.  </w:t>
      </w:r>
      <w:r w:rsidR="002507E5" w:rsidRPr="002507E5">
        <w:rPr>
          <w:color w:val="000000"/>
          <w:sz w:val="22"/>
          <w:szCs w:val="22"/>
        </w:rPr>
        <w:t>In addition, the individual must have provided IFPS/IFRS services to families for at least one year</w:t>
      </w:r>
      <w:r w:rsidR="00DF6CE1">
        <w:rPr>
          <w:color w:val="000000"/>
          <w:sz w:val="22"/>
          <w:szCs w:val="22"/>
        </w:rPr>
        <w:t>.</w:t>
      </w:r>
      <w:r w:rsidR="002507E5">
        <w:rPr>
          <w:color w:val="000000"/>
          <w:sz w:val="22"/>
          <w:szCs w:val="22"/>
        </w:rPr>
        <w:t xml:space="preserve"> </w:t>
      </w:r>
      <w:r w:rsidRPr="002B79D1">
        <w:rPr>
          <w:sz w:val="22"/>
          <w:szCs w:val="22"/>
        </w:rPr>
        <w:t>I</w:t>
      </w:r>
      <w:r w:rsidRPr="002B79D1">
        <w:rPr>
          <w:color w:val="000000"/>
          <w:sz w:val="22"/>
          <w:szCs w:val="22"/>
        </w:rPr>
        <w:t xml:space="preserve">nclude a detailed explanation of the Homebuilder trainings that each staff has completed since 2006. </w:t>
      </w:r>
    </w:p>
    <w:p w:rsidR="007371D7" w:rsidRPr="008F2DE6" w:rsidRDefault="007371D7" w:rsidP="007371D7">
      <w:pPr>
        <w:rPr>
          <w:sz w:val="22"/>
          <w:szCs w:val="22"/>
        </w:rPr>
      </w:pPr>
    </w:p>
    <w:p w:rsidR="007371D7" w:rsidRPr="008F2DE6" w:rsidRDefault="007371D7" w:rsidP="007371D7">
      <w:pPr>
        <w:numPr>
          <w:ilvl w:val="0"/>
          <w:numId w:val="3"/>
        </w:numPr>
        <w:rPr>
          <w:sz w:val="22"/>
          <w:szCs w:val="22"/>
        </w:rPr>
      </w:pPr>
      <w:r w:rsidRPr="008F2DE6">
        <w:rPr>
          <w:b/>
          <w:bCs/>
          <w:color w:val="000000"/>
          <w:sz w:val="22"/>
          <w:szCs w:val="22"/>
        </w:rPr>
        <w:t xml:space="preserve">PROGRAM EVALUATION AND REPORTING </w:t>
      </w:r>
    </w:p>
    <w:p w:rsidR="007371D7" w:rsidRPr="008F2DE6" w:rsidRDefault="007371D7" w:rsidP="007371D7">
      <w:pPr>
        <w:rPr>
          <w:sz w:val="22"/>
          <w:szCs w:val="22"/>
        </w:rPr>
      </w:pPr>
      <w:r w:rsidRPr="008F2DE6">
        <w:rPr>
          <w:sz w:val="22"/>
          <w:szCs w:val="22"/>
        </w:rPr>
        <w:t>Identify outcomes consistent with the corresponding service standard</w:t>
      </w:r>
      <w:r>
        <w:rPr>
          <w:sz w:val="22"/>
          <w:szCs w:val="22"/>
        </w:rPr>
        <w:t>.</w:t>
      </w:r>
      <w:r w:rsidRPr="008F2DE6">
        <w:rPr>
          <w:sz w:val="22"/>
          <w:szCs w:val="22"/>
        </w:rPr>
        <w:t xml:space="preserve"> If the program measures outcomes in addition to those described in the Service Standards, please identify those outcomes and the measurement process are described.</w:t>
      </w:r>
    </w:p>
    <w:p w:rsidR="007371D7" w:rsidRPr="008F2DE6" w:rsidRDefault="007371D7" w:rsidP="007371D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D30BD" w:rsidRDefault="00AD30BD" w:rsidP="007371D7"/>
    <w:p w:rsidR="007371D7" w:rsidRDefault="007371D7" w:rsidP="007371D7"/>
    <w:sectPr w:rsidR="007371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75E8"/>
    <w:multiLevelType w:val="multilevel"/>
    <w:tmpl w:val="D224428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831ED"/>
    <w:multiLevelType w:val="multilevel"/>
    <w:tmpl w:val="09D20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44F4F"/>
    <w:multiLevelType w:val="hybridMultilevel"/>
    <w:tmpl w:val="1D36FB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549E2E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5D47C56"/>
    <w:multiLevelType w:val="hybridMultilevel"/>
    <w:tmpl w:val="91BEB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AE7BAF"/>
    <w:multiLevelType w:val="hybridMultilevel"/>
    <w:tmpl w:val="82AEE00C"/>
    <w:lvl w:ilvl="0" w:tplc="4D5E7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4A718C"/>
    <w:multiLevelType w:val="hybridMultilevel"/>
    <w:tmpl w:val="05BECD16"/>
    <w:lvl w:ilvl="0" w:tplc="52B07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371D7"/>
    <w:rsid w:val="000A0690"/>
    <w:rsid w:val="002507E5"/>
    <w:rsid w:val="002916AF"/>
    <w:rsid w:val="002A74EF"/>
    <w:rsid w:val="004117C2"/>
    <w:rsid w:val="004B5C54"/>
    <w:rsid w:val="005F4960"/>
    <w:rsid w:val="006B33D6"/>
    <w:rsid w:val="007371D7"/>
    <w:rsid w:val="0079102A"/>
    <w:rsid w:val="00810D75"/>
    <w:rsid w:val="0087549A"/>
    <w:rsid w:val="00911607"/>
    <w:rsid w:val="009A1427"/>
    <w:rsid w:val="00A615E3"/>
    <w:rsid w:val="00AD30BD"/>
    <w:rsid w:val="00DA5BA8"/>
    <w:rsid w:val="00DE0936"/>
    <w:rsid w:val="00DF6CE1"/>
    <w:rsid w:val="00E85BEA"/>
    <w:rsid w:val="00FA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1D7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NARRATIVE FY 2010-2013</vt:lpstr>
    </vt:vector>
  </TitlesOfParts>
  <Company>State of Indiana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NARRATIVE FY 2010-2013</dc:title>
  <dc:creator>sparkss</dc:creator>
  <cp:lastModifiedBy>mlammert</cp:lastModifiedBy>
  <cp:revision>2</cp:revision>
  <dcterms:created xsi:type="dcterms:W3CDTF">2014-09-02T16:34:00Z</dcterms:created>
  <dcterms:modified xsi:type="dcterms:W3CDTF">2014-09-02T16:34:00Z</dcterms:modified>
</cp:coreProperties>
</file>