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B4B9" w14:textId="38C94F9B" w:rsidR="0029568E" w:rsidRPr="00835C69"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1FADB4BA" w14:textId="15192907" w:rsidR="0029568E" w:rsidRPr="00835C69" w:rsidRDefault="00EE0E73" w:rsidP="0029568E">
      <w:pPr>
        <w:pStyle w:val="NoSpacing"/>
        <w:jc w:val="center"/>
        <w:rPr>
          <w:rStyle w:val="Emphasis"/>
          <w:b/>
        </w:rPr>
      </w:pPr>
      <w:r>
        <w:rPr>
          <w:rStyle w:val="Emphasis"/>
          <w:b/>
        </w:rPr>
        <w:t>Ju</w:t>
      </w:r>
      <w:r w:rsidR="00B56769">
        <w:rPr>
          <w:rStyle w:val="Emphasis"/>
          <w:b/>
        </w:rPr>
        <w:t>ly</w:t>
      </w:r>
      <w:r>
        <w:rPr>
          <w:rStyle w:val="Emphasis"/>
          <w:b/>
        </w:rPr>
        <w:t xml:space="preserve"> </w:t>
      </w:r>
      <w:r w:rsidR="00B56769">
        <w:rPr>
          <w:rStyle w:val="Emphasis"/>
          <w:b/>
        </w:rPr>
        <w:t>9</w:t>
      </w:r>
      <w:r w:rsidR="0029568E" w:rsidRPr="00835C69">
        <w:rPr>
          <w:rStyle w:val="Emphasis"/>
          <w:b/>
        </w:rPr>
        <w:t>, 202</w:t>
      </w:r>
      <w:r w:rsidR="00B246ED">
        <w:rPr>
          <w:rStyle w:val="Emphasis"/>
          <w:b/>
        </w:rPr>
        <w:t>1</w:t>
      </w:r>
      <w:r w:rsidR="0029568E" w:rsidRPr="00835C69">
        <w:rPr>
          <w:rStyle w:val="Emphasis"/>
          <w:b/>
        </w:rPr>
        <w:t xml:space="preserve"> Provider Call</w:t>
      </w:r>
    </w:p>
    <w:p w14:paraId="104785D5" w14:textId="60FF3A5B" w:rsidR="00C75656" w:rsidRPr="0000352D" w:rsidRDefault="0029568E" w:rsidP="0000352D">
      <w:pPr>
        <w:pStyle w:val="NoSpacing"/>
        <w:jc w:val="center"/>
        <w:rPr>
          <w:b/>
          <w:i/>
          <w:iCs/>
        </w:rPr>
      </w:pPr>
      <w:r w:rsidRPr="00835C69">
        <w:rPr>
          <w:rStyle w:val="Emphasis"/>
          <w:b/>
        </w:rPr>
        <w:t>Agenda and Questions</w:t>
      </w:r>
    </w:p>
    <w:p w14:paraId="01BD4BFE" w14:textId="6C2DAFD7" w:rsidR="00DF773E" w:rsidRDefault="00DF773E" w:rsidP="00AE5C8A">
      <w:pPr>
        <w:pStyle w:val="ListParagraph"/>
        <w:spacing w:before="100" w:beforeAutospacing="1" w:after="165"/>
        <w:ind w:left="1080"/>
        <w:rPr>
          <w:rFonts w:eastAsia="Times New Roman"/>
          <w:i/>
          <w:iCs/>
        </w:rPr>
      </w:pPr>
    </w:p>
    <w:p w14:paraId="72864DEF" w14:textId="77777777" w:rsidR="00474530" w:rsidRPr="00B56769" w:rsidRDefault="00474530" w:rsidP="00AE5C8A">
      <w:pPr>
        <w:pStyle w:val="ListParagraph"/>
        <w:spacing w:before="100" w:beforeAutospacing="1" w:after="165"/>
        <w:ind w:left="1080"/>
        <w:rPr>
          <w:rFonts w:eastAsia="Times New Roman"/>
          <w:b/>
          <w:bCs/>
          <w:i/>
          <w:iCs/>
        </w:rPr>
      </w:pPr>
    </w:p>
    <w:p w14:paraId="560E2E40" w14:textId="3C9EED32" w:rsidR="003703F4" w:rsidRPr="00231BA6" w:rsidRDefault="003703F4" w:rsidP="00AC5485">
      <w:pPr>
        <w:pStyle w:val="ListParagraph"/>
        <w:numPr>
          <w:ilvl w:val="0"/>
          <w:numId w:val="1"/>
        </w:numPr>
        <w:spacing w:before="100" w:beforeAutospacing="1" w:after="165"/>
        <w:rPr>
          <w:rFonts w:eastAsia="Times New Roman"/>
        </w:rPr>
      </w:pPr>
      <w:r w:rsidRPr="00231BA6">
        <w:rPr>
          <w:rFonts w:eastAsia="Times New Roman"/>
        </w:rPr>
        <w:t>Updates from the Evaluation Team:</w:t>
      </w:r>
    </w:p>
    <w:p w14:paraId="47A707D5" w14:textId="77777777" w:rsidR="002606D5" w:rsidRPr="00231BA6" w:rsidRDefault="002606D5" w:rsidP="002606D5">
      <w:pPr>
        <w:pStyle w:val="ListParagraph"/>
        <w:spacing w:before="100" w:beforeAutospacing="1" w:after="165"/>
        <w:ind w:left="1080"/>
        <w:rPr>
          <w:rFonts w:eastAsia="Times New Roman"/>
        </w:rPr>
      </w:pPr>
    </w:p>
    <w:p w14:paraId="5E9896A3" w14:textId="7A4A6101" w:rsidR="00BD625A" w:rsidRPr="00231BA6" w:rsidRDefault="00397F4B" w:rsidP="00F70978">
      <w:pPr>
        <w:pStyle w:val="NoSpacing"/>
        <w:numPr>
          <w:ilvl w:val="1"/>
          <w:numId w:val="1"/>
        </w:numPr>
      </w:pPr>
      <w:r w:rsidRPr="00231BA6">
        <w:t>Elisabeth Wilson</w:t>
      </w:r>
      <w:r w:rsidR="00E8400E" w:rsidRPr="00231BA6">
        <w:t xml:space="preserve"> to provide update</w:t>
      </w:r>
      <w:r w:rsidR="00C75656" w:rsidRPr="00231BA6">
        <w:t>s</w:t>
      </w:r>
    </w:p>
    <w:p w14:paraId="127863CB" w14:textId="585D6E87" w:rsidR="00231BA6" w:rsidRPr="00231BA6" w:rsidRDefault="00231BA6" w:rsidP="00231BA6">
      <w:pPr>
        <w:pStyle w:val="NoSpacing"/>
        <w:numPr>
          <w:ilvl w:val="2"/>
          <w:numId w:val="1"/>
        </w:numPr>
      </w:pPr>
      <w:r w:rsidRPr="00231BA6">
        <w:t>Next fidelity update will be available within a month or so</w:t>
      </w:r>
    </w:p>
    <w:p w14:paraId="13661513" w14:textId="53B384FF" w:rsidR="00231BA6" w:rsidRPr="00231BA6" w:rsidRDefault="00231BA6" w:rsidP="00231BA6">
      <w:pPr>
        <w:pStyle w:val="NoSpacing"/>
        <w:numPr>
          <w:ilvl w:val="2"/>
          <w:numId w:val="1"/>
        </w:numPr>
      </w:pPr>
      <w:r w:rsidRPr="00231BA6">
        <w:t>Phase 2 of Family Pres evaluation has started</w:t>
      </w:r>
    </w:p>
    <w:p w14:paraId="2901FCFC" w14:textId="301816BC" w:rsidR="00231BA6" w:rsidRPr="00231BA6" w:rsidRDefault="00231BA6" w:rsidP="00231BA6">
      <w:pPr>
        <w:pStyle w:val="NoSpacing"/>
        <w:numPr>
          <w:ilvl w:val="3"/>
          <w:numId w:val="1"/>
        </w:numPr>
      </w:pPr>
      <w:r w:rsidRPr="00231BA6">
        <w:t>Analyzing front line staff by sending survey to FCMs and conducting interviews</w:t>
      </w:r>
    </w:p>
    <w:p w14:paraId="272D0689" w14:textId="443D245C" w:rsidR="00231BA6" w:rsidRPr="00231BA6" w:rsidRDefault="00231BA6" w:rsidP="00231BA6">
      <w:pPr>
        <w:pStyle w:val="NoSpacing"/>
        <w:numPr>
          <w:ilvl w:val="3"/>
          <w:numId w:val="1"/>
        </w:numPr>
      </w:pPr>
      <w:r w:rsidRPr="00231BA6">
        <w:t>This survey is not for providers</w:t>
      </w:r>
    </w:p>
    <w:p w14:paraId="02024C94" w14:textId="77777777" w:rsidR="00F27F6F" w:rsidRDefault="00F27F6F" w:rsidP="00F27F6F">
      <w:pPr>
        <w:pStyle w:val="NoSpacing"/>
        <w:ind w:left="360" w:firstLine="720"/>
      </w:pPr>
    </w:p>
    <w:p w14:paraId="455005BB" w14:textId="77777777" w:rsidR="00456499" w:rsidRDefault="00456499" w:rsidP="00456499">
      <w:pPr>
        <w:pStyle w:val="NoSpacing"/>
        <w:ind w:left="360"/>
        <w:rPr>
          <w:i/>
          <w:iCs/>
        </w:rPr>
      </w:pPr>
    </w:p>
    <w:p w14:paraId="4C690A18" w14:textId="6DA539C1" w:rsidR="0003181B" w:rsidRPr="00231BA6" w:rsidRDefault="00456499" w:rsidP="00C74442">
      <w:pPr>
        <w:pStyle w:val="NoSpacing"/>
        <w:numPr>
          <w:ilvl w:val="0"/>
          <w:numId w:val="1"/>
        </w:numPr>
        <w:rPr>
          <w:rStyle w:val="Hyperlink"/>
          <w:color w:val="auto"/>
          <w:u w:val="none"/>
        </w:rPr>
      </w:pPr>
      <w:r w:rsidRPr="00231BA6">
        <w:t xml:space="preserve">INFPS formal evaluation is posted on the INFPS page. Here is the direct link: </w:t>
      </w:r>
      <w:hyperlink r:id="rId5" w:history="1">
        <w:r w:rsidRPr="00231BA6">
          <w:rPr>
            <w:rStyle w:val="Hyperlink"/>
          </w:rPr>
          <w:t>https://www.in.gov/dcs/files/ProviderSummary_INFPS_Evaluation_2021_02_22.pdf</w:t>
        </w:r>
      </w:hyperlink>
    </w:p>
    <w:p w14:paraId="76A5A5F5" w14:textId="77777777" w:rsidR="00153795" w:rsidRPr="00814506" w:rsidRDefault="00153795" w:rsidP="00153795">
      <w:pPr>
        <w:pStyle w:val="NoSpacing"/>
        <w:ind w:left="1080"/>
        <w:rPr>
          <w:rStyle w:val="Hyperlink"/>
          <w:i/>
          <w:iCs/>
          <w:color w:val="auto"/>
          <w:u w:val="none"/>
        </w:rPr>
      </w:pPr>
    </w:p>
    <w:p w14:paraId="2E20B456" w14:textId="77777777" w:rsidR="00814506" w:rsidRPr="004D2DE2" w:rsidRDefault="00814506" w:rsidP="00814506">
      <w:pPr>
        <w:pStyle w:val="NoSpacing"/>
        <w:ind w:left="1080"/>
        <w:rPr>
          <w:rStyle w:val="Hyperlink"/>
          <w:i/>
          <w:iCs/>
          <w:color w:val="auto"/>
          <w:u w:val="none"/>
        </w:rPr>
      </w:pPr>
    </w:p>
    <w:p w14:paraId="2CAD7920" w14:textId="12309A89" w:rsidR="004D2DE2" w:rsidRPr="00231BA6" w:rsidRDefault="00814506" w:rsidP="00153795">
      <w:pPr>
        <w:pStyle w:val="ListParagraph"/>
        <w:numPr>
          <w:ilvl w:val="0"/>
          <w:numId w:val="1"/>
        </w:numPr>
        <w:spacing w:before="100" w:beforeAutospacing="1" w:after="165"/>
        <w:rPr>
          <w:rFonts w:eastAsia="Times New Roman"/>
        </w:rPr>
      </w:pPr>
      <w:r w:rsidRPr="00231BA6">
        <w:rPr>
          <w:rFonts w:eastAsia="Times New Roman"/>
        </w:rPr>
        <w:t xml:space="preserve">Current research on the importance of this work: </w:t>
      </w:r>
      <w:hyperlink r:id="rId6" w:history="1">
        <w:r w:rsidR="004D2DE2" w:rsidRPr="00231BA6">
          <w:rPr>
            <w:rStyle w:val="Hyperlink"/>
            <w:rFonts w:eastAsia="Times New Roman"/>
          </w:rPr>
          <w:t>https://www.nccprblog.org/2018/08/and-now-there-are-at-least-five-still.html?m=1</w:t>
        </w:r>
      </w:hyperlink>
    </w:p>
    <w:p w14:paraId="1E9747E2" w14:textId="4853C85B" w:rsidR="004D2DE2" w:rsidRPr="00231BA6" w:rsidRDefault="004D2DE2" w:rsidP="00814506">
      <w:pPr>
        <w:pStyle w:val="NoSpacing"/>
        <w:ind w:left="1080"/>
        <w:rPr>
          <w:rStyle w:val="Hyperlink"/>
          <w:color w:val="auto"/>
          <w:u w:val="none"/>
        </w:rPr>
      </w:pPr>
    </w:p>
    <w:p w14:paraId="513A1FA7" w14:textId="5C610EE2" w:rsidR="00845A31" w:rsidRPr="00231BA6" w:rsidRDefault="00845A31" w:rsidP="00814506">
      <w:pPr>
        <w:pStyle w:val="NoSpacing"/>
        <w:ind w:left="1080"/>
        <w:rPr>
          <w:rStyle w:val="Hyperlink"/>
          <w:color w:val="auto"/>
          <w:u w:val="none"/>
        </w:rPr>
      </w:pPr>
      <w:r w:rsidRPr="00231BA6">
        <w:rPr>
          <w:rStyle w:val="Hyperlink"/>
          <w:color w:val="auto"/>
          <w:u w:val="none"/>
        </w:rPr>
        <w:t xml:space="preserve">How have we been doing? </w:t>
      </w:r>
      <w:r w:rsidR="00A00813" w:rsidRPr="00231BA6">
        <w:rPr>
          <w:rStyle w:val="Hyperlink"/>
          <w:color w:val="auto"/>
          <w:u w:val="none"/>
        </w:rPr>
        <w:t xml:space="preserve">(Page 17, </w:t>
      </w:r>
      <w:r w:rsidR="00E43D8E" w:rsidRPr="00231BA6">
        <w:rPr>
          <w:rStyle w:val="Hyperlink"/>
          <w:color w:val="auto"/>
          <w:u w:val="none"/>
        </w:rPr>
        <w:t xml:space="preserve">21, </w:t>
      </w:r>
      <w:r w:rsidR="00B1105D" w:rsidRPr="00231BA6">
        <w:rPr>
          <w:rStyle w:val="Hyperlink"/>
          <w:color w:val="auto"/>
          <w:u w:val="none"/>
        </w:rPr>
        <w:t xml:space="preserve">23, </w:t>
      </w:r>
      <w:r w:rsidR="00415A68" w:rsidRPr="00231BA6">
        <w:rPr>
          <w:rStyle w:val="Hyperlink"/>
          <w:color w:val="auto"/>
          <w:u w:val="none"/>
        </w:rPr>
        <w:t>33</w:t>
      </w:r>
      <w:r w:rsidR="00553AF2" w:rsidRPr="00231BA6">
        <w:rPr>
          <w:rStyle w:val="Hyperlink"/>
          <w:color w:val="auto"/>
          <w:u w:val="none"/>
        </w:rPr>
        <w:t>, 36</w:t>
      </w:r>
      <w:r w:rsidR="00765D19" w:rsidRPr="00231BA6">
        <w:rPr>
          <w:rStyle w:val="Hyperlink"/>
          <w:color w:val="auto"/>
          <w:u w:val="none"/>
        </w:rPr>
        <w:t>)</w:t>
      </w:r>
    </w:p>
    <w:p w14:paraId="33AFC166" w14:textId="2ABA038D" w:rsidR="00A00813" w:rsidRDefault="00CD0B85" w:rsidP="00814506">
      <w:pPr>
        <w:pStyle w:val="NoSpacing"/>
        <w:ind w:left="1080"/>
        <w:rPr>
          <w:rStyle w:val="Hyperlink"/>
        </w:rPr>
      </w:pPr>
      <w:hyperlink r:id="rId7" w:history="1">
        <w:r w:rsidR="00A00813" w:rsidRPr="00231BA6">
          <w:rPr>
            <w:rStyle w:val="Hyperlink"/>
          </w:rPr>
          <w:t>https://www.acf.hhs.gov/sites/default/files/documents/cb/cwo2017.pdf</w:t>
        </w:r>
      </w:hyperlink>
    </w:p>
    <w:p w14:paraId="68AE478F" w14:textId="77777777" w:rsidR="00C75656" w:rsidRDefault="00C75656" w:rsidP="00F70978">
      <w:pPr>
        <w:pStyle w:val="NoSpacing"/>
        <w:ind w:left="1080"/>
        <w:rPr>
          <w:rStyle w:val="Hyperlink"/>
          <w:i/>
          <w:iCs/>
          <w:color w:val="auto"/>
          <w:u w:val="none"/>
        </w:rPr>
      </w:pPr>
    </w:p>
    <w:p w14:paraId="7C823A13" w14:textId="6E6033F7" w:rsidR="00231BA6" w:rsidRPr="00231BA6" w:rsidRDefault="00231BA6" w:rsidP="00231BA6">
      <w:pPr>
        <w:pStyle w:val="ListParagraph"/>
        <w:numPr>
          <w:ilvl w:val="1"/>
          <w:numId w:val="1"/>
        </w:numPr>
        <w:rPr>
          <w:i/>
          <w:iCs/>
          <w:sz w:val="22"/>
          <w:szCs w:val="22"/>
        </w:rPr>
      </w:pPr>
      <w:r>
        <w:rPr>
          <w:sz w:val="22"/>
          <w:szCs w:val="22"/>
        </w:rPr>
        <w:t>Important to understand the importance of safely keeping kids with their own families whenever possible</w:t>
      </w:r>
    </w:p>
    <w:p w14:paraId="7BB6822A" w14:textId="0058C3C7" w:rsidR="00231BA6" w:rsidRDefault="00231BA6" w:rsidP="004B0D5E">
      <w:pPr>
        <w:pStyle w:val="ListParagraph"/>
        <w:ind w:left="450"/>
        <w:rPr>
          <w:i/>
          <w:iCs/>
          <w:sz w:val="22"/>
          <w:szCs w:val="22"/>
        </w:rPr>
      </w:pPr>
      <w:r>
        <w:rPr>
          <w:noProof/>
        </w:rPr>
        <w:drawing>
          <wp:inline distT="0" distB="0" distL="0" distR="0" wp14:anchorId="314F3D25" wp14:editId="2463089D">
            <wp:extent cx="5943600" cy="21666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166620"/>
                    </a:xfrm>
                    <a:prstGeom prst="rect">
                      <a:avLst/>
                    </a:prstGeom>
                  </pic:spPr>
                </pic:pic>
              </a:graphicData>
            </a:graphic>
          </wp:inline>
        </w:drawing>
      </w:r>
    </w:p>
    <w:p w14:paraId="685B5E1E" w14:textId="203CAAAA" w:rsidR="004B0D5E" w:rsidRDefault="004B0D5E" w:rsidP="004B0D5E">
      <w:pPr>
        <w:pStyle w:val="ListParagraph"/>
        <w:ind w:left="450"/>
        <w:rPr>
          <w:i/>
          <w:iCs/>
          <w:sz w:val="22"/>
          <w:szCs w:val="22"/>
        </w:rPr>
      </w:pPr>
    </w:p>
    <w:p w14:paraId="526BF1EE" w14:textId="122D1DD1" w:rsidR="004B0D5E" w:rsidRDefault="004B0D5E" w:rsidP="004B0D5E">
      <w:pPr>
        <w:pStyle w:val="ListParagraph"/>
        <w:ind w:left="450"/>
        <w:rPr>
          <w:i/>
          <w:iCs/>
          <w:sz w:val="22"/>
          <w:szCs w:val="22"/>
        </w:rPr>
      </w:pPr>
    </w:p>
    <w:p w14:paraId="67DD930C" w14:textId="77777777" w:rsidR="004B0D5E" w:rsidRPr="00231BA6" w:rsidRDefault="004B0D5E" w:rsidP="004B0D5E">
      <w:pPr>
        <w:pStyle w:val="ListParagraph"/>
        <w:ind w:left="450"/>
        <w:rPr>
          <w:i/>
          <w:iCs/>
          <w:sz w:val="22"/>
          <w:szCs w:val="22"/>
        </w:rPr>
      </w:pPr>
    </w:p>
    <w:p w14:paraId="1A32FFA4" w14:textId="33D86260" w:rsidR="00E135AE" w:rsidRPr="002053D4" w:rsidRDefault="00264A4F" w:rsidP="00E135AE">
      <w:pPr>
        <w:pStyle w:val="ListParagraph"/>
        <w:numPr>
          <w:ilvl w:val="0"/>
          <w:numId w:val="1"/>
        </w:numPr>
        <w:rPr>
          <w:sz w:val="22"/>
          <w:szCs w:val="22"/>
        </w:rPr>
      </w:pPr>
      <w:r w:rsidRPr="002053D4">
        <w:lastRenderedPageBreak/>
        <w:t>Crystal Whitis to</w:t>
      </w:r>
      <w:r w:rsidR="005037EC" w:rsidRPr="002053D4">
        <w:t xml:space="preserve"> provide brief update on her</w:t>
      </w:r>
      <w:r w:rsidRPr="002053D4">
        <w:t xml:space="preserve"> new initiative to assist FCMs with selecting providers for referrals</w:t>
      </w:r>
      <w:r w:rsidR="00153795" w:rsidRPr="002053D4">
        <w:t>.</w:t>
      </w:r>
      <w:r w:rsidR="00E135AE" w:rsidRPr="002053D4">
        <w:t xml:space="preserve"> </w:t>
      </w:r>
    </w:p>
    <w:p w14:paraId="0F42DD89" w14:textId="4ADC37D6" w:rsidR="002053D4" w:rsidRPr="002053D4" w:rsidRDefault="002053D4" w:rsidP="002053D4">
      <w:pPr>
        <w:pStyle w:val="ListParagraph"/>
        <w:numPr>
          <w:ilvl w:val="1"/>
          <w:numId w:val="1"/>
        </w:numPr>
        <w:rPr>
          <w:sz w:val="22"/>
          <w:szCs w:val="22"/>
        </w:rPr>
      </w:pPr>
      <w:r w:rsidRPr="002053D4">
        <w:t>Goal is to put information about Family Preservation providers in one place so FCMs can find the best provider for a particular family</w:t>
      </w:r>
    </w:p>
    <w:p w14:paraId="404D9954" w14:textId="435B8865" w:rsidR="002053D4" w:rsidRPr="002053D4" w:rsidRDefault="002053D4" w:rsidP="002053D4">
      <w:pPr>
        <w:pStyle w:val="ListParagraph"/>
        <w:numPr>
          <w:ilvl w:val="1"/>
          <w:numId w:val="1"/>
        </w:numPr>
        <w:rPr>
          <w:sz w:val="22"/>
          <w:szCs w:val="22"/>
        </w:rPr>
      </w:pPr>
      <w:r w:rsidRPr="002053D4">
        <w:t>What services do you provide within Family Preservation?</w:t>
      </w:r>
    </w:p>
    <w:p w14:paraId="298C7311" w14:textId="3DD0E6B0" w:rsidR="002053D4" w:rsidRPr="002053D4" w:rsidRDefault="002053D4" w:rsidP="002053D4">
      <w:pPr>
        <w:pStyle w:val="ListParagraph"/>
        <w:numPr>
          <w:ilvl w:val="1"/>
          <w:numId w:val="1"/>
        </w:numPr>
        <w:rPr>
          <w:sz w:val="22"/>
          <w:szCs w:val="22"/>
        </w:rPr>
      </w:pPr>
      <w:r w:rsidRPr="002053D4">
        <w:t>What can you provide outside of Family Pres?</w:t>
      </w:r>
    </w:p>
    <w:p w14:paraId="122EC528" w14:textId="0319FB30" w:rsidR="002053D4" w:rsidRPr="00EA17E5" w:rsidRDefault="002053D4" w:rsidP="002053D4">
      <w:pPr>
        <w:pStyle w:val="ListParagraph"/>
        <w:numPr>
          <w:ilvl w:val="1"/>
          <w:numId w:val="1"/>
        </w:numPr>
        <w:rPr>
          <w:sz w:val="22"/>
          <w:szCs w:val="22"/>
        </w:rPr>
      </w:pPr>
      <w:r w:rsidRPr="002053D4">
        <w:t xml:space="preserve">Please submit information to your Regional Services Coordinator </w:t>
      </w:r>
    </w:p>
    <w:p w14:paraId="16C60707" w14:textId="3BEC24D9" w:rsidR="00EA17E5" w:rsidRPr="00EA17E5" w:rsidRDefault="00EA17E5" w:rsidP="00EA17E5">
      <w:pPr>
        <w:pStyle w:val="ListParagraph"/>
        <w:numPr>
          <w:ilvl w:val="2"/>
          <w:numId w:val="1"/>
        </w:numPr>
        <w:rPr>
          <w:sz w:val="22"/>
          <w:szCs w:val="22"/>
        </w:rPr>
      </w:pPr>
      <w:r>
        <w:t>Focus on answering questions sent by RSC</w:t>
      </w:r>
    </w:p>
    <w:p w14:paraId="6D4E6B07" w14:textId="5017B6A3" w:rsidR="00EA17E5" w:rsidRPr="002053D4" w:rsidRDefault="00EA17E5" w:rsidP="00EA17E5">
      <w:pPr>
        <w:pStyle w:val="ListParagraph"/>
        <w:numPr>
          <w:ilvl w:val="2"/>
          <w:numId w:val="1"/>
        </w:numPr>
        <w:rPr>
          <w:sz w:val="22"/>
          <w:szCs w:val="22"/>
        </w:rPr>
      </w:pPr>
      <w:r>
        <w:t>We will follow up later with more questions as needed</w:t>
      </w:r>
    </w:p>
    <w:p w14:paraId="21B0327B" w14:textId="2BFBCA30" w:rsidR="00527F3C" w:rsidRDefault="00527F3C" w:rsidP="00527F3C">
      <w:pPr>
        <w:pStyle w:val="ListParagraph"/>
        <w:ind w:left="1080"/>
        <w:rPr>
          <w:i/>
          <w:iCs/>
          <w:sz w:val="22"/>
          <w:szCs w:val="22"/>
        </w:rPr>
      </w:pPr>
    </w:p>
    <w:p w14:paraId="685DFD58" w14:textId="77777777" w:rsidR="00153795" w:rsidRPr="00527F3C" w:rsidRDefault="00153795" w:rsidP="00527F3C">
      <w:pPr>
        <w:pStyle w:val="ListParagraph"/>
        <w:ind w:left="1080"/>
        <w:rPr>
          <w:i/>
          <w:iCs/>
          <w:sz w:val="22"/>
          <w:szCs w:val="22"/>
        </w:rPr>
      </w:pPr>
    </w:p>
    <w:p w14:paraId="36880002" w14:textId="77777777" w:rsidR="00527F3C" w:rsidRPr="002053D4" w:rsidRDefault="00527F3C" w:rsidP="00527F3C">
      <w:pPr>
        <w:pStyle w:val="NoSpacing"/>
        <w:numPr>
          <w:ilvl w:val="0"/>
          <w:numId w:val="1"/>
        </w:numPr>
        <w:rPr>
          <w:rStyle w:val="Emphasis"/>
          <w:i w:val="0"/>
          <w:iCs w:val="0"/>
        </w:rPr>
      </w:pPr>
      <w:r w:rsidRPr="002053D4">
        <w:rPr>
          <w:rStyle w:val="Emphasis"/>
          <w:i w:val="0"/>
          <w:iCs w:val="0"/>
        </w:rPr>
        <w:t>Concrete supports reminder—Please complete this form for any concrete spend, and send to Bridget McIntyre (</w:t>
      </w:r>
      <w:hyperlink r:id="rId9" w:history="1">
        <w:r w:rsidRPr="002053D4">
          <w:rPr>
            <w:rStyle w:val="Hyperlink"/>
            <w:i/>
            <w:iCs/>
          </w:rPr>
          <w:t>Bridget.McIntyre@dcs.in.gov</w:t>
        </w:r>
      </w:hyperlink>
      <w:r w:rsidRPr="002053D4">
        <w:rPr>
          <w:rStyle w:val="Emphasis"/>
          <w:i w:val="0"/>
          <w:iCs w:val="0"/>
        </w:rPr>
        <w:t>) or the Child Welfare Plan (</w:t>
      </w:r>
      <w:hyperlink r:id="rId10" w:history="1">
        <w:r w:rsidRPr="002053D4">
          <w:rPr>
            <w:rStyle w:val="Hyperlink"/>
            <w:i/>
            <w:iCs/>
          </w:rPr>
          <w:t>ChildWelfarePlan@dcs.in.gov</w:t>
        </w:r>
      </w:hyperlink>
      <w:r w:rsidRPr="002053D4">
        <w:rPr>
          <w:rStyle w:val="Emphasis"/>
          <w:i w:val="0"/>
          <w:iCs w:val="0"/>
        </w:rPr>
        <w:t xml:space="preserve">): </w:t>
      </w:r>
      <w:hyperlink r:id="rId11" w:history="1">
        <w:r w:rsidRPr="002053D4">
          <w:rPr>
            <w:rStyle w:val="Hyperlink"/>
            <w:i/>
            <w:iCs/>
          </w:rPr>
          <w:t>https://www.in.gov/dcs/files/Expense%20Tracking%20Agencies.xlsx</w:t>
        </w:r>
      </w:hyperlink>
      <w:r w:rsidRPr="002053D4">
        <w:rPr>
          <w:rStyle w:val="Emphasis"/>
          <w:i w:val="0"/>
          <w:iCs w:val="0"/>
        </w:rPr>
        <w:t xml:space="preserve">  </w:t>
      </w:r>
    </w:p>
    <w:p w14:paraId="1542962D" w14:textId="2E4C75F7" w:rsidR="00527F3C" w:rsidRPr="002053D4" w:rsidRDefault="000A53E6" w:rsidP="00527F3C">
      <w:pPr>
        <w:pStyle w:val="NoSpacing"/>
        <w:ind w:left="1080"/>
        <w:rPr>
          <w:i/>
          <w:iCs/>
        </w:rPr>
      </w:pPr>
      <w:r w:rsidRPr="002053D4">
        <w:rPr>
          <w:rStyle w:val="Emphasis"/>
          <w:i w:val="0"/>
          <w:iCs w:val="0"/>
        </w:rPr>
        <w:t xml:space="preserve">This form has been updated to fix the date issue and is also being sent with this agenda to you. </w:t>
      </w:r>
      <w:r w:rsidR="00527F3C" w:rsidRPr="002053D4">
        <w:rPr>
          <w:rStyle w:val="Emphasis"/>
          <w:i w:val="0"/>
          <w:iCs w:val="0"/>
        </w:rPr>
        <w:t xml:space="preserve">This should be completed monthly, please, and be sure to include </w:t>
      </w:r>
      <w:proofErr w:type="gramStart"/>
      <w:r w:rsidR="00527F3C" w:rsidRPr="002053D4">
        <w:rPr>
          <w:rStyle w:val="Emphasis"/>
          <w:i w:val="0"/>
          <w:iCs w:val="0"/>
        </w:rPr>
        <w:t>ALL of</w:t>
      </w:r>
      <w:proofErr w:type="gramEnd"/>
      <w:r w:rsidR="00527F3C" w:rsidRPr="002053D4">
        <w:rPr>
          <w:rStyle w:val="Emphasis"/>
          <w:i w:val="0"/>
          <w:iCs w:val="0"/>
        </w:rPr>
        <w:t xml:space="preserve"> your concrete-support spending.</w:t>
      </w:r>
    </w:p>
    <w:p w14:paraId="219DA9BF" w14:textId="77777777" w:rsidR="00480D19" w:rsidRPr="00D30FDD" w:rsidRDefault="00480D19" w:rsidP="00480D19">
      <w:pPr>
        <w:pStyle w:val="ListParagraph"/>
        <w:ind w:left="1080"/>
        <w:rPr>
          <w:i/>
          <w:iCs/>
          <w:sz w:val="22"/>
          <w:szCs w:val="22"/>
        </w:rPr>
      </w:pPr>
    </w:p>
    <w:p w14:paraId="130D032B" w14:textId="77777777" w:rsidR="0044018F" w:rsidRDefault="0044018F" w:rsidP="0044018F">
      <w:pPr>
        <w:pStyle w:val="NoSpacing"/>
      </w:pPr>
    </w:p>
    <w:p w14:paraId="460E8481" w14:textId="34B586E1" w:rsidR="003A29C2" w:rsidRPr="002053D4" w:rsidRDefault="0066510D" w:rsidP="0066510D">
      <w:pPr>
        <w:pStyle w:val="ListParagraph"/>
        <w:numPr>
          <w:ilvl w:val="0"/>
          <w:numId w:val="1"/>
        </w:numPr>
        <w:rPr>
          <w:rStyle w:val="Emphasis"/>
          <w:i w:val="0"/>
          <w:iCs w:val="0"/>
        </w:rPr>
      </w:pPr>
      <w:r w:rsidRPr="002053D4">
        <w:rPr>
          <w:rStyle w:val="Emphasis"/>
          <w:i w:val="0"/>
          <w:iCs w:val="0"/>
        </w:rPr>
        <w:t>Current referral information:</w:t>
      </w:r>
    </w:p>
    <w:p w14:paraId="38010E66" w14:textId="4BDCAA27" w:rsidR="003D53AA" w:rsidRDefault="003D53AA" w:rsidP="004C377E">
      <w:pPr>
        <w:rPr>
          <w:rStyle w:val="Emphasis"/>
        </w:rPr>
      </w:pPr>
    </w:p>
    <w:p w14:paraId="0F80A133" w14:textId="77777777" w:rsidR="002053D4" w:rsidRDefault="002053D4" w:rsidP="002053D4">
      <w:pPr>
        <w:pStyle w:val="NoSpacing"/>
        <w:ind w:left="1080"/>
        <w:rPr>
          <w:i/>
          <w:iCs/>
        </w:rPr>
      </w:pPr>
    </w:p>
    <w:p w14:paraId="2A297C82" w14:textId="77777777" w:rsidR="002053D4" w:rsidRDefault="002053D4" w:rsidP="002053D4">
      <w:pPr>
        <w:pStyle w:val="NoSpacing"/>
        <w:ind w:left="1440"/>
        <w:rPr>
          <w:i/>
          <w:iCs/>
        </w:rPr>
      </w:pPr>
    </w:p>
    <w:p w14:paraId="35679B08" w14:textId="60153F47" w:rsidR="001F4002" w:rsidRPr="009B1FE8" w:rsidRDefault="009B1FE8" w:rsidP="002053D4">
      <w:pPr>
        <w:pStyle w:val="NoSpacing"/>
        <w:ind w:left="1440"/>
        <w:rPr>
          <w:i/>
          <w:iCs/>
        </w:rPr>
      </w:pPr>
      <w:r w:rsidRPr="009B1FE8">
        <w:rPr>
          <w:rStyle w:val="Emphasis"/>
          <w:i w:val="0"/>
          <w:iCs w:val="0"/>
          <w:noProof/>
        </w:rPr>
        <w:lastRenderedPageBreak/>
        <w:drawing>
          <wp:inline distT="0" distB="0" distL="0" distR="0" wp14:anchorId="336DD75C" wp14:editId="2596255B">
            <wp:extent cx="5943600" cy="474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743450"/>
                    </a:xfrm>
                    <a:prstGeom prst="rect">
                      <a:avLst/>
                    </a:prstGeom>
                    <a:noFill/>
                    <a:ln>
                      <a:noFill/>
                    </a:ln>
                  </pic:spPr>
                </pic:pic>
              </a:graphicData>
            </a:graphic>
          </wp:inline>
        </w:drawing>
      </w:r>
    </w:p>
    <w:p w14:paraId="7DD8E564" w14:textId="00D5746C" w:rsidR="002053D4" w:rsidRPr="002053D4" w:rsidRDefault="002053D4" w:rsidP="002053D4">
      <w:pPr>
        <w:pStyle w:val="ListParagraph"/>
        <w:numPr>
          <w:ilvl w:val="1"/>
          <w:numId w:val="1"/>
        </w:numPr>
        <w:rPr>
          <w:rStyle w:val="Emphasis"/>
          <w:i w:val="0"/>
          <w:iCs w:val="0"/>
        </w:rPr>
      </w:pPr>
      <w:r w:rsidRPr="002053D4">
        <w:rPr>
          <w:rStyle w:val="Emphasis"/>
          <w:i w:val="0"/>
          <w:iCs w:val="0"/>
        </w:rPr>
        <w:t>Working on provider level point-in-time data report</w:t>
      </w:r>
    </w:p>
    <w:p w14:paraId="17DFF34E" w14:textId="6F2766E4" w:rsidR="002053D4" w:rsidRPr="002053D4" w:rsidRDefault="002053D4" w:rsidP="002053D4">
      <w:pPr>
        <w:pStyle w:val="ListParagraph"/>
        <w:numPr>
          <w:ilvl w:val="1"/>
          <w:numId w:val="1"/>
        </w:numPr>
        <w:rPr>
          <w:rStyle w:val="Emphasis"/>
          <w:i w:val="0"/>
          <w:iCs w:val="0"/>
        </w:rPr>
      </w:pPr>
      <w:r w:rsidRPr="002053D4">
        <w:rPr>
          <w:rStyle w:val="Emphasis"/>
          <w:i w:val="0"/>
          <w:iCs w:val="0"/>
        </w:rPr>
        <w:t>Manual process for Bridget to compile – please be patient!</w:t>
      </w:r>
    </w:p>
    <w:p w14:paraId="55A31F7B" w14:textId="3283D096" w:rsidR="002053D4" w:rsidRDefault="002053D4" w:rsidP="002053D4">
      <w:pPr>
        <w:pStyle w:val="ListParagraph"/>
        <w:numPr>
          <w:ilvl w:val="1"/>
          <w:numId w:val="1"/>
        </w:numPr>
        <w:rPr>
          <w:rStyle w:val="Emphasis"/>
          <w:i w:val="0"/>
          <w:iCs w:val="0"/>
        </w:rPr>
      </w:pPr>
      <w:r w:rsidRPr="002053D4">
        <w:rPr>
          <w:rStyle w:val="Emphasis"/>
          <w:i w:val="0"/>
          <w:iCs w:val="0"/>
        </w:rPr>
        <w:t>Ideally, these reports will be available for you to access yourself, but we are not there yet</w:t>
      </w:r>
    </w:p>
    <w:p w14:paraId="05E5D520" w14:textId="705FF2BE" w:rsidR="002053D4" w:rsidRDefault="00985B76" w:rsidP="002053D4">
      <w:pPr>
        <w:pStyle w:val="ListParagraph"/>
        <w:numPr>
          <w:ilvl w:val="1"/>
          <w:numId w:val="1"/>
        </w:numPr>
        <w:rPr>
          <w:rStyle w:val="Emphasis"/>
          <w:i w:val="0"/>
          <w:iCs w:val="0"/>
        </w:rPr>
      </w:pPr>
      <w:r>
        <w:rPr>
          <w:rStyle w:val="Emphasis"/>
          <w:i w:val="0"/>
          <w:iCs w:val="0"/>
        </w:rPr>
        <w:t>Fidelity Report</w:t>
      </w:r>
    </w:p>
    <w:p w14:paraId="2BF0482E" w14:textId="0153CA92" w:rsidR="00985B76" w:rsidRDefault="00985B76" w:rsidP="00985B76">
      <w:pPr>
        <w:pStyle w:val="ListParagraph"/>
        <w:numPr>
          <w:ilvl w:val="2"/>
          <w:numId w:val="1"/>
        </w:numPr>
        <w:rPr>
          <w:rStyle w:val="Emphasis"/>
          <w:i w:val="0"/>
          <w:iCs w:val="0"/>
        </w:rPr>
      </w:pPr>
      <w:r>
        <w:rPr>
          <w:rStyle w:val="Emphasis"/>
          <w:i w:val="0"/>
          <w:iCs w:val="0"/>
        </w:rPr>
        <w:t>How you are entering Survey</w:t>
      </w:r>
    </w:p>
    <w:p w14:paraId="068EF97F" w14:textId="6BD066E7" w:rsidR="00985B76" w:rsidRDefault="00985B76" w:rsidP="00985B76">
      <w:pPr>
        <w:pStyle w:val="ListParagraph"/>
        <w:numPr>
          <w:ilvl w:val="1"/>
          <w:numId w:val="1"/>
        </w:numPr>
        <w:rPr>
          <w:rStyle w:val="Emphasis"/>
          <w:i w:val="0"/>
          <w:iCs w:val="0"/>
        </w:rPr>
      </w:pPr>
      <w:r>
        <w:rPr>
          <w:rStyle w:val="Emphasis"/>
          <w:i w:val="0"/>
          <w:iCs w:val="0"/>
        </w:rPr>
        <w:t>Point-in-Time</w:t>
      </w:r>
    </w:p>
    <w:p w14:paraId="3508A12F" w14:textId="2B457A17" w:rsidR="00985B76" w:rsidRDefault="00985B76" w:rsidP="00985B76">
      <w:pPr>
        <w:pStyle w:val="ListParagraph"/>
        <w:numPr>
          <w:ilvl w:val="2"/>
          <w:numId w:val="1"/>
        </w:numPr>
        <w:rPr>
          <w:rStyle w:val="Emphasis"/>
          <w:i w:val="0"/>
          <w:iCs w:val="0"/>
        </w:rPr>
      </w:pPr>
      <w:r>
        <w:rPr>
          <w:rStyle w:val="Emphasis"/>
          <w:i w:val="0"/>
          <w:iCs w:val="0"/>
        </w:rPr>
        <w:t>Separate report, comes from Bridget</w:t>
      </w:r>
    </w:p>
    <w:p w14:paraId="23698D30" w14:textId="363FF4E0" w:rsidR="00985B76" w:rsidRDefault="00985B76" w:rsidP="00985B76">
      <w:pPr>
        <w:pStyle w:val="ListParagraph"/>
        <w:numPr>
          <w:ilvl w:val="2"/>
          <w:numId w:val="1"/>
        </w:numPr>
        <w:rPr>
          <w:rStyle w:val="Emphasis"/>
          <w:i w:val="0"/>
          <w:iCs w:val="0"/>
        </w:rPr>
      </w:pPr>
      <w:r>
        <w:rPr>
          <w:rStyle w:val="Emphasis"/>
          <w:i w:val="0"/>
          <w:iCs w:val="0"/>
        </w:rPr>
        <w:t>Regarding children/families directly and your agency relative to state average in each category</w:t>
      </w:r>
    </w:p>
    <w:p w14:paraId="4EA1FBCF" w14:textId="553602D0" w:rsidR="00985B76" w:rsidRDefault="00985B76" w:rsidP="00985B76">
      <w:pPr>
        <w:pStyle w:val="ListParagraph"/>
        <w:numPr>
          <w:ilvl w:val="2"/>
          <w:numId w:val="1"/>
        </w:numPr>
        <w:rPr>
          <w:rStyle w:val="Emphasis"/>
          <w:i w:val="0"/>
          <w:iCs w:val="0"/>
        </w:rPr>
      </w:pPr>
      <w:r>
        <w:rPr>
          <w:rStyle w:val="Emphasis"/>
          <w:i w:val="0"/>
          <w:iCs w:val="0"/>
        </w:rPr>
        <w:t xml:space="preserve">Total cases; cases with more than 90 days of service; number of </w:t>
      </w:r>
      <w:proofErr w:type="gramStart"/>
      <w:r>
        <w:rPr>
          <w:rStyle w:val="Emphasis"/>
          <w:i w:val="0"/>
          <w:iCs w:val="0"/>
        </w:rPr>
        <w:t>maltreatment</w:t>
      </w:r>
      <w:proofErr w:type="gramEnd"/>
      <w:r>
        <w:rPr>
          <w:rStyle w:val="Emphasis"/>
          <w:i w:val="0"/>
          <w:iCs w:val="0"/>
        </w:rPr>
        <w:t>; number of removals</w:t>
      </w:r>
    </w:p>
    <w:p w14:paraId="1416BD02" w14:textId="475DBF3B" w:rsidR="00985B76" w:rsidRDefault="00985B76" w:rsidP="00985B76">
      <w:pPr>
        <w:pStyle w:val="ListParagraph"/>
        <w:ind w:left="2160"/>
        <w:rPr>
          <w:rStyle w:val="Emphasis"/>
          <w:i w:val="0"/>
          <w:iCs w:val="0"/>
        </w:rPr>
      </w:pPr>
    </w:p>
    <w:p w14:paraId="727E1B8A" w14:textId="77777777" w:rsidR="00985B76" w:rsidRPr="002053D4" w:rsidRDefault="00985B76" w:rsidP="00985B76">
      <w:pPr>
        <w:pStyle w:val="ListParagraph"/>
        <w:ind w:left="2160"/>
        <w:rPr>
          <w:rStyle w:val="Emphasis"/>
          <w:i w:val="0"/>
          <w:iCs w:val="0"/>
        </w:rPr>
      </w:pPr>
    </w:p>
    <w:p w14:paraId="47E6FCAB" w14:textId="149A486B" w:rsidR="00710D40" w:rsidRDefault="00710D40" w:rsidP="00710D40">
      <w:pPr>
        <w:pStyle w:val="ListParagraph"/>
        <w:numPr>
          <w:ilvl w:val="0"/>
          <w:numId w:val="1"/>
        </w:numPr>
        <w:rPr>
          <w:rStyle w:val="Emphasis"/>
        </w:rPr>
      </w:pPr>
      <w:r>
        <w:rPr>
          <w:rStyle w:val="Emphasis"/>
        </w:rPr>
        <w:t>Questions submitted:</w:t>
      </w:r>
    </w:p>
    <w:p w14:paraId="3D3E08B1" w14:textId="77777777" w:rsidR="007A3FE3" w:rsidRDefault="007A3FE3" w:rsidP="007A3FE3">
      <w:pPr>
        <w:pStyle w:val="ListParagraph"/>
        <w:ind w:left="1080"/>
      </w:pPr>
    </w:p>
    <w:p w14:paraId="58CF74BA" w14:textId="3AE7CD60" w:rsidR="00836E48" w:rsidRDefault="00836E48" w:rsidP="00836E48">
      <w:pPr>
        <w:pStyle w:val="ListParagraph"/>
        <w:numPr>
          <w:ilvl w:val="0"/>
          <w:numId w:val="34"/>
        </w:numPr>
        <w:contextualSpacing w:val="0"/>
        <w:rPr>
          <w:rFonts w:eastAsia="Times New Roman"/>
        </w:rPr>
      </w:pPr>
      <w:r>
        <w:rPr>
          <w:rFonts w:eastAsia="Times New Roman"/>
        </w:rPr>
        <w:t xml:space="preserve">We continue to get different answers and requests to close out referrals with each office that we serve. We were initially going by the FCM informing us to close a case but then in another FP provider call it was mentioned that FP services should not be closed out </w:t>
      </w:r>
      <w:r>
        <w:rPr>
          <w:rFonts w:eastAsia="Times New Roman"/>
        </w:rPr>
        <w:lastRenderedPageBreak/>
        <w:t xml:space="preserve">unless the case has officially </w:t>
      </w:r>
      <w:proofErr w:type="gramStart"/>
      <w:r>
        <w:rPr>
          <w:rFonts w:eastAsia="Times New Roman"/>
        </w:rPr>
        <w:t>closed</w:t>
      </w:r>
      <w:proofErr w:type="gramEnd"/>
      <w:r>
        <w:rPr>
          <w:rFonts w:eastAsia="Times New Roman"/>
        </w:rPr>
        <w:t xml:space="preserve"> and we received the cancelled referral. We have followed that procedure but continue to have issues with some offices on back dating cancellations because they told us the case was closing even after we instructed them that we need to have the cancelled referral. We have kept good communication with the FCM’s but sometimes they don’t even have a date. What should we do? Can we close out based on a date from the FCM?</w:t>
      </w:r>
    </w:p>
    <w:p w14:paraId="69BEB004" w14:textId="2D52DA5A" w:rsidR="00985B76" w:rsidRDefault="00985B76" w:rsidP="00985B76">
      <w:pPr>
        <w:pStyle w:val="ListParagraph"/>
        <w:numPr>
          <w:ilvl w:val="1"/>
          <w:numId w:val="34"/>
        </w:numPr>
        <w:contextualSpacing w:val="0"/>
        <w:rPr>
          <w:rFonts w:eastAsia="Times New Roman"/>
        </w:rPr>
      </w:pPr>
      <w:r>
        <w:rPr>
          <w:rFonts w:eastAsia="Times New Roman"/>
        </w:rPr>
        <w:t>We must serve families for as long as the case is open – we cannot just stop services for families who still have open involvement with DCS.</w:t>
      </w:r>
    </w:p>
    <w:p w14:paraId="5E8F841D" w14:textId="1832511C" w:rsidR="00985B76" w:rsidRDefault="00985B76" w:rsidP="00985B76">
      <w:pPr>
        <w:pStyle w:val="ListParagraph"/>
        <w:numPr>
          <w:ilvl w:val="2"/>
          <w:numId w:val="34"/>
        </w:numPr>
        <w:contextualSpacing w:val="0"/>
        <w:rPr>
          <w:rFonts w:eastAsia="Times New Roman"/>
        </w:rPr>
      </w:pPr>
      <w:r>
        <w:rPr>
          <w:rFonts w:eastAsia="Times New Roman"/>
        </w:rPr>
        <w:t>If the case closes, you’ll need to stop serving</w:t>
      </w:r>
    </w:p>
    <w:p w14:paraId="5D5E6A79" w14:textId="131D48E7" w:rsidR="00985B76" w:rsidRDefault="00985B76" w:rsidP="00985B76">
      <w:pPr>
        <w:pStyle w:val="ListParagraph"/>
        <w:numPr>
          <w:ilvl w:val="2"/>
          <w:numId w:val="34"/>
        </w:numPr>
        <w:contextualSpacing w:val="0"/>
        <w:rPr>
          <w:rFonts w:eastAsia="Times New Roman"/>
        </w:rPr>
      </w:pPr>
      <w:r>
        <w:rPr>
          <w:rFonts w:eastAsia="Times New Roman"/>
        </w:rPr>
        <w:t xml:space="preserve">If you continue to serve and were not notified that the case was closed, please email </w:t>
      </w:r>
      <w:hyperlink r:id="rId13" w:history="1">
        <w:r w:rsidRPr="00735D34">
          <w:rPr>
            <w:rStyle w:val="Hyperlink"/>
            <w:rFonts w:eastAsia="Times New Roman"/>
          </w:rPr>
          <w:t>referral@dcs.in.gov</w:t>
        </w:r>
      </w:hyperlink>
      <w:r>
        <w:rPr>
          <w:rFonts w:eastAsia="Times New Roman"/>
        </w:rPr>
        <w:t xml:space="preserve"> or </w:t>
      </w:r>
      <w:hyperlink r:id="rId14" w:history="1">
        <w:r w:rsidRPr="00735D34">
          <w:rPr>
            <w:rStyle w:val="Hyperlink"/>
            <w:rFonts w:eastAsia="Times New Roman"/>
          </w:rPr>
          <w:t>childwelfareplan@dcs.in.gov</w:t>
        </w:r>
      </w:hyperlink>
      <w:r>
        <w:rPr>
          <w:rFonts w:eastAsia="Times New Roman"/>
        </w:rPr>
        <w:t xml:space="preserve"> </w:t>
      </w:r>
    </w:p>
    <w:p w14:paraId="65828288" w14:textId="506A91C4" w:rsidR="00985B76" w:rsidRDefault="00985B76" w:rsidP="00985B76">
      <w:pPr>
        <w:pStyle w:val="ListParagraph"/>
        <w:numPr>
          <w:ilvl w:val="2"/>
          <w:numId w:val="34"/>
        </w:numPr>
        <w:contextualSpacing w:val="0"/>
        <w:rPr>
          <w:rFonts w:eastAsia="Times New Roman"/>
        </w:rPr>
      </w:pPr>
      <w:r>
        <w:rPr>
          <w:rFonts w:eastAsia="Times New Roman"/>
        </w:rPr>
        <w:t>Sometimes when we get a court order for case closure, KidTraks backdates the closure to the court date – let us know this so we can help work through it</w:t>
      </w:r>
    </w:p>
    <w:p w14:paraId="2366DB54" w14:textId="67820823" w:rsidR="00985B76" w:rsidRDefault="00985B76" w:rsidP="00985B76">
      <w:pPr>
        <w:pStyle w:val="ListParagraph"/>
        <w:numPr>
          <w:ilvl w:val="1"/>
          <w:numId w:val="34"/>
        </w:numPr>
        <w:contextualSpacing w:val="0"/>
        <w:rPr>
          <w:rFonts w:eastAsia="Times New Roman"/>
        </w:rPr>
      </w:pPr>
      <w:r>
        <w:rPr>
          <w:rFonts w:eastAsia="Times New Roman"/>
        </w:rPr>
        <w:t>When a family is just not participating…</w:t>
      </w:r>
    </w:p>
    <w:p w14:paraId="027F0B46" w14:textId="64F741B9" w:rsidR="00985B76" w:rsidRDefault="00C12347" w:rsidP="00985B76">
      <w:pPr>
        <w:pStyle w:val="ListParagraph"/>
        <w:numPr>
          <w:ilvl w:val="2"/>
          <w:numId w:val="34"/>
        </w:numPr>
        <w:contextualSpacing w:val="0"/>
        <w:rPr>
          <w:rFonts w:eastAsia="Times New Roman"/>
        </w:rPr>
      </w:pPr>
      <w:r>
        <w:rPr>
          <w:rFonts w:eastAsia="Times New Roman"/>
        </w:rPr>
        <w:t>FCM is asking the provider if they want to close</w:t>
      </w:r>
    </w:p>
    <w:p w14:paraId="7CA14ED7" w14:textId="58EA8D74" w:rsidR="00C12347" w:rsidRDefault="00C12347" w:rsidP="00985B76">
      <w:pPr>
        <w:pStyle w:val="ListParagraph"/>
        <w:numPr>
          <w:ilvl w:val="2"/>
          <w:numId w:val="34"/>
        </w:numPr>
        <w:contextualSpacing w:val="0"/>
        <w:rPr>
          <w:rFonts w:eastAsia="Times New Roman"/>
        </w:rPr>
      </w:pPr>
      <w:r>
        <w:rPr>
          <w:rFonts w:eastAsia="Times New Roman"/>
        </w:rPr>
        <w:t>Provider is attempting several times a week to engage the family</w:t>
      </w:r>
    </w:p>
    <w:p w14:paraId="39418BC2" w14:textId="0A8F15AA" w:rsidR="00C12347" w:rsidRDefault="00C12347" w:rsidP="00985B76">
      <w:pPr>
        <w:pStyle w:val="ListParagraph"/>
        <w:numPr>
          <w:ilvl w:val="2"/>
          <w:numId w:val="34"/>
        </w:numPr>
        <w:contextualSpacing w:val="0"/>
        <w:rPr>
          <w:rFonts w:eastAsia="Times New Roman"/>
        </w:rPr>
      </w:pPr>
      <w:proofErr w:type="gramStart"/>
      <w:r>
        <w:rPr>
          <w:rFonts w:eastAsia="Times New Roman"/>
        </w:rPr>
        <w:t>Otherwise</w:t>
      </w:r>
      <w:proofErr w:type="gramEnd"/>
      <w:r>
        <w:rPr>
          <w:rFonts w:eastAsia="Times New Roman"/>
        </w:rPr>
        <w:t xml:space="preserve"> non-billable time, but provider is going out and attempting to communicate</w:t>
      </w:r>
    </w:p>
    <w:p w14:paraId="2E3ED73A" w14:textId="39D4D0AC" w:rsidR="00C12347" w:rsidRDefault="00C12347" w:rsidP="00985B76">
      <w:pPr>
        <w:pStyle w:val="ListParagraph"/>
        <w:numPr>
          <w:ilvl w:val="2"/>
          <w:numId w:val="34"/>
        </w:numPr>
        <w:contextualSpacing w:val="0"/>
        <w:rPr>
          <w:rFonts w:eastAsia="Times New Roman"/>
        </w:rPr>
      </w:pPr>
      <w:r>
        <w:rPr>
          <w:rFonts w:eastAsia="Times New Roman"/>
        </w:rPr>
        <w:t xml:space="preserve">Complete regular invoicing </w:t>
      </w:r>
      <w:proofErr w:type="gramStart"/>
      <w:r>
        <w:rPr>
          <w:rFonts w:eastAsia="Times New Roman"/>
        </w:rPr>
        <w:t>as long as</w:t>
      </w:r>
      <w:proofErr w:type="gramEnd"/>
      <w:r>
        <w:rPr>
          <w:rFonts w:eastAsia="Times New Roman"/>
        </w:rPr>
        <w:t xml:space="preserve"> you are continuing to attempt to engage families</w:t>
      </w:r>
    </w:p>
    <w:p w14:paraId="345627A2" w14:textId="67DB0B30" w:rsidR="00C12347" w:rsidRDefault="00C12347" w:rsidP="00C12347">
      <w:pPr>
        <w:pStyle w:val="ListParagraph"/>
        <w:numPr>
          <w:ilvl w:val="3"/>
          <w:numId w:val="34"/>
        </w:numPr>
        <w:contextualSpacing w:val="0"/>
        <w:rPr>
          <w:rFonts w:eastAsia="Times New Roman"/>
        </w:rPr>
      </w:pPr>
      <w:r>
        <w:rPr>
          <w:rFonts w:eastAsia="Times New Roman"/>
        </w:rPr>
        <w:t>Providers reporting that their invoicing is begin denied in these situations</w:t>
      </w:r>
    </w:p>
    <w:p w14:paraId="594931EA" w14:textId="33889D3B" w:rsidR="00C12347" w:rsidRDefault="00C12347" w:rsidP="00C12347">
      <w:pPr>
        <w:pStyle w:val="ListParagraph"/>
        <w:numPr>
          <w:ilvl w:val="3"/>
          <w:numId w:val="34"/>
        </w:numPr>
        <w:contextualSpacing w:val="0"/>
        <w:rPr>
          <w:rFonts w:eastAsia="Times New Roman"/>
        </w:rPr>
      </w:pPr>
      <w:r>
        <w:rPr>
          <w:rFonts w:eastAsia="Times New Roman"/>
        </w:rPr>
        <w:t xml:space="preserve">Dan’s team will take another look at the invoice – email </w:t>
      </w:r>
      <w:hyperlink r:id="rId15" w:history="1">
        <w:r w:rsidRPr="00735D34">
          <w:rPr>
            <w:rStyle w:val="Hyperlink"/>
            <w:rFonts w:eastAsia="Times New Roman"/>
          </w:rPr>
          <w:t>dcspaymentresearchunit@dcs.in.gov</w:t>
        </w:r>
      </w:hyperlink>
      <w:r>
        <w:rPr>
          <w:rFonts w:eastAsia="Times New Roman"/>
        </w:rPr>
        <w:t xml:space="preserve"> </w:t>
      </w:r>
    </w:p>
    <w:p w14:paraId="1B04B435" w14:textId="1D064C48" w:rsidR="00C12347" w:rsidRDefault="00C12347" w:rsidP="00C12347">
      <w:pPr>
        <w:pStyle w:val="ListParagraph"/>
        <w:numPr>
          <w:ilvl w:val="3"/>
          <w:numId w:val="34"/>
        </w:numPr>
        <w:contextualSpacing w:val="0"/>
        <w:rPr>
          <w:rFonts w:eastAsia="Times New Roman"/>
        </w:rPr>
      </w:pPr>
      <w:r>
        <w:rPr>
          <w:rFonts w:eastAsia="Times New Roman"/>
        </w:rPr>
        <w:t xml:space="preserve">Remember that there are 1800 open cases right now – so invoicing </w:t>
      </w:r>
      <w:proofErr w:type="gramStart"/>
      <w:r>
        <w:rPr>
          <w:rFonts w:eastAsia="Times New Roman"/>
        </w:rPr>
        <w:t>has to</w:t>
      </w:r>
      <w:proofErr w:type="gramEnd"/>
      <w:r>
        <w:rPr>
          <w:rFonts w:eastAsia="Times New Roman"/>
        </w:rPr>
        <w:t xml:space="preserve"> be reviewed individually and some things may be missed on the first pass</w:t>
      </w:r>
    </w:p>
    <w:p w14:paraId="15A91B0F" w14:textId="074CC3A9" w:rsidR="00C12347" w:rsidRDefault="00C12347" w:rsidP="00C12347">
      <w:pPr>
        <w:pStyle w:val="ListParagraph"/>
        <w:numPr>
          <w:ilvl w:val="3"/>
          <w:numId w:val="34"/>
        </w:numPr>
        <w:contextualSpacing w:val="0"/>
        <w:rPr>
          <w:rFonts w:eastAsia="Times New Roman"/>
        </w:rPr>
      </w:pPr>
      <w:r>
        <w:rPr>
          <w:rFonts w:eastAsia="Times New Roman"/>
        </w:rPr>
        <w:t>Number of denials is significantly decreasing since the beginning of Family Pres</w:t>
      </w:r>
    </w:p>
    <w:p w14:paraId="507D9B0A" w14:textId="72AD602C" w:rsidR="00C12347" w:rsidRDefault="00C12347" w:rsidP="00985B76">
      <w:pPr>
        <w:pStyle w:val="ListParagraph"/>
        <w:numPr>
          <w:ilvl w:val="2"/>
          <w:numId w:val="34"/>
        </w:numPr>
        <w:contextualSpacing w:val="0"/>
        <w:rPr>
          <w:rFonts w:eastAsia="Times New Roman"/>
        </w:rPr>
      </w:pPr>
      <w:r>
        <w:rPr>
          <w:rFonts w:eastAsia="Times New Roman"/>
        </w:rPr>
        <w:t xml:space="preserve">Keep trying to engage families!!!! </w:t>
      </w:r>
    </w:p>
    <w:p w14:paraId="004F714C" w14:textId="7D0A2DE1" w:rsidR="00C12347" w:rsidRDefault="00C12347" w:rsidP="00985B76">
      <w:pPr>
        <w:pStyle w:val="ListParagraph"/>
        <w:numPr>
          <w:ilvl w:val="2"/>
          <w:numId w:val="34"/>
        </w:numPr>
        <w:contextualSpacing w:val="0"/>
        <w:rPr>
          <w:rFonts w:eastAsia="Times New Roman"/>
        </w:rPr>
      </w:pPr>
      <w:r>
        <w:rPr>
          <w:rFonts w:eastAsia="Times New Roman"/>
        </w:rPr>
        <w:t>If DCS decides to close the case or remove, then the referral will cancel</w:t>
      </w:r>
    </w:p>
    <w:p w14:paraId="4BA1A3FF" w14:textId="77777777" w:rsidR="00985B76" w:rsidRDefault="00985B76" w:rsidP="00985B76">
      <w:pPr>
        <w:pStyle w:val="ListParagraph"/>
        <w:ind w:left="2160"/>
        <w:contextualSpacing w:val="0"/>
        <w:rPr>
          <w:rFonts w:eastAsia="Times New Roman"/>
        </w:rPr>
      </w:pPr>
    </w:p>
    <w:p w14:paraId="63295572" w14:textId="35C3A30C" w:rsidR="00985B76" w:rsidRDefault="00985B76" w:rsidP="00985B76">
      <w:pPr>
        <w:pStyle w:val="ListParagraph"/>
        <w:numPr>
          <w:ilvl w:val="1"/>
          <w:numId w:val="34"/>
        </w:numPr>
        <w:contextualSpacing w:val="0"/>
        <w:rPr>
          <w:rFonts w:eastAsia="Times New Roman"/>
        </w:rPr>
      </w:pPr>
      <w:r>
        <w:rPr>
          <w:rFonts w:eastAsia="Times New Roman"/>
        </w:rPr>
        <w:t>DCS needs to decide what to do in instances such as when a family goes out of state for an entire summer, for example</w:t>
      </w:r>
    </w:p>
    <w:p w14:paraId="076B0983" w14:textId="77777777" w:rsidR="008436AD" w:rsidRDefault="008436AD" w:rsidP="00150889">
      <w:pPr>
        <w:rPr>
          <w:rStyle w:val="Emphasis"/>
        </w:rPr>
      </w:pPr>
    </w:p>
    <w:p w14:paraId="741B4A5B" w14:textId="77777777" w:rsidR="00237B18" w:rsidRDefault="00237B18" w:rsidP="005A5F81">
      <w:pPr>
        <w:rPr>
          <w:rStyle w:val="Emphasis"/>
        </w:rPr>
      </w:pPr>
    </w:p>
    <w:p w14:paraId="48BB8997" w14:textId="4B8C1F24" w:rsidR="00CC3CEC" w:rsidRDefault="001C7E3A" w:rsidP="007156D9">
      <w:pPr>
        <w:pStyle w:val="ListParagraph"/>
        <w:numPr>
          <w:ilvl w:val="0"/>
          <w:numId w:val="1"/>
        </w:numPr>
        <w:ind w:left="1440"/>
      </w:pPr>
      <w:r w:rsidRPr="009D6AA9">
        <w:rPr>
          <w:rStyle w:val="Emphasis"/>
        </w:rPr>
        <w:t>Anything else?</w:t>
      </w:r>
      <w:r w:rsidR="00FE10E9">
        <w:tab/>
      </w:r>
    </w:p>
    <w:p w14:paraId="0B11445E" w14:textId="0339A32F" w:rsidR="00985B76" w:rsidRPr="00AE5E45" w:rsidRDefault="00985B76" w:rsidP="00985B76">
      <w:pPr>
        <w:pStyle w:val="ListParagraph"/>
        <w:numPr>
          <w:ilvl w:val="1"/>
          <w:numId w:val="1"/>
        </w:numPr>
        <w:rPr>
          <w:rStyle w:val="Emphasis"/>
        </w:rPr>
      </w:pPr>
      <w:r w:rsidRPr="00985B76">
        <w:rPr>
          <w:rStyle w:val="Emphasis"/>
          <w:i w:val="0"/>
          <w:iCs w:val="0"/>
        </w:rPr>
        <w:t xml:space="preserve">Can you remind me who to contact regarding denials?  Billing is being denied for services not being held during a particular week; </w:t>
      </w:r>
      <w:proofErr w:type="gramStart"/>
      <w:r w:rsidRPr="00985B76">
        <w:rPr>
          <w:rStyle w:val="Emphasis"/>
          <w:i w:val="0"/>
          <w:iCs w:val="0"/>
        </w:rPr>
        <w:t>however</w:t>
      </w:r>
      <w:proofErr w:type="gramEnd"/>
      <w:r w:rsidRPr="00985B76">
        <w:rPr>
          <w:rStyle w:val="Emphasis"/>
          <w:i w:val="0"/>
          <w:iCs w:val="0"/>
        </w:rPr>
        <w:t xml:space="preserve"> documentation shows attempts to do F/F contact as well as notifying DCS of not being able to make contact with client</w:t>
      </w:r>
      <w:r w:rsidRPr="00AE5E45">
        <w:rPr>
          <w:rStyle w:val="Emphasis"/>
        </w:rPr>
        <w:t>. </w:t>
      </w:r>
    </w:p>
    <w:p w14:paraId="599382E4" w14:textId="67D1AA3F" w:rsidR="00985B76" w:rsidRDefault="00CD0B85" w:rsidP="00985B76">
      <w:pPr>
        <w:pStyle w:val="ListParagraph"/>
        <w:numPr>
          <w:ilvl w:val="2"/>
          <w:numId w:val="1"/>
        </w:numPr>
      </w:pPr>
      <w:hyperlink r:id="rId16" w:history="1">
        <w:r w:rsidR="00985B76" w:rsidRPr="00735D34">
          <w:rPr>
            <w:rStyle w:val="Hyperlink"/>
          </w:rPr>
          <w:t>dcspaymentresearchunit@dcs.in.gov</w:t>
        </w:r>
      </w:hyperlink>
      <w:r w:rsidR="00985B76">
        <w:t xml:space="preserve"> </w:t>
      </w:r>
    </w:p>
    <w:p w14:paraId="69F2D87A" w14:textId="77777777" w:rsidR="00985B76" w:rsidRPr="00EA17E5" w:rsidRDefault="00985B76" w:rsidP="00985B76">
      <w:pPr>
        <w:pStyle w:val="ListParagraph"/>
        <w:ind w:left="1080"/>
        <w:rPr>
          <w:rStyle w:val="Emphasis"/>
          <w:i w:val="0"/>
          <w:iCs w:val="0"/>
        </w:rPr>
      </w:pPr>
    </w:p>
    <w:p w14:paraId="2467A075" w14:textId="61D01FE8" w:rsidR="00985B76" w:rsidRPr="00EA17E5" w:rsidRDefault="00985B76" w:rsidP="00985B76">
      <w:pPr>
        <w:pStyle w:val="ListParagraph"/>
        <w:numPr>
          <w:ilvl w:val="1"/>
          <w:numId w:val="1"/>
        </w:numPr>
        <w:rPr>
          <w:rStyle w:val="Emphasis"/>
          <w:i w:val="0"/>
          <w:iCs w:val="0"/>
        </w:rPr>
      </w:pPr>
      <w:r w:rsidRPr="00EA17E5">
        <w:rPr>
          <w:rStyle w:val="Emphasis"/>
          <w:i w:val="0"/>
          <w:iCs w:val="0"/>
        </w:rPr>
        <w:t xml:space="preserve">Regarding outcome measures. We are coming up on the </w:t>
      </w:r>
      <w:proofErr w:type="gramStart"/>
      <w:r w:rsidRPr="00EA17E5">
        <w:rPr>
          <w:rStyle w:val="Emphasis"/>
          <w:i w:val="0"/>
          <w:iCs w:val="0"/>
        </w:rPr>
        <w:t>one year</w:t>
      </w:r>
      <w:proofErr w:type="gramEnd"/>
      <w:r w:rsidRPr="00EA17E5">
        <w:rPr>
          <w:rStyle w:val="Emphasis"/>
          <w:i w:val="0"/>
          <w:iCs w:val="0"/>
        </w:rPr>
        <w:t xml:space="preserve"> mark from when our first FP cases were discharged. One of our outcome questions is whether the </w:t>
      </w:r>
      <w:r w:rsidRPr="00EA17E5">
        <w:rPr>
          <w:rStyle w:val="Emphasis"/>
          <w:i w:val="0"/>
          <w:iCs w:val="0"/>
        </w:rPr>
        <w:lastRenderedPageBreak/>
        <w:t xml:space="preserve">family had any substantiated reports of abuse or neglect (12 months post discharge). Is this something that DCS will be </w:t>
      </w:r>
      <w:proofErr w:type="gramStart"/>
      <w:r w:rsidRPr="00EA17E5">
        <w:rPr>
          <w:rStyle w:val="Emphasis"/>
          <w:i w:val="0"/>
          <w:iCs w:val="0"/>
        </w:rPr>
        <w:t>tracking</w:t>
      </w:r>
      <w:proofErr w:type="gramEnd"/>
      <w:r w:rsidRPr="00EA17E5">
        <w:rPr>
          <w:rStyle w:val="Emphasis"/>
          <w:i w:val="0"/>
          <w:iCs w:val="0"/>
        </w:rPr>
        <w:t xml:space="preserve"> and we can get that information from DCS or will providers need to be completing their own surveys 12 months post discharge? This makes me wonder about the accuracy of family responses.</w:t>
      </w:r>
    </w:p>
    <w:p w14:paraId="0864F821" w14:textId="190CF93F" w:rsidR="00EA17E5" w:rsidRPr="00EA17E5" w:rsidRDefault="00EA17E5" w:rsidP="00EA17E5">
      <w:pPr>
        <w:pStyle w:val="ListParagraph"/>
        <w:numPr>
          <w:ilvl w:val="2"/>
          <w:numId w:val="1"/>
        </w:numPr>
        <w:rPr>
          <w:rStyle w:val="Emphasis"/>
          <w:i w:val="0"/>
          <w:iCs w:val="0"/>
        </w:rPr>
      </w:pPr>
      <w:r w:rsidRPr="00EA17E5">
        <w:rPr>
          <w:rStyle w:val="Emphasis"/>
          <w:i w:val="0"/>
          <w:iCs w:val="0"/>
        </w:rPr>
        <w:t>DCS is tracking 12 months post-treatment from when families leave care</w:t>
      </w:r>
    </w:p>
    <w:p w14:paraId="21C29E9C" w14:textId="2CB8075D" w:rsidR="00EA17E5" w:rsidRPr="00EA17E5" w:rsidRDefault="00EA17E5" w:rsidP="00EA17E5">
      <w:pPr>
        <w:pStyle w:val="ListParagraph"/>
        <w:numPr>
          <w:ilvl w:val="2"/>
          <w:numId w:val="1"/>
        </w:numPr>
        <w:rPr>
          <w:rStyle w:val="Emphasis"/>
          <w:i w:val="0"/>
          <w:iCs w:val="0"/>
        </w:rPr>
      </w:pPr>
      <w:r w:rsidRPr="00EA17E5">
        <w:rPr>
          <w:rStyle w:val="Emphasis"/>
          <w:i w:val="0"/>
          <w:iCs w:val="0"/>
        </w:rPr>
        <w:t>Only on the evaluation population (Jan-Mar 2021 and Jan-Mar 2019)</w:t>
      </w:r>
    </w:p>
    <w:p w14:paraId="2AFF4BB6" w14:textId="7F38C1B5" w:rsidR="00EA17E5" w:rsidRPr="00EA17E5" w:rsidRDefault="00EA17E5" w:rsidP="00EA17E5">
      <w:pPr>
        <w:pStyle w:val="ListParagraph"/>
        <w:numPr>
          <w:ilvl w:val="3"/>
          <w:numId w:val="1"/>
        </w:numPr>
        <w:rPr>
          <w:rStyle w:val="Emphasis"/>
          <w:i w:val="0"/>
          <w:iCs w:val="0"/>
        </w:rPr>
      </w:pPr>
      <w:r w:rsidRPr="00EA17E5">
        <w:rPr>
          <w:rStyle w:val="Emphasis"/>
          <w:i w:val="0"/>
          <w:iCs w:val="0"/>
        </w:rPr>
        <w:t>Do families get another report</w:t>
      </w:r>
    </w:p>
    <w:p w14:paraId="3F6C4C18" w14:textId="7C03AA2C" w:rsidR="00EA17E5" w:rsidRDefault="00EA17E5" w:rsidP="00EA17E5">
      <w:pPr>
        <w:pStyle w:val="ListParagraph"/>
        <w:numPr>
          <w:ilvl w:val="3"/>
          <w:numId w:val="1"/>
        </w:numPr>
        <w:rPr>
          <w:rStyle w:val="Emphasis"/>
          <w:i w:val="0"/>
          <w:iCs w:val="0"/>
        </w:rPr>
      </w:pPr>
      <w:r w:rsidRPr="00EA17E5">
        <w:rPr>
          <w:rStyle w:val="Emphasis"/>
          <w:i w:val="0"/>
          <w:iCs w:val="0"/>
        </w:rPr>
        <w:t>Do children come back into our care</w:t>
      </w:r>
    </w:p>
    <w:p w14:paraId="33A45B03" w14:textId="332F5D3B" w:rsidR="00EA17E5" w:rsidRPr="00EA17E5" w:rsidRDefault="00EA17E5" w:rsidP="00EA17E5">
      <w:pPr>
        <w:pStyle w:val="ListParagraph"/>
        <w:numPr>
          <w:ilvl w:val="2"/>
          <w:numId w:val="1"/>
        </w:numPr>
        <w:rPr>
          <w:rStyle w:val="Emphasis"/>
          <w:i w:val="0"/>
          <w:iCs w:val="0"/>
        </w:rPr>
      </w:pPr>
      <w:r>
        <w:rPr>
          <w:rStyle w:val="Emphasis"/>
          <w:i w:val="0"/>
          <w:iCs w:val="0"/>
        </w:rPr>
        <w:t>Families can continue with providers after case closure if you can bill third party, such as Medicaid or private insurance</w:t>
      </w:r>
    </w:p>
    <w:p w14:paraId="399700C3" w14:textId="77777777" w:rsidR="00985B76" w:rsidRPr="00AE5E45" w:rsidRDefault="00985B76" w:rsidP="00985B76">
      <w:pPr>
        <w:pStyle w:val="ListParagraph"/>
        <w:ind w:left="1080"/>
        <w:rPr>
          <w:rStyle w:val="Emphasis"/>
        </w:rPr>
      </w:pPr>
    </w:p>
    <w:p w14:paraId="7105106E" w14:textId="4D0D1A06" w:rsidR="00985B76" w:rsidRPr="00CD0B85" w:rsidRDefault="00985B76" w:rsidP="00985B76">
      <w:pPr>
        <w:pStyle w:val="ListParagraph"/>
        <w:numPr>
          <w:ilvl w:val="1"/>
          <w:numId w:val="1"/>
        </w:numPr>
        <w:rPr>
          <w:rStyle w:val="Emphasis"/>
          <w:i w:val="0"/>
          <w:iCs w:val="0"/>
        </w:rPr>
      </w:pPr>
      <w:r w:rsidRPr="00CD0B85">
        <w:rPr>
          <w:rStyle w:val="Emphasis"/>
          <w:i w:val="0"/>
          <w:iCs w:val="0"/>
        </w:rPr>
        <w:t>Question not specific to FP but is related to services provided. With Redwood we billed them a service fee for conducting drug screens. New company say they are not contracted with DCS to do so. Can you let us know what's going on with that?</w:t>
      </w:r>
    </w:p>
    <w:p w14:paraId="0AAC414F" w14:textId="4A6C2171" w:rsidR="00EA17E5" w:rsidRPr="00CD0B85" w:rsidRDefault="00211CB0" w:rsidP="00EA17E5">
      <w:pPr>
        <w:pStyle w:val="ListParagraph"/>
        <w:numPr>
          <w:ilvl w:val="2"/>
          <w:numId w:val="1"/>
        </w:numPr>
        <w:rPr>
          <w:rStyle w:val="Emphasis"/>
          <w:i w:val="0"/>
          <w:iCs w:val="0"/>
        </w:rPr>
      </w:pPr>
      <w:r w:rsidRPr="00CD0B85">
        <w:rPr>
          <w:rStyle w:val="Emphasis"/>
          <w:i w:val="0"/>
          <w:iCs w:val="0"/>
        </w:rPr>
        <w:t>Redwood’s contract was also not exactly set up for the collection fee in a treatment/assessment</w:t>
      </w:r>
    </w:p>
    <w:p w14:paraId="314BB794" w14:textId="17FDF79E" w:rsidR="00211CB0" w:rsidRPr="00CD0B85" w:rsidRDefault="00211CB0" w:rsidP="00211CB0">
      <w:pPr>
        <w:pStyle w:val="ListParagraph"/>
        <w:numPr>
          <w:ilvl w:val="3"/>
          <w:numId w:val="1"/>
        </w:numPr>
        <w:rPr>
          <w:rStyle w:val="Emphasis"/>
          <w:i w:val="0"/>
          <w:iCs w:val="0"/>
        </w:rPr>
      </w:pPr>
      <w:r w:rsidRPr="00CD0B85">
        <w:rPr>
          <w:rStyle w:val="Emphasis"/>
          <w:i w:val="0"/>
          <w:iCs w:val="0"/>
        </w:rPr>
        <w:t>Redwood would not allow providers to invoice Medicaid</w:t>
      </w:r>
    </w:p>
    <w:p w14:paraId="080EDDA2" w14:textId="764F95F7" w:rsidR="00211CB0" w:rsidRPr="00CD0B85" w:rsidRDefault="00211CB0" w:rsidP="00EA17E5">
      <w:pPr>
        <w:pStyle w:val="ListParagraph"/>
        <w:numPr>
          <w:ilvl w:val="2"/>
          <w:numId w:val="1"/>
        </w:numPr>
        <w:rPr>
          <w:rStyle w:val="Emphasis"/>
          <w:i w:val="0"/>
          <w:iCs w:val="0"/>
        </w:rPr>
      </w:pPr>
      <w:r w:rsidRPr="00CD0B85">
        <w:rPr>
          <w:rStyle w:val="Emphasis"/>
          <w:i w:val="0"/>
          <w:iCs w:val="0"/>
        </w:rPr>
        <w:t>Collection should be part of the treatment/assessment</w:t>
      </w:r>
    </w:p>
    <w:p w14:paraId="66390EE7" w14:textId="7BF951D8" w:rsidR="00211CB0" w:rsidRPr="00CD0B85" w:rsidRDefault="00211CB0" w:rsidP="00EA17E5">
      <w:pPr>
        <w:pStyle w:val="ListParagraph"/>
        <w:numPr>
          <w:ilvl w:val="2"/>
          <w:numId w:val="1"/>
        </w:numPr>
        <w:rPr>
          <w:rStyle w:val="Emphasis"/>
          <w:i w:val="0"/>
          <w:iCs w:val="0"/>
        </w:rPr>
      </w:pPr>
      <w:r w:rsidRPr="00CD0B85">
        <w:rPr>
          <w:rStyle w:val="Emphasis"/>
          <w:i w:val="0"/>
          <w:iCs w:val="0"/>
        </w:rPr>
        <w:t>You can use any provider you’d like, but DCS can only pay for screens to contracted provider – they invoice DCS for device, screening, and confirmation</w:t>
      </w:r>
    </w:p>
    <w:p w14:paraId="26C5BE56" w14:textId="17C2C4C5" w:rsidR="00211CB0" w:rsidRPr="00CD0B85" w:rsidRDefault="00211CB0" w:rsidP="00EA17E5">
      <w:pPr>
        <w:pStyle w:val="ListParagraph"/>
        <w:numPr>
          <w:ilvl w:val="2"/>
          <w:numId w:val="1"/>
        </w:numPr>
        <w:rPr>
          <w:rStyle w:val="Emphasis"/>
          <w:i w:val="0"/>
          <w:iCs w:val="0"/>
        </w:rPr>
      </w:pPr>
      <w:r w:rsidRPr="00CD0B85">
        <w:rPr>
          <w:rStyle w:val="Emphasis"/>
          <w:i w:val="0"/>
          <w:iCs w:val="0"/>
        </w:rPr>
        <w:t xml:space="preserve">Regarding Family Pres – if you </w:t>
      </w:r>
      <w:r w:rsidR="00B55261" w:rsidRPr="00CD0B85">
        <w:rPr>
          <w:rStyle w:val="Emphasis"/>
          <w:i w:val="0"/>
          <w:iCs w:val="0"/>
        </w:rPr>
        <w:t>are providing SUD treatment under the INFPS referral, we can provide a drug screening referral to allow you to do so, or you can utilize your private lab if you prefer, but DCS can not reimburse for any screening that is not done through Cordant Health Solutions.</w:t>
      </w:r>
    </w:p>
    <w:p w14:paraId="717D2B4B" w14:textId="6A3A4A1A" w:rsidR="00985B76" w:rsidRDefault="00C12347" w:rsidP="00985B76">
      <w:pPr>
        <w:pStyle w:val="ListParagraph"/>
        <w:numPr>
          <w:ilvl w:val="1"/>
          <w:numId w:val="1"/>
        </w:numPr>
      </w:pPr>
      <w:r>
        <w:t xml:space="preserve">If we receive a family preservation case with episodes of domestic violence, but we do not offer DV services, should be </w:t>
      </w:r>
      <w:proofErr w:type="gramStart"/>
      <w:r>
        <w:t>continue</w:t>
      </w:r>
      <w:proofErr w:type="gramEnd"/>
      <w:r>
        <w:t xml:space="preserve"> to serve this case? What if we discover concerns with DV during the assessment?</w:t>
      </w:r>
    </w:p>
    <w:p w14:paraId="5939AD7F" w14:textId="06584131" w:rsidR="00C12347" w:rsidRDefault="00EA17E5" w:rsidP="00C12347">
      <w:pPr>
        <w:pStyle w:val="ListParagraph"/>
        <w:numPr>
          <w:ilvl w:val="2"/>
          <w:numId w:val="1"/>
        </w:numPr>
      </w:pPr>
      <w:r>
        <w:t>There is a separate DV service standard, but you are to follow the Family Preservation, not DV.</w:t>
      </w:r>
    </w:p>
    <w:p w14:paraId="02C9AD13" w14:textId="4419A933" w:rsidR="00EA17E5" w:rsidRDefault="00EA17E5" w:rsidP="00C12347">
      <w:pPr>
        <w:pStyle w:val="ListParagraph"/>
        <w:numPr>
          <w:ilvl w:val="2"/>
          <w:numId w:val="1"/>
        </w:numPr>
      </w:pPr>
      <w:r>
        <w:t>If you do not have the ability to treat the root cause issue (DV, in this situation), decline the referral</w:t>
      </w:r>
    </w:p>
    <w:p w14:paraId="277CE790" w14:textId="4BFFD17D" w:rsidR="00EA17E5" w:rsidRDefault="00EA17E5" w:rsidP="00C12347">
      <w:pPr>
        <w:pStyle w:val="ListParagraph"/>
        <w:numPr>
          <w:ilvl w:val="2"/>
          <w:numId w:val="1"/>
        </w:numPr>
      </w:pPr>
      <w:r>
        <w:t xml:space="preserve">If you didn’t know until the assessment – providers are encouraged to expand your clinicians’ knowledge base; then no matter what the family presents with, you can continue to work with that family </w:t>
      </w:r>
    </w:p>
    <w:p w14:paraId="301482C7" w14:textId="1EE8FA92" w:rsidR="00EA17E5" w:rsidRDefault="00EA17E5" w:rsidP="00EA17E5">
      <w:pPr>
        <w:pStyle w:val="ListParagraph"/>
        <w:numPr>
          <w:ilvl w:val="3"/>
          <w:numId w:val="1"/>
        </w:numPr>
      </w:pPr>
      <w:r>
        <w:t>There are many EBPs that include domestic violence components</w:t>
      </w:r>
    </w:p>
    <w:p w14:paraId="6AE174F9" w14:textId="08773F9D" w:rsidR="00EA17E5" w:rsidRDefault="00EA17E5" w:rsidP="00EA17E5">
      <w:pPr>
        <w:pStyle w:val="ListParagraph"/>
        <w:numPr>
          <w:ilvl w:val="3"/>
          <w:numId w:val="1"/>
        </w:numPr>
      </w:pPr>
      <w:r>
        <w:t>Many do not require specialized licensure and are not expensive</w:t>
      </w:r>
    </w:p>
    <w:p w14:paraId="44142AC8" w14:textId="77777777" w:rsidR="00EA17E5" w:rsidRPr="00EA17E5" w:rsidRDefault="00EA17E5" w:rsidP="00EA17E5">
      <w:pPr>
        <w:pStyle w:val="ListParagraph"/>
        <w:numPr>
          <w:ilvl w:val="1"/>
          <w:numId w:val="1"/>
        </w:numPr>
        <w:rPr>
          <w:rStyle w:val="Emphasis"/>
          <w:i w:val="0"/>
          <w:iCs w:val="0"/>
        </w:rPr>
      </w:pPr>
      <w:r w:rsidRPr="00EA17E5">
        <w:rPr>
          <w:rStyle w:val="Emphasis"/>
          <w:i w:val="0"/>
          <w:iCs w:val="0"/>
        </w:rPr>
        <w:t>Dan, how long is the current response time when we submit our questions via the list serve?</w:t>
      </w:r>
    </w:p>
    <w:p w14:paraId="0A770104" w14:textId="2B51D265" w:rsidR="00EA17E5" w:rsidRPr="00EA17E5" w:rsidRDefault="00EA17E5" w:rsidP="00EA17E5">
      <w:pPr>
        <w:pStyle w:val="ListParagraph"/>
        <w:numPr>
          <w:ilvl w:val="2"/>
          <w:numId w:val="1"/>
        </w:numPr>
        <w:rPr>
          <w:rStyle w:val="Emphasis"/>
          <w:i w:val="0"/>
          <w:iCs w:val="0"/>
        </w:rPr>
      </w:pPr>
      <w:r w:rsidRPr="00EA17E5">
        <w:rPr>
          <w:rStyle w:val="Emphasis"/>
          <w:i w:val="0"/>
          <w:iCs w:val="0"/>
        </w:rPr>
        <w:t xml:space="preserve">Most inquiries are responded to within a day or 2. Some of the more complex can take up to a week to research, consult with others, </w:t>
      </w:r>
      <w:proofErr w:type="spellStart"/>
      <w:r w:rsidRPr="00EA17E5">
        <w:rPr>
          <w:rStyle w:val="Emphasis"/>
          <w:i w:val="0"/>
          <w:iCs w:val="0"/>
        </w:rPr>
        <w:t>etc</w:t>
      </w:r>
      <w:proofErr w:type="spellEnd"/>
    </w:p>
    <w:p w14:paraId="4A591467" w14:textId="328F6EFF" w:rsidR="00EA17E5" w:rsidRPr="006F43EE" w:rsidRDefault="00EA17E5" w:rsidP="00EA17E5">
      <w:pPr>
        <w:pStyle w:val="ListParagraph"/>
        <w:numPr>
          <w:ilvl w:val="1"/>
          <w:numId w:val="1"/>
        </w:numPr>
        <w:rPr>
          <w:rStyle w:val="Emphasis"/>
          <w:i w:val="0"/>
          <w:iCs w:val="0"/>
        </w:rPr>
      </w:pPr>
      <w:r w:rsidRPr="006F43EE">
        <w:rPr>
          <w:rStyle w:val="Emphasis"/>
          <w:i w:val="0"/>
          <w:iCs w:val="0"/>
        </w:rPr>
        <w:t>When will we receive the updated service standard for therapists?</w:t>
      </w:r>
    </w:p>
    <w:p w14:paraId="43A1F8D7" w14:textId="647F0FC0" w:rsidR="006F43EE" w:rsidRPr="006F43EE" w:rsidRDefault="006F43EE" w:rsidP="006F43EE">
      <w:pPr>
        <w:pStyle w:val="ListParagraph"/>
        <w:numPr>
          <w:ilvl w:val="2"/>
          <w:numId w:val="1"/>
        </w:numPr>
        <w:rPr>
          <w:rStyle w:val="Emphasis"/>
          <w:i w:val="0"/>
          <w:iCs w:val="0"/>
        </w:rPr>
      </w:pPr>
      <w:r w:rsidRPr="006F43EE">
        <w:rPr>
          <w:rStyle w:val="Emphasis"/>
          <w:i w:val="0"/>
          <w:iCs w:val="0"/>
        </w:rPr>
        <w:t>Talks about updating qualifications</w:t>
      </w:r>
    </w:p>
    <w:p w14:paraId="798C19EE" w14:textId="3F5CD854" w:rsidR="006F43EE" w:rsidRPr="006F43EE" w:rsidRDefault="006F43EE" w:rsidP="006F43EE">
      <w:pPr>
        <w:pStyle w:val="ListParagraph"/>
        <w:numPr>
          <w:ilvl w:val="2"/>
          <w:numId w:val="1"/>
        </w:numPr>
        <w:rPr>
          <w:rStyle w:val="Emphasis"/>
          <w:i w:val="0"/>
          <w:iCs w:val="0"/>
        </w:rPr>
      </w:pPr>
      <w:r w:rsidRPr="006F43EE">
        <w:rPr>
          <w:rStyle w:val="Emphasis"/>
          <w:i w:val="0"/>
          <w:iCs w:val="0"/>
        </w:rPr>
        <w:t xml:space="preserve">Indiana </w:t>
      </w:r>
      <w:r>
        <w:rPr>
          <w:rStyle w:val="Emphasis"/>
          <w:i w:val="0"/>
          <w:iCs w:val="0"/>
        </w:rPr>
        <w:t xml:space="preserve">law </w:t>
      </w:r>
      <w:r w:rsidRPr="006F43EE">
        <w:rPr>
          <w:rStyle w:val="Emphasis"/>
          <w:i w:val="0"/>
          <w:iCs w:val="0"/>
        </w:rPr>
        <w:t>changing regarding sign-offs for diagnoses</w:t>
      </w:r>
    </w:p>
    <w:p w14:paraId="73845A85" w14:textId="28637F1D" w:rsidR="006F43EE" w:rsidRPr="006F43EE" w:rsidRDefault="006F43EE" w:rsidP="006F43EE">
      <w:pPr>
        <w:pStyle w:val="ListParagraph"/>
        <w:numPr>
          <w:ilvl w:val="3"/>
          <w:numId w:val="1"/>
        </w:numPr>
        <w:rPr>
          <w:rStyle w:val="Emphasis"/>
          <w:i w:val="0"/>
          <w:iCs w:val="0"/>
        </w:rPr>
      </w:pPr>
      <w:r w:rsidRPr="006F43EE">
        <w:rPr>
          <w:rStyle w:val="Emphasis"/>
          <w:i w:val="0"/>
          <w:iCs w:val="0"/>
        </w:rPr>
        <w:lastRenderedPageBreak/>
        <w:t>The law is priority – follow the law</w:t>
      </w:r>
    </w:p>
    <w:p w14:paraId="0C103515" w14:textId="6E51FA18" w:rsidR="006F43EE" w:rsidRPr="006F43EE" w:rsidRDefault="006F43EE" w:rsidP="006F43EE">
      <w:pPr>
        <w:pStyle w:val="ListParagraph"/>
        <w:numPr>
          <w:ilvl w:val="3"/>
          <w:numId w:val="1"/>
        </w:numPr>
        <w:rPr>
          <w:rStyle w:val="Emphasis"/>
          <w:i w:val="0"/>
          <w:iCs w:val="0"/>
        </w:rPr>
      </w:pPr>
      <w:r w:rsidRPr="006F43EE">
        <w:rPr>
          <w:rStyle w:val="Emphasis"/>
          <w:i w:val="0"/>
          <w:iCs w:val="0"/>
        </w:rPr>
        <w:t>We have not had any audit findings regarding anyone signing off on diagnoses that were not supposed to</w:t>
      </w:r>
    </w:p>
    <w:p w14:paraId="59F45A49" w14:textId="0253B4D1" w:rsidR="006F43EE" w:rsidRPr="006F43EE" w:rsidRDefault="006F43EE" w:rsidP="006F43EE">
      <w:pPr>
        <w:pStyle w:val="ListParagraph"/>
        <w:numPr>
          <w:ilvl w:val="3"/>
          <w:numId w:val="1"/>
        </w:numPr>
        <w:rPr>
          <w:rStyle w:val="Emphasis"/>
          <w:i w:val="0"/>
          <w:iCs w:val="0"/>
        </w:rPr>
      </w:pPr>
      <w:r w:rsidRPr="006F43EE">
        <w:rPr>
          <w:rStyle w:val="Emphasis"/>
          <w:i w:val="0"/>
          <w:iCs w:val="0"/>
        </w:rPr>
        <w:t>It is on our list, but primarily follow the law over DCS Service Standards</w:t>
      </w:r>
    </w:p>
    <w:p w14:paraId="604C5B2A" w14:textId="77777777" w:rsidR="006F43EE" w:rsidRDefault="006F43EE" w:rsidP="006F43EE">
      <w:pPr>
        <w:pStyle w:val="ListParagraph"/>
        <w:ind w:left="2880"/>
        <w:rPr>
          <w:rStyle w:val="Emphasis"/>
          <w:highlight w:val="yellow"/>
        </w:rPr>
      </w:pPr>
    </w:p>
    <w:p w14:paraId="0517CDDA" w14:textId="77777777" w:rsidR="00211CB0" w:rsidRPr="00CD0B85" w:rsidRDefault="00211CB0" w:rsidP="00211CB0">
      <w:pPr>
        <w:pStyle w:val="ListParagraph"/>
        <w:numPr>
          <w:ilvl w:val="1"/>
          <w:numId w:val="1"/>
        </w:numPr>
        <w:rPr>
          <w:rStyle w:val="Emphasis"/>
          <w:i w:val="0"/>
          <w:iCs w:val="0"/>
        </w:rPr>
      </w:pPr>
      <w:r w:rsidRPr="00CD0B85">
        <w:rPr>
          <w:rStyle w:val="Emphasis"/>
          <w:i w:val="0"/>
          <w:iCs w:val="0"/>
        </w:rPr>
        <w:t>Just wondering if DCS isn't tracking families that are not part of the evaluation process, have we thought of an easy and uniform way for providers to get this information?</w:t>
      </w:r>
    </w:p>
    <w:p w14:paraId="35A7E563" w14:textId="405EF687" w:rsidR="00211CB0" w:rsidRPr="00CD0B85" w:rsidRDefault="005B0F56" w:rsidP="00EA17E5">
      <w:pPr>
        <w:pStyle w:val="ListParagraph"/>
        <w:numPr>
          <w:ilvl w:val="1"/>
          <w:numId w:val="1"/>
        </w:numPr>
        <w:rPr>
          <w:rStyle w:val="Emphasis"/>
          <w:i w:val="0"/>
          <w:iCs w:val="0"/>
        </w:rPr>
      </w:pPr>
      <w:r w:rsidRPr="00CD0B85">
        <w:rPr>
          <w:rStyle w:val="Emphasis"/>
          <w:i w:val="0"/>
          <w:iCs w:val="0"/>
        </w:rPr>
        <w:t xml:space="preserve">DCS does still track outcomes of kids and families who are not in the formal </w:t>
      </w:r>
      <w:proofErr w:type="gramStart"/>
      <w:r w:rsidRPr="00CD0B85">
        <w:rPr>
          <w:rStyle w:val="Emphasis"/>
          <w:i w:val="0"/>
          <w:iCs w:val="0"/>
        </w:rPr>
        <w:t>evaluation, and</w:t>
      </w:r>
      <w:proofErr w:type="gramEnd"/>
      <w:r w:rsidRPr="00CD0B85">
        <w:rPr>
          <w:rStyle w:val="Emphasis"/>
          <w:i w:val="0"/>
          <w:iCs w:val="0"/>
        </w:rPr>
        <w:t xml:space="preserve"> will continually update overall outcomes and provider-level outcomes going forward—we are formally evaluating the service with an experimental group (cases served January – March 2021) and a control group (the same case types, January – March 2019) for the formal comparison, but we are tracking ALL cases.</w:t>
      </w:r>
    </w:p>
    <w:p w14:paraId="5360CFE3" w14:textId="77777777" w:rsidR="00EA17E5" w:rsidRDefault="00EA17E5" w:rsidP="00EA17E5">
      <w:pPr>
        <w:pStyle w:val="ListParagraph"/>
        <w:ind w:left="1440"/>
      </w:pPr>
    </w:p>
    <w:p w14:paraId="1FADB51E" w14:textId="77777777" w:rsidR="001C7E3A" w:rsidRPr="009D6AA9" w:rsidRDefault="001C7E3A" w:rsidP="001C7E3A">
      <w:pPr>
        <w:pStyle w:val="ListParagraph"/>
        <w:ind w:left="1080"/>
        <w:rPr>
          <w:rStyle w:val="Emphasis"/>
        </w:rPr>
      </w:pPr>
    </w:p>
    <w:p w14:paraId="1FADB522" w14:textId="0E7A63DF" w:rsidR="001C7E3A" w:rsidRPr="009D6AA9" w:rsidRDefault="001C7E3A" w:rsidP="002132E4">
      <w:pPr>
        <w:rPr>
          <w:rStyle w:val="Emphasis"/>
        </w:rPr>
      </w:pPr>
      <w:r w:rsidRPr="009D6AA9">
        <w:rPr>
          <w:rStyle w:val="Emphasis"/>
        </w:rPr>
        <w:t>Next m</w:t>
      </w:r>
      <w:r w:rsidR="007D76B7">
        <w:rPr>
          <w:rStyle w:val="Emphasis"/>
        </w:rPr>
        <w:t xml:space="preserve">eeting </w:t>
      </w:r>
      <w:r w:rsidR="00C857E8">
        <w:rPr>
          <w:rStyle w:val="Emphasis"/>
        </w:rPr>
        <w:t>7</w:t>
      </w:r>
      <w:r w:rsidR="00DC4AEB">
        <w:rPr>
          <w:rStyle w:val="Emphasis"/>
        </w:rPr>
        <w:t>/</w:t>
      </w:r>
      <w:r w:rsidR="00AA2D6E">
        <w:rPr>
          <w:rStyle w:val="Emphasis"/>
        </w:rPr>
        <w:t>23</w:t>
      </w:r>
      <w:r w:rsidR="00DD0B6E">
        <w:rPr>
          <w:rStyle w:val="Emphasis"/>
        </w:rPr>
        <w:t>/</w:t>
      </w:r>
      <w:r w:rsidR="00850970">
        <w:rPr>
          <w:rStyle w:val="Emphasis"/>
        </w:rPr>
        <w:t>2021</w:t>
      </w:r>
      <w:r w:rsidRPr="009D6AA9">
        <w:rPr>
          <w:rStyle w:val="Emphasis"/>
        </w:rPr>
        <w:t xml:space="preserve"> @ 1:00 E</w:t>
      </w:r>
      <w:r w:rsidR="00B77752">
        <w:rPr>
          <w:rStyle w:val="Emphasis"/>
        </w:rPr>
        <w:t>D</w:t>
      </w:r>
      <w:r w:rsidRPr="009D6AA9">
        <w:rPr>
          <w:rStyle w:val="Emphasis"/>
        </w:rPr>
        <w:t>T</w:t>
      </w:r>
      <w:r w:rsidR="002132E4">
        <w:rPr>
          <w:rStyle w:val="Emphasis"/>
        </w:rPr>
        <w:t xml:space="preserve">      </w:t>
      </w:r>
      <w:r w:rsidR="002F38EB">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7E4B5F"/>
    <w:multiLevelType w:val="hybridMultilevel"/>
    <w:tmpl w:val="0B9A5A30"/>
    <w:lvl w:ilvl="0" w:tplc="0409000F">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F31EDA"/>
    <w:multiLevelType w:val="hybridMultilevel"/>
    <w:tmpl w:val="4E86C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F02ED8"/>
    <w:multiLevelType w:val="hybridMultilevel"/>
    <w:tmpl w:val="986A96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3F7D7A"/>
    <w:multiLevelType w:val="hybridMultilevel"/>
    <w:tmpl w:val="2662FF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32F47ECB"/>
    <w:multiLevelType w:val="hybridMultilevel"/>
    <w:tmpl w:val="1E3C6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80DF9"/>
    <w:multiLevelType w:val="hybridMultilevel"/>
    <w:tmpl w:val="3E3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7F56716"/>
    <w:multiLevelType w:val="hybridMultilevel"/>
    <w:tmpl w:val="22183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A85E49"/>
    <w:multiLevelType w:val="hybridMultilevel"/>
    <w:tmpl w:val="AE3CC6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984F24"/>
    <w:multiLevelType w:val="hybridMultilevel"/>
    <w:tmpl w:val="D8302C22"/>
    <w:lvl w:ilvl="0" w:tplc="0409000F">
      <w:start w:val="1"/>
      <w:numFmt w:val="decimal"/>
      <w:lvlText w:val="%1."/>
      <w:lvlJc w:val="left"/>
      <w:pPr>
        <w:ind w:left="1440" w:hanging="360"/>
      </w:pPr>
      <w:rPr>
        <w:rFonts w:eastAsia="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B4618E"/>
    <w:multiLevelType w:val="hybridMultilevel"/>
    <w:tmpl w:val="97CAB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6D35DE9"/>
    <w:multiLevelType w:val="hybridMultilevel"/>
    <w:tmpl w:val="E828C8B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EC652E4"/>
    <w:multiLevelType w:val="hybridMultilevel"/>
    <w:tmpl w:val="51967BD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20"/>
  </w:num>
  <w:num w:numId="4">
    <w:abstractNumId w:val="10"/>
  </w:num>
  <w:num w:numId="5">
    <w:abstractNumId w:val="32"/>
  </w:num>
  <w:num w:numId="6">
    <w:abstractNumId w:val="14"/>
  </w:num>
  <w:num w:numId="7">
    <w:abstractNumId w:val="3"/>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11"/>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3"/>
  </w:num>
  <w:num w:numId="23">
    <w:abstractNumId w:val="2"/>
  </w:num>
  <w:num w:numId="24">
    <w:abstractNumId w:val="0"/>
  </w:num>
  <w:num w:numId="25">
    <w:abstractNumId w:val="31"/>
  </w:num>
  <w:num w:numId="26">
    <w:abstractNumId w:val="28"/>
  </w:num>
  <w:num w:numId="27">
    <w:abstractNumId w:val="19"/>
  </w:num>
  <w:num w:numId="28">
    <w:abstractNumId w:val="6"/>
  </w:num>
  <w:num w:numId="29">
    <w:abstractNumId w:val="15"/>
  </w:num>
  <w:num w:numId="30">
    <w:abstractNumId w:val="29"/>
  </w:num>
  <w:num w:numId="31">
    <w:abstractNumId w:val="8"/>
  </w:num>
  <w:num w:numId="32">
    <w:abstractNumId w:val="17"/>
  </w:num>
  <w:num w:numId="33">
    <w:abstractNumId w:val="16"/>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352D"/>
    <w:rsid w:val="0000548C"/>
    <w:rsid w:val="00006699"/>
    <w:rsid w:val="00020C45"/>
    <w:rsid w:val="0002554D"/>
    <w:rsid w:val="00026D6A"/>
    <w:rsid w:val="0003181B"/>
    <w:rsid w:val="0004105E"/>
    <w:rsid w:val="0004775E"/>
    <w:rsid w:val="00055B2B"/>
    <w:rsid w:val="000576D1"/>
    <w:rsid w:val="00057C1E"/>
    <w:rsid w:val="00065759"/>
    <w:rsid w:val="000659E9"/>
    <w:rsid w:val="00067196"/>
    <w:rsid w:val="00076057"/>
    <w:rsid w:val="000A53E6"/>
    <w:rsid w:val="000B1358"/>
    <w:rsid w:val="000C2EA8"/>
    <w:rsid w:val="000C3F00"/>
    <w:rsid w:val="000D1206"/>
    <w:rsid w:val="000D1296"/>
    <w:rsid w:val="000D2A0B"/>
    <w:rsid w:val="000E1034"/>
    <w:rsid w:val="000E2BA3"/>
    <w:rsid w:val="000E4E90"/>
    <w:rsid w:val="00106505"/>
    <w:rsid w:val="0011342C"/>
    <w:rsid w:val="00114562"/>
    <w:rsid w:val="00115C2B"/>
    <w:rsid w:val="001204B4"/>
    <w:rsid w:val="00122212"/>
    <w:rsid w:val="00123DCE"/>
    <w:rsid w:val="00126721"/>
    <w:rsid w:val="00131CF9"/>
    <w:rsid w:val="001408D7"/>
    <w:rsid w:val="001432EA"/>
    <w:rsid w:val="00145FB0"/>
    <w:rsid w:val="00150889"/>
    <w:rsid w:val="00150D9C"/>
    <w:rsid w:val="00153795"/>
    <w:rsid w:val="00161AEF"/>
    <w:rsid w:val="00164C20"/>
    <w:rsid w:val="00174BCA"/>
    <w:rsid w:val="00182B81"/>
    <w:rsid w:val="00183050"/>
    <w:rsid w:val="00194165"/>
    <w:rsid w:val="001974DA"/>
    <w:rsid w:val="001B1642"/>
    <w:rsid w:val="001B6239"/>
    <w:rsid w:val="001C055A"/>
    <w:rsid w:val="001C45CD"/>
    <w:rsid w:val="001C6C39"/>
    <w:rsid w:val="001C7E3A"/>
    <w:rsid w:val="001D2A25"/>
    <w:rsid w:val="001D55FA"/>
    <w:rsid w:val="001E73D2"/>
    <w:rsid w:val="001E7510"/>
    <w:rsid w:val="001F0682"/>
    <w:rsid w:val="001F4002"/>
    <w:rsid w:val="001F72DA"/>
    <w:rsid w:val="001F7D71"/>
    <w:rsid w:val="002053D4"/>
    <w:rsid w:val="00206761"/>
    <w:rsid w:val="00211CB0"/>
    <w:rsid w:val="002132E4"/>
    <w:rsid w:val="002142BB"/>
    <w:rsid w:val="00215385"/>
    <w:rsid w:val="002202AC"/>
    <w:rsid w:val="00224C8A"/>
    <w:rsid w:val="00225184"/>
    <w:rsid w:val="00231BA6"/>
    <w:rsid w:val="00237B18"/>
    <w:rsid w:val="00256F1B"/>
    <w:rsid w:val="002606D5"/>
    <w:rsid w:val="00264A4F"/>
    <w:rsid w:val="0026549F"/>
    <w:rsid w:val="00275D3B"/>
    <w:rsid w:val="00277D2F"/>
    <w:rsid w:val="0029568E"/>
    <w:rsid w:val="002A15F1"/>
    <w:rsid w:val="002A3992"/>
    <w:rsid w:val="002A39F9"/>
    <w:rsid w:val="002B1F66"/>
    <w:rsid w:val="002D6063"/>
    <w:rsid w:val="002D6F0C"/>
    <w:rsid w:val="002E26EB"/>
    <w:rsid w:val="002E4FB0"/>
    <w:rsid w:val="002F10B6"/>
    <w:rsid w:val="002F38EB"/>
    <w:rsid w:val="00305C4D"/>
    <w:rsid w:val="003073D6"/>
    <w:rsid w:val="003103F6"/>
    <w:rsid w:val="00313AD2"/>
    <w:rsid w:val="00315D25"/>
    <w:rsid w:val="0031704A"/>
    <w:rsid w:val="00320BC8"/>
    <w:rsid w:val="00322CD5"/>
    <w:rsid w:val="00325A9E"/>
    <w:rsid w:val="00326496"/>
    <w:rsid w:val="00331C79"/>
    <w:rsid w:val="003524B0"/>
    <w:rsid w:val="003525C1"/>
    <w:rsid w:val="003536BE"/>
    <w:rsid w:val="00355141"/>
    <w:rsid w:val="00362E04"/>
    <w:rsid w:val="0037029C"/>
    <w:rsid w:val="003703F4"/>
    <w:rsid w:val="00383799"/>
    <w:rsid w:val="00391FB5"/>
    <w:rsid w:val="00396D46"/>
    <w:rsid w:val="00397F4B"/>
    <w:rsid w:val="003A29C2"/>
    <w:rsid w:val="003A612D"/>
    <w:rsid w:val="003B46E9"/>
    <w:rsid w:val="003B7747"/>
    <w:rsid w:val="003C0596"/>
    <w:rsid w:val="003D1FC8"/>
    <w:rsid w:val="003D2BE0"/>
    <w:rsid w:val="003D53AA"/>
    <w:rsid w:val="003E56AF"/>
    <w:rsid w:val="003E755B"/>
    <w:rsid w:val="003F6F10"/>
    <w:rsid w:val="003F6F52"/>
    <w:rsid w:val="004028F6"/>
    <w:rsid w:val="0040435E"/>
    <w:rsid w:val="00404E6B"/>
    <w:rsid w:val="00410425"/>
    <w:rsid w:val="00412D4D"/>
    <w:rsid w:val="00415A68"/>
    <w:rsid w:val="00415D87"/>
    <w:rsid w:val="00423A9E"/>
    <w:rsid w:val="0042468F"/>
    <w:rsid w:val="00427D55"/>
    <w:rsid w:val="004317CD"/>
    <w:rsid w:val="0044018F"/>
    <w:rsid w:val="00450956"/>
    <w:rsid w:val="004526E6"/>
    <w:rsid w:val="00452BE4"/>
    <w:rsid w:val="00454D4D"/>
    <w:rsid w:val="00454DEC"/>
    <w:rsid w:val="00455BC1"/>
    <w:rsid w:val="00455BFC"/>
    <w:rsid w:val="00456499"/>
    <w:rsid w:val="0046351C"/>
    <w:rsid w:val="0046723E"/>
    <w:rsid w:val="00467EFA"/>
    <w:rsid w:val="00473A3B"/>
    <w:rsid w:val="00474530"/>
    <w:rsid w:val="00480D19"/>
    <w:rsid w:val="00480DD3"/>
    <w:rsid w:val="0048645A"/>
    <w:rsid w:val="004965EC"/>
    <w:rsid w:val="004A1ACD"/>
    <w:rsid w:val="004A4BBE"/>
    <w:rsid w:val="004A78BE"/>
    <w:rsid w:val="004B0D5E"/>
    <w:rsid w:val="004B6D65"/>
    <w:rsid w:val="004C254F"/>
    <w:rsid w:val="004C377E"/>
    <w:rsid w:val="004D0A72"/>
    <w:rsid w:val="004D2DE2"/>
    <w:rsid w:val="004D3C86"/>
    <w:rsid w:val="004D6600"/>
    <w:rsid w:val="004E10B5"/>
    <w:rsid w:val="004E2461"/>
    <w:rsid w:val="004E3D5D"/>
    <w:rsid w:val="004F5A58"/>
    <w:rsid w:val="005037EC"/>
    <w:rsid w:val="00513539"/>
    <w:rsid w:val="00527AD3"/>
    <w:rsid w:val="00527F3C"/>
    <w:rsid w:val="005443AE"/>
    <w:rsid w:val="00551C70"/>
    <w:rsid w:val="0055361C"/>
    <w:rsid w:val="00553AF2"/>
    <w:rsid w:val="00554A40"/>
    <w:rsid w:val="00557D15"/>
    <w:rsid w:val="0056146F"/>
    <w:rsid w:val="00562482"/>
    <w:rsid w:val="00573679"/>
    <w:rsid w:val="00575228"/>
    <w:rsid w:val="00587589"/>
    <w:rsid w:val="005A5B69"/>
    <w:rsid w:val="005A5F81"/>
    <w:rsid w:val="005B0773"/>
    <w:rsid w:val="005B0F56"/>
    <w:rsid w:val="005B404C"/>
    <w:rsid w:val="005C5749"/>
    <w:rsid w:val="005C62CD"/>
    <w:rsid w:val="005C6CCF"/>
    <w:rsid w:val="005D0607"/>
    <w:rsid w:val="005D1586"/>
    <w:rsid w:val="005F458B"/>
    <w:rsid w:val="00601674"/>
    <w:rsid w:val="006047B4"/>
    <w:rsid w:val="00612CB2"/>
    <w:rsid w:val="0061452B"/>
    <w:rsid w:val="00622966"/>
    <w:rsid w:val="00637653"/>
    <w:rsid w:val="00663480"/>
    <w:rsid w:val="00663DA2"/>
    <w:rsid w:val="0066510D"/>
    <w:rsid w:val="00673346"/>
    <w:rsid w:val="00676BC2"/>
    <w:rsid w:val="0068058D"/>
    <w:rsid w:val="006832FC"/>
    <w:rsid w:val="0068788C"/>
    <w:rsid w:val="006B4B9F"/>
    <w:rsid w:val="006D794A"/>
    <w:rsid w:val="006E4562"/>
    <w:rsid w:val="006F210D"/>
    <w:rsid w:val="006F26A8"/>
    <w:rsid w:val="006F43EE"/>
    <w:rsid w:val="006F44FE"/>
    <w:rsid w:val="006F7D1E"/>
    <w:rsid w:val="0070098D"/>
    <w:rsid w:val="0070465A"/>
    <w:rsid w:val="007066CC"/>
    <w:rsid w:val="00707EED"/>
    <w:rsid w:val="00707FAA"/>
    <w:rsid w:val="00710210"/>
    <w:rsid w:val="00710D40"/>
    <w:rsid w:val="007114C8"/>
    <w:rsid w:val="00716AA0"/>
    <w:rsid w:val="00721A42"/>
    <w:rsid w:val="007312FB"/>
    <w:rsid w:val="00735658"/>
    <w:rsid w:val="00745E2B"/>
    <w:rsid w:val="0076256C"/>
    <w:rsid w:val="007639CA"/>
    <w:rsid w:val="007643FA"/>
    <w:rsid w:val="00765D19"/>
    <w:rsid w:val="0077058E"/>
    <w:rsid w:val="0077211D"/>
    <w:rsid w:val="007745F0"/>
    <w:rsid w:val="00775D34"/>
    <w:rsid w:val="00784C89"/>
    <w:rsid w:val="00794BC6"/>
    <w:rsid w:val="00795A73"/>
    <w:rsid w:val="00797AB2"/>
    <w:rsid w:val="007A2583"/>
    <w:rsid w:val="007A3FE3"/>
    <w:rsid w:val="007A5870"/>
    <w:rsid w:val="007B1823"/>
    <w:rsid w:val="007B41FC"/>
    <w:rsid w:val="007B5471"/>
    <w:rsid w:val="007D298B"/>
    <w:rsid w:val="007D4844"/>
    <w:rsid w:val="007D76B7"/>
    <w:rsid w:val="007E426F"/>
    <w:rsid w:val="007E44CF"/>
    <w:rsid w:val="007E7B16"/>
    <w:rsid w:val="008056EB"/>
    <w:rsid w:val="00814506"/>
    <w:rsid w:val="00816520"/>
    <w:rsid w:val="00816AE7"/>
    <w:rsid w:val="00822A4F"/>
    <w:rsid w:val="00830553"/>
    <w:rsid w:val="008333D8"/>
    <w:rsid w:val="00836E48"/>
    <w:rsid w:val="00841BF7"/>
    <w:rsid w:val="008424E7"/>
    <w:rsid w:val="008436AD"/>
    <w:rsid w:val="00845284"/>
    <w:rsid w:val="00845A31"/>
    <w:rsid w:val="00850970"/>
    <w:rsid w:val="008623A1"/>
    <w:rsid w:val="00871757"/>
    <w:rsid w:val="00873309"/>
    <w:rsid w:val="00877784"/>
    <w:rsid w:val="00885FCA"/>
    <w:rsid w:val="00887103"/>
    <w:rsid w:val="0089392A"/>
    <w:rsid w:val="00897A02"/>
    <w:rsid w:val="008D23CD"/>
    <w:rsid w:val="0090252D"/>
    <w:rsid w:val="009066B3"/>
    <w:rsid w:val="00912506"/>
    <w:rsid w:val="00920DD3"/>
    <w:rsid w:val="00937403"/>
    <w:rsid w:val="00946579"/>
    <w:rsid w:val="00962517"/>
    <w:rsid w:val="00972C52"/>
    <w:rsid w:val="00974275"/>
    <w:rsid w:val="009838D1"/>
    <w:rsid w:val="00985B76"/>
    <w:rsid w:val="00993549"/>
    <w:rsid w:val="00995BD2"/>
    <w:rsid w:val="009A141F"/>
    <w:rsid w:val="009B0181"/>
    <w:rsid w:val="009B1FE8"/>
    <w:rsid w:val="009B3978"/>
    <w:rsid w:val="009B5F9B"/>
    <w:rsid w:val="009C2B42"/>
    <w:rsid w:val="009D6AA9"/>
    <w:rsid w:val="009F293C"/>
    <w:rsid w:val="00A00813"/>
    <w:rsid w:val="00A04DDB"/>
    <w:rsid w:val="00A1251F"/>
    <w:rsid w:val="00A163E5"/>
    <w:rsid w:val="00A17ED9"/>
    <w:rsid w:val="00A228A3"/>
    <w:rsid w:val="00A22FAC"/>
    <w:rsid w:val="00A4307A"/>
    <w:rsid w:val="00A52366"/>
    <w:rsid w:val="00A525AF"/>
    <w:rsid w:val="00A60F46"/>
    <w:rsid w:val="00A62318"/>
    <w:rsid w:val="00A632F1"/>
    <w:rsid w:val="00A649F6"/>
    <w:rsid w:val="00A65BB3"/>
    <w:rsid w:val="00A74339"/>
    <w:rsid w:val="00A75CA8"/>
    <w:rsid w:val="00A84F9F"/>
    <w:rsid w:val="00A915BF"/>
    <w:rsid w:val="00A95B37"/>
    <w:rsid w:val="00AA2D6E"/>
    <w:rsid w:val="00AB56E0"/>
    <w:rsid w:val="00AC5485"/>
    <w:rsid w:val="00AD6EB8"/>
    <w:rsid w:val="00AE045F"/>
    <w:rsid w:val="00AE0BC8"/>
    <w:rsid w:val="00AE5C8A"/>
    <w:rsid w:val="00AF0566"/>
    <w:rsid w:val="00AF3C1C"/>
    <w:rsid w:val="00AF58DA"/>
    <w:rsid w:val="00AF5E26"/>
    <w:rsid w:val="00B03DB7"/>
    <w:rsid w:val="00B1105D"/>
    <w:rsid w:val="00B17170"/>
    <w:rsid w:val="00B246ED"/>
    <w:rsid w:val="00B2674A"/>
    <w:rsid w:val="00B332E4"/>
    <w:rsid w:val="00B35AB8"/>
    <w:rsid w:val="00B363C2"/>
    <w:rsid w:val="00B36946"/>
    <w:rsid w:val="00B472D7"/>
    <w:rsid w:val="00B51426"/>
    <w:rsid w:val="00B550A6"/>
    <w:rsid w:val="00B55261"/>
    <w:rsid w:val="00B56769"/>
    <w:rsid w:val="00B5725D"/>
    <w:rsid w:val="00B64B0B"/>
    <w:rsid w:val="00B71B3D"/>
    <w:rsid w:val="00B7418A"/>
    <w:rsid w:val="00B77752"/>
    <w:rsid w:val="00B77FD3"/>
    <w:rsid w:val="00B821B3"/>
    <w:rsid w:val="00B854E8"/>
    <w:rsid w:val="00B85943"/>
    <w:rsid w:val="00B86756"/>
    <w:rsid w:val="00B936D2"/>
    <w:rsid w:val="00BA15F4"/>
    <w:rsid w:val="00BA4C1E"/>
    <w:rsid w:val="00BA6894"/>
    <w:rsid w:val="00BC6B34"/>
    <w:rsid w:val="00BC719F"/>
    <w:rsid w:val="00BC7CA4"/>
    <w:rsid w:val="00BD1BE5"/>
    <w:rsid w:val="00BD329A"/>
    <w:rsid w:val="00BD625A"/>
    <w:rsid w:val="00BE3491"/>
    <w:rsid w:val="00C02C57"/>
    <w:rsid w:val="00C12347"/>
    <w:rsid w:val="00C12EF0"/>
    <w:rsid w:val="00C13E22"/>
    <w:rsid w:val="00C14D82"/>
    <w:rsid w:val="00C15364"/>
    <w:rsid w:val="00C17897"/>
    <w:rsid w:val="00C21D6D"/>
    <w:rsid w:val="00C237D7"/>
    <w:rsid w:val="00C2444C"/>
    <w:rsid w:val="00C265D6"/>
    <w:rsid w:val="00C37394"/>
    <w:rsid w:val="00C427DE"/>
    <w:rsid w:val="00C457E2"/>
    <w:rsid w:val="00C521FC"/>
    <w:rsid w:val="00C535F0"/>
    <w:rsid w:val="00C57ADB"/>
    <w:rsid w:val="00C603AA"/>
    <w:rsid w:val="00C61A7A"/>
    <w:rsid w:val="00C62F83"/>
    <w:rsid w:val="00C643CA"/>
    <w:rsid w:val="00C71BE2"/>
    <w:rsid w:val="00C74442"/>
    <w:rsid w:val="00C75656"/>
    <w:rsid w:val="00C77EA5"/>
    <w:rsid w:val="00C77F42"/>
    <w:rsid w:val="00C81EF9"/>
    <w:rsid w:val="00C8242A"/>
    <w:rsid w:val="00C82ECF"/>
    <w:rsid w:val="00C857E8"/>
    <w:rsid w:val="00CB1C6A"/>
    <w:rsid w:val="00CB7F12"/>
    <w:rsid w:val="00CC3CEC"/>
    <w:rsid w:val="00CD0B85"/>
    <w:rsid w:val="00CD1111"/>
    <w:rsid w:val="00CD2442"/>
    <w:rsid w:val="00CE7C62"/>
    <w:rsid w:val="00CF3668"/>
    <w:rsid w:val="00CF3775"/>
    <w:rsid w:val="00CF423D"/>
    <w:rsid w:val="00D0506C"/>
    <w:rsid w:val="00D066D8"/>
    <w:rsid w:val="00D12AD0"/>
    <w:rsid w:val="00D16638"/>
    <w:rsid w:val="00D30FDD"/>
    <w:rsid w:val="00D34D73"/>
    <w:rsid w:val="00D4031E"/>
    <w:rsid w:val="00D456AE"/>
    <w:rsid w:val="00D519D0"/>
    <w:rsid w:val="00D5270D"/>
    <w:rsid w:val="00D53020"/>
    <w:rsid w:val="00D548A2"/>
    <w:rsid w:val="00D65614"/>
    <w:rsid w:val="00D70E88"/>
    <w:rsid w:val="00D75E7C"/>
    <w:rsid w:val="00D85E64"/>
    <w:rsid w:val="00D968A3"/>
    <w:rsid w:val="00DA6C0F"/>
    <w:rsid w:val="00DB615A"/>
    <w:rsid w:val="00DB7A16"/>
    <w:rsid w:val="00DC1461"/>
    <w:rsid w:val="00DC31BF"/>
    <w:rsid w:val="00DC3A63"/>
    <w:rsid w:val="00DC4AEB"/>
    <w:rsid w:val="00DC7EC4"/>
    <w:rsid w:val="00DD0003"/>
    <w:rsid w:val="00DD0B6E"/>
    <w:rsid w:val="00DE0469"/>
    <w:rsid w:val="00DE40E2"/>
    <w:rsid w:val="00DE63FE"/>
    <w:rsid w:val="00DF20D5"/>
    <w:rsid w:val="00DF5938"/>
    <w:rsid w:val="00DF773E"/>
    <w:rsid w:val="00E0554A"/>
    <w:rsid w:val="00E06B7F"/>
    <w:rsid w:val="00E10824"/>
    <w:rsid w:val="00E114A9"/>
    <w:rsid w:val="00E135AE"/>
    <w:rsid w:val="00E15793"/>
    <w:rsid w:val="00E16E6D"/>
    <w:rsid w:val="00E21FE0"/>
    <w:rsid w:val="00E3184E"/>
    <w:rsid w:val="00E35B6C"/>
    <w:rsid w:val="00E43D8E"/>
    <w:rsid w:val="00E45182"/>
    <w:rsid w:val="00E47A53"/>
    <w:rsid w:val="00E6285B"/>
    <w:rsid w:val="00E74177"/>
    <w:rsid w:val="00E801B7"/>
    <w:rsid w:val="00E8400E"/>
    <w:rsid w:val="00E85501"/>
    <w:rsid w:val="00EA17E5"/>
    <w:rsid w:val="00EC1C0D"/>
    <w:rsid w:val="00ED5904"/>
    <w:rsid w:val="00EE0E73"/>
    <w:rsid w:val="00EE38EE"/>
    <w:rsid w:val="00EE74EF"/>
    <w:rsid w:val="00EF1DB0"/>
    <w:rsid w:val="00EF44A5"/>
    <w:rsid w:val="00EF5B5A"/>
    <w:rsid w:val="00EF76AC"/>
    <w:rsid w:val="00F14C2C"/>
    <w:rsid w:val="00F14DA8"/>
    <w:rsid w:val="00F2633E"/>
    <w:rsid w:val="00F27F6F"/>
    <w:rsid w:val="00F3186D"/>
    <w:rsid w:val="00F33D61"/>
    <w:rsid w:val="00F33D95"/>
    <w:rsid w:val="00F34AFB"/>
    <w:rsid w:val="00F444F4"/>
    <w:rsid w:val="00F44E06"/>
    <w:rsid w:val="00F46A07"/>
    <w:rsid w:val="00F50457"/>
    <w:rsid w:val="00F57041"/>
    <w:rsid w:val="00F612F6"/>
    <w:rsid w:val="00F663F7"/>
    <w:rsid w:val="00F70978"/>
    <w:rsid w:val="00F75D50"/>
    <w:rsid w:val="00F87186"/>
    <w:rsid w:val="00F95FA7"/>
    <w:rsid w:val="00F97A79"/>
    <w:rsid w:val="00FA4E79"/>
    <w:rsid w:val="00FB242B"/>
    <w:rsid w:val="00FC1015"/>
    <w:rsid w:val="00FC5DB6"/>
    <w:rsid w:val="00FD0B77"/>
    <w:rsid w:val="00FD5995"/>
    <w:rsid w:val="00FE10E9"/>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styleId="UnresolvedMention">
    <w:name w:val="Unresolved Mention"/>
    <w:basedOn w:val="DefaultParagraphFont"/>
    <w:uiPriority w:val="99"/>
    <w:semiHidden/>
    <w:unhideWhenUsed/>
    <w:rsid w:val="00D30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ferral@dcs.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f.hhs.gov/sites/default/files/documents/cb/cwo2017.pdf" TargetMode="Externa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cspaymentresearchunit@dcs.in.gov" TargetMode="External"/><Relationship Id="rId1" Type="http://schemas.openxmlformats.org/officeDocument/2006/relationships/numbering" Target="numbering.xml"/><Relationship Id="rId6" Type="http://schemas.openxmlformats.org/officeDocument/2006/relationships/hyperlink" Target="https://protect2.fireeye.com/v1/url?k=0aa380e3-5538b9d1-0aa7c9e3-8697e44c76c2-bf07f9ab6bb7810f&amp;q=1&amp;e=5d987444-b1bb-45c5-9691-7a895ffda8dc&amp;u=https%3A%2F%2Fwww.nccprblog.org%2F2018%2F08%2Fand-now-there-are-at-least-five-still.html%3Fm%3D1" TargetMode="External"/><Relationship Id="rId11" Type="http://schemas.openxmlformats.org/officeDocument/2006/relationships/hyperlink" Target="https://www.in.gov/dcs/files/Expense%20Tracking%20Agencies.xlsx" TargetMode="External"/><Relationship Id="rId5" Type="http://schemas.openxmlformats.org/officeDocument/2006/relationships/hyperlink" Target="https://www.in.gov/dcs/files/ProviderSummary_INFPS_Evaluation_2021_02_22.pdf" TargetMode="External"/><Relationship Id="rId15" Type="http://schemas.openxmlformats.org/officeDocument/2006/relationships/hyperlink" Target="mailto:dcspaymentresearchunit@dcs.in.gov" TargetMode="External"/><Relationship Id="rId10" Type="http://schemas.openxmlformats.org/officeDocument/2006/relationships/hyperlink" Target="mailto:ChildWelfarePlan@dcs.in.gov" TargetMode="External"/><Relationship Id="rId4" Type="http://schemas.openxmlformats.org/officeDocument/2006/relationships/webSettings" Target="webSettings.xml"/><Relationship Id="rId9" Type="http://schemas.openxmlformats.org/officeDocument/2006/relationships/hyperlink" Target="mailto:Bridget.McIntyre@dcs.in.gov" TargetMode="External"/><Relationship Id="rId14" Type="http://schemas.openxmlformats.org/officeDocument/2006/relationships/hyperlink" Target="mailto:childwelfareplan@dc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1398</Words>
  <Characters>7970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Richardson, Erin</cp:lastModifiedBy>
  <cp:revision>2</cp:revision>
  <cp:lastPrinted>2020-10-29T19:06:00Z</cp:lastPrinted>
  <dcterms:created xsi:type="dcterms:W3CDTF">2021-07-12T14:11:00Z</dcterms:created>
  <dcterms:modified xsi:type="dcterms:W3CDTF">2021-07-12T14:11:00Z</dcterms:modified>
</cp:coreProperties>
</file>