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DB4B9" w14:textId="77777777" w:rsidR="0029568E" w:rsidRPr="00835C69" w:rsidRDefault="0029568E" w:rsidP="0029568E">
      <w:pPr>
        <w:pStyle w:val="NoSpacing"/>
        <w:jc w:val="center"/>
        <w:rPr>
          <w:rStyle w:val="Emphasis"/>
          <w:b/>
        </w:rPr>
      </w:pPr>
      <w:r w:rsidRPr="00835C69">
        <w:rPr>
          <w:rStyle w:val="Emphasis"/>
          <w:b/>
        </w:rPr>
        <w:t>Family Preservation Services</w:t>
      </w:r>
    </w:p>
    <w:p w14:paraId="1FADB4BA" w14:textId="33D5AAEA" w:rsidR="0029568E" w:rsidRPr="00835C69" w:rsidRDefault="00B246ED" w:rsidP="0029568E">
      <w:pPr>
        <w:pStyle w:val="NoSpacing"/>
        <w:jc w:val="center"/>
        <w:rPr>
          <w:rStyle w:val="Emphasis"/>
          <w:b/>
        </w:rPr>
      </w:pPr>
      <w:r>
        <w:rPr>
          <w:rStyle w:val="Emphasis"/>
          <w:b/>
        </w:rPr>
        <w:t>February 5</w:t>
      </w:r>
      <w:r w:rsidR="0029568E" w:rsidRPr="00835C69">
        <w:rPr>
          <w:rStyle w:val="Emphasis"/>
          <w:b/>
        </w:rPr>
        <w:t>, 202</w:t>
      </w:r>
      <w:r>
        <w:rPr>
          <w:rStyle w:val="Emphasis"/>
          <w:b/>
        </w:rPr>
        <w:t>1</w:t>
      </w:r>
      <w:r w:rsidR="0029568E" w:rsidRPr="00835C69">
        <w:rPr>
          <w:rStyle w:val="Emphasis"/>
          <w:b/>
        </w:rPr>
        <w:t xml:space="preserve">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FADB4BD" w14:textId="77777777" w:rsidR="00B2674A" w:rsidRPr="009D6AA9" w:rsidRDefault="00B2674A" w:rsidP="004D3C86">
      <w:pPr>
        <w:rPr>
          <w:rStyle w:val="Emphasis"/>
        </w:rPr>
      </w:pPr>
    </w:p>
    <w:p w14:paraId="70B500A7" w14:textId="3E03016C" w:rsidR="00F50457" w:rsidRDefault="00B246ED" w:rsidP="00AF3C1C">
      <w:pPr>
        <w:pStyle w:val="ListParagraph"/>
        <w:numPr>
          <w:ilvl w:val="0"/>
          <w:numId w:val="1"/>
        </w:numPr>
        <w:rPr>
          <w:rStyle w:val="Emphasis"/>
        </w:rPr>
      </w:pPr>
      <w:r>
        <w:rPr>
          <w:rStyle w:val="Emphasis"/>
        </w:rPr>
        <w:t xml:space="preserve">Heather Kestian, Deputy Director of Strategic Solutions and Agency Transformation to present on the Indiana </w:t>
      </w:r>
      <w:r w:rsidR="004A78BE">
        <w:rPr>
          <w:rStyle w:val="Emphasis"/>
        </w:rPr>
        <w:t xml:space="preserve">IV-E </w:t>
      </w:r>
      <w:r>
        <w:rPr>
          <w:rStyle w:val="Emphasis"/>
        </w:rPr>
        <w:t>Prevention Plan</w:t>
      </w:r>
    </w:p>
    <w:p w14:paraId="0907EE49" w14:textId="104D138E" w:rsidR="00DD014F" w:rsidRDefault="00DD014F" w:rsidP="002402CE">
      <w:pPr>
        <w:pStyle w:val="ListParagraph"/>
        <w:numPr>
          <w:ilvl w:val="0"/>
          <w:numId w:val="17"/>
        </w:numPr>
        <w:rPr>
          <w:rStyle w:val="Emphasis"/>
          <w:i w:val="0"/>
        </w:rPr>
      </w:pPr>
      <w:r>
        <w:rPr>
          <w:rStyle w:val="Emphasis"/>
          <w:i w:val="0"/>
        </w:rPr>
        <w:t>Presentation will be included in the notes and on the INFPS and FFPSA pages on the website.</w:t>
      </w:r>
    </w:p>
    <w:p w14:paraId="22ADAEAC" w14:textId="6975E70A" w:rsidR="002402CE" w:rsidRDefault="002402CE" w:rsidP="002402CE">
      <w:pPr>
        <w:pStyle w:val="ListParagraph"/>
        <w:numPr>
          <w:ilvl w:val="0"/>
          <w:numId w:val="17"/>
        </w:numPr>
        <w:rPr>
          <w:rStyle w:val="Emphasis"/>
          <w:i w:val="0"/>
        </w:rPr>
      </w:pPr>
      <w:r w:rsidRPr="002402CE">
        <w:rPr>
          <w:rStyle w:val="Emphasis"/>
          <w:i w:val="0"/>
        </w:rPr>
        <w:t xml:space="preserve">FFPSA live </w:t>
      </w:r>
      <w:r w:rsidR="00DD014F">
        <w:rPr>
          <w:rStyle w:val="Emphasis"/>
          <w:i w:val="0"/>
        </w:rPr>
        <w:t>by</w:t>
      </w:r>
      <w:r w:rsidRPr="002402CE">
        <w:rPr>
          <w:rStyle w:val="Emphasis"/>
          <w:i w:val="0"/>
        </w:rPr>
        <w:t xml:space="preserve"> September 2021</w:t>
      </w:r>
    </w:p>
    <w:p w14:paraId="77F3E86D" w14:textId="29880438" w:rsidR="00DD014F" w:rsidRDefault="00DD014F" w:rsidP="00DD014F">
      <w:pPr>
        <w:pStyle w:val="ListParagraph"/>
        <w:numPr>
          <w:ilvl w:val="1"/>
          <w:numId w:val="17"/>
        </w:numPr>
        <w:rPr>
          <w:rStyle w:val="Emphasis"/>
          <w:i w:val="0"/>
        </w:rPr>
      </w:pPr>
      <w:r>
        <w:rPr>
          <w:rStyle w:val="Emphasis"/>
          <w:i w:val="0"/>
        </w:rPr>
        <w:t>Staggered start with some features</w:t>
      </w:r>
    </w:p>
    <w:p w14:paraId="6328A67D" w14:textId="6216A704" w:rsidR="00DD014F" w:rsidRDefault="00DD014F" w:rsidP="00DD014F">
      <w:pPr>
        <w:pStyle w:val="ListParagraph"/>
        <w:numPr>
          <w:ilvl w:val="1"/>
          <w:numId w:val="17"/>
        </w:numPr>
        <w:rPr>
          <w:rStyle w:val="Emphasis"/>
          <w:i w:val="0"/>
        </w:rPr>
      </w:pPr>
      <w:r>
        <w:rPr>
          <w:rStyle w:val="Emphasis"/>
          <w:i w:val="0"/>
        </w:rPr>
        <w:t>Preservation, prevention, placement, QRPT facilities</w:t>
      </w:r>
    </w:p>
    <w:p w14:paraId="73887EC8" w14:textId="77777777" w:rsidR="00DD014F" w:rsidRPr="00362F72" w:rsidRDefault="00DD014F" w:rsidP="00DD014F">
      <w:pPr>
        <w:pStyle w:val="ListParagraph"/>
        <w:numPr>
          <w:ilvl w:val="0"/>
          <w:numId w:val="17"/>
        </w:numPr>
        <w:rPr>
          <w:rStyle w:val="Emphasis"/>
        </w:rPr>
      </w:pPr>
      <w:r w:rsidRPr="00DD014F">
        <w:rPr>
          <w:rStyle w:val="Emphasis"/>
          <w:i w:val="0"/>
          <w:iCs w:val="0"/>
        </w:rPr>
        <w:t>Emphasis on prevention</w:t>
      </w:r>
    </w:p>
    <w:p w14:paraId="5674B7BD" w14:textId="77777777" w:rsidR="00DD014F" w:rsidRPr="00151417" w:rsidRDefault="00DD014F" w:rsidP="00DD014F">
      <w:pPr>
        <w:pStyle w:val="ListParagraph"/>
        <w:numPr>
          <w:ilvl w:val="1"/>
          <w:numId w:val="17"/>
        </w:numPr>
        <w:rPr>
          <w:rStyle w:val="Emphasis"/>
        </w:rPr>
      </w:pPr>
      <w:r>
        <w:rPr>
          <w:rStyle w:val="Emphasis"/>
          <w:i w:val="0"/>
          <w:iCs w:val="0"/>
        </w:rPr>
        <w:t>Family Preservation services</w:t>
      </w:r>
    </w:p>
    <w:p w14:paraId="56B9BBE1" w14:textId="77777777" w:rsidR="00DD014F" w:rsidRPr="00151417" w:rsidRDefault="00DD014F" w:rsidP="00DD014F">
      <w:pPr>
        <w:pStyle w:val="ListParagraph"/>
        <w:numPr>
          <w:ilvl w:val="1"/>
          <w:numId w:val="17"/>
        </w:numPr>
        <w:rPr>
          <w:rStyle w:val="Emphasis"/>
        </w:rPr>
      </w:pPr>
      <w:r>
        <w:rPr>
          <w:rStyle w:val="Emphasis"/>
          <w:i w:val="0"/>
          <w:iCs w:val="0"/>
        </w:rPr>
        <w:t>California Evidence Based Clearinghouse</w:t>
      </w:r>
    </w:p>
    <w:p w14:paraId="2E6987FF" w14:textId="77777777" w:rsidR="00DD014F" w:rsidRPr="00151417" w:rsidRDefault="00DD014F" w:rsidP="00DD014F">
      <w:pPr>
        <w:pStyle w:val="ListParagraph"/>
        <w:numPr>
          <w:ilvl w:val="1"/>
          <w:numId w:val="17"/>
        </w:numPr>
        <w:rPr>
          <w:rStyle w:val="Emphasis"/>
        </w:rPr>
      </w:pPr>
      <w:r>
        <w:rPr>
          <w:rStyle w:val="Emphasis"/>
          <w:i w:val="0"/>
          <w:iCs w:val="0"/>
        </w:rPr>
        <w:t>We want services to meet the child’s needs</w:t>
      </w:r>
    </w:p>
    <w:p w14:paraId="219312A3" w14:textId="77777777" w:rsidR="00DD014F" w:rsidRPr="00151417" w:rsidRDefault="00DD014F" w:rsidP="00DD014F">
      <w:pPr>
        <w:pStyle w:val="ListParagraph"/>
        <w:numPr>
          <w:ilvl w:val="2"/>
          <w:numId w:val="17"/>
        </w:numPr>
        <w:rPr>
          <w:rStyle w:val="Emphasis"/>
        </w:rPr>
      </w:pPr>
      <w:r>
        <w:rPr>
          <w:rStyle w:val="Emphasis"/>
          <w:i w:val="0"/>
          <w:iCs w:val="0"/>
        </w:rPr>
        <w:t>We don’t want the money driving the services</w:t>
      </w:r>
    </w:p>
    <w:p w14:paraId="223EB841" w14:textId="77777777" w:rsidR="00DD014F" w:rsidRPr="00151417" w:rsidRDefault="00DD014F" w:rsidP="00DD014F">
      <w:pPr>
        <w:pStyle w:val="ListParagraph"/>
        <w:numPr>
          <w:ilvl w:val="2"/>
          <w:numId w:val="17"/>
        </w:numPr>
        <w:rPr>
          <w:rStyle w:val="Emphasis"/>
        </w:rPr>
      </w:pPr>
      <w:r>
        <w:rPr>
          <w:rStyle w:val="Emphasis"/>
          <w:i w:val="0"/>
          <w:iCs w:val="0"/>
        </w:rPr>
        <w:t>Claiming will happen on the back end – DCS will match funds to services provided</w:t>
      </w:r>
    </w:p>
    <w:p w14:paraId="5B2F6290" w14:textId="77777777" w:rsidR="00DD014F" w:rsidRPr="00151417" w:rsidRDefault="00DD014F" w:rsidP="00DD014F">
      <w:pPr>
        <w:pStyle w:val="ListParagraph"/>
        <w:numPr>
          <w:ilvl w:val="2"/>
          <w:numId w:val="17"/>
        </w:numPr>
        <w:rPr>
          <w:rStyle w:val="Emphasis"/>
        </w:rPr>
      </w:pPr>
      <w:r>
        <w:rPr>
          <w:rStyle w:val="Emphasis"/>
          <w:i w:val="0"/>
          <w:iCs w:val="0"/>
        </w:rPr>
        <w:t>Not a lot of services on IV-E clearinghouse right now</w:t>
      </w:r>
    </w:p>
    <w:p w14:paraId="43E51D0E" w14:textId="77777777" w:rsidR="00DD014F" w:rsidRPr="00151417" w:rsidRDefault="00DD014F" w:rsidP="00DD014F">
      <w:pPr>
        <w:pStyle w:val="ListParagraph"/>
        <w:numPr>
          <w:ilvl w:val="3"/>
          <w:numId w:val="17"/>
        </w:numPr>
        <w:rPr>
          <w:rStyle w:val="Emphasis"/>
        </w:rPr>
      </w:pPr>
      <w:r>
        <w:rPr>
          <w:rStyle w:val="Emphasis"/>
          <w:i w:val="0"/>
          <w:iCs w:val="0"/>
        </w:rPr>
        <w:t>List of Indiana Evidence Based Programs in presentation</w:t>
      </w:r>
    </w:p>
    <w:p w14:paraId="47988DC2" w14:textId="77777777" w:rsidR="00DD014F" w:rsidRPr="00151417" w:rsidRDefault="00DD014F" w:rsidP="00DD014F">
      <w:pPr>
        <w:pStyle w:val="ListParagraph"/>
        <w:numPr>
          <w:ilvl w:val="3"/>
          <w:numId w:val="17"/>
        </w:numPr>
        <w:rPr>
          <w:rStyle w:val="Emphasis"/>
        </w:rPr>
      </w:pPr>
      <w:r>
        <w:rPr>
          <w:rStyle w:val="Emphasis"/>
          <w:i w:val="0"/>
          <w:iCs w:val="0"/>
        </w:rPr>
        <w:t>Working with what’s there and what we can support in Indiana</w:t>
      </w:r>
    </w:p>
    <w:p w14:paraId="428325FD" w14:textId="77777777" w:rsidR="00DD014F" w:rsidRPr="00151417" w:rsidRDefault="00DD014F" w:rsidP="00DD014F">
      <w:pPr>
        <w:pStyle w:val="ListParagraph"/>
        <w:numPr>
          <w:ilvl w:val="3"/>
          <w:numId w:val="17"/>
        </w:numPr>
        <w:rPr>
          <w:rStyle w:val="Emphasis"/>
        </w:rPr>
      </w:pPr>
      <w:r>
        <w:rPr>
          <w:rStyle w:val="Emphasis"/>
          <w:i w:val="0"/>
          <w:iCs w:val="0"/>
        </w:rPr>
        <w:t>Not every well-supported program is on this plan</w:t>
      </w:r>
    </w:p>
    <w:p w14:paraId="3C5544EF" w14:textId="77777777" w:rsidR="00DD014F" w:rsidRPr="00151417" w:rsidRDefault="00DD014F" w:rsidP="00DD014F">
      <w:pPr>
        <w:pStyle w:val="ListParagraph"/>
        <w:numPr>
          <w:ilvl w:val="4"/>
          <w:numId w:val="17"/>
        </w:numPr>
        <w:rPr>
          <w:rStyle w:val="Emphasis"/>
        </w:rPr>
      </w:pPr>
      <w:r>
        <w:rPr>
          <w:rStyle w:val="Emphasis"/>
          <w:i w:val="0"/>
          <w:iCs w:val="0"/>
        </w:rPr>
        <w:t>Especially if there are no providers in Indiana to do it</w:t>
      </w:r>
    </w:p>
    <w:p w14:paraId="2E425F7D" w14:textId="77777777" w:rsidR="00DD014F" w:rsidRPr="00151417" w:rsidRDefault="00DD014F" w:rsidP="00DD014F">
      <w:pPr>
        <w:pStyle w:val="ListParagraph"/>
        <w:numPr>
          <w:ilvl w:val="4"/>
          <w:numId w:val="17"/>
        </w:numPr>
        <w:rPr>
          <w:rStyle w:val="Emphasis"/>
        </w:rPr>
      </w:pPr>
      <w:r>
        <w:rPr>
          <w:rStyle w:val="Emphasis"/>
          <w:i w:val="0"/>
          <w:iCs w:val="0"/>
        </w:rPr>
        <w:t>Or if there are not enough families needing that program to support it</w:t>
      </w:r>
    </w:p>
    <w:p w14:paraId="43561002" w14:textId="77777777" w:rsidR="00DD014F" w:rsidRPr="00151417" w:rsidRDefault="00DD014F" w:rsidP="00DD014F">
      <w:pPr>
        <w:pStyle w:val="ListParagraph"/>
        <w:numPr>
          <w:ilvl w:val="4"/>
          <w:numId w:val="17"/>
        </w:numPr>
        <w:rPr>
          <w:rStyle w:val="Emphasis"/>
        </w:rPr>
      </w:pPr>
      <w:r>
        <w:rPr>
          <w:rStyle w:val="Emphasis"/>
          <w:i w:val="0"/>
          <w:iCs w:val="0"/>
        </w:rPr>
        <w:t>Model fidelity is important and difficult in some situations</w:t>
      </w:r>
    </w:p>
    <w:p w14:paraId="7EE97C2D" w14:textId="5E4DCD2C" w:rsidR="00DD014F" w:rsidRDefault="004A70FB" w:rsidP="00DD014F">
      <w:pPr>
        <w:pStyle w:val="ListParagraph"/>
        <w:numPr>
          <w:ilvl w:val="0"/>
          <w:numId w:val="17"/>
        </w:numPr>
        <w:rPr>
          <w:rStyle w:val="Emphasis"/>
          <w:i w:val="0"/>
        </w:rPr>
      </w:pPr>
      <w:hyperlink r:id="rId5" w:history="1">
        <w:r w:rsidR="00DD014F" w:rsidRPr="00126F2C">
          <w:rPr>
            <w:rStyle w:val="Hyperlink"/>
          </w:rPr>
          <w:t>https://www.in.gov/dcs/familyfirstact.htm</w:t>
        </w:r>
      </w:hyperlink>
    </w:p>
    <w:p w14:paraId="729CC6EC" w14:textId="77777777" w:rsidR="00DD014F" w:rsidRDefault="00DD014F" w:rsidP="00DD014F">
      <w:pPr>
        <w:pStyle w:val="ListParagraph"/>
        <w:numPr>
          <w:ilvl w:val="0"/>
          <w:numId w:val="17"/>
        </w:numPr>
        <w:rPr>
          <w:rStyle w:val="Emphasis"/>
          <w:i w:val="0"/>
        </w:rPr>
      </w:pPr>
      <w:r>
        <w:rPr>
          <w:rStyle w:val="Emphasis"/>
          <w:i w:val="0"/>
        </w:rPr>
        <w:t xml:space="preserve">Link to IV-E prevention services clearinghouse: </w:t>
      </w:r>
      <w:hyperlink r:id="rId6" w:history="1">
        <w:r w:rsidRPr="00126F2C">
          <w:rPr>
            <w:rStyle w:val="Hyperlink"/>
          </w:rPr>
          <w:t>https://preventionservices.abtsites.com/</w:t>
        </w:r>
      </w:hyperlink>
    </w:p>
    <w:p w14:paraId="038852AF" w14:textId="77777777" w:rsidR="00DD014F" w:rsidRDefault="00DD014F" w:rsidP="00DD014F">
      <w:pPr>
        <w:pStyle w:val="ListParagraph"/>
        <w:numPr>
          <w:ilvl w:val="0"/>
          <w:numId w:val="17"/>
        </w:numPr>
        <w:rPr>
          <w:rStyle w:val="Emphasis"/>
          <w:i w:val="0"/>
        </w:rPr>
      </w:pPr>
      <w:r>
        <w:rPr>
          <w:rStyle w:val="Emphasis"/>
          <w:i w:val="0"/>
        </w:rPr>
        <w:t>Link to evaluation requirements:</w:t>
      </w:r>
    </w:p>
    <w:p w14:paraId="1FD8BC4C" w14:textId="77777777" w:rsidR="00DD014F" w:rsidRDefault="004A70FB" w:rsidP="00DD014F">
      <w:pPr>
        <w:pStyle w:val="ListParagraph"/>
        <w:ind w:left="1800"/>
        <w:rPr>
          <w:rStyle w:val="Emphasis"/>
          <w:i w:val="0"/>
        </w:rPr>
      </w:pPr>
      <w:hyperlink r:id="rId7" w:history="1">
        <w:r w:rsidR="00DD014F" w:rsidRPr="00126F2C">
          <w:rPr>
            <w:rStyle w:val="Hyperlink"/>
          </w:rPr>
          <w:t>https://preventionservices.abtsites.com/review-process</w:t>
        </w:r>
      </w:hyperlink>
    </w:p>
    <w:p w14:paraId="58BC7657" w14:textId="77777777" w:rsidR="00DD014F" w:rsidRDefault="00DD014F" w:rsidP="00DD014F">
      <w:pPr>
        <w:pStyle w:val="ListParagraph"/>
        <w:numPr>
          <w:ilvl w:val="0"/>
          <w:numId w:val="17"/>
        </w:numPr>
        <w:rPr>
          <w:rStyle w:val="Emphasis"/>
          <w:i w:val="0"/>
        </w:rPr>
      </w:pPr>
      <w:r>
        <w:rPr>
          <w:rStyle w:val="Emphasis"/>
          <w:i w:val="0"/>
        </w:rPr>
        <w:t xml:space="preserve">Feel free to download the Handbook of Standard and Procedures to see what we </w:t>
      </w:r>
      <w:r>
        <w:rPr>
          <w:rStyle w:val="Emphasis"/>
          <w:i w:val="0"/>
        </w:rPr>
        <w:lastRenderedPageBreak/>
        <w:t xml:space="preserve">are working with on the very strict requirements of an evaluation. </w:t>
      </w:r>
    </w:p>
    <w:p w14:paraId="575DEC80" w14:textId="4946CE9B" w:rsidR="006C01B7" w:rsidRDefault="004A70FB" w:rsidP="00DD014F">
      <w:pPr>
        <w:pStyle w:val="ListParagraph"/>
        <w:numPr>
          <w:ilvl w:val="0"/>
          <w:numId w:val="17"/>
        </w:numPr>
        <w:rPr>
          <w:rStyle w:val="Emphasis"/>
          <w:i w:val="0"/>
        </w:rPr>
      </w:pPr>
      <w:hyperlink r:id="rId8" w:history="1">
        <w:r w:rsidR="006C01B7" w:rsidRPr="00E168EB">
          <w:rPr>
            <w:rStyle w:val="Hyperlink"/>
          </w:rPr>
          <w:t>https://preventionservices.abtsites.com/about/programs-planned-review</w:t>
        </w:r>
      </w:hyperlink>
    </w:p>
    <w:p w14:paraId="5114D36D" w14:textId="77777777" w:rsidR="00DD014F" w:rsidRDefault="004A70FB" w:rsidP="00DD014F">
      <w:pPr>
        <w:pStyle w:val="ListParagraph"/>
        <w:numPr>
          <w:ilvl w:val="0"/>
          <w:numId w:val="17"/>
        </w:numPr>
        <w:rPr>
          <w:rStyle w:val="Emphasis"/>
          <w:i w:val="0"/>
        </w:rPr>
      </w:pPr>
      <w:hyperlink r:id="rId9" w:history="1">
        <w:r w:rsidR="00DD014F" w:rsidRPr="00126F2C">
          <w:rPr>
            <w:rStyle w:val="Hyperlink"/>
          </w:rPr>
          <w:t>Heather.kestian@dcs.in.gov</w:t>
        </w:r>
      </w:hyperlink>
      <w:r w:rsidR="00DD014F">
        <w:rPr>
          <w:rStyle w:val="Emphasis"/>
          <w:i w:val="0"/>
        </w:rPr>
        <w:t xml:space="preserve"> – Please contact with more questions, comments, or concerns.</w:t>
      </w:r>
    </w:p>
    <w:p w14:paraId="6B28CC98" w14:textId="77777777" w:rsidR="00DD014F" w:rsidRDefault="00DD014F" w:rsidP="00DD014F">
      <w:pPr>
        <w:pStyle w:val="ListParagraph"/>
        <w:ind w:left="1800"/>
        <w:rPr>
          <w:rStyle w:val="Emphasis"/>
          <w:i w:val="0"/>
        </w:rPr>
      </w:pPr>
    </w:p>
    <w:p w14:paraId="38EEF438" w14:textId="6079CD12" w:rsidR="002402CE" w:rsidRDefault="00DD014F" w:rsidP="00DD014F">
      <w:pPr>
        <w:ind w:firstLine="720"/>
        <w:rPr>
          <w:rStyle w:val="Emphasis"/>
        </w:rPr>
      </w:pPr>
      <w:r>
        <w:rPr>
          <w:rStyle w:val="Emphasis"/>
        </w:rPr>
        <w:t>Questions</w:t>
      </w:r>
    </w:p>
    <w:p w14:paraId="6235B5DA" w14:textId="77777777" w:rsidR="00DD014F" w:rsidRPr="00DD014F" w:rsidRDefault="00DD014F" w:rsidP="00DD014F">
      <w:pPr>
        <w:ind w:firstLine="720"/>
        <w:rPr>
          <w:rStyle w:val="Emphasis"/>
        </w:rPr>
      </w:pPr>
    </w:p>
    <w:p w14:paraId="43AB0607" w14:textId="6068E999" w:rsidR="002402CE" w:rsidRDefault="002402CE" w:rsidP="002402CE">
      <w:pPr>
        <w:pStyle w:val="ListParagraph"/>
        <w:numPr>
          <w:ilvl w:val="0"/>
          <w:numId w:val="17"/>
        </w:numPr>
        <w:rPr>
          <w:rStyle w:val="Emphasis"/>
          <w:i w:val="0"/>
        </w:rPr>
      </w:pPr>
      <w:r w:rsidRPr="002402CE">
        <w:rPr>
          <w:rStyle w:val="Emphasis"/>
          <w:i w:val="0"/>
        </w:rPr>
        <w:t xml:space="preserve">Q: Do we have to write a RFP for this? </w:t>
      </w:r>
    </w:p>
    <w:p w14:paraId="6868B7EC" w14:textId="77777777" w:rsidR="00DD014F" w:rsidRDefault="002402CE" w:rsidP="00DD014F">
      <w:pPr>
        <w:pStyle w:val="ListParagraph"/>
        <w:ind w:left="1800"/>
        <w:rPr>
          <w:rStyle w:val="Emphasis"/>
          <w:i w:val="0"/>
        </w:rPr>
      </w:pPr>
      <w:r>
        <w:rPr>
          <w:rStyle w:val="Emphasis"/>
          <w:i w:val="0"/>
        </w:rPr>
        <w:t>A: No, there is no RFP related to this.</w:t>
      </w:r>
    </w:p>
    <w:p w14:paraId="4DE9EE8F" w14:textId="77777777" w:rsidR="00DD014F" w:rsidRDefault="00DD014F" w:rsidP="00DD014F">
      <w:pPr>
        <w:pStyle w:val="ListParagraph"/>
        <w:ind w:left="1800"/>
        <w:rPr>
          <w:rStyle w:val="Emphasis"/>
          <w:i w:val="0"/>
        </w:rPr>
      </w:pPr>
    </w:p>
    <w:p w14:paraId="57013764" w14:textId="77777777" w:rsidR="00DD014F" w:rsidRPr="00DD014F" w:rsidRDefault="00CE25D2" w:rsidP="00DD014F">
      <w:pPr>
        <w:pStyle w:val="ListParagraph"/>
        <w:numPr>
          <w:ilvl w:val="0"/>
          <w:numId w:val="17"/>
        </w:numPr>
        <w:rPr>
          <w:rStyle w:val="Emphasis"/>
          <w:i w:val="0"/>
          <w:iCs w:val="0"/>
        </w:rPr>
      </w:pPr>
      <w:r w:rsidRPr="00DD014F">
        <w:rPr>
          <w:rStyle w:val="Emphasis"/>
          <w:i w:val="0"/>
        </w:rPr>
        <w:t>Q: I have heard it can take a year for approval from California Clearinghouse. Has DCS heard that?</w:t>
      </w:r>
    </w:p>
    <w:p w14:paraId="402B5C03" w14:textId="0BC799B8" w:rsidR="00DD014F" w:rsidRDefault="00DD014F" w:rsidP="00DD014F">
      <w:pPr>
        <w:pStyle w:val="ListParagraph"/>
        <w:ind w:left="1800"/>
        <w:rPr>
          <w:rStyle w:val="Emphasis"/>
          <w:i w:val="0"/>
          <w:iCs w:val="0"/>
        </w:rPr>
      </w:pPr>
      <w:r w:rsidRPr="00DD014F">
        <w:rPr>
          <w:rStyle w:val="Emphasis"/>
          <w:i w:val="0"/>
        </w:rPr>
        <w:t>A:</w:t>
      </w:r>
      <w:r w:rsidR="00863AF6">
        <w:rPr>
          <w:rStyle w:val="Emphasis"/>
          <w:i w:val="0"/>
        </w:rPr>
        <w:t xml:space="preserve"> DCS is attempting to get INFPS approved for inclusion in the Title IV-E Clearinghouse.  Providers delivering INFPS are free to use any model on the</w:t>
      </w:r>
      <w:r w:rsidRPr="00DD014F">
        <w:rPr>
          <w:rStyle w:val="Emphasis"/>
          <w:i w:val="0"/>
        </w:rPr>
        <w:t xml:space="preserve"> </w:t>
      </w:r>
      <w:r w:rsidRPr="00DD014F">
        <w:rPr>
          <w:rStyle w:val="Emphasis"/>
          <w:i w:val="0"/>
          <w:iCs w:val="0"/>
        </w:rPr>
        <w:t xml:space="preserve">California Clearinghouse </w:t>
      </w:r>
      <w:r w:rsidR="00863AF6">
        <w:rPr>
          <w:rStyle w:val="Emphasis"/>
          <w:i w:val="0"/>
          <w:iCs w:val="0"/>
        </w:rPr>
        <w:t>that is at least a promising practice.</w:t>
      </w:r>
    </w:p>
    <w:p w14:paraId="30A575DF" w14:textId="77777777" w:rsidR="00DD014F" w:rsidRDefault="00DD014F" w:rsidP="00DD014F">
      <w:pPr>
        <w:pStyle w:val="ListParagraph"/>
        <w:ind w:left="1800"/>
        <w:rPr>
          <w:rStyle w:val="Emphasis"/>
          <w:i w:val="0"/>
          <w:iCs w:val="0"/>
        </w:rPr>
      </w:pPr>
    </w:p>
    <w:p w14:paraId="6AACD15A" w14:textId="0FB757F8" w:rsidR="00DD014F" w:rsidRDefault="00DD014F" w:rsidP="00DD014F">
      <w:pPr>
        <w:pStyle w:val="ListParagraph"/>
        <w:numPr>
          <w:ilvl w:val="0"/>
          <w:numId w:val="17"/>
        </w:numPr>
        <w:rPr>
          <w:rStyle w:val="Emphasis"/>
          <w:i w:val="0"/>
          <w:iCs w:val="0"/>
        </w:rPr>
      </w:pPr>
      <w:r>
        <w:rPr>
          <w:rStyle w:val="Emphasis"/>
          <w:i w:val="0"/>
          <w:iCs w:val="0"/>
        </w:rPr>
        <w:t>Q: Healthy Families uses a different documentation system. Will they continue that system?</w:t>
      </w:r>
    </w:p>
    <w:p w14:paraId="02E86B07" w14:textId="129C42B2" w:rsidR="00DD014F" w:rsidRDefault="00DD014F" w:rsidP="00DD014F">
      <w:pPr>
        <w:pStyle w:val="ListParagraph"/>
        <w:ind w:left="1800"/>
        <w:rPr>
          <w:rStyle w:val="Emphasis"/>
          <w:i w:val="0"/>
          <w:iCs w:val="0"/>
        </w:rPr>
      </w:pPr>
      <w:r>
        <w:rPr>
          <w:rStyle w:val="Emphasis"/>
          <w:i w:val="0"/>
          <w:iCs w:val="0"/>
        </w:rPr>
        <w:t>A: Bright System was built on the same platform as the new upcoming DCS system is being developed on</w:t>
      </w:r>
    </w:p>
    <w:p w14:paraId="295E8C4A" w14:textId="77777777" w:rsidR="00DD014F" w:rsidRDefault="00DD014F" w:rsidP="00DD014F">
      <w:pPr>
        <w:pStyle w:val="ListParagraph"/>
        <w:ind w:left="1800"/>
        <w:rPr>
          <w:rStyle w:val="Emphasis"/>
          <w:i w:val="0"/>
          <w:iCs w:val="0"/>
        </w:rPr>
      </w:pPr>
      <w:r>
        <w:rPr>
          <w:rStyle w:val="Emphasis"/>
          <w:i w:val="0"/>
          <w:iCs w:val="0"/>
        </w:rPr>
        <w:t>We will use the information in the system to run claims and pull IV-E Funds</w:t>
      </w:r>
    </w:p>
    <w:p w14:paraId="79017AE8" w14:textId="77777777" w:rsidR="00DD014F" w:rsidRDefault="00DD014F" w:rsidP="00DD014F">
      <w:pPr>
        <w:pStyle w:val="ListParagraph"/>
        <w:ind w:left="1800"/>
        <w:rPr>
          <w:rStyle w:val="Emphasis"/>
          <w:i w:val="0"/>
          <w:iCs w:val="0"/>
        </w:rPr>
      </w:pPr>
    </w:p>
    <w:p w14:paraId="397DC723" w14:textId="40251F9D" w:rsidR="00DD014F" w:rsidRDefault="00DD014F" w:rsidP="00DD014F">
      <w:pPr>
        <w:pStyle w:val="ListParagraph"/>
        <w:numPr>
          <w:ilvl w:val="0"/>
          <w:numId w:val="17"/>
        </w:numPr>
        <w:rPr>
          <w:rStyle w:val="Emphasis"/>
          <w:i w:val="0"/>
          <w:iCs w:val="0"/>
        </w:rPr>
      </w:pPr>
      <w:r>
        <w:rPr>
          <w:rStyle w:val="Emphasis"/>
          <w:i w:val="0"/>
          <w:iCs w:val="0"/>
        </w:rPr>
        <w:t xml:space="preserve">IV-E funds used to </w:t>
      </w:r>
      <w:r w:rsidR="00863AF6">
        <w:rPr>
          <w:rStyle w:val="Emphasis"/>
          <w:i w:val="0"/>
          <w:iCs w:val="0"/>
        </w:rPr>
        <w:t xml:space="preserve">really </w:t>
      </w:r>
      <w:r>
        <w:rPr>
          <w:rStyle w:val="Emphasis"/>
          <w:i w:val="0"/>
          <w:iCs w:val="0"/>
        </w:rPr>
        <w:t xml:space="preserve">only be available for </w:t>
      </w:r>
      <w:r w:rsidR="00863AF6">
        <w:rPr>
          <w:rStyle w:val="Emphasis"/>
          <w:i w:val="0"/>
          <w:iCs w:val="0"/>
        </w:rPr>
        <w:t xml:space="preserve">placing </w:t>
      </w:r>
      <w:r>
        <w:rPr>
          <w:rStyle w:val="Emphasis"/>
          <w:i w:val="0"/>
          <w:iCs w:val="0"/>
        </w:rPr>
        <w:t>kids in foster care</w:t>
      </w:r>
      <w:r w:rsidR="00863AF6">
        <w:rPr>
          <w:rStyle w:val="Emphasis"/>
          <w:i w:val="0"/>
          <w:iCs w:val="0"/>
        </w:rPr>
        <w:t xml:space="preserve"> or other out-of-home placement</w:t>
      </w:r>
      <w:r>
        <w:rPr>
          <w:rStyle w:val="Emphasis"/>
          <w:i w:val="0"/>
          <w:iCs w:val="0"/>
        </w:rPr>
        <w:t xml:space="preserve">; </w:t>
      </w:r>
      <w:r w:rsidR="00863AF6">
        <w:rPr>
          <w:rStyle w:val="Emphasis"/>
          <w:i w:val="0"/>
          <w:iCs w:val="0"/>
        </w:rPr>
        <w:t>with FFPSA, Title IV-E funds can</w:t>
      </w:r>
      <w:r>
        <w:rPr>
          <w:rStyle w:val="Emphasis"/>
          <w:i w:val="0"/>
          <w:iCs w:val="0"/>
        </w:rPr>
        <w:t xml:space="preserve"> now be used to PREVENT placement as long as you use </w:t>
      </w:r>
      <w:proofErr w:type="gramStart"/>
      <w:r>
        <w:rPr>
          <w:rStyle w:val="Emphasis"/>
          <w:i w:val="0"/>
          <w:iCs w:val="0"/>
        </w:rPr>
        <w:t>evidence based</w:t>
      </w:r>
      <w:proofErr w:type="gramEnd"/>
      <w:r>
        <w:rPr>
          <w:rStyle w:val="Emphasis"/>
          <w:i w:val="0"/>
          <w:iCs w:val="0"/>
        </w:rPr>
        <w:t xml:space="preserve"> models and </w:t>
      </w:r>
      <w:r w:rsidR="00863AF6">
        <w:rPr>
          <w:rStyle w:val="Emphasis"/>
          <w:i w:val="0"/>
          <w:iCs w:val="0"/>
        </w:rPr>
        <w:t xml:space="preserve">services are delivered to a family in which </w:t>
      </w:r>
      <w:r>
        <w:rPr>
          <w:rStyle w:val="Emphasis"/>
          <w:i w:val="0"/>
          <w:iCs w:val="0"/>
        </w:rPr>
        <w:t xml:space="preserve">there is a </w:t>
      </w:r>
      <w:r w:rsidR="00863AF6">
        <w:rPr>
          <w:rStyle w:val="Emphasis"/>
          <w:i w:val="0"/>
          <w:iCs w:val="0"/>
        </w:rPr>
        <w:t>“</w:t>
      </w:r>
      <w:r>
        <w:rPr>
          <w:rStyle w:val="Emphasis"/>
          <w:i w:val="0"/>
          <w:iCs w:val="0"/>
        </w:rPr>
        <w:t>foster care candidate</w:t>
      </w:r>
      <w:r w:rsidR="00863AF6">
        <w:rPr>
          <w:rStyle w:val="Emphasis"/>
          <w:i w:val="0"/>
          <w:iCs w:val="0"/>
        </w:rPr>
        <w:t>”</w:t>
      </w:r>
    </w:p>
    <w:p w14:paraId="452F4F96" w14:textId="77777777" w:rsidR="00343090" w:rsidRDefault="00343090" w:rsidP="00DD014F">
      <w:pPr>
        <w:pStyle w:val="ListParagraph"/>
        <w:ind w:left="1800"/>
        <w:rPr>
          <w:rStyle w:val="Emphasis"/>
          <w:i w:val="0"/>
          <w:iCs w:val="0"/>
        </w:rPr>
      </w:pPr>
    </w:p>
    <w:p w14:paraId="294D644E" w14:textId="704F0C27" w:rsidR="00DD014F" w:rsidRPr="00B45064" w:rsidRDefault="00343090" w:rsidP="00343090">
      <w:pPr>
        <w:pStyle w:val="ListParagraph"/>
        <w:numPr>
          <w:ilvl w:val="0"/>
          <w:numId w:val="17"/>
        </w:numPr>
        <w:rPr>
          <w:rStyle w:val="Emphasis"/>
          <w:i w:val="0"/>
          <w:iCs w:val="0"/>
        </w:rPr>
      </w:pPr>
      <w:r>
        <w:rPr>
          <w:rStyle w:val="Emphasis"/>
          <w:i w:val="0"/>
          <w:iCs w:val="0"/>
        </w:rPr>
        <w:t xml:space="preserve">Q: </w:t>
      </w:r>
      <w:r w:rsidR="00DD014F" w:rsidRPr="00B45064">
        <w:rPr>
          <w:rStyle w:val="Emphasis"/>
          <w:i w:val="0"/>
          <w:iCs w:val="0"/>
        </w:rPr>
        <w:t>Why is Healthy Family preferable than all other evidence based practice?</w:t>
      </w:r>
    </w:p>
    <w:p w14:paraId="190DCEF8" w14:textId="3386E5A6" w:rsidR="00DD014F" w:rsidRDefault="00343090" w:rsidP="00DD014F">
      <w:pPr>
        <w:pStyle w:val="ListParagraph"/>
        <w:ind w:left="1800"/>
        <w:rPr>
          <w:rStyle w:val="Emphasis"/>
          <w:i w:val="0"/>
          <w:iCs w:val="0"/>
        </w:rPr>
      </w:pPr>
      <w:r>
        <w:rPr>
          <w:rStyle w:val="Emphasis"/>
          <w:i w:val="0"/>
          <w:iCs w:val="0"/>
        </w:rPr>
        <w:t xml:space="preserve">A: </w:t>
      </w:r>
      <w:r w:rsidR="00DD014F" w:rsidRPr="00B45064">
        <w:rPr>
          <w:rStyle w:val="Emphasis"/>
          <w:i w:val="0"/>
          <w:iCs w:val="0"/>
        </w:rPr>
        <w:t xml:space="preserve">When FFPSA passed, it </w:t>
      </w:r>
      <w:r w:rsidR="00863AF6">
        <w:rPr>
          <w:rStyle w:val="Emphasis"/>
          <w:i w:val="0"/>
          <w:iCs w:val="0"/>
        </w:rPr>
        <w:t>had a requirement that at least 50% of EBPs used by states needed to be “</w:t>
      </w:r>
      <w:r w:rsidR="00DD014F" w:rsidRPr="00B45064">
        <w:rPr>
          <w:rStyle w:val="Emphasis"/>
          <w:i w:val="0"/>
          <w:iCs w:val="0"/>
        </w:rPr>
        <w:t>well supported</w:t>
      </w:r>
      <w:r w:rsidR="00863AF6">
        <w:rPr>
          <w:rStyle w:val="Emphasis"/>
          <w:i w:val="0"/>
          <w:iCs w:val="0"/>
        </w:rPr>
        <w:t>” (this requirement is being delayed, but it is coming)</w:t>
      </w:r>
    </w:p>
    <w:p w14:paraId="41C9B046" w14:textId="77777777" w:rsidR="00DD014F" w:rsidRDefault="00DD014F" w:rsidP="00DD014F">
      <w:pPr>
        <w:pStyle w:val="ListParagraph"/>
        <w:ind w:left="1800"/>
        <w:rPr>
          <w:rStyle w:val="Emphasis"/>
          <w:i w:val="0"/>
          <w:iCs w:val="0"/>
        </w:rPr>
      </w:pPr>
      <w:r>
        <w:rPr>
          <w:rStyle w:val="Emphasis"/>
          <w:i w:val="0"/>
          <w:iCs w:val="0"/>
        </w:rPr>
        <w:t>Healthy Families has a lot of researched evidence and is in every county – this is a model that has a lot of support</w:t>
      </w:r>
    </w:p>
    <w:p w14:paraId="717C3F66" w14:textId="281975FC" w:rsidR="00DD014F" w:rsidRDefault="00DD014F" w:rsidP="00DD014F">
      <w:pPr>
        <w:pStyle w:val="ListParagraph"/>
        <w:ind w:left="1800"/>
        <w:rPr>
          <w:rStyle w:val="Emphasis"/>
          <w:i w:val="0"/>
          <w:iCs w:val="0"/>
        </w:rPr>
      </w:pPr>
      <w:r>
        <w:rPr>
          <w:rStyle w:val="Emphasis"/>
          <w:i w:val="0"/>
          <w:iCs w:val="0"/>
        </w:rPr>
        <w:lastRenderedPageBreak/>
        <w:t>We want to support Healthy Families as much as possible because they have great outcomes and</w:t>
      </w:r>
      <w:r w:rsidR="00863AF6">
        <w:rPr>
          <w:rStyle w:val="Emphasis"/>
          <w:i w:val="0"/>
          <w:iCs w:val="0"/>
        </w:rPr>
        <w:t xml:space="preserve"> </w:t>
      </w:r>
      <w:r>
        <w:rPr>
          <w:rStyle w:val="Emphasis"/>
          <w:i w:val="0"/>
          <w:iCs w:val="0"/>
        </w:rPr>
        <w:t>in Indiana, along with Nurse Family Partnership</w:t>
      </w:r>
      <w:r w:rsidR="00863AF6">
        <w:rPr>
          <w:rStyle w:val="Emphasis"/>
          <w:i w:val="0"/>
          <w:iCs w:val="0"/>
        </w:rPr>
        <w:t>. Healthy Families is listed as “well supported” on the Title IV-E Clearinghouse.</w:t>
      </w:r>
    </w:p>
    <w:p w14:paraId="69C4F084" w14:textId="77777777" w:rsidR="00DD014F" w:rsidRPr="00343090" w:rsidRDefault="00DD014F" w:rsidP="00343090">
      <w:pPr>
        <w:rPr>
          <w:rStyle w:val="Emphasis"/>
          <w:i w:val="0"/>
          <w:iCs w:val="0"/>
        </w:rPr>
      </w:pPr>
    </w:p>
    <w:p w14:paraId="03B20919" w14:textId="2B3B8DF5" w:rsidR="00CE25D2" w:rsidRDefault="00CE25D2" w:rsidP="00CE25D2">
      <w:pPr>
        <w:pStyle w:val="ListParagraph"/>
        <w:numPr>
          <w:ilvl w:val="0"/>
          <w:numId w:val="17"/>
        </w:numPr>
        <w:rPr>
          <w:rStyle w:val="Emphasis"/>
          <w:i w:val="0"/>
        </w:rPr>
      </w:pPr>
      <w:r>
        <w:rPr>
          <w:rStyle w:val="Emphasis"/>
          <w:i w:val="0"/>
        </w:rPr>
        <w:t>Q: Is this mandatory that all agencies providing FP apply for title IV-E funds?</w:t>
      </w:r>
    </w:p>
    <w:p w14:paraId="31E59A6E" w14:textId="05393DFB" w:rsidR="00400774" w:rsidRDefault="00343090" w:rsidP="00400774">
      <w:pPr>
        <w:pStyle w:val="ListParagraph"/>
        <w:ind w:left="1800"/>
        <w:rPr>
          <w:rStyle w:val="Emphasis"/>
          <w:i w:val="0"/>
        </w:rPr>
      </w:pPr>
      <w:r>
        <w:rPr>
          <w:rStyle w:val="Emphasis"/>
          <w:i w:val="0"/>
        </w:rPr>
        <w:t>A: DCS is</w:t>
      </w:r>
      <w:r w:rsidR="00400774">
        <w:rPr>
          <w:rStyle w:val="Emphasis"/>
          <w:i w:val="0"/>
        </w:rPr>
        <w:t xml:space="preserve"> the</w:t>
      </w:r>
      <w:r>
        <w:rPr>
          <w:rStyle w:val="Emphasis"/>
          <w:i w:val="0"/>
        </w:rPr>
        <w:t xml:space="preserve"> claiming agency for</w:t>
      </w:r>
      <w:r w:rsidR="00400774">
        <w:rPr>
          <w:rStyle w:val="Emphasis"/>
          <w:i w:val="0"/>
        </w:rPr>
        <w:t xml:space="preserve"> IV-E. </w:t>
      </w:r>
    </w:p>
    <w:p w14:paraId="000B6D87" w14:textId="24A2F198" w:rsidR="00343090" w:rsidRDefault="00343090" w:rsidP="00400774">
      <w:pPr>
        <w:pStyle w:val="ListParagraph"/>
        <w:ind w:left="1800"/>
        <w:rPr>
          <w:rStyle w:val="Emphasis"/>
          <w:i w:val="0"/>
        </w:rPr>
      </w:pPr>
      <w:r>
        <w:rPr>
          <w:rStyle w:val="Emphasis"/>
          <w:i w:val="0"/>
        </w:rPr>
        <w:t>We are working with you to ensure that services provided by agencies qualify for funding.</w:t>
      </w:r>
    </w:p>
    <w:p w14:paraId="51758603" w14:textId="1A1B1FE6" w:rsidR="00343090" w:rsidRDefault="00343090" w:rsidP="00400774">
      <w:pPr>
        <w:pStyle w:val="ListParagraph"/>
        <w:ind w:left="1800"/>
        <w:rPr>
          <w:rStyle w:val="Emphasis"/>
          <w:i w:val="0"/>
        </w:rPr>
      </w:pPr>
      <w:r>
        <w:rPr>
          <w:rStyle w:val="Emphasis"/>
          <w:i w:val="0"/>
        </w:rPr>
        <w:t>This is why we need your help to ensure the evaluations are done correctly.</w:t>
      </w:r>
    </w:p>
    <w:p w14:paraId="2CA17297" w14:textId="77777777" w:rsidR="00DD014F" w:rsidRDefault="00DD014F" w:rsidP="00400774">
      <w:pPr>
        <w:pStyle w:val="ListParagraph"/>
        <w:ind w:left="1800"/>
        <w:rPr>
          <w:rStyle w:val="Emphasis"/>
          <w:i w:val="0"/>
        </w:rPr>
      </w:pPr>
    </w:p>
    <w:p w14:paraId="57A696C6" w14:textId="071E70FE" w:rsidR="00CE25D2" w:rsidRPr="00400774" w:rsidRDefault="00CE25D2" w:rsidP="00CE25D2">
      <w:pPr>
        <w:pStyle w:val="ListParagraph"/>
        <w:numPr>
          <w:ilvl w:val="0"/>
          <w:numId w:val="17"/>
        </w:numPr>
        <w:rPr>
          <w:rStyle w:val="Emphasis"/>
          <w:i w:val="0"/>
          <w:iCs w:val="0"/>
        </w:rPr>
      </w:pPr>
      <w:r w:rsidRPr="00CE25D2">
        <w:rPr>
          <w:rStyle w:val="Emphasis"/>
          <w:i w:val="0"/>
        </w:rPr>
        <w:t>Q: Do you have thoughts on what services to Juvenile Justice Youth you'll be submitting for reimbursement? Obviously, it'll be the EBPs that are identified in the plan but I thought these youth weren't being referred to Family Preservation.</w:t>
      </w:r>
    </w:p>
    <w:p w14:paraId="654EEB2B" w14:textId="10981FBF" w:rsidR="00343090" w:rsidRPr="00343090" w:rsidRDefault="00400774" w:rsidP="00343090">
      <w:pPr>
        <w:ind w:left="1800"/>
        <w:rPr>
          <w:rStyle w:val="Emphasis"/>
          <w:i w:val="0"/>
        </w:rPr>
      </w:pPr>
      <w:r w:rsidRPr="00343090">
        <w:rPr>
          <w:rStyle w:val="Emphasis"/>
          <w:i w:val="0"/>
        </w:rPr>
        <w:t xml:space="preserve">A: </w:t>
      </w:r>
      <w:r w:rsidR="00343090">
        <w:rPr>
          <w:rStyle w:val="Emphasis"/>
          <w:i w:val="0"/>
        </w:rPr>
        <w:t>We are d</w:t>
      </w:r>
      <w:r w:rsidR="00343090" w:rsidRPr="00343090">
        <w:rPr>
          <w:rStyle w:val="Emphasis"/>
          <w:i w:val="0"/>
        </w:rPr>
        <w:t>eveloping an evaluation specifically for probation</w:t>
      </w:r>
      <w:r w:rsidR="00863AF6">
        <w:rPr>
          <w:rStyle w:val="Emphasis"/>
          <w:i w:val="0"/>
        </w:rPr>
        <w:t>-</w:t>
      </w:r>
      <w:r w:rsidR="00343090" w:rsidRPr="00343090">
        <w:rPr>
          <w:rStyle w:val="Emphasis"/>
          <w:i w:val="0"/>
        </w:rPr>
        <w:t>connected youth</w:t>
      </w:r>
      <w:r w:rsidR="00343090">
        <w:rPr>
          <w:rStyle w:val="Emphasis"/>
          <w:i w:val="0"/>
        </w:rPr>
        <w:t>.</w:t>
      </w:r>
    </w:p>
    <w:p w14:paraId="1FA0BC12" w14:textId="77777777" w:rsidR="00343090" w:rsidRPr="00343090" w:rsidRDefault="00343090" w:rsidP="00343090">
      <w:pPr>
        <w:ind w:left="1800"/>
        <w:rPr>
          <w:rStyle w:val="Emphasis"/>
          <w:i w:val="0"/>
        </w:rPr>
      </w:pPr>
      <w:r w:rsidRPr="00343090">
        <w:rPr>
          <w:rStyle w:val="Emphasis"/>
          <w:i w:val="0"/>
        </w:rPr>
        <w:t>Will be starting a pilot with some regions in the summer</w:t>
      </w:r>
    </w:p>
    <w:p w14:paraId="745BC425" w14:textId="77777777" w:rsidR="00343090" w:rsidRPr="00343090" w:rsidRDefault="00343090" w:rsidP="00343090">
      <w:pPr>
        <w:ind w:left="1800"/>
        <w:rPr>
          <w:rStyle w:val="Emphasis"/>
          <w:i w:val="0"/>
        </w:rPr>
      </w:pPr>
      <w:r w:rsidRPr="00343090">
        <w:rPr>
          <w:rStyle w:val="Emphasis"/>
          <w:i w:val="0"/>
        </w:rPr>
        <w:t>Not related to the current evaluation – keeping the populations separate in evaluation</w:t>
      </w:r>
    </w:p>
    <w:p w14:paraId="7F80B5D3" w14:textId="77777777" w:rsidR="00343090" w:rsidRPr="00343090" w:rsidRDefault="00343090" w:rsidP="00343090">
      <w:pPr>
        <w:ind w:left="1800"/>
        <w:rPr>
          <w:rStyle w:val="Emphasis"/>
          <w:i w:val="0"/>
        </w:rPr>
      </w:pPr>
      <w:r w:rsidRPr="00343090">
        <w:rPr>
          <w:rStyle w:val="Emphasis"/>
          <w:i w:val="0"/>
        </w:rPr>
        <w:t>Working with Don’s team to identify referrals for programs with approved EBPs</w:t>
      </w:r>
    </w:p>
    <w:p w14:paraId="6F2DA2D7" w14:textId="515FDA84" w:rsidR="00400774" w:rsidRDefault="00400774" w:rsidP="00400774">
      <w:pPr>
        <w:pStyle w:val="ListParagraph"/>
        <w:ind w:left="1800"/>
        <w:rPr>
          <w:rStyle w:val="Emphasis"/>
          <w:i w:val="0"/>
        </w:rPr>
      </w:pPr>
    </w:p>
    <w:p w14:paraId="1DA37F91" w14:textId="77777777" w:rsidR="00343090" w:rsidRPr="00CE25D2" w:rsidRDefault="00343090" w:rsidP="00400774">
      <w:pPr>
        <w:pStyle w:val="ListParagraph"/>
        <w:ind w:left="1800"/>
        <w:rPr>
          <w:rStyle w:val="Emphasis"/>
          <w:i w:val="0"/>
          <w:iCs w:val="0"/>
        </w:rPr>
      </w:pPr>
    </w:p>
    <w:p w14:paraId="281E3EEE" w14:textId="4CAD0818" w:rsidR="00400774" w:rsidRDefault="00400774" w:rsidP="00400774">
      <w:pPr>
        <w:pStyle w:val="ListParagraph"/>
        <w:numPr>
          <w:ilvl w:val="0"/>
          <w:numId w:val="17"/>
        </w:numPr>
        <w:rPr>
          <w:rStyle w:val="Emphasis"/>
          <w:i w:val="0"/>
        </w:rPr>
      </w:pPr>
      <w:r>
        <w:rPr>
          <w:rStyle w:val="Emphasis"/>
          <w:i w:val="0"/>
        </w:rPr>
        <w:t>Q: Thoughts on the ways that DCS can help bring trainings on the EBP’s included in the prevention plan to IN so providers can expand staff capacity to provide those programs when they will most benefit families they’re working with?</w:t>
      </w:r>
    </w:p>
    <w:p w14:paraId="3D45A97D" w14:textId="77777777" w:rsidR="00343090" w:rsidRDefault="00E8582E" w:rsidP="00E8582E">
      <w:pPr>
        <w:pStyle w:val="ListParagraph"/>
        <w:ind w:left="1800"/>
        <w:rPr>
          <w:rStyle w:val="Emphasis"/>
          <w:i w:val="0"/>
        </w:rPr>
      </w:pPr>
      <w:r>
        <w:rPr>
          <w:rStyle w:val="Emphasis"/>
          <w:i w:val="0"/>
        </w:rPr>
        <w:t>A: We have had discussions regarding which models would make the</w:t>
      </w:r>
      <w:r w:rsidR="00343090">
        <w:rPr>
          <w:rStyle w:val="Emphasis"/>
          <w:i w:val="0"/>
        </w:rPr>
        <w:t xml:space="preserve"> most sense to do this with. DCS does not just want to ‘pick’ one and we need investment from our providers.</w:t>
      </w:r>
    </w:p>
    <w:p w14:paraId="753F5011" w14:textId="77777777" w:rsidR="00343090" w:rsidRPr="00343090" w:rsidRDefault="00343090" w:rsidP="00343090">
      <w:pPr>
        <w:pStyle w:val="ListParagraph"/>
        <w:ind w:left="1800"/>
        <w:rPr>
          <w:rStyle w:val="Emphasis"/>
          <w:i w:val="0"/>
        </w:rPr>
      </w:pPr>
      <w:r w:rsidRPr="00343090">
        <w:rPr>
          <w:rStyle w:val="Emphasis"/>
          <w:i w:val="0"/>
        </w:rPr>
        <w:t>If there is a program out there that will really help families and providers, DCS can help</w:t>
      </w:r>
    </w:p>
    <w:p w14:paraId="18EF8B5F" w14:textId="6AEB746F" w:rsidR="00343090" w:rsidRPr="00343090" w:rsidRDefault="00343090" w:rsidP="00343090">
      <w:pPr>
        <w:pStyle w:val="ListParagraph"/>
        <w:ind w:left="1800"/>
        <w:rPr>
          <w:rStyle w:val="Emphasis"/>
          <w:i w:val="0"/>
        </w:rPr>
      </w:pPr>
      <w:r w:rsidRPr="00343090">
        <w:rPr>
          <w:rStyle w:val="Emphasis"/>
          <w:i w:val="0"/>
        </w:rPr>
        <w:lastRenderedPageBreak/>
        <w:t>In the meantime – providers should invest in your own trainings to meet the needs of families you serve and</w:t>
      </w:r>
      <w:r w:rsidR="00863AF6">
        <w:rPr>
          <w:rStyle w:val="Emphasis"/>
          <w:i w:val="0"/>
        </w:rPr>
        <w:t xml:space="preserve"> that fit well with</w:t>
      </w:r>
      <w:r w:rsidRPr="00343090">
        <w:rPr>
          <w:rStyle w:val="Emphasis"/>
          <w:i w:val="0"/>
        </w:rPr>
        <w:t xml:space="preserve"> your employees</w:t>
      </w:r>
    </w:p>
    <w:p w14:paraId="37E20750" w14:textId="77777777" w:rsidR="00343090" w:rsidRDefault="00343090" w:rsidP="00E8582E">
      <w:pPr>
        <w:pStyle w:val="ListParagraph"/>
        <w:ind w:left="1800"/>
        <w:rPr>
          <w:rStyle w:val="Emphasis"/>
          <w:i w:val="0"/>
        </w:rPr>
      </w:pPr>
    </w:p>
    <w:p w14:paraId="2FA9B83B" w14:textId="3483EBA4" w:rsidR="00E8582E" w:rsidRDefault="00E8582E" w:rsidP="00E8582E">
      <w:pPr>
        <w:pStyle w:val="ListParagraph"/>
        <w:ind w:left="1800"/>
        <w:rPr>
          <w:rStyle w:val="Emphasis"/>
          <w:i w:val="0"/>
        </w:rPr>
      </w:pPr>
      <w:r>
        <w:rPr>
          <w:rStyle w:val="Emphasis"/>
          <w:i w:val="0"/>
        </w:rPr>
        <w:t>Which models make the most sense for us to think about doing a group investment into to?</w:t>
      </w:r>
    </w:p>
    <w:p w14:paraId="7F96AAD3" w14:textId="49C43C22" w:rsidR="00E8582E" w:rsidRDefault="00E8582E" w:rsidP="00E8582E">
      <w:pPr>
        <w:pStyle w:val="ListParagraph"/>
        <w:numPr>
          <w:ilvl w:val="0"/>
          <w:numId w:val="18"/>
        </w:numPr>
        <w:rPr>
          <w:rStyle w:val="Emphasis"/>
          <w:i w:val="0"/>
        </w:rPr>
      </w:pPr>
      <w:r>
        <w:rPr>
          <w:rStyle w:val="Emphasis"/>
          <w:i w:val="0"/>
        </w:rPr>
        <w:t>Solution-Focused Casework – Does not meet criteria on the IV-E prevention services clearinghouse. This does not mean that the rating can’t change but does not currently meet requirements. You can still use this model in Family Preservation</w:t>
      </w:r>
      <w:r w:rsidR="00863AF6">
        <w:rPr>
          <w:rStyle w:val="Emphasis"/>
          <w:i w:val="0"/>
        </w:rPr>
        <w:t xml:space="preserve"> as it is at least a “promising” practice on the California Clearinghouse</w:t>
      </w:r>
      <w:r>
        <w:rPr>
          <w:rStyle w:val="Emphasis"/>
          <w:i w:val="0"/>
        </w:rPr>
        <w:t xml:space="preserve">. </w:t>
      </w:r>
    </w:p>
    <w:p w14:paraId="28A0497E" w14:textId="77777777" w:rsidR="00734B06" w:rsidRDefault="00734B06" w:rsidP="00734B06">
      <w:pPr>
        <w:pStyle w:val="ListParagraph"/>
        <w:ind w:left="2520"/>
        <w:rPr>
          <w:rStyle w:val="Emphasis"/>
          <w:i w:val="0"/>
        </w:rPr>
      </w:pPr>
    </w:p>
    <w:p w14:paraId="4BEC8B69" w14:textId="4EECED8A" w:rsidR="00400774" w:rsidRDefault="00400774" w:rsidP="00400774">
      <w:pPr>
        <w:pStyle w:val="ListParagraph"/>
        <w:numPr>
          <w:ilvl w:val="0"/>
          <w:numId w:val="17"/>
        </w:numPr>
        <w:rPr>
          <w:rStyle w:val="Emphasis"/>
          <w:i w:val="0"/>
        </w:rPr>
      </w:pPr>
      <w:r>
        <w:rPr>
          <w:rStyle w:val="Emphasis"/>
          <w:i w:val="0"/>
        </w:rPr>
        <w:t>Q: Will Motivational Interviewing be rated for cases that are not substance abuse related?</w:t>
      </w:r>
    </w:p>
    <w:p w14:paraId="01B714A7" w14:textId="6DFBF81F" w:rsidR="00EF72DB" w:rsidRDefault="00EF72DB" w:rsidP="00EF72DB">
      <w:pPr>
        <w:pStyle w:val="ListParagraph"/>
        <w:ind w:left="1800"/>
        <w:rPr>
          <w:rStyle w:val="Emphasis"/>
          <w:i w:val="0"/>
        </w:rPr>
      </w:pPr>
      <w:r>
        <w:rPr>
          <w:rStyle w:val="Emphasis"/>
          <w:i w:val="0"/>
        </w:rPr>
        <w:t xml:space="preserve">A: Under Family Preservation you can use MI since it is on the California Clearinghouse. For Title IV-E </w:t>
      </w:r>
      <w:r w:rsidR="00734B06">
        <w:rPr>
          <w:rStyle w:val="Emphasis"/>
          <w:i w:val="0"/>
        </w:rPr>
        <w:t xml:space="preserve">this model </w:t>
      </w:r>
      <w:r>
        <w:rPr>
          <w:rStyle w:val="Emphasis"/>
          <w:i w:val="0"/>
        </w:rPr>
        <w:t>only been approved for substance use services.</w:t>
      </w:r>
    </w:p>
    <w:p w14:paraId="247E9ED6" w14:textId="77777777" w:rsidR="00734B06" w:rsidRDefault="00734B06" w:rsidP="00EF72DB">
      <w:pPr>
        <w:pStyle w:val="ListParagraph"/>
        <w:ind w:left="1800"/>
        <w:rPr>
          <w:rStyle w:val="Emphasis"/>
          <w:i w:val="0"/>
        </w:rPr>
      </w:pPr>
    </w:p>
    <w:p w14:paraId="251C6F77" w14:textId="32BCA2C8" w:rsidR="00400774" w:rsidRDefault="00400774" w:rsidP="00400774">
      <w:pPr>
        <w:pStyle w:val="ListParagraph"/>
        <w:numPr>
          <w:ilvl w:val="0"/>
          <w:numId w:val="17"/>
        </w:numPr>
        <w:rPr>
          <w:rStyle w:val="Emphasis"/>
          <w:i w:val="0"/>
        </w:rPr>
      </w:pPr>
      <w:r>
        <w:rPr>
          <w:rStyle w:val="Emphasis"/>
          <w:i w:val="0"/>
        </w:rPr>
        <w:t>Q: How many HF sites are actually offering Family Pres services as well?</w:t>
      </w:r>
      <w:r w:rsidR="00E8582E">
        <w:rPr>
          <w:rStyle w:val="Emphasis"/>
          <w:i w:val="0"/>
        </w:rPr>
        <w:t xml:space="preserve"> </w:t>
      </w:r>
    </w:p>
    <w:p w14:paraId="0C836618" w14:textId="77777777" w:rsidR="00734B06" w:rsidRDefault="00E8582E" w:rsidP="00E8582E">
      <w:pPr>
        <w:pStyle w:val="ListParagraph"/>
        <w:ind w:left="1800"/>
        <w:rPr>
          <w:rStyle w:val="Emphasis"/>
          <w:i w:val="0"/>
        </w:rPr>
      </w:pPr>
      <w:r>
        <w:rPr>
          <w:rStyle w:val="Emphasis"/>
          <w:i w:val="0"/>
        </w:rPr>
        <w:t xml:space="preserve">A: Not relevant to </w:t>
      </w:r>
      <w:r w:rsidR="00734B06">
        <w:rPr>
          <w:rStyle w:val="Emphasis"/>
          <w:i w:val="0"/>
        </w:rPr>
        <w:t>Family Preservation and FFPSA</w:t>
      </w:r>
    </w:p>
    <w:p w14:paraId="4D6D230E" w14:textId="5E6E6A31" w:rsidR="00734B06" w:rsidRDefault="00734B06" w:rsidP="00E8582E">
      <w:pPr>
        <w:pStyle w:val="ListParagraph"/>
        <w:ind w:left="1800"/>
        <w:rPr>
          <w:rStyle w:val="Emphasis"/>
          <w:i w:val="0"/>
        </w:rPr>
      </w:pPr>
      <w:r>
        <w:rPr>
          <w:rStyle w:val="Emphasis"/>
          <w:i w:val="0"/>
        </w:rPr>
        <w:t>The goal is not to change what we are doing with Healthy Families</w:t>
      </w:r>
      <w:r w:rsidR="00863AF6">
        <w:rPr>
          <w:rStyle w:val="Emphasis"/>
          <w:i w:val="0"/>
        </w:rPr>
        <w:t xml:space="preserve">, </w:t>
      </w:r>
      <w:proofErr w:type="gramStart"/>
      <w:r w:rsidR="00863AF6">
        <w:rPr>
          <w:rStyle w:val="Emphasis"/>
          <w:i w:val="0"/>
        </w:rPr>
        <w:t>but,</w:t>
      </w:r>
      <w:proofErr w:type="gramEnd"/>
      <w:r w:rsidR="00863AF6">
        <w:rPr>
          <w:rStyle w:val="Emphasis"/>
          <w:i w:val="0"/>
        </w:rPr>
        <w:t xml:space="preserve"> rather to shift the funding to Title IV-E and away from TANF</w:t>
      </w:r>
      <w:r>
        <w:rPr>
          <w:rStyle w:val="Emphasis"/>
          <w:i w:val="0"/>
        </w:rPr>
        <w:t>.</w:t>
      </w:r>
    </w:p>
    <w:p w14:paraId="6F65E2D9" w14:textId="6EE6BA1B" w:rsidR="00E8582E" w:rsidRDefault="00E8582E" w:rsidP="00E8582E">
      <w:pPr>
        <w:pStyle w:val="ListParagraph"/>
        <w:ind w:left="1800"/>
        <w:rPr>
          <w:rStyle w:val="Emphasis"/>
          <w:i w:val="0"/>
        </w:rPr>
      </w:pPr>
      <w:r>
        <w:rPr>
          <w:rStyle w:val="Emphasis"/>
          <w:i w:val="0"/>
        </w:rPr>
        <w:t xml:space="preserve"> </w:t>
      </w:r>
    </w:p>
    <w:p w14:paraId="08C6B9C7" w14:textId="4AD1B6F2" w:rsidR="00400774" w:rsidRDefault="00400774" w:rsidP="00400774">
      <w:pPr>
        <w:pStyle w:val="ListParagraph"/>
        <w:numPr>
          <w:ilvl w:val="0"/>
          <w:numId w:val="17"/>
        </w:numPr>
        <w:rPr>
          <w:rStyle w:val="Emphasis"/>
          <w:i w:val="0"/>
        </w:rPr>
      </w:pPr>
      <w:r>
        <w:rPr>
          <w:rStyle w:val="Emphasis"/>
          <w:i w:val="0"/>
        </w:rPr>
        <w:t>Q: Is this something that Homebuilders intensive services may eventually be considered for since it is considered Well-Supported by the clearinghouse?</w:t>
      </w:r>
    </w:p>
    <w:p w14:paraId="283020C5" w14:textId="754F007D" w:rsidR="00734B06" w:rsidRDefault="00734B06" w:rsidP="00734B06">
      <w:pPr>
        <w:pStyle w:val="ListParagraph"/>
        <w:ind w:left="1800"/>
        <w:rPr>
          <w:rStyle w:val="Emphasis"/>
          <w:i w:val="0"/>
        </w:rPr>
      </w:pPr>
      <w:r>
        <w:rPr>
          <w:rStyle w:val="Emphasis"/>
          <w:i w:val="0"/>
        </w:rPr>
        <w:t xml:space="preserve">A: Homebuilders can be delivered through Family Preservation if it is the best model for a family and your agency is qualified to provide it. </w:t>
      </w:r>
    </w:p>
    <w:p w14:paraId="36A8659D" w14:textId="77777777" w:rsidR="00734B06" w:rsidRDefault="00734B06" w:rsidP="00734B06">
      <w:pPr>
        <w:pStyle w:val="ListParagraph"/>
        <w:ind w:left="1800"/>
        <w:rPr>
          <w:rStyle w:val="Emphasis"/>
          <w:i w:val="0"/>
        </w:rPr>
      </w:pPr>
    </w:p>
    <w:p w14:paraId="6A644FD5" w14:textId="25578A21" w:rsidR="00400774" w:rsidRDefault="00400774" w:rsidP="00400774">
      <w:pPr>
        <w:pStyle w:val="ListParagraph"/>
        <w:numPr>
          <w:ilvl w:val="0"/>
          <w:numId w:val="17"/>
        </w:numPr>
        <w:rPr>
          <w:rStyle w:val="Emphasis"/>
          <w:i w:val="0"/>
        </w:rPr>
      </w:pPr>
      <w:r>
        <w:rPr>
          <w:rStyle w:val="Emphasis"/>
          <w:i w:val="0"/>
        </w:rPr>
        <w:t>Q: Can someone give examples of what these funds cover? Laptop for a kiddo to do e-learning, clothing, rent?</w:t>
      </w:r>
    </w:p>
    <w:p w14:paraId="2DB9F651" w14:textId="522B472F" w:rsidR="00E8582E" w:rsidRDefault="00E8582E" w:rsidP="00E8582E">
      <w:pPr>
        <w:pStyle w:val="ListParagraph"/>
        <w:ind w:left="1800"/>
        <w:rPr>
          <w:rStyle w:val="Emphasis"/>
          <w:i w:val="0"/>
        </w:rPr>
      </w:pPr>
      <w:r>
        <w:rPr>
          <w:rStyle w:val="Emphasis"/>
          <w:i w:val="0"/>
        </w:rPr>
        <w:t xml:space="preserve">A: These are not for these costs, they are funds for services. </w:t>
      </w:r>
    </w:p>
    <w:p w14:paraId="72D2AE0C" w14:textId="77777777" w:rsidR="00734B06" w:rsidRDefault="00734B06" w:rsidP="00E8582E">
      <w:pPr>
        <w:pStyle w:val="ListParagraph"/>
        <w:ind w:left="1800"/>
        <w:rPr>
          <w:rStyle w:val="Emphasis"/>
          <w:i w:val="0"/>
        </w:rPr>
      </w:pPr>
    </w:p>
    <w:p w14:paraId="2A5ACF1C" w14:textId="6837708C" w:rsidR="00400774" w:rsidRDefault="00400774" w:rsidP="00400774">
      <w:pPr>
        <w:pStyle w:val="ListParagraph"/>
        <w:numPr>
          <w:ilvl w:val="0"/>
          <w:numId w:val="17"/>
        </w:numPr>
        <w:rPr>
          <w:rStyle w:val="Emphasis"/>
          <w:i w:val="0"/>
        </w:rPr>
      </w:pPr>
      <w:r>
        <w:rPr>
          <w:rStyle w:val="Emphasis"/>
          <w:i w:val="0"/>
        </w:rPr>
        <w:lastRenderedPageBreak/>
        <w:t xml:space="preserve">Q: </w:t>
      </w:r>
      <w:r w:rsidRPr="00400774">
        <w:rPr>
          <w:rStyle w:val="Emphasis"/>
          <w:i w:val="0"/>
        </w:rPr>
        <w:t>Specific to TFCBT, does DCS allow staff to practice after they have completed the training, but during the 12 month supervision requirement? 12 months of supervision is required before taking the certification exam. Can they practice during those 12 months?</w:t>
      </w:r>
    </w:p>
    <w:p w14:paraId="3CDF8C9E" w14:textId="77777777" w:rsidR="00734B06" w:rsidRPr="00734B06" w:rsidRDefault="00E8582E" w:rsidP="00734B06">
      <w:pPr>
        <w:pStyle w:val="ListParagraph"/>
        <w:ind w:left="1800"/>
        <w:rPr>
          <w:rStyle w:val="Emphasis"/>
          <w:i w:val="0"/>
        </w:rPr>
      </w:pPr>
      <w:r>
        <w:rPr>
          <w:rStyle w:val="Emphasis"/>
          <w:i w:val="0"/>
        </w:rPr>
        <w:t xml:space="preserve">A: </w:t>
      </w:r>
      <w:r w:rsidR="00734B06" w:rsidRPr="00734B06">
        <w:rPr>
          <w:rStyle w:val="Emphasis"/>
          <w:i w:val="0"/>
        </w:rPr>
        <w:t>Family Preservation allows for any model that is at least a promising practice – work with the model owner to ensure that you are providing that model to fidelity</w:t>
      </w:r>
    </w:p>
    <w:p w14:paraId="6156B408" w14:textId="252CA5C0" w:rsidR="00E8582E" w:rsidRDefault="00E8582E" w:rsidP="00E8582E">
      <w:pPr>
        <w:pStyle w:val="ListParagraph"/>
        <w:ind w:left="1800"/>
        <w:rPr>
          <w:rStyle w:val="Emphasis"/>
          <w:i w:val="0"/>
        </w:rPr>
      </w:pPr>
      <w:r>
        <w:rPr>
          <w:rStyle w:val="Emphasis"/>
          <w:i w:val="0"/>
        </w:rPr>
        <w:t>.</w:t>
      </w:r>
    </w:p>
    <w:p w14:paraId="6252D8B5" w14:textId="65C52B6D" w:rsidR="00400774" w:rsidRDefault="00400774" w:rsidP="00400774">
      <w:pPr>
        <w:pStyle w:val="ListParagraph"/>
        <w:numPr>
          <w:ilvl w:val="0"/>
          <w:numId w:val="17"/>
        </w:numPr>
        <w:rPr>
          <w:rStyle w:val="Emphasis"/>
          <w:i w:val="0"/>
        </w:rPr>
      </w:pPr>
      <w:r>
        <w:rPr>
          <w:rStyle w:val="Emphasis"/>
          <w:i w:val="0"/>
        </w:rPr>
        <w:t xml:space="preserve">Q: </w:t>
      </w:r>
      <w:r w:rsidR="006C01B7">
        <w:rPr>
          <w:rStyle w:val="Emphasis"/>
          <w:i w:val="0"/>
        </w:rPr>
        <w:t>Healthy</w:t>
      </w:r>
      <w:r>
        <w:rPr>
          <w:rStyle w:val="Emphasis"/>
          <w:i w:val="0"/>
        </w:rPr>
        <w:t xml:space="preserve"> Families is on a different contract cycle. How will this work?</w:t>
      </w:r>
    </w:p>
    <w:p w14:paraId="271C483B" w14:textId="030BCA71" w:rsidR="00E8582E" w:rsidRDefault="00E8582E" w:rsidP="00E8582E">
      <w:pPr>
        <w:pStyle w:val="ListParagraph"/>
        <w:ind w:left="1800"/>
        <w:rPr>
          <w:rStyle w:val="Emphasis"/>
          <w:i w:val="0"/>
        </w:rPr>
      </w:pPr>
      <w:r>
        <w:rPr>
          <w:rStyle w:val="Emphasis"/>
          <w:i w:val="0"/>
        </w:rPr>
        <w:t>A: The only thing that might change is the funding source, it will not change the contract cycle.</w:t>
      </w:r>
    </w:p>
    <w:p w14:paraId="67226961" w14:textId="77777777" w:rsidR="00734B06" w:rsidRDefault="00734B06" w:rsidP="00E8582E">
      <w:pPr>
        <w:pStyle w:val="ListParagraph"/>
        <w:ind w:left="1800"/>
        <w:rPr>
          <w:rStyle w:val="Emphasis"/>
          <w:i w:val="0"/>
        </w:rPr>
      </w:pPr>
    </w:p>
    <w:p w14:paraId="7CA524B2" w14:textId="667DB507" w:rsidR="00E8582E" w:rsidRDefault="00E8582E" w:rsidP="00400774">
      <w:pPr>
        <w:pStyle w:val="ListParagraph"/>
        <w:numPr>
          <w:ilvl w:val="0"/>
          <w:numId w:val="17"/>
        </w:numPr>
        <w:rPr>
          <w:rStyle w:val="Emphasis"/>
          <w:i w:val="0"/>
        </w:rPr>
      </w:pPr>
      <w:r>
        <w:rPr>
          <w:rStyle w:val="Emphasis"/>
          <w:i w:val="0"/>
        </w:rPr>
        <w:t>Q: Will families enrolled in Healthy Families still need to meet household income requirements with the Family First funding like we currently do with TANF?</w:t>
      </w:r>
    </w:p>
    <w:p w14:paraId="7661FDB4" w14:textId="6A3DD544" w:rsidR="00E8582E" w:rsidRDefault="00E8582E" w:rsidP="00E8582E">
      <w:pPr>
        <w:pStyle w:val="ListParagraph"/>
        <w:ind w:left="1800"/>
        <w:rPr>
          <w:rStyle w:val="Emphasis"/>
          <w:i w:val="0"/>
        </w:rPr>
      </w:pPr>
      <w:r>
        <w:rPr>
          <w:rStyle w:val="Emphasis"/>
          <w:i w:val="0"/>
        </w:rPr>
        <w:t>A: There is no income requirement</w:t>
      </w:r>
      <w:r w:rsidR="00863AF6">
        <w:rPr>
          <w:rStyle w:val="Emphasis"/>
          <w:i w:val="0"/>
        </w:rPr>
        <w:t xml:space="preserve"> for families to receive services through FFPSA</w:t>
      </w:r>
      <w:r>
        <w:rPr>
          <w:rStyle w:val="Emphasis"/>
          <w:i w:val="0"/>
        </w:rPr>
        <w:t>. This doesn’t mean we are going to change our target population</w:t>
      </w:r>
      <w:r w:rsidR="00734B06">
        <w:rPr>
          <w:rStyle w:val="Emphasis"/>
          <w:i w:val="0"/>
        </w:rPr>
        <w:t>, there needs to be a foster care candidate in the home</w:t>
      </w:r>
      <w:r>
        <w:rPr>
          <w:rStyle w:val="Emphasis"/>
          <w:i w:val="0"/>
        </w:rPr>
        <w:t>. The income requirements are tied to TANF, there is no income requirement to IV-E eligibility</w:t>
      </w:r>
      <w:r w:rsidR="00863AF6">
        <w:rPr>
          <w:rStyle w:val="Emphasis"/>
          <w:i w:val="0"/>
        </w:rPr>
        <w:t xml:space="preserve"> after we implement FFPSA</w:t>
      </w:r>
      <w:r>
        <w:rPr>
          <w:rStyle w:val="Emphasis"/>
          <w:i w:val="0"/>
        </w:rPr>
        <w:t>.</w:t>
      </w:r>
    </w:p>
    <w:p w14:paraId="2E31A23B" w14:textId="77777777" w:rsidR="00734B06" w:rsidRDefault="00734B06" w:rsidP="00E8582E">
      <w:pPr>
        <w:pStyle w:val="ListParagraph"/>
        <w:ind w:left="1800"/>
        <w:rPr>
          <w:rStyle w:val="Emphasis"/>
          <w:i w:val="0"/>
        </w:rPr>
      </w:pPr>
    </w:p>
    <w:p w14:paraId="400D546B" w14:textId="5F56540B" w:rsidR="00EF72DB" w:rsidRDefault="00734B06" w:rsidP="00EF72DB">
      <w:pPr>
        <w:pStyle w:val="ListParagraph"/>
        <w:numPr>
          <w:ilvl w:val="0"/>
          <w:numId w:val="17"/>
        </w:numPr>
        <w:rPr>
          <w:rStyle w:val="Emphasis"/>
          <w:i w:val="0"/>
        </w:rPr>
      </w:pPr>
      <w:r>
        <w:rPr>
          <w:rStyle w:val="Emphasis"/>
          <w:i w:val="0"/>
        </w:rPr>
        <w:t xml:space="preserve">Q: </w:t>
      </w:r>
      <w:r w:rsidR="00EF72DB" w:rsidRPr="00EF72DB">
        <w:rPr>
          <w:rStyle w:val="Emphasis"/>
          <w:i w:val="0"/>
        </w:rPr>
        <w:t xml:space="preserve">If a Therapist has been using CBT, not necessarily one of the more specialized forms of CBT included in the CEBC, with a family, should we still complete a </w:t>
      </w:r>
      <w:r w:rsidR="006C01B7" w:rsidRPr="00EF72DB">
        <w:rPr>
          <w:rStyle w:val="Emphasis"/>
          <w:i w:val="0"/>
        </w:rPr>
        <w:t>Survey Monkey</w:t>
      </w:r>
      <w:r w:rsidR="00EF72DB" w:rsidRPr="00EF72DB">
        <w:rPr>
          <w:rStyle w:val="Emphasis"/>
          <w:i w:val="0"/>
        </w:rPr>
        <w:t> and just select the last option, “Other”? Or only complete the Survey</w:t>
      </w:r>
      <w:r w:rsidR="006C01B7">
        <w:rPr>
          <w:rStyle w:val="Emphasis"/>
          <w:i w:val="0"/>
        </w:rPr>
        <w:t xml:space="preserve"> </w:t>
      </w:r>
      <w:r w:rsidR="00EF72DB" w:rsidRPr="00EF72DB">
        <w:rPr>
          <w:rStyle w:val="Emphasis"/>
          <w:i w:val="0"/>
        </w:rPr>
        <w:t>Monkey when using a specific type of CBT?</w:t>
      </w:r>
    </w:p>
    <w:p w14:paraId="02A9916B" w14:textId="77777777" w:rsidR="00734B06" w:rsidRPr="00734B06" w:rsidRDefault="00734B06" w:rsidP="00734B06">
      <w:pPr>
        <w:ind w:left="1800"/>
        <w:rPr>
          <w:rStyle w:val="Emphasis"/>
          <w:i w:val="0"/>
        </w:rPr>
      </w:pPr>
      <w:r w:rsidRPr="00734B06">
        <w:rPr>
          <w:rStyle w:val="Emphasis"/>
          <w:i w:val="0"/>
        </w:rPr>
        <w:t>A: If you put CBT as model you are using – it will be counted as not compliant</w:t>
      </w:r>
    </w:p>
    <w:p w14:paraId="3E3C57D0" w14:textId="77777777" w:rsidR="00734B06" w:rsidRPr="00734B06" w:rsidRDefault="00734B06" w:rsidP="00734B06">
      <w:pPr>
        <w:ind w:left="1800"/>
        <w:rPr>
          <w:rStyle w:val="Emphasis"/>
          <w:i w:val="0"/>
        </w:rPr>
      </w:pPr>
      <w:r w:rsidRPr="00734B06">
        <w:rPr>
          <w:rStyle w:val="Emphasis"/>
          <w:i w:val="0"/>
        </w:rPr>
        <w:t>Only use VERY SPECIFIC models on California Clearinghouse exactly as they are written</w:t>
      </w:r>
    </w:p>
    <w:p w14:paraId="4629B5BD" w14:textId="492DF1FF" w:rsidR="00734B06" w:rsidRDefault="00734B06" w:rsidP="00734B06">
      <w:pPr>
        <w:pStyle w:val="ListParagraph"/>
        <w:ind w:left="1800"/>
        <w:rPr>
          <w:rStyle w:val="Emphasis"/>
          <w:i w:val="0"/>
        </w:rPr>
      </w:pPr>
    </w:p>
    <w:p w14:paraId="7555558F" w14:textId="61586881" w:rsidR="00EF72DB" w:rsidRPr="006C01B7" w:rsidRDefault="00EF72DB" w:rsidP="006C01B7">
      <w:pPr>
        <w:pStyle w:val="ListParagraph"/>
        <w:numPr>
          <w:ilvl w:val="0"/>
          <w:numId w:val="17"/>
        </w:numPr>
        <w:rPr>
          <w:rStyle w:val="Emphasis"/>
          <w:i w:val="0"/>
          <w:iCs w:val="0"/>
        </w:rPr>
      </w:pPr>
      <w:r w:rsidRPr="006C01B7">
        <w:rPr>
          <w:rStyle w:val="Emphasis"/>
          <w:i w:val="0"/>
        </w:rPr>
        <w:lastRenderedPageBreak/>
        <w:t>Q: Am I understanding this correctly, we will continue to provide Family Preservation based off the California Clearinghouse, but DCS may prefer agencies using the IV-E list to help meet your needs?</w:t>
      </w:r>
    </w:p>
    <w:p w14:paraId="53797A23" w14:textId="4C926A9A" w:rsidR="00EF72DB" w:rsidRDefault="00EF72DB" w:rsidP="00734B06">
      <w:pPr>
        <w:ind w:left="1800"/>
        <w:rPr>
          <w:rStyle w:val="Emphasis"/>
          <w:i w:val="0"/>
        </w:rPr>
      </w:pPr>
      <w:r w:rsidRPr="00734B06">
        <w:rPr>
          <w:rStyle w:val="Emphasis"/>
          <w:i w:val="0"/>
        </w:rPr>
        <w:t xml:space="preserve">A: This is a good conversation/discussion to have. The requirements to </w:t>
      </w:r>
      <w:r w:rsidR="00734B06">
        <w:rPr>
          <w:rStyle w:val="Emphasis"/>
          <w:i w:val="0"/>
        </w:rPr>
        <w:t>get on the IV-E clearinghouse are</w:t>
      </w:r>
      <w:r w:rsidRPr="00734B06">
        <w:rPr>
          <w:rStyle w:val="Emphasis"/>
          <w:i w:val="0"/>
        </w:rPr>
        <w:t xml:space="preserve"> different than the California Clearinghouse. Not certain that the answer would be to focus on services in the IV-E clearing house. </w:t>
      </w:r>
      <w:r w:rsidR="00734B06">
        <w:rPr>
          <w:rStyle w:val="Emphasis"/>
          <w:i w:val="0"/>
        </w:rPr>
        <w:t>Both are being updated regularly.</w:t>
      </w:r>
    </w:p>
    <w:p w14:paraId="1AF01368" w14:textId="77777777" w:rsidR="006C01B7" w:rsidRDefault="006C01B7" w:rsidP="00734B06">
      <w:pPr>
        <w:ind w:left="1800"/>
        <w:rPr>
          <w:rStyle w:val="Emphasis"/>
          <w:i w:val="0"/>
        </w:rPr>
      </w:pPr>
    </w:p>
    <w:p w14:paraId="0B07F66D" w14:textId="3E9DDD13" w:rsidR="006C01B7" w:rsidRPr="006C01B7" w:rsidRDefault="006C01B7" w:rsidP="006C01B7">
      <w:pPr>
        <w:pStyle w:val="ListParagraph"/>
        <w:numPr>
          <w:ilvl w:val="0"/>
          <w:numId w:val="17"/>
        </w:numPr>
        <w:rPr>
          <w:rStyle w:val="Emphasis"/>
          <w:i w:val="0"/>
        </w:rPr>
      </w:pPr>
      <w:r>
        <w:rPr>
          <w:rStyle w:val="Emphasis"/>
          <w:i w:val="0"/>
        </w:rPr>
        <w:t xml:space="preserve">Q: </w:t>
      </w:r>
      <w:r w:rsidRPr="006C01B7">
        <w:rPr>
          <w:rStyle w:val="Emphasis"/>
          <w:i w:val="0"/>
        </w:rPr>
        <w:t>If children are currently out of home CHINS on a trial home visit they are not eligible for FP correct?</w:t>
      </w:r>
    </w:p>
    <w:p w14:paraId="4B856C78" w14:textId="4936F359" w:rsidR="006C01B7" w:rsidRPr="006C01B7" w:rsidRDefault="006C01B7" w:rsidP="006C01B7">
      <w:pPr>
        <w:ind w:left="1800"/>
        <w:rPr>
          <w:rStyle w:val="Emphasis"/>
          <w:i w:val="0"/>
        </w:rPr>
      </w:pPr>
      <w:r>
        <w:rPr>
          <w:rStyle w:val="Emphasis"/>
          <w:i w:val="0"/>
        </w:rPr>
        <w:t xml:space="preserve">A: </w:t>
      </w:r>
      <w:r w:rsidRPr="006C01B7">
        <w:rPr>
          <w:rStyle w:val="Emphasis"/>
          <w:i w:val="0"/>
        </w:rPr>
        <w:t>Correct</w:t>
      </w:r>
    </w:p>
    <w:p w14:paraId="7156080A" w14:textId="7D9560E2" w:rsidR="00EF72DB" w:rsidRPr="006C01B7" w:rsidRDefault="006C01B7" w:rsidP="006C01B7">
      <w:pPr>
        <w:ind w:left="1800"/>
        <w:rPr>
          <w:rStyle w:val="Emphasis"/>
          <w:i w:val="0"/>
        </w:rPr>
      </w:pPr>
      <w:r w:rsidRPr="006C01B7">
        <w:rPr>
          <w:rStyle w:val="Emphasis"/>
          <w:i w:val="0"/>
        </w:rPr>
        <w:t>Right now, IA/In-Home or cases that have not had a long term removal only</w:t>
      </w:r>
    </w:p>
    <w:p w14:paraId="1B44A83A" w14:textId="77777777" w:rsidR="00EF72DB" w:rsidRPr="00EF72DB" w:rsidRDefault="00EF72DB" w:rsidP="00EF72DB">
      <w:pPr>
        <w:pStyle w:val="ListParagraph"/>
        <w:rPr>
          <w:rStyle w:val="Emphasis"/>
          <w:i w:val="0"/>
        </w:rPr>
      </w:pPr>
    </w:p>
    <w:p w14:paraId="145A5884" w14:textId="77777777" w:rsidR="00397F4B" w:rsidRDefault="00397F4B" w:rsidP="00397F4B">
      <w:pPr>
        <w:pStyle w:val="ListParagraph"/>
        <w:ind w:left="1080"/>
        <w:rPr>
          <w:rStyle w:val="Emphasis"/>
        </w:rPr>
      </w:pPr>
    </w:p>
    <w:p w14:paraId="1D2B14E6" w14:textId="7FEEE40B" w:rsidR="00397F4B" w:rsidRDefault="00397F4B" w:rsidP="00AF3C1C">
      <w:pPr>
        <w:pStyle w:val="ListParagraph"/>
        <w:numPr>
          <w:ilvl w:val="0"/>
          <w:numId w:val="1"/>
        </w:numPr>
        <w:rPr>
          <w:rStyle w:val="Emphasis"/>
        </w:rPr>
      </w:pPr>
      <w:r>
        <w:rPr>
          <w:rStyle w:val="Emphasis"/>
        </w:rPr>
        <w:t>“Office Hours” with the Evaluation Team!</w:t>
      </w:r>
    </w:p>
    <w:p w14:paraId="3FE6643F" w14:textId="77777777" w:rsidR="00397F4B" w:rsidRPr="00397F4B" w:rsidRDefault="00397F4B" w:rsidP="00397F4B">
      <w:pPr>
        <w:spacing w:before="100" w:beforeAutospacing="1" w:after="165"/>
        <w:rPr>
          <w:rFonts w:ascii="Segoe UI" w:eastAsia="Times New Roman" w:hAnsi="Segoe UI" w:cs="Segoe UI"/>
          <w:sz w:val="21"/>
          <w:szCs w:val="21"/>
        </w:rPr>
      </w:pPr>
      <w:r w:rsidRPr="00397F4B">
        <w:rPr>
          <w:rFonts w:ascii="Calibri" w:eastAsia="Times New Roman" w:hAnsi="Calibri" w:cs="Calibri"/>
          <w:b/>
          <w:bCs/>
          <w:sz w:val="28"/>
          <w:szCs w:val="28"/>
        </w:rPr>
        <w:t>Dates of INFPS Office Hours</w:t>
      </w:r>
    </w:p>
    <w:p w14:paraId="04A0A8FF" w14:textId="77777777" w:rsidR="00397F4B" w:rsidRPr="00397F4B" w:rsidRDefault="00397F4B" w:rsidP="00397F4B">
      <w:pPr>
        <w:pStyle w:val="NoSpacing"/>
        <w:rPr>
          <w:rFonts w:ascii="Segoe UI" w:hAnsi="Segoe UI" w:cs="Segoe UI"/>
          <w:sz w:val="21"/>
          <w:szCs w:val="21"/>
        </w:rPr>
      </w:pPr>
      <w:r w:rsidRPr="00397F4B">
        <w:t>Feb. 17</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227FE587" w14:textId="77777777" w:rsidR="00397F4B" w:rsidRPr="00397F4B" w:rsidRDefault="00397F4B" w:rsidP="00397F4B">
      <w:pPr>
        <w:pStyle w:val="NoSpacing"/>
        <w:rPr>
          <w:rFonts w:ascii="Segoe UI" w:hAnsi="Segoe UI" w:cs="Segoe UI"/>
          <w:sz w:val="21"/>
          <w:szCs w:val="21"/>
        </w:rPr>
      </w:pPr>
      <w:r w:rsidRPr="00397F4B">
        <w:t>March 3</w:t>
      </w:r>
      <w:r w:rsidRPr="00397F4B">
        <w:rPr>
          <w:vertAlign w:val="superscript"/>
        </w:rPr>
        <w:t>rd</w:t>
      </w:r>
      <w:r w:rsidRPr="00397F4B">
        <w:t xml:space="preserve"> 2pm Eastern: Aubrey Kearney</w:t>
      </w:r>
      <w:r w:rsidRPr="00397F4B">
        <w:rPr>
          <w:rFonts w:ascii="Segoe UI" w:hAnsi="Segoe UI" w:cs="Segoe UI"/>
          <w:sz w:val="21"/>
          <w:szCs w:val="21"/>
        </w:rPr>
        <w:t xml:space="preserve"> </w:t>
      </w:r>
    </w:p>
    <w:p w14:paraId="1F9529F0" w14:textId="77777777" w:rsidR="00397F4B" w:rsidRPr="00397F4B" w:rsidRDefault="00397F4B" w:rsidP="00397F4B">
      <w:pPr>
        <w:pStyle w:val="NoSpacing"/>
        <w:rPr>
          <w:rFonts w:ascii="Segoe UI" w:hAnsi="Segoe UI" w:cs="Segoe UI"/>
          <w:sz w:val="21"/>
          <w:szCs w:val="21"/>
        </w:rPr>
      </w:pPr>
      <w:r w:rsidRPr="00397F4B">
        <w:t>March 17</w:t>
      </w:r>
      <w:r w:rsidRPr="00397F4B">
        <w:rPr>
          <w:vertAlign w:val="superscript"/>
        </w:rPr>
        <w:t>th</w:t>
      </w:r>
      <w:r w:rsidRPr="00397F4B">
        <w:t xml:space="preserve"> 2pm Eastern: Elisabeth Wilson </w:t>
      </w:r>
    </w:p>
    <w:p w14:paraId="38769103" w14:textId="77777777" w:rsidR="00397F4B" w:rsidRPr="00397F4B" w:rsidRDefault="00397F4B" w:rsidP="00397F4B">
      <w:pPr>
        <w:pStyle w:val="NoSpacing"/>
        <w:rPr>
          <w:rFonts w:ascii="Segoe UI" w:hAnsi="Segoe UI" w:cs="Segoe UI"/>
          <w:sz w:val="21"/>
          <w:szCs w:val="21"/>
        </w:rPr>
      </w:pPr>
      <w:r w:rsidRPr="00397F4B">
        <w:t>March 31</w:t>
      </w:r>
      <w:r w:rsidRPr="00397F4B">
        <w:rPr>
          <w:vertAlign w:val="superscript"/>
        </w:rPr>
        <w:t xml:space="preserve">st </w:t>
      </w:r>
      <w:r w:rsidRPr="00397F4B">
        <w:t>2pm Eastern: Brian Goodwin</w:t>
      </w:r>
      <w:r w:rsidRPr="00397F4B">
        <w:rPr>
          <w:rFonts w:ascii="Segoe UI" w:hAnsi="Segoe UI" w:cs="Segoe UI"/>
          <w:sz w:val="21"/>
          <w:szCs w:val="21"/>
        </w:rPr>
        <w:t xml:space="preserve"> </w:t>
      </w:r>
    </w:p>
    <w:p w14:paraId="37A5FC1A" w14:textId="77777777" w:rsidR="00397F4B" w:rsidRPr="00397F4B" w:rsidRDefault="00397F4B" w:rsidP="00397F4B">
      <w:pPr>
        <w:pStyle w:val="NoSpacing"/>
        <w:rPr>
          <w:rFonts w:ascii="Segoe UI" w:hAnsi="Segoe UI" w:cs="Segoe UI"/>
          <w:sz w:val="21"/>
          <w:szCs w:val="21"/>
        </w:rPr>
      </w:pPr>
      <w:r w:rsidRPr="00397F4B">
        <w:t>April 14</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75C54D61" w14:textId="77777777" w:rsidR="00397F4B" w:rsidRPr="00397F4B" w:rsidRDefault="00397F4B" w:rsidP="00397F4B">
      <w:pPr>
        <w:pStyle w:val="NoSpacing"/>
        <w:rPr>
          <w:rFonts w:ascii="Segoe UI" w:hAnsi="Segoe UI" w:cs="Segoe UI"/>
          <w:sz w:val="21"/>
          <w:szCs w:val="21"/>
        </w:rPr>
      </w:pPr>
      <w:r w:rsidRPr="00397F4B">
        <w:t>April 28</w:t>
      </w:r>
      <w:r w:rsidRPr="00397F4B">
        <w:rPr>
          <w:vertAlign w:val="superscript"/>
        </w:rPr>
        <w:t>th</w:t>
      </w:r>
      <w:r w:rsidRPr="00397F4B">
        <w:t xml:space="preserve"> 2pm Eastern: Elisabeth Wilson </w:t>
      </w:r>
    </w:p>
    <w:p w14:paraId="2D367D92" w14:textId="77777777" w:rsidR="00397F4B" w:rsidRPr="00397F4B" w:rsidRDefault="00397F4B" w:rsidP="00397F4B">
      <w:pPr>
        <w:pStyle w:val="NoSpacing"/>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1E7C2348" w14:textId="77777777" w:rsidR="00397F4B" w:rsidRPr="00397F4B" w:rsidRDefault="00397F4B" w:rsidP="00397F4B">
      <w:pPr>
        <w:pStyle w:val="NoSpacing"/>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1B624173" w14:textId="77777777" w:rsidR="00397F4B" w:rsidRDefault="00397F4B" w:rsidP="00397F4B">
      <w:pPr>
        <w:pStyle w:val="NoSpacing"/>
      </w:pPr>
      <w:r w:rsidRPr="00397F4B">
        <w:t>June 9</w:t>
      </w:r>
      <w:r w:rsidRPr="00397F4B">
        <w:rPr>
          <w:vertAlign w:val="superscript"/>
        </w:rPr>
        <w:t>th</w:t>
      </w:r>
      <w:r w:rsidRPr="00397F4B">
        <w:t xml:space="preserve"> 2pm Eastern: Elisabeth Wilson</w:t>
      </w:r>
    </w:p>
    <w:p w14:paraId="221B2F84" w14:textId="77777777" w:rsidR="00734B06" w:rsidRDefault="00734B06" w:rsidP="00734B06">
      <w:pPr>
        <w:pStyle w:val="ListParagraph"/>
        <w:numPr>
          <w:ilvl w:val="0"/>
          <w:numId w:val="17"/>
        </w:numPr>
        <w:rPr>
          <w:rStyle w:val="Emphasis"/>
          <w:i w:val="0"/>
        </w:rPr>
      </w:pPr>
      <w:r>
        <w:rPr>
          <w:rStyle w:val="Emphasis"/>
          <w:i w:val="0"/>
        </w:rPr>
        <w:t xml:space="preserve">Evaluation: You will not get confirmation that you completed the evaluation once it is processed. This could take several days. </w:t>
      </w:r>
    </w:p>
    <w:p w14:paraId="07FA96AD" w14:textId="77777777" w:rsidR="00734B06" w:rsidRPr="00EF72DB" w:rsidRDefault="00734B06" w:rsidP="00734B06">
      <w:pPr>
        <w:pStyle w:val="ListParagraph"/>
        <w:rPr>
          <w:rStyle w:val="Emphasis"/>
          <w:i w:val="0"/>
        </w:rPr>
      </w:pPr>
    </w:p>
    <w:p w14:paraId="33731568" w14:textId="77777777" w:rsidR="00734B06" w:rsidRDefault="00734B06" w:rsidP="00734B06">
      <w:pPr>
        <w:pStyle w:val="ListParagraph"/>
        <w:numPr>
          <w:ilvl w:val="0"/>
          <w:numId w:val="17"/>
        </w:numPr>
        <w:rPr>
          <w:rStyle w:val="Emphasis"/>
          <w:i w:val="0"/>
        </w:rPr>
      </w:pPr>
      <w:r>
        <w:rPr>
          <w:rStyle w:val="Emphasis"/>
          <w:i w:val="0"/>
        </w:rPr>
        <w:t>We will send out the link to TEAMS</w:t>
      </w:r>
    </w:p>
    <w:p w14:paraId="61091736" w14:textId="77777777" w:rsidR="00734B06" w:rsidRPr="00EF72DB" w:rsidRDefault="00734B06" w:rsidP="00734B06">
      <w:pPr>
        <w:pStyle w:val="ListParagraph"/>
        <w:rPr>
          <w:rStyle w:val="Emphasis"/>
          <w:i w:val="0"/>
        </w:rPr>
      </w:pPr>
    </w:p>
    <w:p w14:paraId="34CC6A0E" w14:textId="77777777" w:rsidR="00734B06" w:rsidRDefault="004A70FB" w:rsidP="00734B06">
      <w:pPr>
        <w:pStyle w:val="ListParagraph"/>
        <w:numPr>
          <w:ilvl w:val="0"/>
          <w:numId w:val="17"/>
        </w:numPr>
        <w:rPr>
          <w:rStyle w:val="Emphasis"/>
          <w:i w:val="0"/>
        </w:rPr>
      </w:pPr>
      <w:hyperlink r:id="rId10" w:history="1">
        <w:r w:rsidR="00734B06" w:rsidRPr="00126F2C">
          <w:rPr>
            <w:rStyle w:val="Hyperlink"/>
          </w:rPr>
          <w:t>https://www.surveymonkey.com/r/INFPS</w:t>
        </w:r>
      </w:hyperlink>
      <w:r w:rsidR="00734B06">
        <w:rPr>
          <w:rStyle w:val="Emphasis"/>
          <w:i w:val="0"/>
        </w:rPr>
        <w:t>: Link to survey monkey</w:t>
      </w:r>
    </w:p>
    <w:p w14:paraId="1114E1FB" w14:textId="77777777" w:rsidR="00734B06" w:rsidRPr="00734B06" w:rsidRDefault="00734B06" w:rsidP="00734B06">
      <w:pPr>
        <w:pStyle w:val="ListParagraph"/>
        <w:rPr>
          <w:rStyle w:val="Emphasis"/>
          <w:i w:val="0"/>
        </w:rPr>
      </w:pPr>
    </w:p>
    <w:p w14:paraId="4530A198" w14:textId="77777777" w:rsidR="00734B06" w:rsidRPr="00EF72DB" w:rsidRDefault="00734B06" w:rsidP="00734B06">
      <w:pPr>
        <w:pStyle w:val="ListParagraph"/>
        <w:numPr>
          <w:ilvl w:val="0"/>
          <w:numId w:val="17"/>
        </w:numPr>
        <w:rPr>
          <w:rStyle w:val="Emphasis"/>
          <w:i w:val="0"/>
        </w:rPr>
      </w:pPr>
      <w:r>
        <w:rPr>
          <w:rStyle w:val="Emphasis"/>
          <w:i w:val="0"/>
        </w:rPr>
        <w:t>The survey is for referrals that began on or after 1/1/2021.</w:t>
      </w:r>
    </w:p>
    <w:p w14:paraId="199F588D" w14:textId="77777777" w:rsidR="00734B06" w:rsidRDefault="00734B06" w:rsidP="00734B06">
      <w:pPr>
        <w:pStyle w:val="ListParagraph"/>
        <w:ind w:left="1800"/>
        <w:rPr>
          <w:rStyle w:val="Emphasis"/>
          <w:i w:val="0"/>
        </w:rPr>
      </w:pPr>
    </w:p>
    <w:p w14:paraId="45BA960C" w14:textId="77777777" w:rsidR="00734B06" w:rsidRPr="00397F4B" w:rsidRDefault="00734B06" w:rsidP="00397F4B">
      <w:pPr>
        <w:pStyle w:val="NoSpacing"/>
        <w:rPr>
          <w:rFonts w:ascii="Segoe UI" w:hAnsi="Segoe UI" w:cs="Segoe UI"/>
          <w:sz w:val="21"/>
          <w:szCs w:val="21"/>
        </w:rPr>
      </w:pPr>
    </w:p>
    <w:p w14:paraId="6483B84E" w14:textId="02924CA1" w:rsidR="004028F6" w:rsidRDefault="00473A3B" w:rsidP="004028F6">
      <w:pPr>
        <w:pStyle w:val="ListParagraph"/>
        <w:numPr>
          <w:ilvl w:val="0"/>
          <w:numId w:val="1"/>
        </w:numPr>
        <w:rPr>
          <w:rStyle w:val="Emphasis"/>
        </w:rPr>
      </w:pPr>
      <w:r>
        <w:rPr>
          <w:rStyle w:val="Emphasis"/>
        </w:rPr>
        <w:t>Roundtable recap and future plans</w:t>
      </w:r>
    </w:p>
    <w:p w14:paraId="176A1C39" w14:textId="77777777" w:rsidR="006C01B7" w:rsidRPr="00DB7432" w:rsidRDefault="006C01B7" w:rsidP="006C01B7">
      <w:pPr>
        <w:pStyle w:val="ListParagraph"/>
        <w:numPr>
          <w:ilvl w:val="1"/>
          <w:numId w:val="1"/>
        </w:numPr>
        <w:rPr>
          <w:rStyle w:val="Emphasis"/>
        </w:rPr>
      </w:pPr>
      <w:r>
        <w:rPr>
          <w:rStyle w:val="Emphasis"/>
          <w:i w:val="0"/>
          <w:iCs w:val="0"/>
        </w:rPr>
        <w:t>Potential future roundtable to include a family</w:t>
      </w:r>
    </w:p>
    <w:p w14:paraId="5CC96982" w14:textId="77777777" w:rsidR="006C01B7" w:rsidRPr="003E40D4" w:rsidRDefault="006C01B7" w:rsidP="006C01B7">
      <w:pPr>
        <w:pStyle w:val="ListParagraph"/>
        <w:numPr>
          <w:ilvl w:val="1"/>
          <w:numId w:val="1"/>
        </w:numPr>
        <w:rPr>
          <w:rStyle w:val="Emphasis"/>
        </w:rPr>
      </w:pPr>
      <w:r>
        <w:rPr>
          <w:rStyle w:val="Emphasis"/>
          <w:i w:val="0"/>
          <w:iCs w:val="0"/>
        </w:rPr>
        <w:t>Be thinking about a good example of a family if you have one</w:t>
      </w:r>
    </w:p>
    <w:p w14:paraId="0E316130" w14:textId="35E17FE9" w:rsidR="006C01B7" w:rsidRDefault="006C01B7" w:rsidP="006C01B7">
      <w:pPr>
        <w:pStyle w:val="ListParagraph"/>
        <w:numPr>
          <w:ilvl w:val="0"/>
          <w:numId w:val="20"/>
        </w:numPr>
        <w:rPr>
          <w:rStyle w:val="Emphasis"/>
        </w:rPr>
      </w:pPr>
      <w:r>
        <w:rPr>
          <w:rStyle w:val="Emphasis"/>
          <w:i w:val="0"/>
          <w:iCs w:val="0"/>
        </w:rPr>
        <w:t>Similar bi-weekly call for FCMs in development</w:t>
      </w:r>
    </w:p>
    <w:p w14:paraId="1B9D54BD" w14:textId="77777777" w:rsidR="00A60F46" w:rsidRPr="009D6AA9" w:rsidRDefault="00A60F46" w:rsidP="00B2674A">
      <w:pPr>
        <w:rPr>
          <w:rStyle w:val="Emphasis"/>
        </w:rPr>
      </w:pPr>
    </w:p>
    <w:p w14:paraId="2C39B548" w14:textId="59027B05" w:rsidR="00020C45" w:rsidRDefault="001C7E3A" w:rsidP="00020C45">
      <w:pPr>
        <w:pStyle w:val="ListParagraph"/>
        <w:numPr>
          <w:ilvl w:val="0"/>
          <w:numId w:val="1"/>
        </w:numPr>
        <w:rPr>
          <w:rStyle w:val="Emphasis"/>
        </w:rPr>
      </w:pPr>
      <w:r w:rsidRPr="009D6AA9">
        <w:rPr>
          <w:rStyle w:val="Emphasis"/>
        </w:rPr>
        <w:t>Referral updates</w:t>
      </w:r>
      <w:r w:rsidR="00E06B7F">
        <w:rPr>
          <w:rStyle w:val="Emphasis"/>
        </w:rPr>
        <w:t xml:space="preserve"> (as of </w:t>
      </w:r>
      <w:r w:rsidR="00EC1C0D">
        <w:rPr>
          <w:rStyle w:val="Emphasis"/>
        </w:rPr>
        <w:t>2</w:t>
      </w:r>
      <w:r w:rsidR="009B5F9B">
        <w:rPr>
          <w:rStyle w:val="Emphasis"/>
        </w:rPr>
        <w:t>/</w:t>
      </w:r>
      <w:r w:rsidR="00E45182">
        <w:rPr>
          <w:rStyle w:val="Emphasis"/>
        </w:rPr>
        <w:t>4</w:t>
      </w:r>
      <w:r w:rsidR="008D23CD">
        <w:rPr>
          <w:rStyle w:val="Emphasis"/>
        </w:rPr>
        <w:t>/2</w:t>
      </w:r>
      <w:r w:rsidR="00E45182">
        <w:rPr>
          <w:rStyle w:val="Emphasis"/>
        </w:rPr>
        <w:t>1</w:t>
      </w:r>
      <w:r w:rsidR="008D23CD">
        <w:rPr>
          <w:rStyle w:val="Emphasis"/>
        </w:rPr>
        <w:t>)</w:t>
      </w:r>
      <w:r w:rsidRPr="009D6AA9">
        <w:rPr>
          <w:rStyle w:val="Emphasis"/>
        </w:rPr>
        <w:t xml:space="preserve">: </w:t>
      </w:r>
    </w:p>
    <w:p w14:paraId="445F9CD9" w14:textId="77777777" w:rsidR="00E45182" w:rsidRDefault="00E45182" w:rsidP="00E45182">
      <w:pPr>
        <w:pStyle w:val="ListParagraph"/>
        <w:ind w:left="1080"/>
        <w:rPr>
          <w:rStyle w:val="Emphasis"/>
        </w:rPr>
      </w:pPr>
    </w:p>
    <w:tbl>
      <w:tblPr>
        <w:tblW w:w="0" w:type="auto"/>
        <w:tblCellMar>
          <w:left w:w="0" w:type="dxa"/>
          <w:right w:w="0" w:type="dxa"/>
        </w:tblCellMar>
        <w:tblLook w:val="04A0" w:firstRow="1" w:lastRow="0" w:firstColumn="1" w:lastColumn="0" w:noHBand="0" w:noVBand="1"/>
      </w:tblPr>
      <w:tblGrid>
        <w:gridCol w:w="1342"/>
        <w:gridCol w:w="2562"/>
      </w:tblGrid>
      <w:tr w:rsidR="002A15F1" w:rsidRPr="002A15F1" w14:paraId="6B5A1257" w14:textId="77777777" w:rsidTr="002A15F1">
        <w:trPr>
          <w:trHeight w:val="300"/>
        </w:trPr>
        <w:tc>
          <w:tcPr>
            <w:tcW w:w="13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0E53DB0" w14:textId="77777777" w:rsidR="002A15F1" w:rsidRPr="002A15F1" w:rsidRDefault="002A15F1" w:rsidP="002A15F1">
            <w:pPr>
              <w:rPr>
                <w:rFonts w:ascii="Calibri" w:eastAsia="Calibri" w:hAnsi="Calibri" w:cs="Calibri"/>
                <w:b/>
                <w:bCs/>
                <w:sz w:val="22"/>
                <w:szCs w:val="22"/>
              </w:rPr>
            </w:pPr>
            <w:r w:rsidRPr="002A15F1">
              <w:rPr>
                <w:rFonts w:ascii="Calibri" w:eastAsia="Calibri" w:hAnsi="Calibri" w:cs="Calibri"/>
                <w:b/>
                <w:bCs/>
                <w:sz w:val="22"/>
                <w:szCs w:val="22"/>
              </w:rPr>
              <w:t>Region</w:t>
            </w:r>
          </w:p>
        </w:tc>
        <w:tc>
          <w:tcPr>
            <w:tcW w:w="256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57C446E" w14:textId="77777777" w:rsidR="002A15F1" w:rsidRPr="002A15F1" w:rsidRDefault="002A15F1" w:rsidP="002A15F1">
            <w:pPr>
              <w:rPr>
                <w:rFonts w:ascii="Calibri" w:eastAsia="Calibri" w:hAnsi="Calibri" w:cs="Calibri"/>
                <w:b/>
                <w:bCs/>
                <w:sz w:val="22"/>
                <w:szCs w:val="22"/>
              </w:rPr>
            </w:pPr>
            <w:r w:rsidRPr="002A15F1">
              <w:rPr>
                <w:rFonts w:ascii="Calibri" w:eastAsia="Calibri" w:hAnsi="Calibri" w:cs="Calibri"/>
                <w:b/>
                <w:bCs/>
                <w:sz w:val="22"/>
                <w:szCs w:val="22"/>
              </w:rPr>
              <w:t>Active Family Pres Cases</w:t>
            </w:r>
          </w:p>
        </w:tc>
      </w:tr>
      <w:tr w:rsidR="002A15F1" w:rsidRPr="002A15F1" w14:paraId="6E8A4BCB"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7E8066"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0510BF5F"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183</w:t>
            </w:r>
          </w:p>
        </w:tc>
      </w:tr>
      <w:tr w:rsidR="002A15F1" w:rsidRPr="002A15F1" w14:paraId="15A52ED2"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8A91FF"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2</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410FC92A"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78</w:t>
            </w:r>
          </w:p>
        </w:tc>
      </w:tr>
      <w:tr w:rsidR="002A15F1" w:rsidRPr="002A15F1" w14:paraId="79AD52DC"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01EA9A"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3</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4D921E9D"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105</w:t>
            </w:r>
          </w:p>
        </w:tc>
      </w:tr>
      <w:tr w:rsidR="002A15F1" w:rsidRPr="002A15F1" w14:paraId="10467E2A"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50BC5C"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4</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7956C167"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91</w:t>
            </w:r>
          </w:p>
        </w:tc>
      </w:tr>
      <w:tr w:rsidR="002A15F1" w:rsidRPr="002A15F1" w14:paraId="007B8F82"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62BA8A"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5</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159B438F"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56</w:t>
            </w:r>
          </w:p>
        </w:tc>
      </w:tr>
      <w:tr w:rsidR="002A15F1" w:rsidRPr="002A15F1" w14:paraId="245347AF"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3D1771"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6</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05B8F9C9"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92</w:t>
            </w:r>
          </w:p>
        </w:tc>
      </w:tr>
      <w:tr w:rsidR="002A15F1" w:rsidRPr="002A15F1" w14:paraId="4594A196"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F1D47D"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7</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3D717B51"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112</w:t>
            </w:r>
          </w:p>
        </w:tc>
      </w:tr>
      <w:tr w:rsidR="002A15F1" w:rsidRPr="002A15F1" w14:paraId="25DE490E"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07E0D7"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8</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334980C8"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115</w:t>
            </w:r>
          </w:p>
        </w:tc>
      </w:tr>
      <w:tr w:rsidR="002A15F1" w:rsidRPr="002A15F1" w14:paraId="17159689"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A5741A"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9</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7563F75D"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72</w:t>
            </w:r>
          </w:p>
        </w:tc>
      </w:tr>
      <w:tr w:rsidR="002A15F1" w:rsidRPr="002A15F1" w14:paraId="59E186F7"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3CC10A"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10</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5FC66A1B"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205</w:t>
            </w:r>
          </w:p>
        </w:tc>
      </w:tr>
      <w:tr w:rsidR="002A15F1" w:rsidRPr="002A15F1" w14:paraId="48FAE699"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03A6EB"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11</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6281"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135</w:t>
            </w:r>
          </w:p>
        </w:tc>
      </w:tr>
      <w:tr w:rsidR="002A15F1" w:rsidRPr="002A15F1" w14:paraId="0CB99BCE"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6D5F9C"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12</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6AF9D051"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79</w:t>
            </w:r>
          </w:p>
        </w:tc>
      </w:tr>
      <w:tr w:rsidR="002A15F1" w:rsidRPr="002A15F1" w14:paraId="19514F29"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9AE25C"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13</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1BEAC9ED"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64</w:t>
            </w:r>
          </w:p>
        </w:tc>
      </w:tr>
      <w:tr w:rsidR="002A15F1" w:rsidRPr="002A15F1" w14:paraId="4F2CF4C2"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568500"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14</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1539382E"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47</w:t>
            </w:r>
          </w:p>
        </w:tc>
      </w:tr>
      <w:tr w:rsidR="002A15F1" w:rsidRPr="002A15F1" w14:paraId="7E7288E7"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B68B39"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15</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1807CDE5"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84</w:t>
            </w:r>
          </w:p>
        </w:tc>
      </w:tr>
      <w:tr w:rsidR="002A15F1" w:rsidRPr="002A15F1" w14:paraId="473F465B"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FB0766"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16</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5B5782BC"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133</w:t>
            </w:r>
          </w:p>
        </w:tc>
      </w:tr>
      <w:tr w:rsidR="002A15F1" w:rsidRPr="002A15F1" w14:paraId="371BD51D"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7AE5A7"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17</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42C91448"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90</w:t>
            </w:r>
          </w:p>
        </w:tc>
      </w:tr>
      <w:tr w:rsidR="002A15F1" w:rsidRPr="002A15F1" w14:paraId="2306087C"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CB93E6"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18</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39F5BAA4" w14:textId="77777777" w:rsidR="002A15F1" w:rsidRPr="002A15F1" w:rsidRDefault="002A15F1" w:rsidP="002A15F1">
            <w:pPr>
              <w:rPr>
                <w:rFonts w:ascii="Calibri" w:eastAsia="Calibri" w:hAnsi="Calibri" w:cs="Calibri"/>
                <w:sz w:val="22"/>
                <w:szCs w:val="22"/>
              </w:rPr>
            </w:pPr>
            <w:r w:rsidRPr="002A15F1">
              <w:rPr>
                <w:rFonts w:ascii="Calibri" w:eastAsia="Calibri" w:hAnsi="Calibri" w:cs="Calibri"/>
                <w:sz w:val="22"/>
                <w:szCs w:val="22"/>
              </w:rPr>
              <w:t>83</w:t>
            </w:r>
          </w:p>
        </w:tc>
      </w:tr>
      <w:tr w:rsidR="002A15F1" w:rsidRPr="002A15F1" w14:paraId="4D19B939" w14:textId="77777777" w:rsidTr="002A15F1">
        <w:trPr>
          <w:trHeight w:val="300"/>
        </w:trPr>
        <w:tc>
          <w:tcPr>
            <w:tcW w:w="134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804DE5" w14:textId="77777777" w:rsidR="002A15F1" w:rsidRPr="002A15F1" w:rsidRDefault="002A15F1" w:rsidP="002A15F1">
            <w:pPr>
              <w:rPr>
                <w:rFonts w:ascii="Calibri" w:eastAsia="Calibri" w:hAnsi="Calibri" w:cs="Calibri"/>
                <w:b/>
                <w:bCs/>
                <w:sz w:val="22"/>
                <w:szCs w:val="22"/>
              </w:rPr>
            </w:pPr>
            <w:r w:rsidRPr="002A15F1">
              <w:rPr>
                <w:rFonts w:ascii="Calibri" w:eastAsia="Calibri" w:hAnsi="Calibri" w:cs="Calibri"/>
                <w:b/>
                <w:bCs/>
                <w:sz w:val="22"/>
                <w:szCs w:val="22"/>
              </w:rPr>
              <w:t>Grand Total</w:t>
            </w:r>
          </w:p>
        </w:tc>
        <w:tc>
          <w:tcPr>
            <w:tcW w:w="2562" w:type="dxa"/>
            <w:tcBorders>
              <w:top w:val="nil"/>
              <w:left w:val="nil"/>
              <w:bottom w:val="single" w:sz="8" w:space="0" w:color="auto"/>
              <w:right w:val="single" w:sz="8" w:space="0" w:color="auto"/>
            </w:tcBorders>
            <w:noWrap/>
            <w:tcMar>
              <w:top w:w="0" w:type="dxa"/>
              <w:left w:w="108" w:type="dxa"/>
              <w:bottom w:w="0" w:type="dxa"/>
              <w:right w:w="108" w:type="dxa"/>
            </w:tcMar>
            <w:hideMark/>
          </w:tcPr>
          <w:p w14:paraId="0A3923A9" w14:textId="77777777" w:rsidR="002A15F1" w:rsidRPr="002A15F1" w:rsidRDefault="002A15F1" w:rsidP="002A15F1">
            <w:pPr>
              <w:rPr>
                <w:rFonts w:ascii="Calibri" w:eastAsia="Calibri" w:hAnsi="Calibri" w:cs="Calibri"/>
                <w:b/>
                <w:bCs/>
                <w:sz w:val="22"/>
                <w:szCs w:val="22"/>
              </w:rPr>
            </w:pPr>
            <w:r w:rsidRPr="002A15F1">
              <w:rPr>
                <w:rFonts w:ascii="Calibri" w:eastAsia="Calibri" w:hAnsi="Calibri" w:cs="Calibri"/>
                <w:b/>
                <w:bCs/>
                <w:sz w:val="22"/>
                <w:szCs w:val="22"/>
              </w:rPr>
              <w:t>1824</w:t>
            </w:r>
          </w:p>
        </w:tc>
      </w:tr>
    </w:tbl>
    <w:p w14:paraId="1FADB51C" w14:textId="77777777" w:rsidR="009D6AA9" w:rsidRPr="009D6AA9" w:rsidRDefault="009D6AA9" w:rsidP="008D23CD">
      <w:pPr>
        <w:rPr>
          <w:rStyle w:val="Emphasis"/>
        </w:rPr>
      </w:pPr>
    </w:p>
    <w:p w14:paraId="460E8481" w14:textId="77777777" w:rsidR="003A29C2" w:rsidRDefault="003A29C2" w:rsidP="003A29C2">
      <w:pPr>
        <w:pStyle w:val="ListParagraph"/>
        <w:ind w:left="1440" w:firstLine="720"/>
        <w:rPr>
          <w:rStyle w:val="Emphasis"/>
        </w:rPr>
      </w:pPr>
    </w:p>
    <w:p w14:paraId="1BEF7530" w14:textId="22FC74D2" w:rsidR="003A29C2" w:rsidRDefault="003A29C2" w:rsidP="005B0773">
      <w:pPr>
        <w:pStyle w:val="ListParagraph"/>
        <w:ind w:left="1080"/>
        <w:rPr>
          <w:rStyle w:val="Emphasis"/>
        </w:rPr>
      </w:pPr>
    </w:p>
    <w:p w14:paraId="0C22DCAF" w14:textId="3E50B7D1" w:rsidR="001C6C39" w:rsidRDefault="001C6C39" w:rsidP="00C535F0">
      <w:pPr>
        <w:pStyle w:val="ListParagraph"/>
        <w:ind w:left="1080"/>
        <w:rPr>
          <w:rStyle w:val="Emphasis"/>
        </w:rPr>
      </w:pPr>
    </w:p>
    <w:p w14:paraId="39A89562" w14:textId="13779CE2" w:rsidR="002A15F1" w:rsidRDefault="002A15F1" w:rsidP="00C535F0">
      <w:pPr>
        <w:pStyle w:val="ListParagraph"/>
        <w:ind w:left="1080"/>
        <w:rPr>
          <w:rStyle w:val="Emphasis"/>
        </w:rPr>
      </w:pPr>
    </w:p>
    <w:p w14:paraId="6ECA3A21" w14:textId="5F24EE63" w:rsidR="002A15F1" w:rsidRDefault="002A15F1" w:rsidP="00C535F0">
      <w:pPr>
        <w:pStyle w:val="ListParagraph"/>
        <w:ind w:left="1080"/>
        <w:rPr>
          <w:rStyle w:val="Emphasis"/>
        </w:rPr>
      </w:pPr>
    </w:p>
    <w:p w14:paraId="26DA231C" w14:textId="1981A62B" w:rsidR="002A15F1" w:rsidRDefault="002A15F1" w:rsidP="00C535F0">
      <w:pPr>
        <w:pStyle w:val="ListParagraph"/>
        <w:ind w:left="1080"/>
        <w:rPr>
          <w:rStyle w:val="Emphasis"/>
        </w:rPr>
      </w:pPr>
    </w:p>
    <w:p w14:paraId="1DD06D8E" w14:textId="6007A153" w:rsidR="002A15F1" w:rsidRDefault="002A15F1" w:rsidP="00C535F0">
      <w:pPr>
        <w:pStyle w:val="ListParagraph"/>
        <w:ind w:left="1080"/>
        <w:rPr>
          <w:rStyle w:val="Emphasis"/>
        </w:rPr>
      </w:pPr>
    </w:p>
    <w:p w14:paraId="1FC4C499" w14:textId="77777777" w:rsidR="002A15F1" w:rsidRDefault="002A15F1" w:rsidP="00C535F0">
      <w:pPr>
        <w:pStyle w:val="ListParagraph"/>
        <w:ind w:left="1080"/>
        <w:rPr>
          <w:rStyle w:val="Emphasis"/>
        </w:rPr>
      </w:pPr>
    </w:p>
    <w:p w14:paraId="2D2D9A51" w14:textId="19DE9C67" w:rsidR="007639CA" w:rsidRDefault="007639CA" w:rsidP="001C7E3A">
      <w:pPr>
        <w:pStyle w:val="ListParagraph"/>
        <w:numPr>
          <w:ilvl w:val="0"/>
          <w:numId w:val="1"/>
        </w:numPr>
        <w:rPr>
          <w:rStyle w:val="Emphasis"/>
        </w:rPr>
      </w:pPr>
      <w:r>
        <w:rPr>
          <w:rStyle w:val="Emphasis"/>
        </w:rPr>
        <w:t>Questions submitted:</w:t>
      </w:r>
    </w:p>
    <w:p w14:paraId="3B1787B3" w14:textId="612B8730" w:rsidR="00A52366" w:rsidRDefault="00A52366" w:rsidP="00A52366">
      <w:pPr>
        <w:pStyle w:val="ListParagraph"/>
        <w:numPr>
          <w:ilvl w:val="0"/>
          <w:numId w:val="14"/>
        </w:numPr>
        <w:contextualSpacing w:val="0"/>
      </w:pPr>
      <w:r>
        <w:t>Is there any way to stop back</w:t>
      </w:r>
      <w:r w:rsidR="00305C4D">
        <w:t>-</w:t>
      </w:r>
      <w:r>
        <w:t xml:space="preserve">dating on cancelled referrals? We have been told to </w:t>
      </w:r>
      <w:r w:rsidR="00174BCA">
        <w:t>cease</w:t>
      </w:r>
      <w:r>
        <w:t xml:space="preserve"> services on a specific date from a FCM as DCS requested case closure from the court so we stop and then once we receive the cancelled referral it was back</w:t>
      </w:r>
      <w:r w:rsidR="00174BCA">
        <w:t>-</w:t>
      </w:r>
      <w:r>
        <w:t xml:space="preserve">dated to when we were still providing services. We did provide services to the family in their home during the time that has now been backed out of the referral. How should this be handled? </w:t>
      </w:r>
    </w:p>
    <w:p w14:paraId="5DEE3572" w14:textId="49CF62B5" w:rsidR="00863AF6" w:rsidRDefault="00863AF6" w:rsidP="00863AF6">
      <w:pPr>
        <w:pStyle w:val="ListParagraph"/>
        <w:ind w:left="1440"/>
        <w:contextualSpacing w:val="0"/>
      </w:pPr>
      <w:r>
        <w:t xml:space="preserve">A: We are stressing with DCS staff that the services should remain in place until either the child(ren) is </w:t>
      </w:r>
      <w:proofErr w:type="gramStart"/>
      <w:r>
        <w:t>removed</w:t>
      </w:r>
      <w:proofErr w:type="gramEnd"/>
      <w:r>
        <w:t xml:space="preserve"> or the case closes successfully. Services really should not end for any other reason, </w:t>
      </w:r>
      <w:proofErr w:type="gramStart"/>
      <w:r>
        <w:t>but,</w:t>
      </w:r>
      <w:proofErr w:type="gramEnd"/>
      <w:r>
        <w:t xml:space="preserve"> please contact your Regional Services Coordinator if you receive a request to end services outside of one of these two reasons. </w:t>
      </w:r>
    </w:p>
    <w:p w14:paraId="10BDBF96" w14:textId="340A8309" w:rsidR="00A52366" w:rsidRDefault="00A52366" w:rsidP="00A52366">
      <w:pPr>
        <w:pStyle w:val="ListParagraph"/>
        <w:numPr>
          <w:ilvl w:val="0"/>
          <w:numId w:val="14"/>
        </w:numPr>
        <w:contextualSpacing w:val="0"/>
      </w:pPr>
      <w:r>
        <w:t>During a local regional meeting with directors, we were informed that we cannot stop services with families until the court approves t</w:t>
      </w:r>
      <w:r w:rsidR="00E0554A">
        <w:t xml:space="preserve">o </w:t>
      </w:r>
      <w:r>
        <w:t xml:space="preserve">close the case. Is this correct? When our staff have communication with the FCM and they state we can close then how </w:t>
      </w:r>
      <w:r>
        <w:lastRenderedPageBreak/>
        <w:t>would we know different? Can you please clarify what should occur?</w:t>
      </w:r>
    </w:p>
    <w:p w14:paraId="1251BC7A" w14:textId="493344EB" w:rsidR="00863AF6" w:rsidRDefault="00863AF6" w:rsidP="00863AF6">
      <w:pPr>
        <w:pStyle w:val="ListParagraph"/>
        <w:ind w:left="1440"/>
        <w:contextualSpacing w:val="0"/>
      </w:pPr>
      <w:r>
        <w:t>A: See above response.</w:t>
      </w:r>
      <w:r w:rsidR="004A70FB">
        <w:t xml:space="preserve"> If there is a disagreement about this, please reach out to your regional services coordinator.</w:t>
      </w:r>
    </w:p>
    <w:p w14:paraId="5A6BA400" w14:textId="4EE7CF40" w:rsidR="00A52366" w:rsidRDefault="00A52366" w:rsidP="00A52366">
      <w:pPr>
        <w:pStyle w:val="ListParagraph"/>
        <w:numPr>
          <w:ilvl w:val="0"/>
          <w:numId w:val="14"/>
        </w:numPr>
        <w:contextualSpacing w:val="0"/>
      </w:pPr>
      <w:r>
        <w:t xml:space="preserve">Is there any way of having more communication on denials, such as “does not meet service standard”? </w:t>
      </w:r>
      <w:proofErr w:type="gramStart"/>
      <w:r>
        <w:t>All of</w:t>
      </w:r>
      <w:proofErr w:type="gramEnd"/>
      <w:r>
        <w:t xml:space="preserve"> our weekly safety checks and other communication was on the report and everything was submitted into </w:t>
      </w:r>
      <w:r w:rsidR="006C01B7">
        <w:t>KidTraks</w:t>
      </w:r>
      <w:r>
        <w:t xml:space="preserve"> on time. </w:t>
      </w:r>
    </w:p>
    <w:p w14:paraId="2E06A8F6" w14:textId="49C3DD8C" w:rsidR="004A70FB" w:rsidRDefault="004A70FB" w:rsidP="004A70FB">
      <w:pPr>
        <w:pStyle w:val="ListParagraph"/>
        <w:ind w:left="1440"/>
        <w:contextualSpacing w:val="0"/>
      </w:pPr>
      <w:r>
        <w:t>A: We can ask about this, but, in the meantime, please refer case-specific denial questions to DCSPaymentResearchUnit@dcs.in.gov</w:t>
      </w:r>
    </w:p>
    <w:p w14:paraId="08CE31B0" w14:textId="77777777" w:rsidR="0026549F" w:rsidRDefault="0026549F" w:rsidP="005A5F81">
      <w:pPr>
        <w:rPr>
          <w:rStyle w:val="Emphasis"/>
        </w:rPr>
      </w:pPr>
    </w:p>
    <w:p w14:paraId="1FADB51D" w14:textId="38F88D4A" w:rsidR="001C7E3A" w:rsidRPr="009D6AA9" w:rsidRDefault="001C7E3A" w:rsidP="00A52366">
      <w:pPr>
        <w:pStyle w:val="ListParagraph"/>
        <w:numPr>
          <w:ilvl w:val="0"/>
          <w:numId w:val="1"/>
        </w:numPr>
        <w:rPr>
          <w:rStyle w:val="Emphasis"/>
        </w:rPr>
      </w:pPr>
      <w:r w:rsidRPr="009D6AA9">
        <w:rPr>
          <w:rStyle w:val="Emphasis"/>
        </w:rPr>
        <w:t>Anything else?</w:t>
      </w:r>
    </w:p>
    <w:p w14:paraId="1FADB51E" w14:textId="77777777" w:rsidR="001C7E3A" w:rsidRPr="009D6AA9" w:rsidRDefault="001C7E3A" w:rsidP="001C7E3A">
      <w:pPr>
        <w:pStyle w:val="ListParagraph"/>
        <w:ind w:left="1080"/>
        <w:rPr>
          <w:rStyle w:val="Emphasis"/>
        </w:rPr>
      </w:pPr>
    </w:p>
    <w:p w14:paraId="1FADB51F" w14:textId="02848FC4" w:rsidR="001C7E3A" w:rsidRDefault="001C7E3A" w:rsidP="00A52366">
      <w:pPr>
        <w:pStyle w:val="ListParagraph"/>
        <w:numPr>
          <w:ilvl w:val="0"/>
          <w:numId w:val="1"/>
        </w:numPr>
        <w:rPr>
          <w:rStyle w:val="Emphasis"/>
        </w:rPr>
      </w:pPr>
      <w:r w:rsidRPr="009D6AA9">
        <w:rPr>
          <w:rStyle w:val="Emphasis"/>
        </w:rPr>
        <w:t>Next m</w:t>
      </w:r>
      <w:r w:rsidR="007D76B7">
        <w:rPr>
          <w:rStyle w:val="Emphasis"/>
        </w:rPr>
        <w:t xml:space="preserve">eeting </w:t>
      </w:r>
      <w:r w:rsidR="00FC1015">
        <w:rPr>
          <w:rStyle w:val="Emphasis"/>
        </w:rPr>
        <w:t>2</w:t>
      </w:r>
      <w:r w:rsidR="00C17897">
        <w:rPr>
          <w:rStyle w:val="Emphasis"/>
        </w:rPr>
        <w:t>/</w:t>
      </w:r>
      <w:r w:rsidR="00707FAA">
        <w:rPr>
          <w:rStyle w:val="Emphasis"/>
        </w:rPr>
        <w:t>26</w:t>
      </w:r>
      <w:r w:rsidR="00DD0B6E">
        <w:rPr>
          <w:rStyle w:val="Emphasis"/>
        </w:rPr>
        <w:t>/</w:t>
      </w:r>
      <w:r w:rsidR="00850970">
        <w:rPr>
          <w:rStyle w:val="Emphasis"/>
        </w:rPr>
        <w:t>2021</w:t>
      </w:r>
      <w:r w:rsidRPr="009D6AA9">
        <w:rPr>
          <w:rStyle w:val="Emphasis"/>
        </w:rPr>
        <w:t xml:space="preserve"> @ 1:00 E</w:t>
      </w:r>
      <w:r w:rsidR="00DD0B6E">
        <w:rPr>
          <w:rStyle w:val="Emphasis"/>
        </w:rPr>
        <w:t>S</w:t>
      </w:r>
      <w:r w:rsidRPr="009D6AA9">
        <w:rPr>
          <w:rStyle w:val="Emphasis"/>
        </w:rPr>
        <w:t>T</w:t>
      </w:r>
      <w:r w:rsidR="002F38EB">
        <w:rPr>
          <w:rStyle w:val="Emphasis"/>
        </w:rPr>
        <w:t xml:space="preserve"> (one week later than usual due to David being off on 2/19)</w:t>
      </w:r>
    </w:p>
    <w:p w14:paraId="323EB11A" w14:textId="77777777" w:rsidR="00A22FAC" w:rsidRDefault="00A22FAC" w:rsidP="00A22FAC">
      <w:pPr>
        <w:pStyle w:val="ListParagraph"/>
        <w:rPr>
          <w:rStyle w:val="Emphasis"/>
        </w:rPr>
      </w:pPr>
    </w:p>
    <w:p w14:paraId="653B6280" w14:textId="7F6E226C" w:rsidR="00A22FAC" w:rsidRDefault="00A22FAC" w:rsidP="00A22FAC">
      <w:pPr>
        <w:rPr>
          <w:rStyle w:val="Emphasis"/>
        </w:rPr>
      </w:pPr>
    </w:p>
    <w:p w14:paraId="1FADB520" w14:textId="77777777" w:rsidR="00B2674A" w:rsidRPr="009D6AA9" w:rsidRDefault="00B2674A" w:rsidP="001C7E3A">
      <w:pPr>
        <w:ind w:left="360"/>
        <w:rPr>
          <w:rStyle w:val="Emphasis"/>
        </w:rPr>
      </w:pPr>
    </w:p>
    <w:p w14:paraId="1FADB522" w14:textId="68BDDA38"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F41C1E"/>
    <w:multiLevelType w:val="hybridMultilevel"/>
    <w:tmpl w:val="E8687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C352D"/>
    <w:multiLevelType w:val="hybridMultilevel"/>
    <w:tmpl w:val="5D8671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E05BC5"/>
    <w:multiLevelType w:val="hybridMultilevel"/>
    <w:tmpl w:val="58E8325E"/>
    <w:lvl w:ilvl="0" w:tplc="32D6C28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6C01FF"/>
    <w:multiLevelType w:val="hybridMultilevel"/>
    <w:tmpl w:val="08389D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117495"/>
    <w:multiLevelType w:val="hybridMultilevel"/>
    <w:tmpl w:val="1BC6BB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6"/>
  </w:num>
  <w:num w:numId="5">
    <w:abstractNumId w:val="18"/>
  </w:num>
  <w:num w:numId="6">
    <w:abstractNumId w:val="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0"/>
  </w:num>
  <w:num w:numId="17">
    <w:abstractNumId w:val="17"/>
  </w:num>
  <w:num w:numId="18">
    <w:abstractNumId w:val="11"/>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659E9"/>
    <w:rsid w:val="00106505"/>
    <w:rsid w:val="00115C2B"/>
    <w:rsid w:val="001204B4"/>
    <w:rsid w:val="001408D7"/>
    <w:rsid w:val="00174BCA"/>
    <w:rsid w:val="00194165"/>
    <w:rsid w:val="001974DA"/>
    <w:rsid w:val="001C6C39"/>
    <w:rsid w:val="001C7E3A"/>
    <w:rsid w:val="001F0682"/>
    <w:rsid w:val="00224C8A"/>
    <w:rsid w:val="002402CE"/>
    <w:rsid w:val="0026549F"/>
    <w:rsid w:val="0029568E"/>
    <w:rsid w:val="002A15F1"/>
    <w:rsid w:val="002A39F9"/>
    <w:rsid w:val="002D6063"/>
    <w:rsid w:val="002E26EB"/>
    <w:rsid w:val="002F38EB"/>
    <w:rsid w:val="00305C4D"/>
    <w:rsid w:val="003103F6"/>
    <w:rsid w:val="00343090"/>
    <w:rsid w:val="003524B0"/>
    <w:rsid w:val="00362E04"/>
    <w:rsid w:val="00397F4B"/>
    <w:rsid w:val="003A29C2"/>
    <w:rsid w:val="00400774"/>
    <w:rsid w:val="004028F6"/>
    <w:rsid w:val="00410425"/>
    <w:rsid w:val="00427D55"/>
    <w:rsid w:val="00454D4D"/>
    <w:rsid w:val="00473A3B"/>
    <w:rsid w:val="004965EC"/>
    <w:rsid w:val="004A70FB"/>
    <w:rsid w:val="004A78BE"/>
    <w:rsid w:val="004D3C86"/>
    <w:rsid w:val="004E10B5"/>
    <w:rsid w:val="00513539"/>
    <w:rsid w:val="005443AE"/>
    <w:rsid w:val="00554A40"/>
    <w:rsid w:val="00562482"/>
    <w:rsid w:val="00575228"/>
    <w:rsid w:val="005A5F81"/>
    <w:rsid w:val="005B0773"/>
    <w:rsid w:val="006047B4"/>
    <w:rsid w:val="00622966"/>
    <w:rsid w:val="00663480"/>
    <w:rsid w:val="006832FC"/>
    <w:rsid w:val="006B4B9F"/>
    <w:rsid w:val="006C01B7"/>
    <w:rsid w:val="006D794A"/>
    <w:rsid w:val="006E4562"/>
    <w:rsid w:val="006F26A8"/>
    <w:rsid w:val="006F7D1E"/>
    <w:rsid w:val="0070098D"/>
    <w:rsid w:val="007066CC"/>
    <w:rsid w:val="00707FAA"/>
    <w:rsid w:val="007114C8"/>
    <w:rsid w:val="00734B06"/>
    <w:rsid w:val="00745E2B"/>
    <w:rsid w:val="007639CA"/>
    <w:rsid w:val="007643FA"/>
    <w:rsid w:val="007745F0"/>
    <w:rsid w:val="007B5471"/>
    <w:rsid w:val="007D76B7"/>
    <w:rsid w:val="007E7B16"/>
    <w:rsid w:val="00830553"/>
    <w:rsid w:val="00850970"/>
    <w:rsid w:val="008623A1"/>
    <w:rsid w:val="00863AF6"/>
    <w:rsid w:val="00871757"/>
    <w:rsid w:val="00885FCA"/>
    <w:rsid w:val="0089392A"/>
    <w:rsid w:val="008D23CD"/>
    <w:rsid w:val="009066B3"/>
    <w:rsid w:val="00920DD3"/>
    <w:rsid w:val="00974275"/>
    <w:rsid w:val="009838D1"/>
    <w:rsid w:val="00993549"/>
    <w:rsid w:val="009B5F9B"/>
    <w:rsid w:val="009D6AA9"/>
    <w:rsid w:val="00A17ED9"/>
    <w:rsid w:val="00A22FAC"/>
    <w:rsid w:val="00A4307A"/>
    <w:rsid w:val="00A52366"/>
    <w:rsid w:val="00A60F46"/>
    <w:rsid w:val="00A915BF"/>
    <w:rsid w:val="00A95B37"/>
    <w:rsid w:val="00AD6EB8"/>
    <w:rsid w:val="00AF3C1C"/>
    <w:rsid w:val="00B246ED"/>
    <w:rsid w:val="00B2674A"/>
    <w:rsid w:val="00B472D7"/>
    <w:rsid w:val="00BA4C1E"/>
    <w:rsid w:val="00BC719F"/>
    <w:rsid w:val="00BE3491"/>
    <w:rsid w:val="00C17897"/>
    <w:rsid w:val="00C21D6D"/>
    <w:rsid w:val="00C457E2"/>
    <w:rsid w:val="00C535F0"/>
    <w:rsid w:val="00C71BE2"/>
    <w:rsid w:val="00CB1C6A"/>
    <w:rsid w:val="00CE25D2"/>
    <w:rsid w:val="00D12AD0"/>
    <w:rsid w:val="00D456AE"/>
    <w:rsid w:val="00D519D0"/>
    <w:rsid w:val="00D65614"/>
    <w:rsid w:val="00D70E88"/>
    <w:rsid w:val="00DB7A16"/>
    <w:rsid w:val="00DC31BF"/>
    <w:rsid w:val="00DD014F"/>
    <w:rsid w:val="00DD0B6E"/>
    <w:rsid w:val="00DE40E2"/>
    <w:rsid w:val="00DF20D5"/>
    <w:rsid w:val="00E0554A"/>
    <w:rsid w:val="00E06B7F"/>
    <w:rsid w:val="00E114A9"/>
    <w:rsid w:val="00E45182"/>
    <w:rsid w:val="00E801B7"/>
    <w:rsid w:val="00E8582E"/>
    <w:rsid w:val="00EC1C0D"/>
    <w:rsid w:val="00EF72DB"/>
    <w:rsid w:val="00F14DA8"/>
    <w:rsid w:val="00F44E06"/>
    <w:rsid w:val="00F46A07"/>
    <w:rsid w:val="00F50457"/>
    <w:rsid w:val="00F57041"/>
    <w:rsid w:val="00F75D50"/>
    <w:rsid w:val="00F87186"/>
    <w:rsid w:val="00FB242B"/>
    <w:rsid w:val="00FC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ionservices.abtsites.com/about/programs-planned-review" TargetMode="External"/><Relationship Id="rId3" Type="http://schemas.openxmlformats.org/officeDocument/2006/relationships/settings" Target="settings.xml"/><Relationship Id="rId7" Type="http://schemas.openxmlformats.org/officeDocument/2006/relationships/hyperlink" Target="https://preventionservices.abtsites.com/review-pro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ventionservices.abtsites.com/" TargetMode="External"/><Relationship Id="rId11" Type="http://schemas.openxmlformats.org/officeDocument/2006/relationships/fontTable" Target="fontTable.xml"/><Relationship Id="rId5" Type="http://schemas.openxmlformats.org/officeDocument/2006/relationships/hyperlink" Target="https://www.in.gov/dcs/familyfirstact.htm" TargetMode="External"/><Relationship Id="rId10" Type="http://schemas.openxmlformats.org/officeDocument/2006/relationships/hyperlink" Target="https://www.surveymonkey.com/r/INFPS" TargetMode="External"/><Relationship Id="rId4" Type="http://schemas.openxmlformats.org/officeDocument/2006/relationships/webSettings" Target="webSettings.xml"/><Relationship Id="rId9" Type="http://schemas.openxmlformats.org/officeDocument/2006/relationships/hyperlink" Target="mailto:Heather.kestian@dc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1706</Words>
  <Characters>9726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2021-02-08T15:35:00Z</dcterms:created>
  <dcterms:modified xsi:type="dcterms:W3CDTF">2021-02-08T15:35:00Z</dcterms:modified>
</cp:coreProperties>
</file>