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08137902" w14:textId="18217659" w:rsidR="00CE72B7" w:rsidRDefault="004C0FB1" w:rsidP="00CE72B7">
      <w:pPr>
        <w:pStyle w:val="NoSpacing"/>
        <w:jc w:val="center"/>
        <w:rPr>
          <w:rStyle w:val="Emphasis"/>
          <w:b/>
        </w:rPr>
      </w:pPr>
      <w:r>
        <w:rPr>
          <w:rStyle w:val="Emphasis"/>
          <w:b/>
        </w:rPr>
        <w:t>February 4</w:t>
      </w:r>
      <w:r w:rsidR="0029568E" w:rsidRPr="00835C69">
        <w:rPr>
          <w:rStyle w:val="Emphasis"/>
          <w:b/>
        </w:rPr>
        <w:t>, 202</w:t>
      </w:r>
      <w:r w:rsidR="00AF5E5C">
        <w:rPr>
          <w:rStyle w:val="Emphasis"/>
          <w:b/>
        </w:rPr>
        <w:t>2</w:t>
      </w:r>
      <w:r w:rsidR="0029568E" w:rsidRPr="00835C69">
        <w:rPr>
          <w:rStyle w:val="Emphasis"/>
          <w:b/>
        </w:rPr>
        <w:t xml:space="preserve"> </w:t>
      </w:r>
    </w:p>
    <w:p w14:paraId="56C5FB4A" w14:textId="77777777" w:rsidR="00C36C7F" w:rsidRPr="00CE72B7" w:rsidRDefault="00C36C7F" w:rsidP="00CE72B7">
      <w:pPr>
        <w:pStyle w:val="NoSpacing"/>
        <w:jc w:val="center"/>
        <w:rPr>
          <w:b/>
          <w:i/>
          <w:iCs/>
        </w:rPr>
      </w:pPr>
    </w:p>
    <w:p w14:paraId="2F00B75E" w14:textId="77777777"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4669B0F" w14:textId="4F540864" w:rsidR="00AC2244" w:rsidRDefault="00527F3C" w:rsidP="003C5251">
      <w:pPr>
        <w:pStyle w:val="NoSpacing"/>
        <w:ind w:left="1080"/>
        <w:rPr>
          <w:rStyle w:val="Emphasis"/>
          <w:i w:val="0"/>
          <w:iCs w:val="0"/>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562C1D5B" w14:textId="756F1DDF" w:rsidR="00AC2244" w:rsidRDefault="00AC2244" w:rsidP="00AC2244">
      <w:pPr>
        <w:pStyle w:val="NoSpacing"/>
        <w:rPr>
          <w:rStyle w:val="Emphasis"/>
          <w:i w:val="0"/>
          <w:iCs w:val="0"/>
        </w:rPr>
      </w:pPr>
    </w:p>
    <w:p w14:paraId="42D9F0D8" w14:textId="77777777" w:rsidR="00AC2244" w:rsidRDefault="00AC2244" w:rsidP="00AC2244">
      <w:pPr>
        <w:pStyle w:val="NoSpacing"/>
        <w:rPr>
          <w:rStyle w:val="Emphasis"/>
        </w:rPr>
      </w:pPr>
    </w:p>
    <w:p w14:paraId="5EF33248" w14:textId="77777777" w:rsidR="00FB776A" w:rsidRDefault="00FB776A" w:rsidP="003268AE">
      <w:pPr>
        <w:pStyle w:val="NoSpacing"/>
        <w:ind w:left="1080"/>
        <w:rPr>
          <w:rStyle w:val="Emphasis"/>
        </w:rPr>
      </w:pPr>
    </w:p>
    <w:p w14:paraId="0B2C5B99" w14:textId="59E664A6"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1539AC">
        <w:rPr>
          <w:i/>
          <w:iCs/>
        </w:rPr>
        <w:t>2</w:t>
      </w:r>
      <w:r w:rsidR="00FD65E2">
        <w:rPr>
          <w:i/>
          <w:iCs/>
        </w:rPr>
        <w:t>/</w:t>
      </w:r>
      <w:r w:rsidR="001539AC">
        <w:rPr>
          <w:i/>
          <w:iCs/>
        </w:rPr>
        <w:t>3</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D40E00" w14:paraId="185AA011" w14:textId="77777777" w:rsidTr="00D40E00">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EA69B" w14:textId="77777777" w:rsidR="00D40E00" w:rsidRDefault="00D40E00">
            <w:pPr>
              <w:rPr>
                <w:b/>
                <w:bCs/>
                <w:color w:val="000000"/>
                <w:sz w:val="22"/>
                <w:szCs w:val="22"/>
              </w:rPr>
            </w:pPr>
            <w:r>
              <w:rPr>
                <w:b/>
                <w:bCs/>
                <w:color w:val="000000"/>
              </w:rPr>
              <w:t>Regions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8FA60A6" w14:textId="77777777" w:rsidR="00D40E00" w:rsidRDefault="00D40E00">
            <w:pPr>
              <w:jc w:val="right"/>
              <w:rPr>
                <w:b/>
                <w:bCs/>
                <w:color w:val="000000"/>
              </w:rPr>
            </w:pPr>
            <w:r>
              <w:rPr>
                <w:b/>
                <w:bCs/>
                <w:color w:val="000000"/>
              </w:rPr>
              <w:t>Family Pres Case Count</w:t>
            </w:r>
          </w:p>
        </w:tc>
      </w:tr>
      <w:tr w:rsidR="00D40E00" w14:paraId="656AE657"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BB64E5" w14:textId="77777777" w:rsidR="00D40E00" w:rsidRDefault="00D40E00">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1A924A" w14:textId="77777777" w:rsidR="00D40E00" w:rsidRDefault="00D40E00">
            <w:pPr>
              <w:jc w:val="right"/>
              <w:rPr>
                <w:color w:val="000000"/>
              </w:rPr>
            </w:pPr>
            <w:r>
              <w:rPr>
                <w:color w:val="000000"/>
              </w:rPr>
              <w:t>121</w:t>
            </w:r>
          </w:p>
        </w:tc>
      </w:tr>
      <w:tr w:rsidR="00D40E00" w14:paraId="368A7210"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13800E" w14:textId="77777777" w:rsidR="00D40E00" w:rsidRDefault="00D40E00">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47ADD" w14:textId="77777777" w:rsidR="00D40E00" w:rsidRDefault="00D40E00">
            <w:pPr>
              <w:jc w:val="right"/>
              <w:rPr>
                <w:color w:val="000000"/>
              </w:rPr>
            </w:pPr>
            <w:r>
              <w:rPr>
                <w:color w:val="000000"/>
              </w:rPr>
              <w:t>53</w:t>
            </w:r>
          </w:p>
        </w:tc>
      </w:tr>
      <w:tr w:rsidR="00D40E00" w14:paraId="670CAA73"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469A5D" w14:textId="77777777" w:rsidR="00D40E00" w:rsidRDefault="00D40E00">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CD7B9" w14:textId="77777777" w:rsidR="00D40E00" w:rsidRDefault="00D40E00">
            <w:pPr>
              <w:jc w:val="right"/>
              <w:rPr>
                <w:color w:val="000000"/>
              </w:rPr>
            </w:pPr>
            <w:r>
              <w:rPr>
                <w:color w:val="000000"/>
              </w:rPr>
              <w:t>98</w:t>
            </w:r>
          </w:p>
        </w:tc>
      </w:tr>
      <w:tr w:rsidR="00D40E00" w14:paraId="26FAF82E"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F3DA3D" w14:textId="77777777" w:rsidR="00D40E00" w:rsidRDefault="00D40E00">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08358C" w14:textId="77777777" w:rsidR="00D40E00" w:rsidRDefault="00D40E00">
            <w:pPr>
              <w:jc w:val="right"/>
              <w:rPr>
                <w:color w:val="000000"/>
              </w:rPr>
            </w:pPr>
            <w:r>
              <w:rPr>
                <w:color w:val="000000"/>
              </w:rPr>
              <w:t>95</w:t>
            </w:r>
          </w:p>
        </w:tc>
      </w:tr>
      <w:tr w:rsidR="00D40E00" w14:paraId="751E1034"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0FB8A8" w14:textId="77777777" w:rsidR="00D40E00" w:rsidRDefault="00D40E00">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BC47F" w14:textId="77777777" w:rsidR="00D40E00" w:rsidRDefault="00D40E00">
            <w:pPr>
              <w:jc w:val="right"/>
              <w:rPr>
                <w:color w:val="000000"/>
              </w:rPr>
            </w:pPr>
            <w:r>
              <w:rPr>
                <w:color w:val="000000"/>
              </w:rPr>
              <w:t>56</w:t>
            </w:r>
          </w:p>
        </w:tc>
      </w:tr>
      <w:tr w:rsidR="00D40E00" w14:paraId="780BB9BD"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609374" w14:textId="77777777" w:rsidR="00D40E00" w:rsidRDefault="00D40E00">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0586A9" w14:textId="77777777" w:rsidR="00D40E00" w:rsidRDefault="00D40E00">
            <w:pPr>
              <w:jc w:val="right"/>
              <w:rPr>
                <w:color w:val="000000"/>
              </w:rPr>
            </w:pPr>
            <w:r>
              <w:rPr>
                <w:color w:val="000000"/>
              </w:rPr>
              <w:t>59</w:t>
            </w:r>
          </w:p>
        </w:tc>
      </w:tr>
      <w:tr w:rsidR="00D40E00" w14:paraId="31E63915"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17846" w14:textId="77777777" w:rsidR="00D40E00" w:rsidRDefault="00D40E00">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D015EF" w14:textId="77777777" w:rsidR="00D40E00" w:rsidRDefault="00D40E00">
            <w:pPr>
              <w:jc w:val="right"/>
              <w:rPr>
                <w:color w:val="000000"/>
              </w:rPr>
            </w:pPr>
            <w:r>
              <w:rPr>
                <w:color w:val="000000"/>
              </w:rPr>
              <w:t>90</w:t>
            </w:r>
          </w:p>
        </w:tc>
      </w:tr>
      <w:tr w:rsidR="00D40E00" w14:paraId="5DF9D3A2"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28AA80" w14:textId="77777777" w:rsidR="00D40E00" w:rsidRDefault="00D40E00">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21E276" w14:textId="77777777" w:rsidR="00D40E00" w:rsidRDefault="00D40E00">
            <w:pPr>
              <w:jc w:val="right"/>
              <w:rPr>
                <w:color w:val="000000"/>
              </w:rPr>
            </w:pPr>
            <w:r>
              <w:rPr>
                <w:color w:val="000000"/>
              </w:rPr>
              <w:t>81</w:t>
            </w:r>
          </w:p>
        </w:tc>
      </w:tr>
      <w:tr w:rsidR="00D40E00" w14:paraId="3402658B"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38D6FA" w14:textId="77777777" w:rsidR="00D40E00" w:rsidRDefault="00D40E00">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9C0898" w14:textId="77777777" w:rsidR="00D40E00" w:rsidRDefault="00D40E00">
            <w:pPr>
              <w:jc w:val="right"/>
              <w:rPr>
                <w:color w:val="000000"/>
              </w:rPr>
            </w:pPr>
            <w:r>
              <w:rPr>
                <w:color w:val="000000"/>
              </w:rPr>
              <w:t>79</w:t>
            </w:r>
          </w:p>
        </w:tc>
      </w:tr>
      <w:tr w:rsidR="00D40E00" w14:paraId="655E20C8"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FE536C" w14:textId="77777777" w:rsidR="00D40E00" w:rsidRDefault="00D40E00">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32C7A" w14:textId="77777777" w:rsidR="00D40E00" w:rsidRDefault="00D40E00">
            <w:pPr>
              <w:jc w:val="right"/>
              <w:rPr>
                <w:color w:val="000000"/>
              </w:rPr>
            </w:pPr>
            <w:r>
              <w:rPr>
                <w:color w:val="000000"/>
              </w:rPr>
              <w:t>189</w:t>
            </w:r>
          </w:p>
        </w:tc>
      </w:tr>
      <w:tr w:rsidR="00D40E00" w14:paraId="13CDD180"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1C780A" w14:textId="77777777" w:rsidR="00D40E00" w:rsidRDefault="00D40E00">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35FA3D" w14:textId="77777777" w:rsidR="00D40E00" w:rsidRDefault="00D40E00">
            <w:pPr>
              <w:jc w:val="right"/>
              <w:rPr>
                <w:color w:val="000000"/>
              </w:rPr>
            </w:pPr>
            <w:r>
              <w:rPr>
                <w:color w:val="000000"/>
              </w:rPr>
              <w:t>103</w:t>
            </w:r>
          </w:p>
        </w:tc>
      </w:tr>
      <w:tr w:rsidR="00D40E00" w14:paraId="35A88FA8"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EADF16" w14:textId="77777777" w:rsidR="00D40E00" w:rsidRDefault="00D40E00">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7D22B0" w14:textId="77777777" w:rsidR="00D40E00" w:rsidRDefault="00D40E00">
            <w:pPr>
              <w:jc w:val="right"/>
              <w:rPr>
                <w:color w:val="000000"/>
              </w:rPr>
            </w:pPr>
            <w:r>
              <w:rPr>
                <w:color w:val="000000"/>
              </w:rPr>
              <w:t>65</w:t>
            </w:r>
          </w:p>
        </w:tc>
      </w:tr>
      <w:tr w:rsidR="00D40E00" w14:paraId="018B5B57"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9BF215" w14:textId="77777777" w:rsidR="00D40E00" w:rsidRDefault="00D40E00">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2BF22" w14:textId="77777777" w:rsidR="00D40E00" w:rsidRDefault="00D40E00">
            <w:pPr>
              <w:jc w:val="right"/>
              <w:rPr>
                <w:color w:val="000000"/>
              </w:rPr>
            </w:pPr>
            <w:r>
              <w:rPr>
                <w:color w:val="000000"/>
              </w:rPr>
              <w:t>68</w:t>
            </w:r>
          </w:p>
        </w:tc>
      </w:tr>
      <w:tr w:rsidR="00D40E00" w14:paraId="4A48E9A6"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3BBFDE" w14:textId="77777777" w:rsidR="00D40E00" w:rsidRDefault="00D40E00">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3C8862" w14:textId="77777777" w:rsidR="00D40E00" w:rsidRDefault="00D40E00">
            <w:pPr>
              <w:jc w:val="right"/>
              <w:rPr>
                <w:color w:val="000000"/>
              </w:rPr>
            </w:pPr>
            <w:r>
              <w:rPr>
                <w:color w:val="000000"/>
              </w:rPr>
              <w:t>63</w:t>
            </w:r>
          </w:p>
        </w:tc>
      </w:tr>
      <w:tr w:rsidR="00D40E00" w14:paraId="3B5CA5B8"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385B2C" w14:textId="77777777" w:rsidR="00D40E00" w:rsidRDefault="00D40E00">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E86F9" w14:textId="77777777" w:rsidR="00D40E00" w:rsidRDefault="00D40E00">
            <w:pPr>
              <w:jc w:val="right"/>
              <w:rPr>
                <w:color w:val="000000"/>
              </w:rPr>
            </w:pPr>
            <w:r>
              <w:rPr>
                <w:color w:val="000000"/>
              </w:rPr>
              <w:t>71</w:t>
            </w:r>
          </w:p>
        </w:tc>
      </w:tr>
      <w:tr w:rsidR="00D40E00" w14:paraId="2C655C5E"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4E6493" w14:textId="77777777" w:rsidR="00D40E00" w:rsidRDefault="00D40E00">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5485A" w14:textId="77777777" w:rsidR="00D40E00" w:rsidRDefault="00D40E00">
            <w:pPr>
              <w:jc w:val="right"/>
              <w:rPr>
                <w:color w:val="000000"/>
              </w:rPr>
            </w:pPr>
            <w:r>
              <w:rPr>
                <w:color w:val="000000"/>
              </w:rPr>
              <w:t>116</w:t>
            </w:r>
          </w:p>
        </w:tc>
      </w:tr>
      <w:tr w:rsidR="00D40E00" w14:paraId="55FFDFD0"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955A6A" w14:textId="77777777" w:rsidR="00D40E00" w:rsidRDefault="00D40E00">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BA6D4C" w14:textId="77777777" w:rsidR="00D40E00" w:rsidRDefault="00D40E00">
            <w:pPr>
              <w:jc w:val="right"/>
              <w:rPr>
                <w:color w:val="000000"/>
              </w:rPr>
            </w:pPr>
            <w:r>
              <w:rPr>
                <w:color w:val="000000"/>
              </w:rPr>
              <w:t>56</w:t>
            </w:r>
          </w:p>
        </w:tc>
      </w:tr>
      <w:tr w:rsidR="00D40E00" w14:paraId="24C26D32"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3A1B48" w14:textId="77777777" w:rsidR="00D40E00" w:rsidRDefault="00D40E00">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58880" w14:textId="77777777" w:rsidR="00D40E00" w:rsidRDefault="00D40E00">
            <w:pPr>
              <w:jc w:val="right"/>
              <w:rPr>
                <w:color w:val="000000"/>
              </w:rPr>
            </w:pPr>
            <w:r>
              <w:rPr>
                <w:color w:val="000000"/>
              </w:rPr>
              <w:t>97</w:t>
            </w:r>
          </w:p>
        </w:tc>
      </w:tr>
      <w:tr w:rsidR="00D40E00" w14:paraId="16ED3CC9" w14:textId="77777777" w:rsidTr="00D40E0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E3D0B5" w14:textId="77777777" w:rsidR="00D40E00" w:rsidRDefault="00D40E00">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CA9CC7" w14:textId="77777777" w:rsidR="00D40E00" w:rsidRDefault="00D40E00">
            <w:pPr>
              <w:jc w:val="right"/>
              <w:rPr>
                <w:b/>
                <w:bCs/>
                <w:color w:val="000000"/>
              </w:rPr>
            </w:pPr>
            <w:r>
              <w:rPr>
                <w:b/>
                <w:bCs/>
                <w:color w:val="000000"/>
              </w:rPr>
              <w:t>1560</w:t>
            </w:r>
          </w:p>
        </w:tc>
      </w:tr>
    </w:tbl>
    <w:p w14:paraId="2FDFAD7B" w14:textId="3DE22A41" w:rsidR="00D40E00" w:rsidRDefault="00D40E00" w:rsidP="00D40E00">
      <w:pPr>
        <w:pStyle w:val="ListParagraph"/>
        <w:ind w:left="1080"/>
        <w:rPr>
          <w:i/>
          <w:iCs/>
        </w:rPr>
      </w:pPr>
    </w:p>
    <w:p w14:paraId="287BDEC6" w14:textId="51673E98" w:rsidR="00D40E00" w:rsidRDefault="00D40E00" w:rsidP="00D40E00">
      <w:pPr>
        <w:pStyle w:val="ListParagraph"/>
        <w:ind w:left="1080"/>
        <w:rPr>
          <w:i/>
          <w:iCs/>
        </w:rPr>
      </w:pPr>
      <w:r>
        <w:rPr>
          <w:i/>
          <w:iCs/>
        </w:rPr>
        <w:t xml:space="preserve">Up 45 </w:t>
      </w:r>
      <w:r w:rsidR="00481FF9">
        <w:rPr>
          <w:i/>
          <w:iCs/>
        </w:rPr>
        <w:t xml:space="preserve">cases </w:t>
      </w:r>
      <w:r>
        <w:rPr>
          <w:i/>
          <w:iCs/>
        </w:rPr>
        <w:t>since last meeting on 1/21/2022</w:t>
      </w:r>
    </w:p>
    <w:p w14:paraId="6DAA3FB7" w14:textId="77777777" w:rsidR="001C46F3" w:rsidRPr="001C46F3" w:rsidRDefault="001C46F3" w:rsidP="00646D15">
      <w:pPr>
        <w:pStyle w:val="ListParagraph"/>
        <w:spacing w:before="100" w:beforeAutospacing="1" w:after="165"/>
        <w:ind w:left="1800"/>
        <w:rPr>
          <w:rFonts w:eastAsia="Times New Roman"/>
          <w:i/>
          <w:iCs/>
        </w:rPr>
      </w:pPr>
    </w:p>
    <w:p w14:paraId="02140CB7" w14:textId="77777777" w:rsidR="00AC2244" w:rsidRDefault="00336467" w:rsidP="007E4F39">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lastRenderedPageBreak/>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65577906" w14:textId="77777777" w:rsidR="00216AF0" w:rsidRDefault="00B759EA" w:rsidP="00B759EA">
      <w:pPr>
        <w:pStyle w:val="ListParagraph"/>
        <w:spacing w:before="100" w:beforeAutospacing="1" w:after="165"/>
        <w:ind w:left="1080"/>
        <w:rPr>
          <w:rFonts w:eastAsia="Times New Roman"/>
          <w:i/>
          <w:iCs/>
        </w:rPr>
      </w:pPr>
      <w:r>
        <w:rPr>
          <w:rFonts w:eastAsia="Times New Roman"/>
          <w:i/>
          <w:iCs/>
        </w:rPr>
        <w:t xml:space="preserve">Meeting was held on </w:t>
      </w:r>
      <w:r w:rsidR="004324E7" w:rsidRPr="00AC2244">
        <w:rPr>
          <w:rFonts w:eastAsia="Times New Roman"/>
          <w:i/>
          <w:iCs/>
        </w:rPr>
        <w:t>1/</w:t>
      </w:r>
      <w:r w:rsidR="00B02E8A" w:rsidRPr="00AC2244">
        <w:rPr>
          <w:rFonts w:eastAsia="Times New Roman"/>
          <w:i/>
          <w:iCs/>
        </w:rPr>
        <w:t>28.</w:t>
      </w:r>
      <w:r>
        <w:rPr>
          <w:rFonts w:eastAsia="Times New Roman"/>
          <w:i/>
          <w:iCs/>
        </w:rPr>
        <w:t xml:space="preserve"> Next one scheduled for 2/</w:t>
      </w:r>
      <w:r w:rsidR="00216AF0">
        <w:rPr>
          <w:rFonts w:eastAsia="Times New Roman"/>
          <w:i/>
          <w:iCs/>
        </w:rPr>
        <w:t>25.</w:t>
      </w:r>
    </w:p>
    <w:p w14:paraId="08303121" w14:textId="2F91EC57" w:rsidR="00324599" w:rsidRDefault="00216AF0" w:rsidP="00C36C7F">
      <w:pPr>
        <w:pStyle w:val="ListParagraph"/>
        <w:spacing w:before="100" w:beforeAutospacing="1" w:after="165"/>
        <w:ind w:left="1080"/>
        <w:rPr>
          <w:rFonts w:eastAsia="Times New Roman"/>
          <w:i/>
          <w:iCs/>
        </w:rPr>
      </w:pPr>
      <w:r>
        <w:rPr>
          <w:rFonts w:eastAsia="Times New Roman"/>
          <w:i/>
          <w:iCs/>
        </w:rPr>
        <w:t>-Themes were perception that providers don’t spend enough time with INFPS cases,</w:t>
      </w:r>
      <w:r w:rsidR="006609E9">
        <w:rPr>
          <w:rFonts w:eastAsia="Times New Roman"/>
          <w:i/>
          <w:iCs/>
        </w:rPr>
        <w:t xml:space="preserve"> appropriate uses of concrete supports, utilization of Service Guide, </w:t>
      </w:r>
      <w:r w:rsidR="00B53F9A">
        <w:rPr>
          <w:rFonts w:eastAsia="Times New Roman"/>
          <w:i/>
          <w:iCs/>
        </w:rPr>
        <w:t>accessing SUD treatment, and closing INFPS cases</w:t>
      </w:r>
    </w:p>
    <w:p w14:paraId="0C249269" w14:textId="57DA5B12" w:rsidR="0035592C" w:rsidRPr="00372520" w:rsidRDefault="0035592C" w:rsidP="0035592C">
      <w:pPr>
        <w:pStyle w:val="ListParagraph"/>
        <w:spacing w:before="100" w:beforeAutospacing="1" w:after="165"/>
        <w:ind w:left="1350" w:hanging="270"/>
        <w:rPr>
          <w:rFonts w:eastAsia="Times New Roman"/>
          <w:color w:val="2E74B5" w:themeColor="accent1" w:themeShade="BF"/>
        </w:rPr>
      </w:pPr>
      <w:r>
        <w:rPr>
          <w:rFonts w:eastAsia="Times New Roman"/>
          <w:i/>
          <w:iCs/>
        </w:rPr>
        <w:t xml:space="preserve">a. </w:t>
      </w:r>
      <w:r w:rsidRPr="00372520">
        <w:rPr>
          <w:rFonts w:eastAsia="Times New Roman"/>
          <w:color w:val="2E74B5" w:themeColor="accent1" w:themeShade="BF"/>
        </w:rPr>
        <w:t xml:space="preserve">David </w:t>
      </w:r>
      <w:r w:rsidR="005A0608">
        <w:rPr>
          <w:rFonts w:eastAsia="Times New Roman"/>
          <w:color w:val="2E74B5" w:themeColor="accent1" w:themeShade="BF"/>
        </w:rPr>
        <w:t xml:space="preserve">let providers in this meeting know that he </w:t>
      </w:r>
      <w:r w:rsidRPr="00372520">
        <w:rPr>
          <w:rFonts w:eastAsia="Times New Roman"/>
          <w:color w:val="2E74B5" w:themeColor="accent1" w:themeShade="BF"/>
        </w:rPr>
        <w:t xml:space="preserve">stressed </w:t>
      </w:r>
      <w:r w:rsidR="005A0608">
        <w:rPr>
          <w:rFonts w:eastAsia="Times New Roman"/>
          <w:color w:val="2E74B5" w:themeColor="accent1" w:themeShade="BF"/>
        </w:rPr>
        <w:t xml:space="preserve">to the FCMs during the Family Pres Friday </w:t>
      </w:r>
      <w:r w:rsidRPr="00372520">
        <w:rPr>
          <w:rFonts w:eastAsia="Times New Roman"/>
          <w:color w:val="2E74B5" w:themeColor="accent1" w:themeShade="BF"/>
        </w:rPr>
        <w:t xml:space="preserve">that providers determine how much time is needed/services to provide for families, based on </w:t>
      </w:r>
      <w:r w:rsidR="005A0608">
        <w:rPr>
          <w:rFonts w:eastAsia="Times New Roman"/>
          <w:color w:val="2E74B5" w:themeColor="accent1" w:themeShade="BF"/>
        </w:rPr>
        <w:t xml:space="preserve">the provider’s clinical judgment and chosen </w:t>
      </w:r>
      <w:r w:rsidRPr="00372520">
        <w:rPr>
          <w:rFonts w:eastAsia="Times New Roman"/>
          <w:color w:val="2E74B5" w:themeColor="accent1" w:themeShade="BF"/>
        </w:rPr>
        <w:t>EBPs used in each case</w:t>
      </w:r>
    </w:p>
    <w:p w14:paraId="5F698211" w14:textId="5A465442" w:rsidR="0035592C" w:rsidRPr="00372520" w:rsidRDefault="0035592C" w:rsidP="0035592C">
      <w:pPr>
        <w:pStyle w:val="ListParagraph"/>
        <w:spacing w:before="100" w:beforeAutospacing="1" w:after="165"/>
        <w:ind w:left="1350" w:hanging="270"/>
        <w:rPr>
          <w:rStyle w:val="Emphasis"/>
          <w:i w:val="0"/>
          <w:iCs w:val="0"/>
          <w:color w:val="2E74B5" w:themeColor="accent1" w:themeShade="BF"/>
        </w:rPr>
      </w:pPr>
      <w:r w:rsidRPr="00372520">
        <w:rPr>
          <w:rFonts w:eastAsia="Times New Roman"/>
          <w:i/>
          <w:iCs/>
          <w:color w:val="2E74B5" w:themeColor="accent1" w:themeShade="BF"/>
        </w:rPr>
        <w:t>b.</w:t>
      </w:r>
      <w:r w:rsidRPr="00372520">
        <w:rPr>
          <w:rStyle w:val="Emphasis"/>
          <w:i w:val="0"/>
          <w:iCs w:val="0"/>
          <w:color w:val="2E74B5" w:themeColor="accent1" w:themeShade="BF"/>
        </w:rPr>
        <w:t xml:space="preserve"> Encouraged FCMs to look at provider outcomes overall before determining if they are serving the family properly</w:t>
      </w:r>
    </w:p>
    <w:p w14:paraId="571B579E" w14:textId="36CF59EF" w:rsidR="0035592C" w:rsidRPr="00372520" w:rsidRDefault="0035592C" w:rsidP="0035592C">
      <w:pPr>
        <w:pStyle w:val="ListParagraph"/>
        <w:spacing w:before="100" w:beforeAutospacing="1" w:after="165"/>
        <w:ind w:left="1350" w:hanging="270"/>
        <w:rPr>
          <w:rStyle w:val="Emphasis"/>
          <w:i w:val="0"/>
          <w:iCs w:val="0"/>
          <w:color w:val="2E74B5" w:themeColor="accent1" w:themeShade="BF"/>
        </w:rPr>
      </w:pPr>
      <w:r w:rsidRPr="00372520">
        <w:rPr>
          <w:rFonts w:eastAsia="Times New Roman"/>
          <w:i/>
          <w:iCs/>
          <w:color w:val="2E74B5" w:themeColor="accent1" w:themeShade="BF"/>
        </w:rPr>
        <w:t>c.</w:t>
      </w:r>
      <w:r w:rsidRPr="00372520">
        <w:rPr>
          <w:rStyle w:val="Emphasis"/>
          <w:i w:val="0"/>
          <w:iCs w:val="0"/>
          <w:color w:val="2E74B5" w:themeColor="accent1" w:themeShade="BF"/>
        </w:rPr>
        <w:t xml:space="preserve"> Focused on not judging how many hours the provider is in the home, but </w:t>
      </w:r>
      <w:r w:rsidR="005A0608">
        <w:rPr>
          <w:rStyle w:val="Emphasis"/>
          <w:i w:val="0"/>
          <w:iCs w:val="0"/>
          <w:color w:val="2E74B5" w:themeColor="accent1" w:themeShade="BF"/>
        </w:rPr>
        <w:t xml:space="preserve">how the provider is impacting families </w:t>
      </w:r>
      <w:proofErr w:type="gramStart"/>
      <w:r w:rsidR="005A0608">
        <w:rPr>
          <w:rStyle w:val="Emphasis"/>
          <w:i w:val="0"/>
          <w:iCs w:val="0"/>
          <w:color w:val="2E74B5" w:themeColor="accent1" w:themeShade="BF"/>
        </w:rPr>
        <w:t>with regard to</w:t>
      </w:r>
      <w:proofErr w:type="gramEnd"/>
      <w:r w:rsidR="005A0608">
        <w:rPr>
          <w:rStyle w:val="Emphasis"/>
          <w:i w:val="0"/>
          <w:iCs w:val="0"/>
          <w:color w:val="2E74B5" w:themeColor="accent1" w:themeShade="BF"/>
        </w:rPr>
        <w:t xml:space="preserve"> repeated maltreatment and removal rates. </w:t>
      </w:r>
    </w:p>
    <w:p w14:paraId="7786EFEE" w14:textId="1CE593A3" w:rsidR="00E44592" w:rsidRDefault="00E44592" w:rsidP="00B77902">
      <w:pPr>
        <w:pStyle w:val="NoSpacing"/>
        <w:numPr>
          <w:ilvl w:val="0"/>
          <w:numId w:val="2"/>
        </w:numPr>
        <w:ind w:left="1350"/>
        <w:rPr>
          <w:rStyle w:val="Emphasis"/>
          <w:sz w:val="21"/>
          <w:szCs w:val="21"/>
        </w:rPr>
      </w:pPr>
      <w:r>
        <w:rPr>
          <w:rStyle w:val="Emphasis"/>
          <w:sz w:val="21"/>
          <w:szCs w:val="21"/>
          <w:highlight w:val="yellow"/>
        </w:rPr>
        <w:t>Updated point-in-time data—</w:t>
      </w:r>
    </w:p>
    <w:p w14:paraId="0EAF6C82" w14:textId="7A03A464" w:rsidR="00E44592" w:rsidRDefault="00E44592" w:rsidP="00B77902">
      <w:pPr>
        <w:pStyle w:val="NoSpacing"/>
        <w:ind w:left="630" w:firstLine="720"/>
        <w:rPr>
          <w:rStyle w:val="Emphasis"/>
          <w:sz w:val="21"/>
          <w:szCs w:val="21"/>
        </w:rPr>
      </w:pPr>
      <w:r>
        <w:rPr>
          <w:rStyle w:val="Emphasis"/>
          <w:sz w:val="21"/>
          <w:szCs w:val="21"/>
        </w:rPr>
        <w:t xml:space="preserve">Statewide Point-in-time, </w:t>
      </w:r>
      <w:r>
        <w:rPr>
          <w:rStyle w:val="Emphasis"/>
          <w:sz w:val="21"/>
          <w:szCs w:val="21"/>
          <w:highlight w:val="yellow"/>
        </w:rPr>
        <w:t xml:space="preserve">as of </w:t>
      </w:r>
      <w:r w:rsidR="00E43E70">
        <w:rPr>
          <w:rStyle w:val="Emphasis"/>
          <w:sz w:val="21"/>
          <w:szCs w:val="21"/>
          <w:highlight w:val="yellow"/>
        </w:rPr>
        <w:t>2</w:t>
      </w:r>
      <w:r>
        <w:rPr>
          <w:rStyle w:val="Emphasis"/>
          <w:sz w:val="21"/>
          <w:szCs w:val="21"/>
          <w:highlight w:val="yellow"/>
        </w:rPr>
        <w:t>/</w:t>
      </w:r>
      <w:r w:rsidR="00E43E70">
        <w:rPr>
          <w:rStyle w:val="Emphasis"/>
          <w:sz w:val="21"/>
          <w:szCs w:val="21"/>
          <w:highlight w:val="yellow"/>
        </w:rPr>
        <w:t>3</w:t>
      </w:r>
      <w:r>
        <w:rPr>
          <w:rStyle w:val="Emphasis"/>
          <w:sz w:val="21"/>
          <w:szCs w:val="21"/>
          <w:highlight w:val="yellow"/>
        </w:rPr>
        <w:t>/202</w:t>
      </w:r>
      <w:r w:rsidR="00E43E70">
        <w:rPr>
          <w:rStyle w:val="Emphasis"/>
          <w:sz w:val="21"/>
          <w:szCs w:val="21"/>
          <w:highlight w:val="yellow"/>
        </w:rPr>
        <w:t>2</w:t>
      </w:r>
      <w:r>
        <w:rPr>
          <w:rStyle w:val="Emphasis"/>
          <w:sz w:val="21"/>
          <w:szCs w:val="21"/>
          <w:highlight w:val="yellow"/>
        </w:rPr>
        <w:t>:</w:t>
      </w:r>
    </w:p>
    <w:p w14:paraId="7AE27231" w14:textId="5E16064B" w:rsidR="00E44592" w:rsidRDefault="00E44592" w:rsidP="00B77902">
      <w:pPr>
        <w:pStyle w:val="NoSpacing"/>
        <w:ind w:left="630" w:firstLine="720"/>
        <w:rPr>
          <w:rStyle w:val="Emphasis"/>
          <w:sz w:val="21"/>
          <w:szCs w:val="21"/>
        </w:rPr>
      </w:pPr>
      <w:r>
        <w:rPr>
          <w:rStyle w:val="Emphasis"/>
          <w:sz w:val="21"/>
          <w:szCs w:val="21"/>
        </w:rPr>
        <w:t xml:space="preserve">Total Families: </w:t>
      </w:r>
      <w:r w:rsidR="00E43E70">
        <w:rPr>
          <w:rStyle w:val="Emphasis"/>
          <w:sz w:val="21"/>
          <w:szCs w:val="21"/>
        </w:rPr>
        <w:t>6,151</w:t>
      </w:r>
    </w:p>
    <w:p w14:paraId="5C43C021" w14:textId="23D44A7A" w:rsidR="00E44592" w:rsidRDefault="00E44592" w:rsidP="00B77902">
      <w:pPr>
        <w:pStyle w:val="NoSpacing"/>
        <w:ind w:left="630" w:firstLine="720"/>
        <w:rPr>
          <w:rStyle w:val="Emphasis"/>
          <w:sz w:val="21"/>
          <w:szCs w:val="21"/>
        </w:rPr>
      </w:pPr>
      <w:r>
        <w:rPr>
          <w:rStyle w:val="Emphasis"/>
          <w:sz w:val="21"/>
          <w:szCs w:val="21"/>
        </w:rPr>
        <w:t>Total Children: 1</w:t>
      </w:r>
      <w:r w:rsidR="00E43E70">
        <w:rPr>
          <w:rStyle w:val="Emphasis"/>
          <w:sz w:val="21"/>
          <w:szCs w:val="21"/>
        </w:rPr>
        <w:t>2,674</w:t>
      </w:r>
    </w:p>
    <w:p w14:paraId="2E2E956B" w14:textId="342FDC00" w:rsidR="00E44592" w:rsidRDefault="00E44592" w:rsidP="00B77902">
      <w:pPr>
        <w:pStyle w:val="NoSpacing"/>
        <w:ind w:left="630" w:firstLine="720"/>
        <w:rPr>
          <w:rStyle w:val="Emphasis"/>
          <w:sz w:val="21"/>
          <w:szCs w:val="21"/>
        </w:rPr>
      </w:pPr>
      <w:r>
        <w:rPr>
          <w:rStyle w:val="Emphasis"/>
          <w:sz w:val="21"/>
          <w:szCs w:val="21"/>
        </w:rPr>
        <w:t xml:space="preserve">Total Families served at least 90 days: </w:t>
      </w:r>
      <w:r w:rsidR="00E43E70">
        <w:rPr>
          <w:rStyle w:val="Emphasis"/>
          <w:sz w:val="21"/>
          <w:szCs w:val="21"/>
        </w:rPr>
        <w:t>4,073</w:t>
      </w:r>
    </w:p>
    <w:p w14:paraId="4C270522" w14:textId="7F3FDD98" w:rsidR="00E44592" w:rsidRDefault="00E44592" w:rsidP="00B77902">
      <w:pPr>
        <w:pStyle w:val="NoSpacing"/>
        <w:ind w:left="1350"/>
        <w:rPr>
          <w:rStyle w:val="Emphasis"/>
          <w:sz w:val="21"/>
          <w:szCs w:val="21"/>
        </w:rPr>
      </w:pPr>
      <w:r>
        <w:rPr>
          <w:rStyle w:val="Emphasis"/>
          <w:sz w:val="21"/>
          <w:szCs w:val="21"/>
        </w:rPr>
        <w:t xml:space="preserve">Total Children served at least 90 days: </w:t>
      </w:r>
      <w:r w:rsidR="009E6453">
        <w:rPr>
          <w:rStyle w:val="Emphasis"/>
          <w:sz w:val="21"/>
          <w:szCs w:val="21"/>
        </w:rPr>
        <w:t>8,519</w:t>
      </w:r>
    </w:p>
    <w:p w14:paraId="0FFCCC56" w14:textId="77777777" w:rsidR="00E44592" w:rsidRDefault="00E44592" w:rsidP="00B77902">
      <w:pPr>
        <w:pStyle w:val="NoSpacing"/>
        <w:ind w:left="630"/>
        <w:rPr>
          <w:rStyle w:val="Emphasis"/>
          <w:sz w:val="21"/>
          <w:szCs w:val="21"/>
        </w:rPr>
      </w:pPr>
      <w:r>
        <w:rPr>
          <w:rStyle w:val="Emphasis"/>
          <w:sz w:val="21"/>
          <w:szCs w:val="21"/>
        </w:rPr>
        <w:tab/>
        <w:t xml:space="preserve">    </w:t>
      </w:r>
      <w:r>
        <w:rPr>
          <w:rStyle w:val="Emphasis"/>
          <w:sz w:val="21"/>
          <w:szCs w:val="21"/>
        </w:rPr>
        <w:tab/>
        <w:t xml:space="preserve"> </w:t>
      </w:r>
    </w:p>
    <w:p w14:paraId="7037B0B1" w14:textId="77777777" w:rsidR="00E44592" w:rsidRDefault="00E44592" w:rsidP="00B77902">
      <w:pPr>
        <w:pStyle w:val="NoSpacing"/>
        <w:ind w:left="630" w:firstLine="720"/>
        <w:rPr>
          <w:rStyle w:val="Emphasis"/>
          <w:sz w:val="21"/>
          <w:szCs w:val="21"/>
        </w:rPr>
      </w:pPr>
      <w:r>
        <w:rPr>
          <w:rStyle w:val="Emphasis"/>
          <w:sz w:val="21"/>
          <w:szCs w:val="21"/>
          <w:highlight w:val="yellow"/>
        </w:rPr>
        <w:t>Of cases served at least 90 days (Point-in-time):</w:t>
      </w:r>
    </w:p>
    <w:p w14:paraId="23827202" w14:textId="097C8911" w:rsidR="00E44592" w:rsidRDefault="009E6453" w:rsidP="00B77902">
      <w:pPr>
        <w:pStyle w:val="NoSpacing"/>
        <w:ind w:left="630" w:firstLine="720"/>
        <w:rPr>
          <w:rStyle w:val="Emphasis"/>
          <w:sz w:val="21"/>
          <w:szCs w:val="21"/>
        </w:rPr>
      </w:pPr>
      <w:r>
        <w:rPr>
          <w:rStyle w:val="Emphasis"/>
          <w:sz w:val="21"/>
          <w:szCs w:val="21"/>
        </w:rPr>
        <w:t>421</w:t>
      </w:r>
      <w:r w:rsidR="00E44592">
        <w:rPr>
          <w:rStyle w:val="Emphasis"/>
          <w:sz w:val="21"/>
          <w:szCs w:val="21"/>
        </w:rPr>
        <w:t xml:space="preserve"> families (6.</w:t>
      </w:r>
      <w:r>
        <w:rPr>
          <w:rStyle w:val="Emphasis"/>
          <w:sz w:val="21"/>
          <w:szCs w:val="21"/>
        </w:rPr>
        <w:t>8</w:t>
      </w:r>
      <w:r w:rsidR="00E44592">
        <w:rPr>
          <w:rStyle w:val="Emphasis"/>
          <w:sz w:val="21"/>
          <w:szCs w:val="21"/>
        </w:rPr>
        <w:t>4%) have had another subbed assessment</w:t>
      </w:r>
    </w:p>
    <w:p w14:paraId="5E5C8C5E" w14:textId="7FF44D03" w:rsidR="00E44592" w:rsidRDefault="00C01D87" w:rsidP="00B77902">
      <w:pPr>
        <w:pStyle w:val="NoSpacing"/>
        <w:ind w:left="630" w:firstLine="720"/>
        <w:rPr>
          <w:rStyle w:val="Emphasis"/>
          <w:sz w:val="21"/>
          <w:szCs w:val="21"/>
        </w:rPr>
      </w:pPr>
      <w:r>
        <w:rPr>
          <w:rStyle w:val="Emphasis"/>
          <w:sz w:val="21"/>
          <w:szCs w:val="21"/>
        </w:rPr>
        <w:t>776</w:t>
      </w:r>
      <w:r w:rsidR="00E44592">
        <w:rPr>
          <w:rStyle w:val="Emphasis"/>
          <w:sz w:val="21"/>
          <w:szCs w:val="21"/>
        </w:rPr>
        <w:t xml:space="preserve"> children (</w:t>
      </w:r>
      <w:r>
        <w:rPr>
          <w:rStyle w:val="Emphasis"/>
          <w:sz w:val="21"/>
          <w:szCs w:val="21"/>
        </w:rPr>
        <w:t>6.12</w:t>
      </w:r>
      <w:r w:rsidR="00E44592">
        <w:rPr>
          <w:rStyle w:val="Emphasis"/>
          <w:sz w:val="21"/>
          <w:szCs w:val="21"/>
        </w:rPr>
        <w:t>%) have had another subbed assessment</w:t>
      </w:r>
    </w:p>
    <w:p w14:paraId="1F81E398" w14:textId="70A0D906" w:rsidR="00E44592" w:rsidRDefault="003E765E" w:rsidP="00B77902">
      <w:pPr>
        <w:pStyle w:val="NoSpacing"/>
        <w:ind w:left="630" w:firstLine="720"/>
        <w:rPr>
          <w:rStyle w:val="Emphasis"/>
          <w:sz w:val="21"/>
          <w:szCs w:val="21"/>
        </w:rPr>
      </w:pPr>
      <w:r>
        <w:rPr>
          <w:rStyle w:val="Emphasis"/>
          <w:sz w:val="21"/>
          <w:szCs w:val="21"/>
        </w:rPr>
        <w:t>456</w:t>
      </w:r>
      <w:r w:rsidR="00E44592">
        <w:rPr>
          <w:rStyle w:val="Emphasis"/>
          <w:sz w:val="21"/>
          <w:szCs w:val="21"/>
        </w:rPr>
        <w:t xml:space="preserve"> families (</w:t>
      </w:r>
      <w:r>
        <w:rPr>
          <w:rStyle w:val="Emphasis"/>
          <w:sz w:val="21"/>
          <w:szCs w:val="21"/>
        </w:rPr>
        <w:t>7.41</w:t>
      </w:r>
      <w:r w:rsidR="00E44592">
        <w:rPr>
          <w:rStyle w:val="Emphasis"/>
          <w:sz w:val="21"/>
          <w:szCs w:val="21"/>
        </w:rPr>
        <w:t>%) have experienced a removal</w:t>
      </w:r>
    </w:p>
    <w:p w14:paraId="5504F1D8" w14:textId="6CC6DC1A" w:rsidR="00E44592" w:rsidRDefault="003E765E" w:rsidP="00B77902">
      <w:pPr>
        <w:pStyle w:val="NoSpacing"/>
        <w:ind w:left="630" w:firstLine="720"/>
        <w:rPr>
          <w:rStyle w:val="Emphasis"/>
          <w:sz w:val="21"/>
          <w:szCs w:val="21"/>
        </w:rPr>
      </w:pPr>
      <w:r>
        <w:rPr>
          <w:rStyle w:val="Emphasis"/>
          <w:sz w:val="21"/>
          <w:szCs w:val="21"/>
        </w:rPr>
        <w:t>887</w:t>
      </w:r>
      <w:r w:rsidR="00E44592">
        <w:rPr>
          <w:rStyle w:val="Emphasis"/>
          <w:sz w:val="21"/>
          <w:szCs w:val="21"/>
        </w:rPr>
        <w:t xml:space="preserve"> children (</w:t>
      </w:r>
      <w:r>
        <w:rPr>
          <w:rStyle w:val="Emphasis"/>
          <w:sz w:val="21"/>
          <w:szCs w:val="21"/>
        </w:rPr>
        <w:t>7.0</w:t>
      </w:r>
      <w:r w:rsidR="00E44592">
        <w:rPr>
          <w:rStyle w:val="Emphasis"/>
          <w:sz w:val="21"/>
          <w:szCs w:val="21"/>
        </w:rPr>
        <w:t>%) have experienced a removal</w:t>
      </w:r>
    </w:p>
    <w:p w14:paraId="39BECB14" w14:textId="77777777" w:rsidR="00E44592" w:rsidRDefault="00E44592" w:rsidP="00B77902">
      <w:pPr>
        <w:pStyle w:val="NoSpacing"/>
        <w:ind w:left="630"/>
        <w:rPr>
          <w:rStyle w:val="Emphasis"/>
          <w:sz w:val="21"/>
          <w:szCs w:val="21"/>
        </w:rPr>
      </w:pPr>
    </w:p>
    <w:p w14:paraId="67818F69" w14:textId="77777777" w:rsidR="00E44592" w:rsidRDefault="00E44592" w:rsidP="00B77902">
      <w:pPr>
        <w:pStyle w:val="NoSpacing"/>
        <w:ind w:left="630" w:firstLine="720"/>
        <w:rPr>
          <w:rStyle w:val="Emphasis"/>
          <w:sz w:val="21"/>
          <w:szCs w:val="21"/>
        </w:rPr>
      </w:pPr>
      <w:r>
        <w:rPr>
          <w:rStyle w:val="Emphasis"/>
          <w:sz w:val="21"/>
          <w:szCs w:val="21"/>
          <w:highlight w:val="yellow"/>
        </w:rPr>
        <w:t>Race breakdown Point-in-Time (total/&gt;90 days):</w:t>
      </w:r>
    </w:p>
    <w:p w14:paraId="7067A47B" w14:textId="1B5ED976" w:rsidR="00E44592" w:rsidRDefault="00E44592" w:rsidP="00B77902">
      <w:pPr>
        <w:pStyle w:val="NoSpacing"/>
        <w:ind w:left="630" w:firstLine="720"/>
        <w:rPr>
          <w:rStyle w:val="Emphasis"/>
          <w:sz w:val="21"/>
          <w:szCs w:val="21"/>
        </w:rPr>
      </w:pPr>
      <w:r>
        <w:rPr>
          <w:rStyle w:val="Emphasis"/>
          <w:sz w:val="21"/>
          <w:szCs w:val="21"/>
        </w:rPr>
        <w:t>American Indian or Native Alaskan—</w:t>
      </w:r>
      <w:r w:rsidR="00393D64">
        <w:rPr>
          <w:rStyle w:val="Emphasis"/>
          <w:sz w:val="21"/>
          <w:szCs w:val="21"/>
        </w:rPr>
        <w:t>6</w:t>
      </w:r>
      <w:r>
        <w:rPr>
          <w:rStyle w:val="Emphasis"/>
          <w:sz w:val="21"/>
          <w:szCs w:val="21"/>
        </w:rPr>
        <w:t xml:space="preserve"> families, </w:t>
      </w:r>
      <w:r w:rsidR="009F2A4D">
        <w:rPr>
          <w:rStyle w:val="Emphasis"/>
          <w:sz w:val="21"/>
          <w:szCs w:val="21"/>
        </w:rPr>
        <w:t>6</w:t>
      </w:r>
      <w:r>
        <w:rPr>
          <w:rStyle w:val="Emphasis"/>
          <w:sz w:val="21"/>
          <w:szCs w:val="21"/>
        </w:rPr>
        <w:t xml:space="preserve"> children/</w:t>
      </w:r>
      <w:r w:rsidR="009F2A4D">
        <w:rPr>
          <w:rStyle w:val="Emphasis"/>
          <w:sz w:val="21"/>
          <w:szCs w:val="21"/>
        </w:rPr>
        <w:t>2</w:t>
      </w:r>
      <w:r>
        <w:rPr>
          <w:rStyle w:val="Emphasis"/>
          <w:sz w:val="21"/>
          <w:szCs w:val="21"/>
        </w:rPr>
        <w:t xml:space="preserve"> families, </w:t>
      </w:r>
      <w:r w:rsidR="009F2A4D">
        <w:rPr>
          <w:rStyle w:val="Emphasis"/>
          <w:sz w:val="21"/>
          <w:szCs w:val="21"/>
        </w:rPr>
        <w:t>6</w:t>
      </w:r>
      <w:r>
        <w:rPr>
          <w:rStyle w:val="Emphasis"/>
          <w:sz w:val="21"/>
          <w:szCs w:val="21"/>
        </w:rPr>
        <w:t xml:space="preserve"> children</w:t>
      </w:r>
    </w:p>
    <w:p w14:paraId="531DEDC1" w14:textId="7437C643" w:rsidR="00E44592" w:rsidRDefault="00E44592" w:rsidP="00B77902">
      <w:pPr>
        <w:pStyle w:val="NoSpacing"/>
        <w:ind w:left="630" w:firstLine="720"/>
        <w:rPr>
          <w:rStyle w:val="Emphasis"/>
          <w:sz w:val="21"/>
          <w:szCs w:val="21"/>
        </w:rPr>
      </w:pPr>
      <w:r>
        <w:rPr>
          <w:rStyle w:val="Emphasis"/>
          <w:sz w:val="21"/>
          <w:szCs w:val="21"/>
        </w:rPr>
        <w:t>Asian—3</w:t>
      </w:r>
      <w:r w:rsidR="00A2770F">
        <w:rPr>
          <w:rStyle w:val="Emphasis"/>
          <w:sz w:val="21"/>
          <w:szCs w:val="21"/>
        </w:rPr>
        <w:t>8</w:t>
      </w:r>
      <w:r>
        <w:rPr>
          <w:rStyle w:val="Emphasis"/>
          <w:sz w:val="21"/>
          <w:szCs w:val="21"/>
        </w:rPr>
        <w:t xml:space="preserve"> families,</w:t>
      </w:r>
      <w:r w:rsidR="00A2770F">
        <w:rPr>
          <w:rStyle w:val="Emphasis"/>
          <w:sz w:val="21"/>
          <w:szCs w:val="21"/>
        </w:rPr>
        <w:t xml:space="preserve"> 61</w:t>
      </w:r>
      <w:r>
        <w:rPr>
          <w:rStyle w:val="Emphasis"/>
          <w:sz w:val="21"/>
          <w:szCs w:val="21"/>
        </w:rPr>
        <w:t xml:space="preserve"> children/</w:t>
      </w:r>
      <w:r w:rsidR="000F1747">
        <w:rPr>
          <w:rStyle w:val="Emphasis"/>
          <w:sz w:val="21"/>
          <w:szCs w:val="21"/>
        </w:rPr>
        <w:t>31</w:t>
      </w:r>
      <w:r>
        <w:rPr>
          <w:rStyle w:val="Emphasis"/>
          <w:sz w:val="21"/>
          <w:szCs w:val="21"/>
        </w:rPr>
        <w:t xml:space="preserve"> families, 4</w:t>
      </w:r>
      <w:r w:rsidR="000F1747">
        <w:rPr>
          <w:rStyle w:val="Emphasis"/>
          <w:sz w:val="21"/>
          <w:szCs w:val="21"/>
        </w:rPr>
        <w:t>6</w:t>
      </w:r>
      <w:r>
        <w:rPr>
          <w:rStyle w:val="Emphasis"/>
          <w:sz w:val="21"/>
          <w:szCs w:val="21"/>
        </w:rPr>
        <w:t xml:space="preserve"> children</w:t>
      </w:r>
    </w:p>
    <w:p w14:paraId="3E36F4AF" w14:textId="696C62E6" w:rsidR="00E44592" w:rsidRDefault="00E44592" w:rsidP="00B77902">
      <w:pPr>
        <w:pStyle w:val="NoSpacing"/>
        <w:ind w:left="630" w:firstLine="720"/>
        <w:rPr>
          <w:rStyle w:val="Emphasis"/>
          <w:sz w:val="21"/>
          <w:szCs w:val="21"/>
        </w:rPr>
      </w:pPr>
      <w:r>
        <w:rPr>
          <w:rStyle w:val="Emphasis"/>
          <w:sz w:val="21"/>
          <w:szCs w:val="21"/>
        </w:rPr>
        <w:t>Black—</w:t>
      </w:r>
      <w:r w:rsidR="000F1747">
        <w:rPr>
          <w:rStyle w:val="Emphasis"/>
          <w:sz w:val="21"/>
          <w:szCs w:val="21"/>
        </w:rPr>
        <w:t>1,143</w:t>
      </w:r>
      <w:r>
        <w:rPr>
          <w:rStyle w:val="Emphasis"/>
          <w:sz w:val="21"/>
          <w:szCs w:val="21"/>
        </w:rPr>
        <w:t xml:space="preserve"> families, 1,</w:t>
      </w:r>
      <w:r w:rsidR="00E23D55">
        <w:rPr>
          <w:rStyle w:val="Emphasis"/>
          <w:sz w:val="21"/>
          <w:szCs w:val="21"/>
        </w:rPr>
        <w:t>896</w:t>
      </w:r>
      <w:r>
        <w:rPr>
          <w:rStyle w:val="Emphasis"/>
          <w:sz w:val="21"/>
          <w:szCs w:val="21"/>
        </w:rPr>
        <w:t xml:space="preserve"> children/</w:t>
      </w:r>
      <w:r w:rsidR="00E23D55">
        <w:rPr>
          <w:rStyle w:val="Emphasis"/>
          <w:sz w:val="21"/>
          <w:szCs w:val="21"/>
        </w:rPr>
        <w:t>752</w:t>
      </w:r>
      <w:r>
        <w:rPr>
          <w:rStyle w:val="Emphasis"/>
          <w:sz w:val="21"/>
          <w:szCs w:val="21"/>
        </w:rPr>
        <w:t xml:space="preserve"> families, 1,</w:t>
      </w:r>
      <w:r w:rsidR="00E23D55">
        <w:rPr>
          <w:rStyle w:val="Emphasis"/>
          <w:sz w:val="21"/>
          <w:szCs w:val="21"/>
        </w:rPr>
        <w:t>278</w:t>
      </w:r>
      <w:r>
        <w:rPr>
          <w:rStyle w:val="Emphasis"/>
          <w:sz w:val="21"/>
          <w:szCs w:val="21"/>
        </w:rPr>
        <w:t xml:space="preserve"> children</w:t>
      </w:r>
    </w:p>
    <w:p w14:paraId="5D55A2CE" w14:textId="54BA9DF5" w:rsidR="00E44592" w:rsidRDefault="00E44592" w:rsidP="00B77902">
      <w:pPr>
        <w:pStyle w:val="NoSpacing"/>
        <w:ind w:left="630" w:firstLine="720"/>
        <w:rPr>
          <w:rStyle w:val="Emphasis"/>
          <w:sz w:val="21"/>
          <w:szCs w:val="21"/>
        </w:rPr>
      </w:pPr>
      <w:r>
        <w:rPr>
          <w:rStyle w:val="Emphasis"/>
          <w:sz w:val="21"/>
          <w:szCs w:val="21"/>
        </w:rPr>
        <w:t>Hispanic—</w:t>
      </w:r>
      <w:r w:rsidR="00C03377">
        <w:rPr>
          <w:rStyle w:val="Emphasis"/>
          <w:sz w:val="21"/>
          <w:szCs w:val="21"/>
        </w:rPr>
        <w:t>711</w:t>
      </w:r>
      <w:r>
        <w:rPr>
          <w:rStyle w:val="Emphasis"/>
          <w:sz w:val="21"/>
          <w:szCs w:val="21"/>
        </w:rPr>
        <w:t xml:space="preserve"> families, </w:t>
      </w:r>
      <w:r w:rsidR="00C03377">
        <w:rPr>
          <w:rStyle w:val="Emphasis"/>
          <w:sz w:val="21"/>
          <w:szCs w:val="21"/>
        </w:rPr>
        <w:t>1,143</w:t>
      </w:r>
      <w:r>
        <w:rPr>
          <w:rStyle w:val="Emphasis"/>
          <w:sz w:val="21"/>
          <w:szCs w:val="21"/>
        </w:rPr>
        <w:t xml:space="preserve"> children/</w:t>
      </w:r>
      <w:r w:rsidR="0086013D">
        <w:rPr>
          <w:rStyle w:val="Emphasis"/>
          <w:sz w:val="21"/>
          <w:szCs w:val="21"/>
        </w:rPr>
        <w:t>492</w:t>
      </w:r>
      <w:r>
        <w:rPr>
          <w:rStyle w:val="Emphasis"/>
          <w:sz w:val="21"/>
          <w:szCs w:val="21"/>
        </w:rPr>
        <w:t xml:space="preserve"> families, </w:t>
      </w:r>
      <w:r w:rsidR="0086013D">
        <w:rPr>
          <w:rStyle w:val="Emphasis"/>
          <w:sz w:val="21"/>
          <w:szCs w:val="21"/>
        </w:rPr>
        <w:t>804</w:t>
      </w:r>
      <w:r>
        <w:rPr>
          <w:rStyle w:val="Emphasis"/>
          <w:sz w:val="21"/>
          <w:szCs w:val="21"/>
        </w:rPr>
        <w:t xml:space="preserve"> children</w:t>
      </w:r>
    </w:p>
    <w:p w14:paraId="3953B2BF" w14:textId="7E0E74F5" w:rsidR="00E44592" w:rsidRDefault="00E44592" w:rsidP="00B77902">
      <w:pPr>
        <w:pStyle w:val="NoSpacing"/>
        <w:ind w:left="630" w:firstLine="720"/>
        <w:rPr>
          <w:rStyle w:val="Emphasis"/>
          <w:sz w:val="21"/>
          <w:szCs w:val="21"/>
        </w:rPr>
      </w:pPr>
      <w:r>
        <w:rPr>
          <w:rStyle w:val="Emphasis"/>
          <w:sz w:val="21"/>
          <w:szCs w:val="21"/>
        </w:rPr>
        <w:t>Multiracial-</w:t>
      </w:r>
      <w:r w:rsidR="001D3A0D">
        <w:rPr>
          <w:rStyle w:val="Emphasis"/>
          <w:sz w:val="21"/>
          <w:szCs w:val="21"/>
        </w:rPr>
        <w:t>757</w:t>
      </w:r>
      <w:r>
        <w:rPr>
          <w:rStyle w:val="Emphasis"/>
          <w:sz w:val="21"/>
          <w:szCs w:val="21"/>
        </w:rPr>
        <w:t xml:space="preserve"> families, </w:t>
      </w:r>
      <w:r w:rsidR="001D3A0D">
        <w:rPr>
          <w:rStyle w:val="Emphasis"/>
          <w:sz w:val="21"/>
          <w:szCs w:val="21"/>
        </w:rPr>
        <w:t>1,072</w:t>
      </w:r>
      <w:r>
        <w:rPr>
          <w:rStyle w:val="Emphasis"/>
          <w:sz w:val="21"/>
          <w:szCs w:val="21"/>
        </w:rPr>
        <w:t xml:space="preserve"> children/4</w:t>
      </w:r>
      <w:r w:rsidR="00AD1DCA">
        <w:rPr>
          <w:rStyle w:val="Emphasis"/>
          <w:sz w:val="21"/>
          <w:szCs w:val="21"/>
        </w:rPr>
        <w:t>9</w:t>
      </w:r>
      <w:r>
        <w:rPr>
          <w:rStyle w:val="Emphasis"/>
          <w:sz w:val="21"/>
          <w:szCs w:val="21"/>
        </w:rPr>
        <w:t xml:space="preserve">2 families, </w:t>
      </w:r>
      <w:r w:rsidR="00AD1DCA">
        <w:rPr>
          <w:rStyle w:val="Emphasis"/>
          <w:sz w:val="21"/>
          <w:szCs w:val="21"/>
        </w:rPr>
        <w:t>715</w:t>
      </w:r>
      <w:r>
        <w:rPr>
          <w:rStyle w:val="Emphasis"/>
          <w:sz w:val="21"/>
          <w:szCs w:val="21"/>
        </w:rPr>
        <w:t xml:space="preserve"> children</w:t>
      </w:r>
    </w:p>
    <w:p w14:paraId="5AFD112B" w14:textId="7837D4C9" w:rsidR="00E44592" w:rsidRDefault="00E44592" w:rsidP="00B77902">
      <w:pPr>
        <w:pStyle w:val="NoSpacing"/>
        <w:ind w:left="630" w:firstLine="720"/>
        <w:rPr>
          <w:rStyle w:val="Emphasis"/>
          <w:sz w:val="21"/>
          <w:szCs w:val="21"/>
        </w:rPr>
      </w:pPr>
      <w:r>
        <w:rPr>
          <w:rStyle w:val="Emphasis"/>
          <w:sz w:val="21"/>
          <w:szCs w:val="21"/>
        </w:rPr>
        <w:t>Native Hawaiian—1</w:t>
      </w:r>
      <w:r w:rsidR="00466E6D">
        <w:rPr>
          <w:rStyle w:val="Emphasis"/>
          <w:sz w:val="21"/>
          <w:szCs w:val="21"/>
        </w:rPr>
        <w:t>3</w:t>
      </w:r>
      <w:r>
        <w:rPr>
          <w:rStyle w:val="Emphasis"/>
          <w:sz w:val="21"/>
          <w:szCs w:val="21"/>
        </w:rPr>
        <w:t xml:space="preserve"> families, 5 children/</w:t>
      </w:r>
      <w:r w:rsidR="00466E6D">
        <w:rPr>
          <w:rStyle w:val="Emphasis"/>
          <w:sz w:val="21"/>
          <w:szCs w:val="21"/>
        </w:rPr>
        <w:t>8</w:t>
      </w:r>
      <w:r>
        <w:rPr>
          <w:rStyle w:val="Emphasis"/>
          <w:sz w:val="21"/>
          <w:szCs w:val="21"/>
        </w:rPr>
        <w:t xml:space="preserve"> families, 4 children</w:t>
      </w:r>
    </w:p>
    <w:p w14:paraId="398878E9" w14:textId="2B102318" w:rsidR="00E44592" w:rsidRDefault="00E44592" w:rsidP="00B77902">
      <w:pPr>
        <w:pStyle w:val="NoSpacing"/>
        <w:ind w:left="630" w:firstLine="720"/>
        <w:rPr>
          <w:rStyle w:val="Emphasis"/>
          <w:sz w:val="21"/>
          <w:szCs w:val="21"/>
        </w:rPr>
      </w:pPr>
      <w:r>
        <w:rPr>
          <w:rStyle w:val="Emphasis"/>
          <w:sz w:val="21"/>
          <w:szCs w:val="21"/>
        </w:rPr>
        <w:t>Unknown/other—2</w:t>
      </w:r>
      <w:r w:rsidR="00466E6D">
        <w:rPr>
          <w:rStyle w:val="Emphasis"/>
          <w:sz w:val="21"/>
          <w:szCs w:val="21"/>
        </w:rPr>
        <w:t>28</w:t>
      </w:r>
      <w:r>
        <w:rPr>
          <w:rStyle w:val="Emphasis"/>
          <w:sz w:val="21"/>
          <w:szCs w:val="21"/>
        </w:rPr>
        <w:t xml:space="preserve"> families, 90 children/1</w:t>
      </w:r>
      <w:r w:rsidR="00334A7D">
        <w:rPr>
          <w:rStyle w:val="Emphasis"/>
          <w:sz w:val="21"/>
          <w:szCs w:val="21"/>
        </w:rPr>
        <w:t>46</w:t>
      </w:r>
      <w:r>
        <w:rPr>
          <w:rStyle w:val="Emphasis"/>
          <w:sz w:val="21"/>
          <w:szCs w:val="21"/>
        </w:rPr>
        <w:t xml:space="preserve"> families, </w:t>
      </w:r>
      <w:r w:rsidR="00334A7D">
        <w:rPr>
          <w:rStyle w:val="Emphasis"/>
          <w:sz w:val="21"/>
          <w:szCs w:val="21"/>
        </w:rPr>
        <w:t>66</w:t>
      </w:r>
      <w:r>
        <w:rPr>
          <w:rStyle w:val="Emphasis"/>
          <w:sz w:val="21"/>
          <w:szCs w:val="21"/>
        </w:rPr>
        <w:t xml:space="preserve"> children</w:t>
      </w:r>
    </w:p>
    <w:p w14:paraId="439357C3" w14:textId="623B327B" w:rsidR="00E44592" w:rsidRDefault="00E44592" w:rsidP="00B77902">
      <w:pPr>
        <w:pStyle w:val="NoSpacing"/>
        <w:ind w:left="630" w:firstLine="720"/>
        <w:rPr>
          <w:rStyle w:val="Emphasis"/>
          <w:sz w:val="21"/>
          <w:szCs w:val="21"/>
        </w:rPr>
      </w:pPr>
      <w:r>
        <w:rPr>
          <w:rStyle w:val="Emphasis"/>
          <w:sz w:val="21"/>
          <w:szCs w:val="21"/>
        </w:rPr>
        <w:t>White—</w:t>
      </w:r>
      <w:r w:rsidR="00334A7D">
        <w:rPr>
          <w:rStyle w:val="Emphasis"/>
          <w:sz w:val="21"/>
          <w:szCs w:val="21"/>
        </w:rPr>
        <w:t>4,916</w:t>
      </w:r>
      <w:r>
        <w:rPr>
          <w:rStyle w:val="Emphasis"/>
          <w:sz w:val="21"/>
          <w:szCs w:val="21"/>
        </w:rPr>
        <w:t xml:space="preserve"> families, </w:t>
      </w:r>
      <w:r w:rsidR="00334A7D">
        <w:rPr>
          <w:rStyle w:val="Emphasis"/>
          <w:sz w:val="21"/>
          <w:szCs w:val="21"/>
        </w:rPr>
        <w:t>8,398</w:t>
      </w:r>
      <w:r>
        <w:rPr>
          <w:rStyle w:val="Emphasis"/>
          <w:sz w:val="21"/>
          <w:szCs w:val="21"/>
        </w:rPr>
        <w:t xml:space="preserve"> children/</w:t>
      </w:r>
      <w:r w:rsidR="00FC22C3">
        <w:rPr>
          <w:rStyle w:val="Emphasis"/>
          <w:sz w:val="21"/>
          <w:szCs w:val="21"/>
        </w:rPr>
        <w:t>3,243</w:t>
      </w:r>
      <w:r>
        <w:rPr>
          <w:rStyle w:val="Emphasis"/>
          <w:sz w:val="21"/>
          <w:szCs w:val="21"/>
        </w:rPr>
        <w:t xml:space="preserve"> families, </w:t>
      </w:r>
      <w:r w:rsidR="00FC22C3">
        <w:rPr>
          <w:rStyle w:val="Emphasis"/>
          <w:sz w:val="21"/>
          <w:szCs w:val="21"/>
        </w:rPr>
        <w:t>5,600</w:t>
      </w:r>
      <w:r>
        <w:rPr>
          <w:rStyle w:val="Emphasis"/>
          <w:sz w:val="21"/>
          <w:szCs w:val="21"/>
        </w:rPr>
        <w:t xml:space="preserve"> children</w:t>
      </w:r>
    </w:p>
    <w:p w14:paraId="069ABADF" w14:textId="77777777" w:rsidR="00E44592" w:rsidRDefault="00E44592" w:rsidP="00B77902">
      <w:pPr>
        <w:pStyle w:val="NoSpacing"/>
        <w:ind w:left="630"/>
        <w:rPr>
          <w:rStyle w:val="Emphasis"/>
          <w:sz w:val="21"/>
          <w:szCs w:val="21"/>
        </w:rPr>
      </w:pPr>
    </w:p>
    <w:p w14:paraId="78FFA71E" w14:textId="77777777" w:rsidR="00E44592" w:rsidRDefault="00E44592" w:rsidP="00B77902">
      <w:pPr>
        <w:pStyle w:val="NoSpacing"/>
        <w:ind w:left="630" w:firstLine="720"/>
        <w:rPr>
          <w:rStyle w:val="Emphasis"/>
          <w:sz w:val="21"/>
          <w:szCs w:val="21"/>
        </w:rPr>
      </w:pPr>
      <w:r>
        <w:rPr>
          <w:rStyle w:val="Emphasis"/>
          <w:sz w:val="21"/>
          <w:szCs w:val="21"/>
          <w:highlight w:val="yellow"/>
        </w:rPr>
        <w:t>Point-in-Time by race served over 90 days (</w:t>
      </w:r>
      <w:r>
        <w:rPr>
          <w:rStyle w:val="Emphasis"/>
          <w:b/>
          <w:bCs/>
          <w:sz w:val="21"/>
          <w:szCs w:val="21"/>
          <w:highlight w:val="yellow"/>
        </w:rPr>
        <w:t>families</w:t>
      </w:r>
      <w:r>
        <w:rPr>
          <w:rStyle w:val="Emphasis"/>
          <w:sz w:val="21"/>
          <w:szCs w:val="21"/>
          <w:highlight w:val="yellow"/>
        </w:rPr>
        <w:t>)</w:t>
      </w:r>
      <w:r>
        <w:rPr>
          <w:rStyle w:val="Emphasis"/>
          <w:sz w:val="21"/>
          <w:szCs w:val="21"/>
        </w:rPr>
        <w:t>:</w:t>
      </w:r>
    </w:p>
    <w:p w14:paraId="02BB2D40" w14:textId="77777777" w:rsidR="00E44592" w:rsidRDefault="00E44592" w:rsidP="00B77902">
      <w:pPr>
        <w:pStyle w:val="NoSpacing"/>
        <w:ind w:left="1350"/>
        <w:rPr>
          <w:rStyle w:val="Emphasis"/>
          <w:sz w:val="21"/>
          <w:szCs w:val="21"/>
        </w:rPr>
      </w:pPr>
      <w:r>
        <w:rPr>
          <w:rStyle w:val="Emphasis"/>
          <w:sz w:val="21"/>
          <w:szCs w:val="21"/>
        </w:rPr>
        <w:lastRenderedPageBreak/>
        <w:t>American Indian or Native Alaskan—0 subbed assessments, 0 removals</w:t>
      </w:r>
    </w:p>
    <w:p w14:paraId="61C3B3C2" w14:textId="1CC28414" w:rsidR="00E44592" w:rsidRDefault="00E44592" w:rsidP="00B77902">
      <w:pPr>
        <w:pStyle w:val="NoSpacing"/>
        <w:ind w:left="1350"/>
        <w:rPr>
          <w:rStyle w:val="Emphasis"/>
          <w:sz w:val="21"/>
          <w:szCs w:val="21"/>
        </w:rPr>
      </w:pPr>
      <w:r>
        <w:rPr>
          <w:rStyle w:val="Emphasis"/>
          <w:sz w:val="21"/>
          <w:szCs w:val="21"/>
        </w:rPr>
        <w:t>Asian—</w:t>
      </w:r>
      <w:r w:rsidR="002D091B">
        <w:rPr>
          <w:rStyle w:val="Emphasis"/>
          <w:sz w:val="21"/>
          <w:szCs w:val="21"/>
        </w:rPr>
        <w:t>2</w:t>
      </w:r>
      <w:r>
        <w:rPr>
          <w:rStyle w:val="Emphasis"/>
          <w:sz w:val="21"/>
          <w:szCs w:val="21"/>
        </w:rPr>
        <w:t xml:space="preserve"> (3.2</w:t>
      </w:r>
      <w:r w:rsidR="001C4AEF">
        <w:rPr>
          <w:rStyle w:val="Emphasis"/>
          <w:sz w:val="21"/>
          <w:szCs w:val="21"/>
        </w:rPr>
        <w:t>8</w:t>
      </w:r>
      <w:r>
        <w:rPr>
          <w:rStyle w:val="Emphasis"/>
          <w:sz w:val="21"/>
          <w:szCs w:val="21"/>
        </w:rPr>
        <w:t xml:space="preserve">%) families subbed assess, </w:t>
      </w:r>
      <w:r w:rsidR="00682255">
        <w:rPr>
          <w:rStyle w:val="Emphasis"/>
          <w:sz w:val="21"/>
          <w:szCs w:val="21"/>
        </w:rPr>
        <w:t>1</w:t>
      </w:r>
      <w:r>
        <w:rPr>
          <w:rStyle w:val="Emphasis"/>
          <w:sz w:val="21"/>
          <w:szCs w:val="21"/>
        </w:rPr>
        <w:t xml:space="preserve"> (</w:t>
      </w:r>
      <w:r w:rsidR="00682255">
        <w:rPr>
          <w:rStyle w:val="Emphasis"/>
          <w:sz w:val="21"/>
          <w:szCs w:val="21"/>
        </w:rPr>
        <w:t>2.63</w:t>
      </w:r>
      <w:r>
        <w:rPr>
          <w:rStyle w:val="Emphasis"/>
          <w:sz w:val="21"/>
          <w:szCs w:val="21"/>
        </w:rPr>
        <w:t xml:space="preserve">%) </w:t>
      </w:r>
      <w:proofErr w:type="gramStart"/>
      <w:r>
        <w:rPr>
          <w:rStyle w:val="Emphasis"/>
          <w:sz w:val="21"/>
          <w:szCs w:val="21"/>
        </w:rPr>
        <w:t>removals</w:t>
      </w:r>
      <w:proofErr w:type="gramEnd"/>
    </w:p>
    <w:p w14:paraId="2BD40C92" w14:textId="3202F0D4" w:rsidR="00E44592" w:rsidRDefault="00E44592" w:rsidP="00B77902">
      <w:pPr>
        <w:pStyle w:val="NoSpacing"/>
        <w:ind w:left="1350"/>
        <w:rPr>
          <w:rStyle w:val="Emphasis"/>
          <w:sz w:val="21"/>
          <w:szCs w:val="21"/>
        </w:rPr>
      </w:pPr>
      <w:r>
        <w:rPr>
          <w:rStyle w:val="Emphasis"/>
          <w:sz w:val="21"/>
          <w:szCs w:val="21"/>
        </w:rPr>
        <w:t>Black—</w:t>
      </w:r>
      <w:r w:rsidR="001C4AEF" w:rsidRPr="00A66746">
        <w:rPr>
          <w:rStyle w:val="Emphasis"/>
          <w:sz w:val="21"/>
          <w:szCs w:val="21"/>
          <w:highlight w:val="yellow"/>
        </w:rPr>
        <w:t>111</w:t>
      </w:r>
      <w:r w:rsidRPr="00A66746">
        <w:rPr>
          <w:rStyle w:val="Emphasis"/>
          <w:sz w:val="21"/>
          <w:szCs w:val="21"/>
          <w:highlight w:val="yellow"/>
        </w:rPr>
        <w:t xml:space="preserve"> (</w:t>
      </w:r>
      <w:r w:rsidR="001C4AEF" w:rsidRPr="00A66746">
        <w:rPr>
          <w:rStyle w:val="Emphasis"/>
          <w:sz w:val="21"/>
          <w:szCs w:val="21"/>
          <w:highlight w:val="yellow"/>
        </w:rPr>
        <w:t>5.85</w:t>
      </w:r>
      <w:r w:rsidRPr="00A66746">
        <w:rPr>
          <w:rStyle w:val="Emphasis"/>
          <w:sz w:val="21"/>
          <w:szCs w:val="21"/>
          <w:highlight w:val="yellow"/>
        </w:rPr>
        <w:t xml:space="preserve">%) families subbed assess, </w:t>
      </w:r>
      <w:r w:rsidR="00682255" w:rsidRPr="00A66746">
        <w:rPr>
          <w:rStyle w:val="Emphasis"/>
          <w:sz w:val="21"/>
          <w:szCs w:val="21"/>
          <w:highlight w:val="yellow"/>
        </w:rPr>
        <w:t>42</w:t>
      </w:r>
      <w:r w:rsidRPr="00A66746">
        <w:rPr>
          <w:rStyle w:val="Emphasis"/>
          <w:sz w:val="21"/>
          <w:szCs w:val="21"/>
          <w:highlight w:val="yellow"/>
        </w:rPr>
        <w:t xml:space="preserve"> (3.</w:t>
      </w:r>
      <w:r w:rsidR="00682255" w:rsidRPr="00A66746">
        <w:rPr>
          <w:rStyle w:val="Emphasis"/>
          <w:sz w:val="21"/>
          <w:szCs w:val="21"/>
          <w:highlight w:val="yellow"/>
        </w:rPr>
        <w:t>67</w:t>
      </w:r>
      <w:r w:rsidRPr="00A66746">
        <w:rPr>
          <w:rStyle w:val="Emphasis"/>
          <w:sz w:val="21"/>
          <w:szCs w:val="21"/>
          <w:highlight w:val="yellow"/>
        </w:rPr>
        <w:t>%) removal</w:t>
      </w:r>
    </w:p>
    <w:p w14:paraId="00F30786" w14:textId="22C884B0" w:rsidR="00E44592" w:rsidRDefault="00E44592" w:rsidP="00B77902">
      <w:pPr>
        <w:pStyle w:val="NoSpacing"/>
        <w:ind w:left="1350"/>
        <w:rPr>
          <w:rStyle w:val="Emphasis"/>
          <w:sz w:val="21"/>
          <w:szCs w:val="21"/>
        </w:rPr>
      </w:pPr>
      <w:r>
        <w:rPr>
          <w:rStyle w:val="Emphasis"/>
          <w:sz w:val="21"/>
          <w:szCs w:val="21"/>
        </w:rPr>
        <w:t>Hispanic-</w:t>
      </w:r>
      <w:r w:rsidR="001C4AEF">
        <w:rPr>
          <w:rStyle w:val="Emphasis"/>
          <w:sz w:val="21"/>
          <w:szCs w:val="21"/>
        </w:rPr>
        <w:t>55</w:t>
      </w:r>
      <w:r>
        <w:rPr>
          <w:rStyle w:val="Emphasis"/>
          <w:sz w:val="21"/>
          <w:szCs w:val="21"/>
        </w:rPr>
        <w:t xml:space="preserve"> (</w:t>
      </w:r>
      <w:r w:rsidR="006E0EDF">
        <w:rPr>
          <w:rStyle w:val="Emphasis"/>
          <w:sz w:val="21"/>
          <w:szCs w:val="21"/>
        </w:rPr>
        <w:t>4.80</w:t>
      </w:r>
      <w:r>
        <w:rPr>
          <w:rStyle w:val="Emphasis"/>
          <w:sz w:val="21"/>
          <w:szCs w:val="21"/>
        </w:rPr>
        <w:t xml:space="preserve">%) families subbed assess, </w:t>
      </w:r>
      <w:r w:rsidR="00AF085C">
        <w:rPr>
          <w:rStyle w:val="Emphasis"/>
          <w:sz w:val="21"/>
          <w:szCs w:val="21"/>
        </w:rPr>
        <w:t>34</w:t>
      </w:r>
      <w:r>
        <w:rPr>
          <w:rStyle w:val="Emphasis"/>
          <w:sz w:val="21"/>
          <w:szCs w:val="21"/>
        </w:rPr>
        <w:t xml:space="preserve"> (4.</w:t>
      </w:r>
      <w:r w:rsidR="00AF085C">
        <w:rPr>
          <w:rStyle w:val="Emphasis"/>
          <w:sz w:val="21"/>
          <w:szCs w:val="21"/>
        </w:rPr>
        <w:t>78</w:t>
      </w:r>
      <w:r>
        <w:rPr>
          <w:rStyle w:val="Emphasis"/>
          <w:sz w:val="21"/>
          <w:szCs w:val="21"/>
        </w:rPr>
        <w:t>%) removal</w:t>
      </w:r>
    </w:p>
    <w:p w14:paraId="067441ED" w14:textId="26B4F78C" w:rsidR="00E44592" w:rsidRDefault="00E44592" w:rsidP="00B77902">
      <w:pPr>
        <w:pStyle w:val="NoSpacing"/>
        <w:ind w:left="1350"/>
        <w:rPr>
          <w:rStyle w:val="Emphasis"/>
          <w:sz w:val="21"/>
          <w:szCs w:val="21"/>
        </w:rPr>
      </w:pPr>
      <w:r>
        <w:rPr>
          <w:rStyle w:val="Emphasis"/>
          <w:sz w:val="21"/>
          <w:szCs w:val="21"/>
        </w:rPr>
        <w:t>Multiracial-</w:t>
      </w:r>
      <w:r w:rsidR="003B7C3E">
        <w:rPr>
          <w:rStyle w:val="Emphasis"/>
          <w:sz w:val="21"/>
          <w:szCs w:val="21"/>
        </w:rPr>
        <w:t>51</w:t>
      </w:r>
      <w:r>
        <w:rPr>
          <w:rStyle w:val="Emphasis"/>
          <w:sz w:val="21"/>
          <w:szCs w:val="21"/>
        </w:rPr>
        <w:t xml:space="preserve"> (4.</w:t>
      </w:r>
      <w:r w:rsidR="003B7C3E">
        <w:rPr>
          <w:rStyle w:val="Emphasis"/>
          <w:sz w:val="21"/>
          <w:szCs w:val="21"/>
        </w:rPr>
        <w:t>76</w:t>
      </w:r>
      <w:r>
        <w:rPr>
          <w:rStyle w:val="Emphasis"/>
          <w:sz w:val="21"/>
          <w:szCs w:val="21"/>
        </w:rPr>
        <w:t xml:space="preserve">%) families subbed assess, </w:t>
      </w:r>
      <w:r w:rsidR="00AF085C">
        <w:rPr>
          <w:rStyle w:val="Emphasis"/>
          <w:sz w:val="21"/>
          <w:szCs w:val="21"/>
        </w:rPr>
        <w:t>45</w:t>
      </w:r>
      <w:r>
        <w:rPr>
          <w:rStyle w:val="Emphasis"/>
          <w:sz w:val="21"/>
          <w:szCs w:val="21"/>
        </w:rPr>
        <w:t xml:space="preserve"> (5.</w:t>
      </w:r>
      <w:r w:rsidR="00AF085C">
        <w:rPr>
          <w:rStyle w:val="Emphasis"/>
          <w:sz w:val="21"/>
          <w:szCs w:val="21"/>
        </w:rPr>
        <w:t>9</w:t>
      </w:r>
      <w:r>
        <w:rPr>
          <w:rStyle w:val="Emphasis"/>
          <w:sz w:val="21"/>
          <w:szCs w:val="21"/>
        </w:rPr>
        <w:t>4%) removal</w:t>
      </w:r>
    </w:p>
    <w:p w14:paraId="3511D4F3" w14:textId="77777777" w:rsidR="00E44592" w:rsidRDefault="00E44592" w:rsidP="00B77902">
      <w:pPr>
        <w:pStyle w:val="NoSpacing"/>
        <w:ind w:left="1350"/>
        <w:rPr>
          <w:rStyle w:val="Emphasis"/>
          <w:sz w:val="21"/>
          <w:szCs w:val="21"/>
        </w:rPr>
      </w:pPr>
      <w:r>
        <w:rPr>
          <w:rStyle w:val="Emphasis"/>
          <w:sz w:val="21"/>
          <w:szCs w:val="21"/>
        </w:rPr>
        <w:t>Native Hawaiian-0 families subbed, 0 removals</w:t>
      </w:r>
    </w:p>
    <w:p w14:paraId="082347EE" w14:textId="77777777" w:rsidR="00E44592" w:rsidRDefault="00E44592" w:rsidP="00B77902">
      <w:pPr>
        <w:pStyle w:val="NoSpacing"/>
        <w:ind w:left="1350"/>
        <w:rPr>
          <w:rStyle w:val="Emphasis"/>
          <w:sz w:val="21"/>
          <w:szCs w:val="21"/>
        </w:rPr>
      </w:pPr>
      <w:r>
        <w:rPr>
          <w:rStyle w:val="Emphasis"/>
          <w:sz w:val="21"/>
          <w:szCs w:val="21"/>
        </w:rPr>
        <w:t>Unknown/other-0 subbed, 0 removals</w:t>
      </w:r>
    </w:p>
    <w:p w14:paraId="4C8B1AE3" w14:textId="453217A1" w:rsidR="00E44592" w:rsidRDefault="00E44592" w:rsidP="00B77902">
      <w:pPr>
        <w:pStyle w:val="NoSpacing"/>
        <w:ind w:left="1350"/>
        <w:rPr>
          <w:rStyle w:val="Emphasis"/>
          <w:sz w:val="21"/>
          <w:szCs w:val="21"/>
        </w:rPr>
      </w:pPr>
      <w:r>
        <w:rPr>
          <w:rStyle w:val="Emphasis"/>
          <w:sz w:val="21"/>
          <w:szCs w:val="21"/>
        </w:rPr>
        <w:t>White—</w:t>
      </w:r>
      <w:r w:rsidR="003B7C3E" w:rsidRPr="00A66746">
        <w:rPr>
          <w:rStyle w:val="Emphasis"/>
          <w:sz w:val="21"/>
          <w:szCs w:val="21"/>
          <w:highlight w:val="yellow"/>
        </w:rPr>
        <w:t>557</w:t>
      </w:r>
      <w:r w:rsidRPr="00A66746">
        <w:rPr>
          <w:rStyle w:val="Emphasis"/>
          <w:sz w:val="21"/>
          <w:szCs w:val="21"/>
          <w:highlight w:val="yellow"/>
        </w:rPr>
        <w:t xml:space="preserve"> (</w:t>
      </w:r>
      <w:r w:rsidR="003B7C3E" w:rsidRPr="00A66746">
        <w:rPr>
          <w:rStyle w:val="Emphasis"/>
          <w:sz w:val="21"/>
          <w:szCs w:val="21"/>
          <w:highlight w:val="yellow"/>
        </w:rPr>
        <w:t>6.63</w:t>
      </w:r>
      <w:r w:rsidRPr="00A66746">
        <w:rPr>
          <w:rStyle w:val="Emphasis"/>
          <w:sz w:val="21"/>
          <w:szCs w:val="21"/>
          <w:highlight w:val="yellow"/>
        </w:rPr>
        <w:t xml:space="preserve">%) families subbed assessment, </w:t>
      </w:r>
      <w:r w:rsidR="00A66746" w:rsidRPr="00A66746">
        <w:rPr>
          <w:rStyle w:val="Emphasis"/>
          <w:sz w:val="21"/>
          <w:szCs w:val="21"/>
          <w:highlight w:val="yellow"/>
        </w:rPr>
        <w:t>356</w:t>
      </w:r>
      <w:r w:rsidRPr="00A66746">
        <w:rPr>
          <w:rStyle w:val="Emphasis"/>
          <w:sz w:val="21"/>
          <w:szCs w:val="21"/>
          <w:highlight w:val="yellow"/>
        </w:rPr>
        <w:t xml:space="preserve"> (</w:t>
      </w:r>
      <w:r w:rsidR="00A66746" w:rsidRPr="00A66746">
        <w:rPr>
          <w:rStyle w:val="Emphasis"/>
          <w:sz w:val="21"/>
          <w:szCs w:val="21"/>
          <w:highlight w:val="yellow"/>
        </w:rPr>
        <w:t>7.24</w:t>
      </w:r>
      <w:r w:rsidRPr="00A66746">
        <w:rPr>
          <w:rStyle w:val="Emphasis"/>
          <w:sz w:val="21"/>
          <w:szCs w:val="21"/>
          <w:highlight w:val="yellow"/>
        </w:rPr>
        <w:t>%) removal</w:t>
      </w:r>
    </w:p>
    <w:p w14:paraId="0F93591C" w14:textId="77777777" w:rsidR="00E44592" w:rsidRDefault="00E44592" w:rsidP="00B77902">
      <w:pPr>
        <w:pStyle w:val="NoSpacing"/>
        <w:ind w:left="1350"/>
        <w:rPr>
          <w:rStyle w:val="Emphasis"/>
          <w:sz w:val="21"/>
          <w:szCs w:val="21"/>
        </w:rPr>
      </w:pPr>
    </w:p>
    <w:p w14:paraId="22CE52DA" w14:textId="77777777" w:rsidR="00E44592" w:rsidRDefault="00E44592" w:rsidP="00B77902">
      <w:pPr>
        <w:pStyle w:val="NoSpacing"/>
        <w:ind w:left="1350" w:firstLine="720"/>
        <w:rPr>
          <w:rStyle w:val="Emphasis"/>
          <w:sz w:val="21"/>
          <w:szCs w:val="21"/>
        </w:rPr>
      </w:pPr>
      <w:r>
        <w:rPr>
          <w:rStyle w:val="Emphasis"/>
          <w:sz w:val="21"/>
          <w:szCs w:val="21"/>
        </w:rPr>
        <w:t>Regional Point-in-Time Breakdown (</w:t>
      </w:r>
      <w:r>
        <w:rPr>
          <w:rStyle w:val="Emphasis"/>
          <w:b/>
          <w:bCs/>
          <w:sz w:val="21"/>
          <w:szCs w:val="21"/>
        </w:rPr>
        <w:t xml:space="preserve">families </w:t>
      </w:r>
      <w:r>
        <w:rPr>
          <w:rStyle w:val="Emphasis"/>
          <w:sz w:val="21"/>
          <w:szCs w:val="21"/>
        </w:rPr>
        <w:t>served &gt; 90 days):</w:t>
      </w:r>
    </w:p>
    <w:p w14:paraId="604D3A34" w14:textId="552EE3EE" w:rsidR="00E44592" w:rsidRDefault="00E44592" w:rsidP="00B77902">
      <w:pPr>
        <w:pStyle w:val="NoSpacing"/>
        <w:ind w:left="1350"/>
        <w:rPr>
          <w:rStyle w:val="Emphasis"/>
          <w:sz w:val="21"/>
          <w:szCs w:val="21"/>
        </w:rPr>
      </w:pPr>
      <w:r>
        <w:rPr>
          <w:rStyle w:val="Emphasis"/>
          <w:sz w:val="21"/>
          <w:szCs w:val="21"/>
        </w:rPr>
        <w:tab/>
        <w:t xml:space="preserve">Region 1: </w:t>
      </w:r>
      <w:r w:rsidR="00341D5A">
        <w:rPr>
          <w:rStyle w:val="Emphasis"/>
          <w:sz w:val="21"/>
          <w:szCs w:val="21"/>
        </w:rPr>
        <w:t>30</w:t>
      </w:r>
      <w:r>
        <w:rPr>
          <w:rStyle w:val="Emphasis"/>
          <w:sz w:val="21"/>
          <w:szCs w:val="21"/>
        </w:rPr>
        <w:t xml:space="preserve"> (5.</w:t>
      </w:r>
      <w:r w:rsidR="00341D5A">
        <w:rPr>
          <w:rStyle w:val="Emphasis"/>
          <w:sz w:val="21"/>
          <w:szCs w:val="21"/>
        </w:rPr>
        <w:t>85</w:t>
      </w:r>
      <w:r>
        <w:rPr>
          <w:rStyle w:val="Emphasis"/>
          <w:sz w:val="21"/>
          <w:szCs w:val="21"/>
        </w:rPr>
        <w:t>%) subbed assessment/2</w:t>
      </w:r>
      <w:r w:rsidR="00575120">
        <w:rPr>
          <w:rStyle w:val="Emphasis"/>
          <w:sz w:val="21"/>
          <w:szCs w:val="21"/>
        </w:rPr>
        <w:t>9</w:t>
      </w:r>
      <w:r>
        <w:rPr>
          <w:rStyle w:val="Emphasis"/>
          <w:sz w:val="21"/>
          <w:szCs w:val="21"/>
        </w:rPr>
        <w:t xml:space="preserve"> (5.</w:t>
      </w:r>
      <w:r w:rsidR="00710BE6">
        <w:rPr>
          <w:rStyle w:val="Emphasis"/>
          <w:sz w:val="21"/>
          <w:szCs w:val="21"/>
        </w:rPr>
        <w:t>65</w:t>
      </w:r>
      <w:r>
        <w:rPr>
          <w:rStyle w:val="Emphasis"/>
          <w:sz w:val="21"/>
          <w:szCs w:val="21"/>
        </w:rPr>
        <w:t>%) removals</w:t>
      </w:r>
    </w:p>
    <w:p w14:paraId="0DBEC1E6" w14:textId="058F2BF0" w:rsidR="00E44592" w:rsidRDefault="00E44592" w:rsidP="00B77902">
      <w:pPr>
        <w:pStyle w:val="NoSpacing"/>
        <w:ind w:left="1350"/>
        <w:rPr>
          <w:rStyle w:val="Emphasis"/>
          <w:sz w:val="21"/>
          <w:szCs w:val="21"/>
        </w:rPr>
      </w:pPr>
      <w:r>
        <w:rPr>
          <w:rStyle w:val="Emphasis"/>
          <w:sz w:val="21"/>
          <w:szCs w:val="21"/>
        </w:rPr>
        <w:tab/>
        <w:t>Region 2: 1</w:t>
      </w:r>
      <w:r w:rsidR="00341D5A">
        <w:rPr>
          <w:rStyle w:val="Emphasis"/>
          <w:sz w:val="21"/>
          <w:szCs w:val="21"/>
        </w:rPr>
        <w:t>8</w:t>
      </w:r>
      <w:r>
        <w:rPr>
          <w:rStyle w:val="Emphasis"/>
          <w:sz w:val="21"/>
          <w:szCs w:val="21"/>
        </w:rPr>
        <w:t xml:space="preserve"> (</w:t>
      </w:r>
      <w:r w:rsidR="00341D5A">
        <w:rPr>
          <w:rStyle w:val="Emphasis"/>
          <w:sz w:val="21"/>
          <w:szCs w:val="21"/>
        </w:rPr>
        <w:t>6.27</w:t>
      </w:r>
      <w:r>
        <w:rPr>
          <w:rStyle w:val="Emphasis"/>
          <w:sz w:val="21"/>
          <w:szCs w:val="21"/>
        </w:rPr>
        <w:t>%) subbed assessment/1</w:t>
      </w:r>
      <w:r w:rsidR="00710BE6">
        <w:rPr>
          <w:rStyle w:val="Emphasis"/>
          <w:sz w:val="21"/>
          <w:szCs w:val="21"/>
        </w:rPr>
        <w:t>7</w:t>
      </w:r>
      <w:r>
        <w:rPr>
          <w:rStyle w:val="Emphasis"/>
          <w:sz w:val="21"/>
          <w:szCs w:val="21"/>
        </w:rPr>
        <w:t xml:space="preserve"> (5.</w:t>
      </w:r>
      <w:r w:rsidR="00710BE6">
        <w:rPr>
          <w:rStyle w:val="Emphasis"/>
          <w:sz w:val="21"/>
          <w:szCs w:val="21"/>
        </w:rPr>
        <w:t>92</w:t>
      </w:r>
      <w:r>
        <w:rPr>
          <w:rStyle w:val="Emphasis"/>
          <w:sz w:val="21"/>
          <w:szCs w:val="21"/>
        </w:rPr>
        <w:t>%) removals</w:t>
      </w:r>
    </w:p>
    <w:p w14:paraId="6A214255" w14:textId="4FD94E20" w:rsidR="00E44592" w:rsidRDefault="00E44592" w:rsidP="00B77902">
      <w:pPr>
        <w:pStyle w:val="NoSpacing"/>
        <w:ind w:left="1350"/>
        <w:rPr>
          <w:rStyle w:val="Emphasis"/>
          <w:sz w:val="21"/>
          <w:szCs w:val="21"/>
        </w:rPr>
      </w:pPr>
      <w:r>
        <w:rPr>
          <w:rStyle w:val="Emphasis"/>
          <w:sz w:val="21"/>
          <w:szCs w:val="21"/>
        </w:rPr>
        <w:tab/>
        <w:t xml:space="preserve">Region 3: </w:t>
      </w:r>
      <w:r w:rsidR="00B5423D">
        <w:rPr>
          <w:rStyle w:val="Emphasis"/>
          <w:sz w:val="21"/>
          <w:szCs w:val="21"/>
        </w:rPr>
        <w:t>20</w:t>
      </w:r>
      <w:r>
        <w:rPr>
          <w:rStyle w:val="Emphasis"/>
          <w:sz w:val="21"/>
          <w:szCs w:val="21"/>
        </w:rPr>
        <w:t xml:space="preserve"> (</w:t>
      </w:r>
      <w:r w:rsidR="00B5423D">
        <w:rPr>
          <w:rStyle w:val="Emphasis"/>
          <w:sz w:val="21"/>
          <w:szCs w:val="21"/>
        </w:rPr>
        <w:t>6.51</w:t>
      </w:r>
      <w:r>
        <w:rPr>
          <w:rStyle w:val="Emphasis"/>
          <w:sz w:val="21"/>
          <w:szCs w:val="21"/>
        </w:rPr>
        <w:t>%) subbed assessment/1</w:t>
      </w:r>
      <w:r w:rsidR="00710BE6">
        <w:rPr>
          <w:rStyle w:val="Emphasis"/>
          <w:sz w:val="21"/>
          <w:szCs w:val="21"/>
        </w:rPr>
        <w:t>8</w:t>
      </w:r>
      <w:r>
        <w:rPr>
          <w:rStyle w:val="Emphasis"/>
          <w:sz w:val="21"/>
          <w:szCs w:val="21"/>
        </w:rPr>
        <w:t xml:space="preserve"> (</w:t>
      </w:r>
      <w:r w:rsidR="00710BE6">
        <w:rPr>
          <w:rStyle w:val="Emphasis"/>
          <w:sz w:val="21"/>
          <w:szCs w:val="21"/>
        </w:rPr>
        <w:t>5.86</w:t>
      </w:r>
      <w:r>
        <w:rPr>
          <w:rStyle w:val="Emphasis"/>
          <w:sz w:val="21"/>
          <w:szCs w:val="21"/>
        </w:rPr>
        <w:t>%) removals</w:t>
      </w:r>
    </w:p>
    <w:p w14:paraId="18FAB669" w14:textId="0179B5DF" w:rsidR="00E44592" w:rsidRDefault="00E44592" w:rsidP="00B77902">
      <w:pPr>
        <w:pStyle w:val="NoSpacing"/>
        <w:ind w:left="1350"/>
        <w:rPr>
          <w:rStyle w:val="Emphasis"/>
          <w:sz w:val="21"/>
          <w:szCs w:val="21"/>
        </w:rPr>
      </w:pPr>
      <w:r>
        <w:rPr>
          <w:rStyle w:val="Emphasis"/>
          <w:sz w:val="21"/>
          <w:szCs w:val="21"/>
        </w:rPr>
        <w:tab/>
        <w:t xml:space="preserve">Region 4: </w:t>
      </w:r>
      <w:r w:rsidR="00B5423D">
        <w:rPr>
          <w:rStyle w:val="Emphasis"/>
          <w:sz w:val="21"/>
          <w:szCs w:val="21"/>
        </w:rPr>
        <w:t>16</w:t>
      </w:r>
      <w:r>
        <w:rPr>
          <w:rStyle w:val="Emphasis"/>
          <w:sz w:val="21"/>
          <w:szCs w:val="21"/>
        </w:rPr>
        <w:t xml:space="preserve"> (</w:t>
      </w:r>
      <w:r w:rsidR="00B5423D">
        <w:rPr>
          <w:rStyle w:val="Emphasis"/>
          <w:sz w:val="21"/>
          <w:szCs w:val="21"/>
        </w:rPr>
        <w:t>4.94</w:t>
      </w:r>
      <w:r>
        <w:rPr>
          <w:rStyle w:val="Emphasis"/>
          <w:sz w:val="21"/>
          <w:szCs w:val="21"/>
        </w:rPr>
        <w:t>%) subbed assessment/</w:t>
      </w:r>
      <w:r w:rsidR="0099311F">
        <w:rPr>
          <w:rStyle w:val="Emphasis"/>
          <w:sz w:val="21"/>
          <w:szCs w:val="21"/>
          <w:highlight w:val="yellow"/>
        </w:rPr>
        <w:t>21</w:t>
      </w:r>
      <w:r>
        <w:rPr>
          <w:rStyle w:val="Emphasis"/>
          <w:sz w:val="21"/>
          <w:szCs w:val="21"/>
          <w:highlight w:val="yellow"/>
        </w:rPr>
        <w:t xml:space="preserve"> (6.</w:t>
      </w:r>
      <w:r w:rsidR="0099311F">
        <w:rPr>
          <w:rStyle w:val="Emphasis"/>
          <w:sz w:val="21"/>
          <w:szCs w:val="21"/>
          <w:highlight w:val="yellow"/>
        </w:rPr>
        <w:t>48</w:t>
      </w:r>
      <w:r>
        <w:rPr>
          <w:rStyle w:val="Emphasis"/>
          <w:sz w:val="21"/>
          <w:szCs w:val="21"/>
          <w:highlight w:val="yellow"/>
        </w:rPr>
        <w:t>%)</w:t>
      </w:r>
      <w:r>
        <w:rPr>
          <w:rStyle w:val="Emphasis"/>
          <w:sz w:val="21"/>
          <w:szCs w:val="21"/>
        </w:rPr>
        <w:t xml:space="preserve"> removals</w:t>
      </w:r>
    </w:p>
    <w:p w14:paraId="65349376" w14:textId="477AB0D2" w:rsidR="00E44592" w:rsidRDefault="00E44592" w:rsidP="00B77902">
      <w:pPr>
        <w:pStyle w:val="NoSpacing"/>
        <w:ind w:left="1350"/>
        <w:rPr>
          <w:rStyle w:val="Emphasis"/>
          <w:sz w:val="21"/>
          <w:szCs w:val="21"/>
        </w:rPr>
      </w:pPr>
      <w:r>
        <w:rPr>
          <w:rStyle w:val="Emphasis"/>
          <w:sz w:val="21"/>
          <w:szCs w:val="21"/>
        </w:rPr>
        <w:tab/>
        <w:t>Region 5: 1</w:t>
      </w:r>
      <w:r w:rsidR="007D51E3">
        <w:rPr>
          <w:rStyle w:val="Emphasis"/>
          <w:sz w:val="21"/>
          <w:szCs w:val="21"/>
        </w:rPr>
        <w:t>6</w:t>
      </w:r>
      <w:r>
        <w:rPr>
          <w:rStyle w:val="Emphasis"/>
          <w:sz w:val="21"/>
          <w:szCs w:val="21"/>
        </w:rPr>
        <w:t xml:space="preserve"> </w:t>
      </w:r>
      <w:r w:rsidR="007D51E3">
        <w:rPr>
          <w:rStyle w:val="Emphasis"/>
          <w:sz w:val="21"/>
          <w:szCs w:val="21"/>
        </w:rPr>
        <w:t>(6.69</w:t>
      </w:r>
      <w:r>
        <w:rPr>
          <w:rStyle w:val="Emphasis"/>
          <w:sz w:val="21"/>
          <w:szCs w:val="21"/>
        </w:rPr>
        <w:t>%) subbed assessment/</w:t>
      </w:r>
      <w:r w:rsidR="0099311F">
        <w:rPr>
          <w:rStyle w:val="Emphasis"/>
          <w:sz w:val="21"/>
          <w:szCs w:val="21"/>
        </w:rPr>
        <w:t>19</w:t>
      </w:r>
      <w:r>
        <w:rPr>
          <w:rStyle w:val="Emphasis"/>
          <w:sz w:val="21"/>
          <w:szCs w:val="21"/>
        </w:rPr>
        <w:t xml:space="preserve"> (</w:t>
      </w:r>
      <w:r w:rsidR="0099311F">
        <w:rPr>
          <w:rStyle w:val="Emphasis"/>
          <w:sz w:val="21"/>
          <w:szCs w:val="21"/>
        </w:rPr>
        <w:t>7.95</w:t>
      </w:r>
      <w:r>
        <w:rPr>
          <w:rStyle w:val="Emphasis"/>
          <w:sz w:val="21"/>
          <w:szCs w:val="21"/>
        </w:rPr>
        <w:t>%) removals</w:t>
      </w:r>
    </w:p>
    <w:p w14:paraId="2D0A1459" w14:textId="6A87C8AB" w:rsidR="00E44592" w:rsidRDefault="00E44592" w:rsidP="00B77902">
      <w:pPr>
        <w:pStyle w:val="NoSpacing"/>
        <w:ind w:left="1350"/>
        <w:rPr>
          <w:rStyle w:val="Emphasis"/>
          <w:sz w:val="21"/>
          <w:szCs w:val="21"/>
        </w:rPr>
      </w:pPr>
      <w:r>
        <w:rPr>
          <w:rStyle w:val="Emphasis"/>
          <w:sz w:val="21"/>
          <w:szCs w:val="21"/>
        </w:rPr>
        <w:tab/>
        <w:t xml:space="preserve">Region 6: </w:t>
      </w:r>
      <w:r w:rsidR="007D51E3">
        <w:rPr>
          <w:rStyle w:val="Emphasis"/>
          <w:sz w:val="21"/>
          <w:szCs w:val="21"/>
        </w:rPr>
        <w:t>13</w:t>
      </w:r>
      <w:r>
        <w:rPr>
          <w:rStyle w:val="Emphasis"/>
          <w:sz w:val="21"/>
          <w:szCs w:val="21"/>
        </w:rPr>
        <w:t xml:space="preserve"> (</w:t>
      </w:r>
      <w:r w:rsidR="00324927">
        <w:rPr>
          <w:rStyle w:val="Emphasis"/>
          <w:sz w:val="21"/>
          <w:szCs w:val="21"/>
        </w:rPr>
        <w:t>4.45</w:t>
      </w:r>
      <w:r>
        <w:rPr>
          <w:rStyle w:val="Emphasis"/>
          <w:sz w:val="21"/>
          <w:szCs w:val="21"/>
        </w:rPr>
        <w:t>%) subbed assessment/</w:t>
      </w:r>
      <w:r w:rsidR="00B00B2A">
        <w:rPr>
          <w:rStyle w:val="Emphasis"/>
          <w:sz w:val="21"/>
          <w:szCs w:val="21"/>
        </w:rPr>
        <w:t>19</w:t>
      </w:r>
      <w:r>
        <w:rPr>
          <w:rStyle w:val="Emphasis"/>
          <w:sz w:val="21"/>
          <w:szCs w:val="21"/>
        </w:rPr>
        <w:t xml:space="preserve"> (6.</w:t>
      </w:r>
      <w:r w:rsidR="00B00B2A">
        <w:rPr>
          <w:rStyle w:val="Emphasis"/>
          <w:sz w:val="21"/>
          <w:szCs w:val="21"/>
        </w:rPr>
        <w:t>51</w:t>
      </w:r>
      <w:r>
        <w:rPr>
          <w:rStyle w:val="Emphasis"/>
          <w:sz w:val="21"/>
          <w:szCs w:val="21"/>
        </w:rPr>
        <w:t>%) removals</w:t>
      </w:r>
    </w:p>
    <w:p w14:paraId="76BB652F" w14:textId="1E497F29" w:rsidR="00E44592" w:rsidRDefault="00E44592" w:rsidP="00B77902">
      <w:pPr>
        <w:pStyle w:val="NoSpacing"/>
        <w:ind w:left="1350"/>
        <w:rPr>
          <w:rStyle w:val="Emphasis"/>
          <w:sz w:val="21"/>
          <w:szCs w:val="21"/>
        </w:rPr>
      </w:pPr>
      <w:r>
        <w:rPr>
          <w:rStyle w:val="Emphasis"/>
          <w:sz w:val="21"/>
          <w:szCs w:val="21"/>
        </w:rPr>
        <w:tab/>
        <w:t xml:space="preserve">Region 7: </w:t>
      </w:r>
      <w:r w:rsidR="00324927">
        <w:rPr>
          <w:rStyle w:val="Emphasis"/>
          <w:sz w:val="21"/>
          <w:szCs w:val="21"/>
          <w:highlight w:val="yellow"/>
        </w:rPr>
        <w:t>36</w:t>
      </w:r>
      <w:r>
        <w:rPr>
          <w:rStyle w:val="Emphasis"/>
          <w:sz w:val="21"/>
          <w:szCs w:val="21"/>
          <w:highlight w:val="yellow"/>
        </w:rPr>
        <w:t xml:space="preserve"> (</w:t>
      </w:r>
      <w:r w:rsidR="00324927">
        <w:rPr>
          <w:rStyle w:val="Emphasis"/>
          <w:sz w:val="21"/>
          <w:szCs w:val="21"/>
          <w:highlight w:val="yellow"/>
        </w:rPr>
        <w:t>9.67</w:t>
      </w:r>
      <w:r>
        <w:rPr>
          <w:rStyle w:val="Emphasis"/>
          <w:sz w:val="21"/>
          <w:szCs w:val="21"/>
          <w:highlight w:val="yellow"/>
        </w:rPr>
        <w:t>%)</w:t>
      </w:r>
      <w:r>
        <w:rPr>
          <w:rStyle w:val="Emphasis"/>
          <w:sz w:val="21"/>
          <w:szCs w:val="21"/>
        </w:rPr>
        <w:t xml:space="preserve"> subbed assessment/</w:t>
      </w:r>
      <w:r w:rsidR="00B00B2A">
        <w:rPr>
          <w:rStyle w:val="Emphasis"/>
          <w:sz w:val="21"/>
          <w:szCs w:val="21"/>
          <w:highlight w:val="yellow"/>
        </w:rPr>
        <w:t>33</w:t>
      </w:r>
      <w:r>
        <w:rPr>
          <w:rStyle w:val="Emphasis"/>
          <w:sz w:val="21"/>
          <w:szCs w:val="21"/>
          <w:highlight w:val="yellow"/>
        </w:rPr>
        <w:t xml:space="preserve"> (</w:t>
      </w:r>
      <w:r w:rsidR="00B00B2A">
        <w:rPr>
          <w:rStyle w:val="Emphasis"/>
          <w:sz w:val="21"/>
          <w:szCs w:val="21"/>
          <w:highlight w:val="yellow"/>
        </w:rPr>
        <w:t>8.94</w:t>
      </w:r>
      <w:r>
        <w:rPr>
          <w:rStyle w:val="Emphasis"/>
          <w:sz w:val="21"/>
          <w:szCs w:val="21"/>
          <w:highlight w:val="yellow"/>
        </w:rPr>
        <w:t>%)</w:t>
      </w:r>
      <w:r>
        <w:rPr>
          <w:rStyle w:val="Emphasis"/>
          <w:sz w:val="21"/>
          <w:szCs w:val="21"/>
        </w:rPr>
        <w:t xml:space="preserve"> removals</w:t>
      </w:r>
    </w:p>
    <w:p w14:paraId="0E25A786" w14:textId="740A7269" w:rsidR="00E44592" w:rsidRDefault="00E44592" w:rsidP="00B77902">
      <w:pPr>
        <w:pStyle w:val="NoSpacing"/>
        <w:ind w:left="1350"/>
        <w:rPr>
          <w:rStyle w:val="Emphasis"/>
          <w:sz w:val="21"/>
          <w:szCs w:val="21"/>
        </w:rPr>
      </w:pPr>
      <w:r>
        <w:rPr>
          <w:rStyle w:val="Emphasis"/>
          <w:sz w:val="21"/>
          <w:szCs w:val="21"/>
        </w:rPr>
        <w:tab/>
        <w:t xml:space="preserve">Region 8: </w:t>
      </w:r>
      <w:r w:rsidR="00324927">
        <w:rPr>
          <w:rStyle w:val="Emphasis"/>
          <w:sz w:val="21"/>
          <w:szCs w:val="21"/>
          <w:highlight w:val="yellow"/>
        </w:rPr>
        <w:t>36</w:t>
      </w:r>
      <w:r>
        <w:rPr>
          <w:rStyle w:val="Emphasis"/>
          <w:sz w:val="21"/>
          <w:szCs w:val="21"/>
          <w:highlight w:val="yellow"/>
        </w:rPr>
        <w:t xml:space="preserve"> (</w:t>
      </w:r>
      <w:r w:rsidR="00324927">
        <w:rPr>
          <w:rStyle w:val="Emphasis"/>
          <w:sz w:val="21"/>
          <w:szCs w:val="21"/>
          <w:highlight w:val="yellow"/>
        </w:rPr>
        <w:t>10.26</w:t>
      </w:r>
      <w:r>
        <w:rPr>
          <w:rStyle w:val="Emphasis"/>
          <w:sz w:val="21"/>
          <w:szCs w:val="21"/>
          <w:highlight w:val="yellow"/>
        </w:rPr>
        <w:t>%)</w:t>
      </w:r>
      <w:r>
        <w:rPr>
          <w:rStyle w:val="Emphasis"/>
          <w:sz w:val="21"/>
          <w:szCs w:val="21"/>
        </w:rPr>
        <w:t xml:space="preserve"> subbed assessment/</w:t>
      </w:r>
      <w:r>
        <w:rPr>
          <w:rStyle w:val="Emphasis"/>
          <w:sz w:val="21"/>
          <w:szCs w:val="21"/>
          <w:highlight w:val="yellow"/>
        </w:rPr>
        <w:t>3</w:t>
      </w:r>
      <w:r w:rsidR="00B00B2A">
        <w:rPr>
          <w:rStyle w:val="Emphasis"/>
          <w:sz w:val="21"/>
          <w:szCs w:val="21"/>
          <w:highlight w:val="yellow"/>
        </w:rPr>
        <w:t>9</w:t>
      </w:r>
      <w:r>
        <w:rPr>
          <w:rStyle w:val="Emphasis"/>
          <w:sz w:val="21"/>
          <w:szCs w:val="21"/>
          <w:highlight w:val="yellow"/>
        </w:rPr>
        <w:t xml:space="preserve"> (</w:t>
      </w:r>
      <w:r w:rsidR="00B00B2A">
        <w:rPr>
          <w:rStyle w:val="Emphasis"/>
          <w:sz w:val="21"/>
          <w:szCs w:val="21"/>
          <w:highlight w:val="yellow"/>
        </w:rPr>
        <w:t>11.11</w:t>
      </w:r>
      <w:r>
        <w:rPr>
          <w:rStyle w:val="Emphasis"/>
          <w:sz w:val="21"/>
          <w:szCs w:val="21"/>
          <w:highlight w:val="yellow"/>
        </w:rPr>
        <w:t>%)</w:t>
      </w:r>
      <w:r>
        <w:rPr>
          <w:rStyle w:val="Emphasis"/>
          <w:sz w:val="21"/>
          <w:szCs w:val="21"/>
        </w:rPr>
        <w:t xml:space="preserve"> removals</w:t>
      </w:r>
    </w:p>
    <w:p w14:paraId="55988570" w14:textId="1CAB55A7" w:rsidR="00E44592" w:rsidRDefault="00E44592" w:rsidP="00B77902">
      <w:pPr>
        <w:pStyle w:val="NoSpacing"/>
        <w:ind w:left="1350"/>
        <w:rPr>
          <w:rStyle w:val="Emphasis"/>
          <w:sz w:val="21"/>
          <w:szCs w:val="21"/>
        </w:rPr>
      </w:pPr>
      <w:r>
        <w:rPr>
          <w:rStyle w:val="Emphasis"/>
          <w:sz w:val="21"/>
          <w:szCs w:val="21"/>
        </w:rPr>
        <w:tab/>
        <w:t xml:space="preserve">Region 9: </w:t>
      </w:r>
      <w:r w:rsidR="003C4DC8">
        <w:rPr>
          <w:rStyle w:val="Emphasis"/>
          <w:sz w:val="21"/>
          <w:szCs w:val="21"/>
        </w:rPr>
        <w:t>20</w:t>
      </w:r>
      <w:r>
        <w:rPr>
          <w:rStyle w:val="Emphasis"/>
          <w:sz w:val="21"/>
          <w:szCs w:val="21"/>
        </w:rPr>
        <w:t xml:space="preserve"> (</w:t>
      </w:r>
      <w:r w:rsidR="003C4DC8">
        <w:rPr>
          <w:rStyle w:val="Emphasis"/>
          <w:sz w:val="21"/>
          <w:szCs w:val="21"/>
        </w:rPr>
        <w:t>7.2</w:t>
      </w:r>
      <w:r>
        <w:rPr>
          <w:rStyle w:val="Emphasis"/>
          <w:sz w:val="21"/>
          <w:szCs w:val="21"/>
        </w:rPr>
        <w:t>2%) subbed assessment/1</w:t>
      </w:r>
      <w:r w:rsidR="00817726">
        <w:rPr>
          <w:rStyle w:val="Emphasis"/>
          <w:sz w:val="21"/>
          <w:szCs w:val="21"/>
        </w:rPr>
        <w:t>7</w:t>
      </w:r>
      <w:r>
        <w:rPr>
          <w:rStyle w:val="Emphasis"/>
          <w:sz w:val="21"/>
          <w:szCs w:val="21"/>
        </w:rPr>
        <w:t xml:space="preserve"> (</w:t>
      </w:r>
      <w:r w:rsidR="00817726">
        <w:rPr>
          <w:rStyle w:val="Emphasis"/>
          <w:sz w:val="21"/>
          <w:szCs w:val="21"/>
        </w:rPr>
        <w:t>6.14</w:t>
      </w:r>
      <w:r>
        <w:rPr>
          <w:rStyle w:val="Emphasis"/>
          <w:sz w:val="21"/>
          <w:szCs w:val="21"/>
        </w:rPr>
        <w:t>%) removals</w:t>
      </w:r>
    </w:p>
    <w:p w14:paraId="5743F7A5" w14:textId="28CEE3E0" w:rsidR="00E44592" w:rsidRDefault="00E44592" w:rsidP="00B77902">
      <w:pPr>
        <w:pStyle w:val="NoSpacing"/>
        <w:ind w:left="1350"/>
        <w:rPr>
          <w:rStyle w:val="Emphasis"/>
          <w:sz w:val="21"/>
          <w:szCs w:val="21"/>
        </w:rPr>
      </w:pPr>
      <w:r>
        <w:rPr>
          <w:rStyle w:val="Emphasis"/>
          <w:sz w:val="21"/>
          <w:szCs w:val="21"/>
        </w:rPr>
        <w:tab/>
        <w:t xml:space="preserve">Region 10: </w:t>
      </w:r>
      <w:r w:rsidR="003C4DC8">
        <w:rPr>
          <w:rStyle w:val="Emphasis"/>
          <w:sz w:val="21"/>
          <w:szCs w:val="21"/>
        </w:rPr>
        <w:t>50</w:t>
      </w:r>
      <w:r>
        <w:rPr>
          <w:rStyle w:val="Emphasis"/>
          <w:sz w:val="21"/>
          <w:szCs w:val="21"/>
        </w:rPr>
        <w:t xml:space="preserve"> (7.</w:t>
      </w:r>
      <w:r w:rsidR="003C4DC8">
        <w:rPr>
          <w:rStyle w:val="Emphasis"/>
          <w:sz w:val="21"/>
          <w:szCs w:val="21"/>
        </w:rPr>
        <w:t>1</w:t>
      </w:r>
      <w:r>
        <w:rPr>
          <w:rStyle w:val="Emphasis"/>
          <w:sz w:val="21"/>
          <w:szCs w:val="21"/>
        </w:rPr>
        <w:t>9%) subbed assessment/</w:t>
      </w:r>
      <w:r w:rsidR="00D16807">
        <w:rPr>
          <w:rStyle w:val="Emphasis"/>
          <w:sz w:val="21"/>
          <w:szCs w:val="21"/>
        </w:rPr>
        <w:t>42</w:t>
      </w:r>
      <w:r>
        <w:rPr>
          <w:rStyle w:val="Emphasis"/>
          <w:sz w:val="21"/>
          <w:szCs w:val="21"/>
        </w:rPr>
        <w:t xml:space="preserve"> (6.</w:t>
      </w:r>
      <w:r w:rsidR="00D16807">
        <w:rPr>
          <w:rStyle w:val="Emphasis"/>
          <w:sz w:val="21"/>
          <w:szCs w:val="21"/>
        </w:rPr>
        <w:t>04</w:t>
      </w:r>
      <w:r>
        <w:rPr>
          <w:rStyle w:val="Emphasis"/>
          <w:sz w:val="21"/>
          <w:szCs w:val="21"/>
        </w:rPr>
        <w:t>%) removals</w:t>
      </w:r>
    </w:p>
    <w:p w14:paraId="65806C9A" w14:textId="1F544166" w:rsidR="00E44592" w:rsidRDefault="00E44592" w:rsidP="00B77902">
      <w:pPr>
        <w:pStyle w:val="NoSpacing"/>
        <w:ind w:left="1350"/>
        <w:rPr>
          <w:rStyle w:val="Emphasis"/>
          <w:sz w:val="21"/>
          <w:szCs w:val="21"/>
        </w:rPr>
      </w:pPr>
      <w:r>
        <w:rPr>
          <w:rStyle w:val="Emphasis"/>
          <w:sz w:val="21"/>
          <w:szCs w:val="21"/>
        </w:rPr>
        <w:tab/>
        <w:t>Region 11: 2</w:t>
      </w:r>
      <w:r w:rsidR="00D814E0">
        <w:rPr>
          <w:rStyle w:val="Emphasis"/>
          <w:sz w:val="21"/>
          <w:szCs w:val="21"/>
        </w:rPr>
        <w:t>6</w:t>
      </w:r>
      <w:r>
        <w:rPr>
          <w:rStyle w:val="Emphasis"/>
          <w:sz w:val="21"/>
          <w:szCs w:val="21"/>
        </w:rPr>
        <w:t xml:space="preserve"> (7.</w:t>
      </w:r>
      <w:r w:rsidR="00D814E0">
        <w:rPr>
          <w:rStyle w:val="Emphasis"/>
          <w:sz w:val="21"/>
          <w:szCs w:val="21"/>
        </w:rPr>
        <w:t>08</w:t>
      </w:r>
      <w:r>
        <w:rPr>
          <w:rStyle w:val="Emphasis"/>
          <w:sz w:val="21"/>
          <w:szCs w:val="21"/>
        </w:rPr>
        <w:t>%) subbed assessment/</w:t>
      </w:r>
      <w:r w:rsidR="002558C3">
        <w:rPr>
          <w:rStyle w:val="Emphasis"/>
          <w:sz w:val="21"/>
          <w:szCs w:val="21"/>
        </w:rPr>
        <w:t>33</w:t>
      </w:r>
      <w:r>
        <w:rPr>
          <w:rStyle w:val="Emphasis"/>
          <w:sz w:val="21"/>
          <w:szCs w:val="21"/>
        </w:rPr>
        <w:t xml:space="preserve"> (8.</w:t>
      </w:r>
      <w:r w:rsidR="00D16807">
        <w:rPr>
          <w:rStyle w:val="Emphasis"/>
          <w:sz w:val="21"/>
          <w:szCs w:val="21"/>
        </w:rPr>
        <w:t>99</w:t>
      </w:r>
      <w:r>
        <w:rPr>
          <w:rStyle w:val="Emphasis"/>
          <w:sz w:val="21"/>
          <w:szCs w:val="21"/>
        </w:rPr>
        <w:t>%) removals</w:t>
      </w:r>
    </w:p>
    <w:p w14:paraId="0AD32CDC" w14:textId="63D663B5" w:rsidR="00E44592" w:rsidRDefault="00E44592" w:rsidP="00B77902">
      <w:pPr>
        <w:pStyle w:val="NoSpacing"/>
        <w:ind w:left="1350"/>
        <w:rPr>
          <w:rStyle w:val="Emphasis"/>
          <w:sz w:val="21"/>
          <w:szCs w:val="21"/>
        </w:rPr>
      </w:pPr>
      <w:r>
        <w:rPr>
          <w:rStyle w:val="Emphasis"/>
          <w:sz w:val="21"/>
          <w:szCs w:val="21"/>
        </w:rPr>
        <w:tab/>
        <w:t xml:space="preserve">Region 12: </w:t>
      </w:r>
      <w:r w:rsidR="00BA4846">
        <w:rPr>
          <w:rStyle w:val="Emphasis"/>
          <w:sz w:val="21"/>
          <w:szCs w:val="21"/>
        </w:rPr>
        <w:t>26</w:t>
      </w:r>
      <w:r>
        <w:rPr>
          <w:rStyle w:val="Emphasis"/>
          <w:sz w:val="21"/>
          <w:szCs w:val="21"/>
        </w:rPr>
        <w:t xml:space="preserve"> (</w:t>
      </w:r>
      <w:r w:rsidR="00BA4846">
        <w:rPr>
          <w:rStyle w:val="Emphasis"/>
          <w:sz w:val="21"/>
          <w:szCs w:val="21"/>
        </w:rPr>
        <w:t>9.35</w:t>
      </w:r>
      <w:r>
        <w:rPr>
          <w:rStyle w:val="Emphasis"/>
          <w:sz w:val="21"/>
          <w:szCs w:val="21"/>
        </w:rPr>
        <w:t>%) subbed assessment/</w:t>
      </w:r>
      <w:r w:rsidR="002558C3">
        <w:rPr>
          <w:rStyle w:val="Emphasis"/>
          <w:sz w:val="21"/>
          <w:szCs w:val="21"/>
          <w:highlight w:val="yellow"/>
        </w:rPr>
        <w:t>25</w:t>
      </w:r>
      <w:r>
        <w:rPr>
          <w:rStyle w:val="Emphasis"/>
          <w:sz w:val="21"/>
          <w:szCs w:val="21"/>
          <w:highlight w:val="yellow"/>
        </w:rPr>
        <w:t xml:space="preserve"> (</w:t>
      </w:r>
      <w:r w:rsidR="002558C3">
        <w:rPr>
          <w:rStyle w:val="Emphasis"/>
          <w:sz w:val="21"/>
          <w:szCs w:val="21"/>
          <w:highlight w:val="yellow"/>
        </w:rPr>
        <w:t>8.9</w:t>
      </w:r>
      <w:r>
        <w:rPr>
          <w:rStyle w:val="Emphasis"/>
          <w:sz w:val="21"/>
          <w:szCs w:val="21"/>
          <w:highlight w:val="yellow"/>
        </w:rPr>
        <w:t>9%)</w:t>
      </w:r>
      <w:r>
        <w:rPr>
          <w:rStyle w:val="Emphasis"/>
          <w:sz w:val="21"/>
          <w:szCs w:val="21"/>
        </w:rPr>
        <w:t xml:space="preserve"> removals</w:t>
      </w:r>
    </w:p>
    <w:p w14:paraId="626CB063" w14:textId="18F448EB" w:rsidR="00E44592" w:rsidRDefault="00E44592" w:rsidP="00B77902">
      <w:pPr>
        <w:pStyle w:val="NoSpacing"/>
        <w:ind w:left="1350"/>
        <w:rPr>
          <w:rStyle w:val="Emphasis"/>
          <w:sz w:val="21"/>
          <w:szCs w:val="21"/>
        </w:rPr>
      </w:pPr>
      <w:r>
        <w:rPr>
          <w:rStyle w:val="Emphasis"/>
          <w:sz w:val="21"/>
          <w:szCs w:val="21"/>
        </w:rPr>
        <w:tab/>
        <w:t>Region 13: 1</w:t>
      </w:r>
      <w:r w:rsidR="00BA4846">
        <w:rPr>
          <w:rStyle w:val="Emphasis"/>
          <w:sz w:val="21"/>
          <w:szCs w:val="21"/>
        </w:rPr>
        <w:t>8</w:t>
      </w:r>
      <w:r>
        <w:rPr>
          <w:rStyle w:val="Emphasis"/>
          <w:sz w:val="21"/>
          <w:szCs w:val="21"/>
        </w:rPr>
        <w:t xml:space="preserve"> (6.</w:t>
      </w:r>
      <w:r w:rsidR="003D4E80">
        <w:rPr>
          <w:rStyle w:val="Emphasis"/>
          <w:sz w:val="21"/>
          <w:szCs w:val="21"/>
        </w:rPr>
        <w:t>84</w:t>
      </w:r>
      <w:r>
        <w:rPr>
          <w:rStyle w:val="Emphasis"/>
          <w:sz w:val="21"/>
          <w:szCs w:val="21"/>
        </w:rPr>
        <w:t>%) subbed assessment/</w:t>
      </w:r>
      <w:r w:rsidR="002558C3">
        <w:rPr>
          <w:rStyle w:val="Emphasis"/>
          <w:sz w:val="21"/>
          <w:szCs w:val="21"/>
        </w:rPr>
        <w:t>24</w:t>
      </w:r>
      <w:r>
        <w:rPr>
          <w:rStyle w:val="Emphasis"/>
          <w:sz w:val="21"/>
          <w:szCs w:val="21"/>
        </w:rPr>
        <w:t xml:space="preserve"> (</w:t>
      </w:r>
      <w:r w:rsidR="002558C3">
        <w:rPr>
          <w:rStyle w:val="Emphasis"/>
          <w:sz w:val="21"/>
          <w:szCs w:val="21"/>
        </w:rPr>
        <w:t>9.13</w:t>
      </w:r>
      <w:r>
        <w:rPr>
          <w:rStyle w:val="Emphasis"/>
          <w:sz w:val="21"/>
          <w:szCs w:val="21"/>
        </w:rPr>
        <w:t>%) removals</w:t>
      </w:r>
    </w:p>
    <w:p w14:paraId="7EB7B634" w14:textId="667BE833" w:rsidR="00E44592" w:rsidRDefault="00E44592" w:rsidP="00B77902">
      <w:pPr>
        <w:pStyle w:val="NoSpacing"/>
        <w:ind w:left="1350"/>
        <w:rPr>
          <w:rStyle w:val="Emphasis"/>
          <w:sz w:val="21"/>
          <w:szCs w:val="21"/>
        </w:rPr>
      </w:pPr>
      <w:r>
        <w:rPr>
          <w:rStyle w:val="Emphasis"/>
          <w:sz w:val="21"/>
          <w:szCs w:val="21"/>
        </w:rPr>
        <w:tab/>
        <w:t xml:space="preserve">Region 14: </w:t>
      </w:r>
      <w:r w:rsidR="003D4E80">
        <w:rPr>
          <w:rStyle w:val="Emphasis"/>
          <w:sz w:val="21"/>
          <w:szCs w:val="21"/>
        </w:rPr>
        <w:t>8</w:t>
      </w:r>
      <w:r>
        <w:rPr>
          <w:rStyle w:val="Emphasis"/>
          <w:sz w:val="21"/>
          <w:szCs w:val="21"/>
        </w:rPr>
        <w:t xml:space="preserve"> (4.</w:t>
      </w:r>
      <w:r w:rsidR="003D4E80">
        <w:rPr>
          <w:rStyle w:val="Emphasis"/>
          <w:sz w:val="21"/>
          <w:szCs w:val="21"/>
        </w:rPr>
        <w:t>62</w:t>
      </w:r>
      <w:r>
        <w:rPr>
          <w:rStyle w:val="Emphasis"/>
          <w:sz w:val="21"/>
          <w:szCs w:val="21"/>
        </w:rPr>
        <w:t>%) subbed assessment/1</w:t>
      </w:r>
      <w:r w:rsidR="00F76C01">
        <w:rPr>
          <w:rStyle w:val="Emphasis"/>
          <w:sz w:val="21"/>
          <w:szCs w:val="21"/>
        </w:rPr>
        <w:t>4</w:t>
      </w:r>
      <w:r>
        <w:rPr>
          <w:rStyle w:val="Emphasis"/>
          <w:sz w:val="21"/>
          <w:szCs w:val="21"/>
        </w:rPr>
        <w:t xml:space="preserve"> (</w:t>
      </w:r>
      <w:r w:rsidR="00F76C01">
        <w:rPr>
          <w:rStyle w:val="Emphasis"/>
          <w:sz w:val="21"/>
          <w:szCs w:val="21"/>
        </w:rPr>
        <w:t>8.09</w:t>
      </w:r>
      <w:r>
        <w:rPr>
          <w:rStyle w:val="Emphasis"/>
          <w:sz w:val="21"/>
          <w:szCs w:val="21"/>
        </w:rPr>
        <w:t>%) removals</w:t>
      </w:r>
    </w:p>
    <w:p w14:paraId="68D5ECD6" w14:textId="5ACB3FF0" w:rsidR="00E44592" w:rsidRDefault="00E44592" w:rsidP="00B77902">
      <w:pPr>
        <w:pStyle w:val="NoSpacing"/>
        <w:ind w:left="1350"/>
        <w:rPr>
          <w:rStyle w:val="Emphasis"/>
          <w:sz w:val="21"/>
          <w:szCs w:val="21"/>
        </w:rPr>
      </w:pPr>
      <w:r>
        <w:rPr>
          <w:rStyle w:val="Emphasis"/>
          <w:sz w:val="21"/>
          <w:szCs w:val="21"/>
        </w:rPr>
        <w:tab/>
        <w:t xml:space="preserve">Region 15: </w:t>
      </w:r>
      <w:r w:rsidR="003D4E80">
        <w:rPr>
          <w:rStyle w:val="Emphasis"/>
          <w:sz w:val="21"/>
          <w:szCs w:val="21"/>
        </w:rPr>
        <w:t>20</w:t>
      </w:r>
      <w:r>
        <w:rPr>
          <w:rStyle w:val="Emphasis"/>
          <w:sz w:val="21"/>
          <w:szCs w:val="21"/>
        </w:rPr>
        <w:t xml:space="preserve"> (</w:t>
      </w:r>
      <w:r w:rsidR="006E4BF5">
        <w:rPr>
          <w:rStyle w:val="Emphasis"/>
          <w:sz w:val="21"/>
          <w:szCs w:val="21"/>
        </w:rPr>
        <w:t>6.58</w:t>
      </w:r>
      <w:r>
        <w:rPr>
          <w:rStyle w:val="Emphasis"/>
          <w:sz w:val="21"/>
          <w:szCs w:val="21"/>
        </w:rPr>
        <w:t>%) subbed assessment/</w:t>
      </w:r>
      <w:r w:rsidR="00F76C01">
        <w:rPr>
          <w:rStyle w:val="Emphasis"/>
          <w:sz w:val="21"/>
          <w:szCs w:val="21"/>
        </w:rPr>
        <w:t>20</w:t>
      </w:r>
      <w:r>
        <w:rPr>
          <w:rStyle w:val="Emphasis"/>
          <w:sz w:val="21"/>
          <w:szCs w:val="21"/>
        </w:rPr>
        <w:t xml:space="preserve"> (</w:t>
      </w:r>
      <w:r w:rsidR="00F76C01">
        <w:rPr>
          <w:rStyle w:val="Emphasis"/>
          <w:sz w:val="21"/>
          <w:szCs w:val="21"/>
        </w:rPr>
        <w:t>6.58</w:t>
      </w:r>
      <w:r>
        <w:rPr>
          <w:rStyle w:val="Emphasis"/>
          <w:sz w:val="21"/>
          <w:szCs w:val="21"/>
        </w:rPr>
        <w:t>%) removals</w:t>
      </w:r>
    </w:p>
    <w:p w14:paraId="71EBC8FF" w14:textId="5083EBA7" w:rsidR="00E44592" w:rsidRDefault="00E44592" w:rsidP="00B77902">
      <w:pPr>
        <w:pStyle w:val="NoSpacing"/>
        <w:ind w:left="1350"/>
        <w:rPr>
          <w:rStyle w:val="Emphasis"/>
          <w:sz w:val="21"/>
          <w:szCs w:val="21"/>
        </w:rPr>
      </w:pPr>
      <w:r>
        <w:rPr>
          <w:rStyle w:val="Emphasis"/>
          <w:sz w:val="21"/>
          <w:szCs w:val="21"/>
        </w:rPr>
        <w:tab/>
        <w:t xml:space="preserve">Region 16: </w:t>
      </w:r>
      <w:r w:rsidR="006E4BF5">
        <w:rPr>
          <w:rStyle w:val="Emphasis"/>
          <w:sz w:val="21"/>
          <w:szCs w:val="21"/>
        </w:rPr>
        <w:t>23</w:t>
      </w:r>
      <w:r>
        <w:rPr>
          <w:rStyle w:val="Emphasis"/>
          <w:sz w:val="21"/>
          <w:szCs w:val="21"/>
        </w:rPr>
        <w:t xml:space="preserve"> (4.</w:t>
      </w:r>
      <w:r w:rsidR="006E4BF5">
        <w:rPr>
          <w:rStyle w:val="Emphasis"/>
          <w:sz w:val="21"/>
          <w:szCs w:val="21"/>
        </w:rPr>
        <w:t>82</w:t>
      </w:r>
      <w:r>
        <w:rPr>
          <w:rStyle w:val="Emphasis"/>
          <w:sz w:val="21"/>
          <w:szCs w:val="21"/>
        </w:rPr>
        <w:t>%) subbed assessment/2</w:t>
      </w:r>
      <w:r w:rsidR="000B08BF">
        <w:rPr>
          <w:rStyle w:val="Emphasis"/>
          <w:sz w:val="21"/>
          <w:szCs w:val="21"/>
        </w:rPr>
        <w:t>8</w:t>
      </w:r>
      <w:r>
        <w:rPr>
          <w:rStyle w:val="Emphasis"/>
          <w:sz w:val="21"/>
          <w:szCs w:val="21"/>
        </w:rPr>
        <w:t xml:space="preserve"> (</w:t>
      </w:r>
      <w:r w:rsidR="00F76C01">
        <w:rPr>
          <w:rStyle w:val="Emphasis"/>
          <w:sz w:val="21"/>
          <w:szCs w:val="21"/>
        </w:rPr>
        <w:t>5.87</w:t>
      </w:r>
      <w:r>
        <w:rPr>
          <w:rStyle w:val="Emphasis"/>
          <w:sz w:val="21"/>
          <w:szCs w:val="21"/>
        </w:rPr>
        <w:t>%) removals</w:t>
      </w:r>
    </w:p>
    <w:p w14:paraId="7D8AD71E" w14:textId="3AF36077" w:rsidR="00E44592" w:rsidRDefault="00E44592" w:rsidP="00B77902">
      <w:pPr>
        <w:pStyle w:val="NoSpacing"/>
        <w:ind w:left="1350"/>
        <w:rPr>
          <w:rStyle w:val="Emphasis"/>
          <w:sz w:val="21"/>
          <w:szCs w:val="21"/>
        </w:rPr>
      </w:pPr>
      <w:r>
        <w:rPr>
          <w:rStyle w:val="Emphasis"/>
          <w:sz w:val="21"/>
          <w:szCs w:val="21"/>
        </w:rPr>
        <w:tab/>
        <w:t>Region 17: 1</w:t>
      </w:r>
      <w:r w:rsidR="0035107C">
        <w:rPr>
          <w:rStyle w:val="Emphasis"/>
          <w:sz w:val="21"/>
          <w:szCs w:val="21"/>
        </w:rPr>
        <w:t>9</w:t>
      </w:r>
      <w:r>
        <w:rPr>
          <w:rStyle w:val="Emphasis"/>
          <w:sz w:val="21"/>
          <w:szCs w:val="21"/>
        </w:rPr>
        <w:t xml:space="preserve"> (</w:t>
      </w:r>
      <w:r w:rsidR="0035107C">
        <w:rPr>
          <w:rStyle w:val="Emphasis"/>
          <w:sz w:val="21"/>
          <w:szCs w:val="21"/>
        </w:rPr>
        <w:t>6.27</w:t>
      </w:r>
      <w:r>
        <w:rPr>
          <w:rStyle w:val="Emphasis"/>
          <w:sz w:val="21"/>
          <w:szCs w:val="21"/>
        </w:rPr>
        <w:t>%) subbed assessment/1</w:t>
      </w:r>
      <w:r w:rsidR="000B08BF">
        <w:rPr>
          <w:rStyle w:val="Emphasis"/>
          <w:sz w:val="21"/>
          <w:szCs w:val="21"/>
        </w:rPr>
        <w:t>8</w:t>
      </w:r>
      <w:r>
        <w:rPr>
          <w:rStyle w:val="Emphasis"/>
          <w:sz w:val="21"/>
          <w:szCs w:val="21"/>
        </w:rPr>
        <w:t xml:space="preserve"> (5.</w:t>
      </w:r>
      <w:r w:rsidR="000B08BF">
        <w:rPr>
          <w:rStyle w:val="Emphasis"/>
          <w:sz w:val="21"/>
          <w:szCs w:val="21"/>
        </w:rPr>
        <w:t>94</w:t>
      </w:r>
      <w:r>
        <w:rPr>
          <w:rStyle w:val="Emphasis"/>
          <w:sz w:val="21"/>
          <w:szCs w:val="21"/>
        </w:rPr>
        <w:t>%) removals</w:t>
      </w:r>
    </w:p>
    <w:p w14:paraId="5BB6FDD0" w14:textId="2C890666" w:rsidR="00E44592" w:rsidRDefault="00E44592" w:rsidP="00B77902">
      <w:pPr>
        <w:pStyle w:val="ListParagraph"/>
        <w:ind w:left="1350"/>
        <w:rPr>
          <w:rStyle w:val="Emphasis"/>
          <w:sz w:val="21"/>
          <w:szCs w:val="21"/>
        </w:rPr>
      </w:pPr>
      <w:r>
        <w:rPr>
          <w:rStyle w:val="Emphasis"/>
          <w:sz w:val="21"/>
          <w:szCs w:val="21"/>
        </w:rPr>
        <w:tab/>
        <w:t xml:space="preserve">Region 18: </w:t>
      </w:r>
      <w:r w:rsidR="00C86371">
        <w:rPr>
          <w:rStyle w:val="Emphasis"/>
          <w:sz w:val="21"/>
          <w:szCs w:val="21"/>
        </w:rPr>
        <w:t>26</w:t>
      </w:r>
      <w:r>
        <w:rPr>
          <w:rStyle w:val="Emphasis"/>
          <w:sz w:val="21"/>
          <w:szCs w:val="21"/>
        </w:rPr>
        <w:t xml:space="preserve"> (</w:t>
      </w:r>
      <w:r w:rsidR="00C86371">
        <w:rPr>
          <w:rStyle w:val="Emphasis"/>
          <w:sz w:val="21"/>
          <w:szCs w:val="21"/>
        </w:rPr>
        <w:t>7.83</w:t>
      </w:r>
      <w:r>
        <w:rPr>
          <w:rStyle w:val="Emphasis"/>
          <w:sz w:val="21"/>
          <w:szCs w:val="21"/>
        </w:rPr>
        <w:t>%) subbed assessment/</w:t>
      </w:r>
      <w:r w:rsidR="000B08BF">
        <w:rPr>
          <w:rStyle w:val="Emphasis"/>
          <w:sz w:val="21"/>
          <w:szCs w:val="21"/>
        </w:rPr>
        <w:t>40</w:t>
      </w:r>
      <w:r>
        <w:rPr>
          <w:rStyle w:val="Emphasis"/>
          <w:sz w:val="21"/>
          <w:szCs w:val="21"/>
        </w:rPr>
        <w:t xml:space="preserve"> (</w:t>
      </w:r>
      <w:r w:rsidR="000B08BF">
        <w:rPr>
          <w:rStyle w:val="Emphasis"/>
          <w:sz w:val="21"/>
          <w:szCs w:val="21"/>
        </w:rPr>
        <w:t>12.05</w:t>
      </w:r>
      <w:r>
        <w:rPr>
          <w:rStyle w:val="Emphasis"/>
          <w:sz w:val="21"/>
          <w:szCs w:val="21"/>
        </w:rPr>
        <w:t>%) removal</w:t>
      </w:r>
    </w:p>
    <w:p w14:paraId="1FC72FDA" w14:textId="37838BE6" w:rsidR="008E5A97" w:rsidRDefault="008E5A97" w:rsidP="00B77902">
      <w:pPr>
        <w:pStyle w:val="ListParagraph"/>
        <w:ind w:left="1350"/>
        <w:rPr>
          <w:rStyle w:val="Emphasis"/>
          <w:sz w:val="21"/>
          <w:szCs w:val="21"/>
        </w:rPr>
      </w:pPr>
    </w:p>
    <w:p w14:paraId="70AC3585" w14:textId="77777777" w:rsidR="00372520" w:rsidRPr="00372520" w:rsidRDefault="008E5A97" w:rsidP="00372520">
      <w:pPr>
        <w:pStyle w:val="ListParagraph"/>
        <w:numPr>
          <w:ilvl w:val="0"/>
          <w:numId w:val="9"/>
        </w:numPr>
        <w:rPr>
          <w:rStyle w:val="Emphasis"/>
          <w:i w:val="0"/>
          <w:iCs w:val="0"/>
          <w:color w:val="2E74B5" w:themeColor="accent1" w:themeShade="BF"/>
          <w:sz w:val="21"/>
          <w:szCs w:val="21"/>
        </w:rPr>
      </w:pPr>
      <w:r w:rsidRPr="00372520">
        <w:rPr>
          <w:rStyle w:val="Emphasis"/>
          <w:i w:val="0"/>
          <w:iCs w:val="0"/>
          <w:color w:val="2E74B5" w:themeColor="accent1" w:themeShade="BF"/>
          <w:sz w:val="21"/>
          <w:szCs w:val="21"/>
        </w:rPr>
        <w:t xml:space="preserve">Removal rate for IAs is much lower </w:t>
      </w:r>
      <w:r w:rsidR="00CF5267" w:rsidRPr="00372520">
        <w:rPr>
          <w:rStyle w:val="Emphasis"/>
          <w:i w:val="0"/>
          <w:iCs w:val="0"/>
          <w:color w:val="2E74B5" w:themeColor="accent1" w:themeShade="BF"/>
          <w:sz w:val="21"/>
          <w:szCs w:val="21"/>
        </w:rPr>
        <w:t xml:space="preserve">than it is for CHINS cases.  </w:t>
      </w:r>
    </w:p>
    <w:p w14:paraId="7DEA4839" w14:textId="77777777" w:rsidR="00372520" w:rsidRPr="00372520" w:rsidRDefault="00CF5267" w:rsidP="00372520">
      <w:pPr>
        <w:pStyle w:val="ListParagraph"/>
        <w:numPr>
          <w:ilvl w:val="0"/>
          <w:numId w:val="9"/>
        </w:numPr>
        <w:rPr>
          <w:rStyle w:val="Emphasis"/>
          <w:i w:val="0"/>
          <w:iCs w:val="0"/>
          <w:color w:val="2E74B5" w:themeColor="accent1" w:themeShade="BF"/>
          <w:sz w:val="21"/>
          <w:szCs w:val="21"/>
        </w:rPr>
      </w:pPr>
      <w:r w:rsidRPr="00372520">
        <w:rPr>
          <w:rStyle w:val="Emphasis"/>
          <w:i w:val="0"/>
          <w:iCs w:val="0"/>
          <w:color w:val="2E74B5" w:themeColor="accent1" w:themeShade="BF"/>
          <w:sz w:val="21"/>
          <w:szCs w:val="21"/>
        </w:rPr>
        <w:t xml:space="preserve">Repeat maltreatment rate for the two is about the same.  </w:t>
      </w:r>
    </w:p>
    <w:p w14:paraId="494DD07A" w14:textId="13222AC2" w:rsidR="00CF5267" w:rsidRPr="005A0608" w:rsidRDefault="00CF5267" w:rsidP="005A0608">
      <w:pPr>
        <w:pStyle w:val="ListParagraph"/>
        <w:numPr>
          <w:ilvl w:val="0"/>
          <w:numId w:val="9"/>
        </w:numPr>
        <w:rPr>
          <w:rStyle w:val="Emphasis"/>
          <w:i w:val="0"/>
          <w:iCs w:val="0"/>
          <w:color w:val="2E74B5" w:themeColor="accent1" w:themeShade="BF"/>
          <w:sz w:val="21"/>
          <w:szCs w:val="21"/>
        </w:rPr>
      </w:pPr>
      <w:r w:rsidRPr="00372520">
        <w:rPr>
          <w:rStyle w:val="Emphasis"/>
          <w:i w:val="0"/>
          <w:iCs w:val="0"/>
          <w:color w:val="2E74B5" w:themeColor="accent1" w:themeShade="BF"/>
          <w:sz w:val="21"/>
          <w:szCs w:val="21"/>
        </w:rPr>
        <w:t>This might lend to the idea that we perceive CHINS cases much differently than IA cases</w:t>
      </w:r>
      <w:r w:rsidR="005A0608">
        <w:rPr>
          <w:rStyle w:val="Emphasis"/>
          <w:i w:val="0"/>
          <w:iCs w:val="0"/>
          <w:color w:val="2E74B5" w:themeColor="accent1" w:themeShade="BF"/>
          <w:sz w:val="21"/>
          <w:szCs w:val="21"/>
        </w:rPr>
        <w:t xml:space="preserve">, and these perceived differences seem to impact removal rates, even absent maltreatment.  </w:t>
      </w:r>
    </w:p>
    <w:p w14:paraId="23D71A62" w14:textId="0E1BEEA2" w:rsidR="00CF5267" w:rsidRDefault="00CF5267" w:rsidP="00B77902">
      <w:pPr>
        <w:pStyle w:val="ListParagraph"/>
        <w:ind w:left="1350"/>
        <w:rPr>
          <w:rStyle w:val="Emphasis"/>
          <w:i w:val="0"/>
          <w:iCs w:val="0"/>
          <w:sz w:val="21"/>
          <w:szCs w:val="21"/>
        </w:rPr>
      </w:pPr>
    </w:p>
    <w:p w14:paraId="609E65D6" w14:textId="77777777" w:rsidR="00CF5267" w:rsidRPr="00CF5267" w:rsidRDefault="00CF5267" w:rsidP="00B77902">
      <w:pPr>
        <w:pStyle w:val="ListParagraph"/>
        <w:ind w:left="1350"/>
        <w:rPr>
          <w:rStyle w:val="Emphasis"/>
          <w:i w:val="0"/>
          <w:iCs w:val="0"/>
        </w:rPr>
      </w:pPr>
    </w:p>
    <w:p w14:paraId="1C852D1B" w14:textId="26210484" w:rsidR="00B53F9A" w:rsidRDefault="00B53F9A" w:rsidP="007E4F39">
      <w:pPr>
        <w:pStyle w:val="ListParagraph"/>
        <w:numPr>
          <w:ilvl w:val="0"/>
          <w:numId w:val="2"/>
        </w:numPr>
        <w:ind w:left="1080"/>
        <w:rPr>
          <w:rStyle w:val="Emphasis"/>
        </w:rPr>
      </w:pPr>
      <w:r>
        <w:rPr>
          <w:rStyle w:val="Emphasis"/>
        </w:rPr>
        <w:t>Engaging and supporting families—continued discussion from our last meeting on 1/21</w:t>
      </w:r>
      <w:r w:rsidR="00237828">
        <w:rPr>
          <w:rStyle w:val="Emphasis"/>
        </w:rPr>
        <w:t>.</w:t>
      </w:r>
    </w:p>
    <w:p w14:paraId="4DC657DF" w14:textId="3DB0F8B0" w:rsidR="00237828" w:rsidRDefault="00237828" w:rsidP="00237828">
      <w:pPr>
        <w:pStyle w:val="ListParagraph"/>
        <w:ind w:left="1080"/>
        <w:rPr>
          <w:rStyle w:val="Emphasis"/>
        </w:rPr>
      </w:pPr>
      <w:r>
        <w:rPr>
          <w:rStyle w:val="Emphasis"/>
        </w:rPr>
        <w:t xml:space="preserve">Some themes from the last meeting were around families refusing to engage and </w:t>
      </w:r>
      <w:r w:rsidR="00285C4B">
        <w:rPr>
          <w:rStyle w:val="Emphasis"/>
        </w:rPr>
        <w:t xml:space="preserve">the impacts of substance use and abuse on treatment. How do we engage families who are resistant and who are not voluntarily asking for help? </w:t>
      </w:r>
    </w:p>
    <w:p w14:paraId="43503F86" w14:textId="78A1DA35" w:rsidR="00E1179F" w:rsidRDefault="00E1179F" w:rsidP="00237828">
      <w:pPr>
        <w:pStyle w:val="ListParagraph"/>
        <w:ind w:left="1080"/>
        <w:rPr>
          <w:rStyle w:val="Emphasis"/>
        </w:rPr>
      </w:pPr>
    </w:p>
    <w:p w14:paraId="743D1DFC" w14:textId="2E67EA92" w:rsidR="00E1179F" w:rsidRDefault="00E1179F" w:rsidP="00237828">
      <w:pPr>
        <w:pStyle w:val="ListParagraph"/>
        <w:ind w:left="1080"/>
        <w:rPr>
          <w:rStyle w:val="Emphasis"/>
        </w:rPr>
      </w:pPr>
      <w:r>
        <w:rPr>
          <w:rStyle w:val="Emphasis"/>
        </w:rPr>
        <w:t>Relationships are critical, and predictive of outcomes</w:t>
      </w:r>
      <w:r w:rsidR="001C79EF">
        <w:rPr>
          <w:rStyle w:val="Emphasis"/>
        </w:rPr>
        <w:t xml:space="preserve"> (positive and negative)</w:t>
      </w:r>
    </w:p>
    <w:p w14:paraId="639EA9D8" w14:textId="58E6B642" w:rsidR="00FC6B07" w:rsidRDefault="00FC6B07" w:rsidP="00237828">
      <w:pPr>
        <w:pStyle w:val="ListParagraph"/>
        <w:ind w:left="1080"/>
        <w:rPr>
          <w:rStyle w:val="Emphasis"/>
        </w:rPr>
      </w:pPr>
    </w:p>
    <w:p w14:paraId="25EAE64F" w14:textId="3EB0698E" w:rsidR="00FC6B07" w:rsidRDefault="00FE204D" w:rsidP="00237828">
      <w:pPr>
        <w:pStyle w:val="ListParagraph"/>
        <w:ind w:left="1080"/>
        <w:rPr>
          <w:rStyle w:val="Hyperlink"/>
        </w:rPr>
      </w:pPr>
      <w:hyperlink r:id="rId10" w:anchor=":~:text=The%20Importance%20of%20theRelationship%20With%20the%20Therapist%3A%20Research,of%20the%20strongest%20predictors%20of%20successful%20treatment%20by%09Lynne%09Knobloch-Fedders%2C%09PhD" w:history="1">
        <w:r w:rsidR="004503B2">
          <w:rPr>
            <w:rStyle w:val="Hyperlink"/>
          </w:rPr>
          <w:t>csi_fedders_relationship_with_therapist.pdf (family-institute.org)</w:t>
        </w:r>
      </w:hyperlink>
    </w:p>
    <w:p w14:paraId="10CE453B" w14:textId="77777777" w:rsidR="001539AC" w:rsidRDefault="001539AC" w:rsidP="00237828">
      <w:pPr>
        <w:pStyle w:val="ListParagraph"/>
        <w:ind w:left="1080"/>
        <w:rPr>
          <w:rStyle w:val="Hyperlink"/>
        </w:rPr>
      </w:pPr>
    </w:p>
    <w:p w14:paraId="0B8C6392" w14:textId="54429756" w:rsidR="003442C9" w:rsidRDefault="00FE204D" w:rsidP="00237828">
      <w:pPr>
        <w:pStyle w:val="ListParagraph"/>
        <w:ind w:left="1080"/>
        <w:rPr>
          <w:rStyle w:val="Hyperlink"/>
        </w:rPr>
      </w:pPr>
      <w:hyperlink r:id="rId11" w:history="1">
        <w:r w:rsidR="00A777AF">
          <w:rPr>
            <w:rStyle w:val="Hyperlink"/>
          </w:rPr>
          <w:t xml:space="preserve">Research summary on the therapeutic relationship and psychotherapy outcome. - </w:t>
        </w:r>
        <w:proofErr w:type="spellStart"/>
        <w:r w:rsidR="00A777AF">
          <w:rPr>
            <w:rStyle w:val="Hyperlink"/>
          </w:rPr>
          <w:t>PsycNET</w:t>
        </w:r>
        <w:proofErr w:type="spellEnd"/>
        <w:r w:rsidR="00A777AF">
          <w:rPr>
            <w:rStyle w:val="Hyperlink"/>
          </w:rPr>
          <w:t xml:space="preserve"> (apa.org)</w:t>
        </w:r>
      </w:hyperlink>
    </w:p>
    <w:p w14:paraId="19B4B335" w14:textId="77777777" w:rsidR="001539AC" w:rsidRDefault="001539AC" w:rsidP="00237828">
      <w:pPr>
        <w:pStyle w:val="ListParagraph"/>
        <w:ind w:left="1080"/>
        <w:rPr>
          <w:rStyle w:val="Hyperlink"/>
        </w:rPr>
      </w:pPr>
    </w:p>
    <w:p w14:paraId="17BCBC45" w14:textId="742005D8" w:rsidR="00A777AF" w:rsidRDefault="00FE204D" w:rsidP="00237828">
      <w:pPr>
        <w:pStyle w:val="ListParagraph"/>
        <w:ind w:left="1080"/>
        <w:rPr>
          <w:rStyle w:val="Hyperlink"/>
        </w:rPr>
      </w:pPr>
      <w:hyperlink r:id="rId12" w:history="1">
        <w:r w:rsidR="000B2021">
          <w:rPr>
            <w:rStyle w:val="Hyperlink"/>
          </w:rPr>
          <w:t>Better relationships with patients lead to better outcomes (apa.org)</w:t>
        </w:r>
      </w:hyperlink>
    </w:p>
    <w:p w14:paraId="0B8D1B85" w14:textId="625C1D9C" w:rsidR="000B2021" w:rsidRDefault="000B2021" w:rsidP="00237828">
      <w:pPr>
        <w:pStyle w:val="ListParagraph"/>
        <w:ind w:left="1080"/>
        <w:rPr>
          <w:rStyle w:val="Emphasis"/>
        </w:rPr>
      </w:pPr>
    </w:p>
    <w:p w14:paraId="383F37A4" w14:textId="77777777" w:rsidR="00705DA8" w:rsidRDefault="00705DA8" w:rsidP="00705DA8">
      <w:pPr>
        <w:ind w:left="720"/>
        <w:rPr>
          <w:rFonts w:ascii="Helvetica" w:hAnsi="Helvetica"/>
          <w:color w:val="000000"/>
          <w:sz w:val="27"/>
          <w:szCs w:val="27"/>
          <w:shd w:val="clear" w:color="auto" w:fill="FFFFFF"/>
        </w:rPr>
      </w:pPr>
      <w:r>
        <w:rPr>
          <w:rFonts w:ascii="Helvetica" w:hAnsi="Helvetica"/>
          <w:color w:val="000000"/>
          <w:sz w:val="27"/>
          <w:szCs w:val="27"/>
          <w:shd w:val="clear" w:color="auto" w:fill="FFFFFF"/>
        </w:rPr>
        <w:t xml:space="preserve">“Anyone who dispassionately looks at effect sizes can now say that the therapeutic relationship is as powerful, if not more powerful, than the particular treatment method a therapist is using,” says University of Scranton professor John C. Norcross, PhD, ABPP, chair of the APA task force, which was co-sponsored by APA Div. 17 (Society of Counseling Psychology) and Div. 29 (Society for the Advancement of Psychotherapy). “We now know that some of these therapeutic elements not only predict but probably cause improvement,” he says </w:t>
      </w:r>
      <w:r w:rsidRPr="00003004">
        <w:rPr>
          <w:rFonts w:ascii="Helvetica" w:hAnsi="Helvetica"/>
          <w:color w:val="000000"/>
          <w:sz w:val="27"/>
          <w:szCs w:val="27"/>
          <w:highlight w:val="yellow"/>
          <w:shd w:val="clear" w:color="auto" w:fill="FFFFFF"/>
        </w:rPr>
        <w:t>(see </w:t>
      </w:r>
      <w:hyperlink r:id="rId13" w:tooltip="ce-corner-sidebar" w:history="1">
        <w:r w:rsidRPr="00003004">
          <w:rPr>
            <w:rStyle w:val="Hyperlink"/>
            <w:rFonts w:ascii="Helvetica" w:hAnsi="Helvetica"/>
            <w:color w:val="005499"/>
            <w:sz w:val="27"/>
            <w:szCs w:val="27"/>
            <w:highlight w:val="yellow"/>
            <w:bdr w:val="none" w:sz="0" w:space="0" w:color="auto" w:frame="1"/>
            <w:shd w:val="clear" w:color="auto" w:fill="FFFFFF"/>
          </w:rPr>
          <w:t>"What the evidence shows"</w:t>
        </w:r>
      </w:hyperlink>
      <w:r w:rsidRPr="00003004">
        <w:rPr>
          <w:rFonts w:ascii="Helvetica" w:hAnsi="Helvetica"/>
          <w:color w:val="000000"/>
          <w:sz w:val="27"/>
          <w:szCs w:val="27"/>
          <w:highlight w:val="yellow"/>
          <w:shd w:val="clear" w:color="auto" w:fill="FFFFFF"/>
        </w:rPr>
        <w:t>).</w:t>
      </w:r>
    </w:p>
    <w:p w14:paraId="6C4655FC" w14:textId="77777777" w:rsidR="00705DA8" w:rsidRDefault="00705DA8" w:rsidP="00705DA8">
      <w:pPr>
        <w:ind w:left="720"/>
        <w:rPr>
          <w:rFonts w:ascii="Helvetica" w:hAnsi="Helvetica"/>
          <w:color w:val="000000"/>
          <w:sz w:val="27"/>
          <w:szCs w:val="27"/>
          <w:shd w:val="clear" w:color="auto" w:fill="FFFFFF"/>
        </w:rPr>
      </w:pPr>
    </w:p>
    <w:p w14:paraId="615D995C" w14:textId="62245FD2" w:rsidR="00705DA8" w:rsidRDefault="00705DA8" w:rsidP="00705DA8">
      <w:pPr>
        <w:ind w:left="720"/>
        <w:rPr>
          <w:rFonts w:ascii="Helvetica" w:hAnsi="Helvetica"/>
          <w:color w:val="000000"/>
          <w:sz w:val="27"/>
          <w:szCs w:val="27"/>
          <w:shd w:val="clear" w:color="auto" w:fill="FFFFFF"/>
        </w:rPr>
      </w:pPr>
      <w:r>
        <w:rPr>
          <w:rFonts w:ascii="Helvetica" w:hAnsi="Helvetica"/>
          <w:color w:val="000000"/>
          <w:sz w:val="27"/>
          <w:szCs w:val="27"/>
          <w:shd w:val="clear" w:color="auto" w:fill="FFFFFF"/>
        </w:rPr>
        <w:t xml:space="preserve">A good relationship, the research finds, is essential to helping the client connect with, remain </w:t>
      </w:r>
      <w:proofErr w:type="gramStart"/>
      <w:r>
        <w:rPr>
          <w:rFonts w:ascii="Helvetica" w:hAnsi="Helvetica"/>
          <w:color w:val="000000"/>
          <w:sz w:val="27"/>
          <w:szCs w:val="27"/>
          <w:shd w:val="clear" w:color="auto" w:fill="FFFFFF"/>
        </w:rPr>
        <w:t>in</w:t>
      </w:r>
      <w:proofErr w:type="gramEnd"/>
      <w:r>
        <w:rPr>
          <w:rFonts w:ascii="Helvetica" w:hAnsi="Helvetica"/>
          <w:color w:val="000000"/>
          <w:sz w:val="27"/>
          <w:szCs w:val="27"/>
          <w:shd w:val="clear" w:color="auto" w:fill="FFFFFF"/>
        </w:rPr>
        <w:t xml:space="preserve"> and get the most from therapy. “It’s primary in the sense of being the horse that comes before the car</w:t>
      </w:r>
      <w:r>
        <w:rPr>
          <w:rFonts w:ascii="Helvetica" w:hAnsi="Helvetica"/>
          <w:color w:val="000000"/>
          <w:sz w:val="27"/>
          <w:szCs w:val="27"/>
          <w:shd w:val="clear" w:color="auto" w:fill="FFFFFF"/>
        </w:rPr>
        <w:lastRenderedPageBreak/>
        <w:t>riage, with the carriage being the interventions,” says Simon Fraser University emeritus professor Adam O. Horvath, PhD, who studies the therapy alliance.”</w:t>
      </w:r>
    </w:p>
    <w:p w14:paraId="287CEC5C" w14:textId="5B843C91" w:rsidR="00CF5267" w:rsidRDefault="00CF5267" w:rsidP="00705DA8">
      <w:pPr>
        <w:ind w:left="720"/>
        <w:rPr>
          <w:rFonts w:ascii="Helvetica" w:hAnsi="Helvetica"/>
          <w:color w:val="000000"/>
          <w:sz w:val="27"/>
          <w:szCs w:val="27"/>
          <w:shd w:val="clear" w:color="auto" w:fill="FFFFFF"/>
        </w:rPr>
      </w:pPr>
    </w:p>
    <w:p w14:paraId="7B147AE3" w14:textId="028D7AD4" w:rsidR="00CF5267" w:rsidRPr="00372520" w:rsidRDefault="00CF5267" w:rsidP="00CF5267">
      <w:pPr>
        <w:pStyle w:val="ListParagraph"/>
        <w:numPr>
          <w:ilvl w:val="1"/>
          <w:numId w:val="2"/>
        </w:numPr>
        <w:rPr>
          <w:color w:val="2E74B5" w:themeColor="accent1" w:themeShade="BF"/>
        </w:rPr>
      </w:pPr>
      <w:r w:rsidRPr="00372520">
        <w:rPr>
          <w:color w:val="2E74B5" w:themeColor="accent1" w:themeShade="BF"/>
        </w:rPr>
        <w:t>Expect families to be initially resistant to your services</w:t>
      </w:r>
    </w:p>
    <w:p w14:paraId="32C27612" w14:textId="055C9B4C" w:rsidR="00003004" w:rsidRPr="00372520" w:rsidRDefault="00CF5267" w:rsidP="00003004">
      <w:pPr>
        <w:pStyle w:val="ListParagraph"/>
        <w:numPr>
          <w:ilvl w:val="1"/>
          <w:numId w:val="2"/>
        </w:numPr>
        <w:rPr>
          <w:color w:val="2E74B5" w:themeColor="accent1" w:themeShade="BF"/>
        </w:rPr>
      </w:pPr>
      <w:r w:rsidRPr="00372520">
        <w:rPr>
          <w:color w:val="2E74B5" w:themeColor="accent1" w:themeShade="BF"/>
        </w:rPr>
        <w:t>Continue engaging with the goals of keeping kids safe and keeping families together</w:t>
      </w:r>
    </w:p>
    <w:p w14:paraId="4CBE5BE5" w14:textId="00E780C0" w:rsidR="00003004" w:rsidRPr="005A0608" w:rsidRDefault="005A0608" w:rsidP="005A0608">
      <w:pPr>
        <w:pStyle w:val="ListParagraph"/>
        <w:numPr>
          <w:ilvl w:val="0"/>
          <w:numId w:val="11"/>
        </w:numPr>
        <w:rPr>
          <w:color w:val="2E74B5" w:themeColor="accent1" w:themeShade="BF"/>
        </w:rPr>
      </w:pPr>
      <w:r w:rsidRPr="005A0608">
        <w:rPr>
          <w:color w:val="2E74B5" w:themeColor="accent1" w:themeShade="BF"/>
        </w:rPr>
        <w:t xml:space="preserve">Most families don’t welcome DCS, or DCS-connected providers, into their lives. Working through resistance needs to be part of our goal if we are going to be able to influence the caregivers so they can learn how to safely parent their children. </w:t>
      </w:r>
    </w:p>
    <w:p w14:paraId="0DF87EDB" w14:textId="2A8269AD" w:rsidR="00003004" w:rsidRPr="005A0608" w:rsidRDefault="00003004" w:rsidP="005A0608">
      <w:pPr>
        <w:pStyle w:val="ListParagraph"/>
        <w:numPr>
          <w:ilvl w:val="0"/>
          <w:numId w:val="11"/>
        </w:numPr>
        <w:rPr>
          <w:color w:val="2E74B5" w:themeColor="accent1" w:themeShade="BF"/>
        </w:rPr>
      </w:pPr>
      <w:r w:rsidRPr="005A0608">
        <w:rPr>
          <w:color w:val="2E74B5" w:themeColor="accent1" w:themeShade="BF"/>
        </w:rPr>
        <w:t>Initial discussions with families should establish that you are there to help, not to create barriers</w:t>
      </w:r>
    </w:p>
    <w:p w14:paraId="5FEACE44" w14:textId="02A17881" w:rsidR="00003004" w:rsidRPr="00372520" w:rsidRDefault="00003004" w:rsidP="00003004">
      <w:pPr>
        <w:pStyle w:val="ListParagraph"/>
        <w:numPr>
          <w:ilvl w:val="1"/>
          <w:numId w:val="2"/>
        </w:numPr>
        <w:rPr>
          <w:color w:val="2E74B5" w:themeColor="accent1" w:themeShade="BF"/>
        </w:rPr>
      </w:pPr>
      <w:r w:rsidRPr="00372520">
        <w:rPr>
          <w:color w:val="2E74B5" w:themeColor="accent1" w:themeShade="BF"/>
        </w:rPr>
        <w:t xml:space="preserve">Decisions should be driven on child safety, not families’ attitude toward services, resistance, etc. </w:t>
      </w:r>
    </w:p>
    <w:p w14:paraId="2BAFA392" w14:textId="53ED57B8" w:rsidR="00003004" w:rsidRPr="00FE204D" w:rsidRDefault="00003004" w:rsidP="00FE204D">
      <w:pPr>
        <w:pStyle w:val="ListParagraph"/>
        <w:numPr>
          <w:ilvl w:val="0"/>
          <w:numId w:val="11"/>
        </w:numPr>
        <w:rPr>
          <w:color w:val="2E74B5" w:themeColor="accent1" w:themeShade="BF"/>
        </w:rPr>
      </w:pPr>
      <w:r w:rsidRPr="00FE204D">
        <w:rPr>
          <w:color w:val="2E74B5" w:themeColor="accent1" w:themeShade="BF"/>
        </w:rPr>
        <w:t>Include child and family team in the plan</w:t>
      </w:r>
    </w:p>
    <w:p w14:paraId="39D92E96" w14:textId="63B3F7F1" w:rsidR="00003004" w:rsidRPr="00372520" w:rsidRDefault="00FE204D" w:rsidP="00003004">
      <w:pPr>
        <w:pStyle w:val="ListParagraph"/>
        <w:numPr>
          <w:ilvl w:val="1"/>
          <w:numId w:val="2"/>
        </w:numPr>
        <w:rPr>
          <w:color w:val="2E74B5" w:themeColor="accent1" w:themeShade="BF"/>
        </w:rPr>
      </w:pPr>
      <w:r>
        <w:rPr>
          <w:color w:val="2E74B5" w:themeColor="accent1" w:themeShade="BF"/>
        </w:rPr>
        <w:t>Research on re</w:t>
      </w:r>
      <w:r w:rsidR="00003004" w:rsidRPr="00372520">
        <w:rPr>
          <w:color w:val="2E74B5" w:themeColor="accent1" w:themeShade="BF"/>
        </w:rPr>
        <w:t xml:space="preserve">lationships </w:t>
      </w:r>
      <w:r>
        <w:rPr>
          <w:color w:val="2E74B5" w:themeColor="accent1" w:themeShade="BF"/>
        </w:rPr>
        <w:t>suggest that they are</w:t>
      </w:r>
      <w:r w:rsidR="00003004" w:rsidRPr="00372520">
        <w:rPr>
          <w:color w:val="2E74B5" w:themeColor="accent1" w:themeShade="BF"/>
        </w:rPr>
        <w:t xml:space="preserve"> pr</w:t>
      </w:r>
      <w:r>
        <w:rPr>
          <w:color w:val="2E74B5" w:themeColor="accent1" w:themeShade="BF"/>
        </w:rPr>
        <w:t>edictive of treatment outcomes</w:t>
      </w:r>
      <w:r w:rsidR="00003004" w:rsidRPr="00372520">
        <w:rPr>
          <w:color w:val="2E74B5" w:themeColor="accent1" w:themeShade="BF"/>
        </w:rPr>
        <w:t xml:space="preserve"> (see </w:t>
      </w:r>
      <w:hyperlink r:id="rId14" w:tooltip="ce-corner-sidebar" w:history="1">
        <w:r w:rsidRPr="00003004">
          <w:rPr>
            <w:rStyle w:val="Hyperlink"/>
            <w:rFonts w:ascii="Helvetica" w:hAnsi="Helvetica"/>
            <w:color w:val="005499"/>
            <w:sz w:val="27"/>
            <w:szCs w:val="27"/>
            <w:highlight w:val="yellow"/>
            <w:bdr w:val="none" w:sz="0" w:space="0" w:color="auto" w:frame="1"/>
            <w:shd w:val="clear" w:color="auto" w:fill="FFFFFF"/>
          </w:rPr>
          <w:t>"What the evidence shows"</w:t>
        </w:r>
      </w:hyperlink>
      <w:r>
        <w:rPr>
          <w:rStyle w:val="Hyperlink"/>
          <w:rFonts w:ascii="Helvetica" w:hAnsi="Helvetica"/>
          <w:color w:val="005499"/>
          <w:sz w:val="27"/>
          <w:szCs w:val="27"/>
          <w:bdr w:val="none" w:sz="0" w:space="0" w:color="auto" w:frame="1"/>
          <w:shd w:val="clear" w:color="auto" w:fill="FFFFFF"/>
        </w:rPr>
        <w:t>)</w:t>
      </w:r>
    </w:p>
    <w:p w14:paraId="02E8CE4E" w14:textId="77777777" w:rsidR="00705DA8" w:rsidRDefault="00705DA8" w:rsidP="00237828">
      <w:pPr>
        <w:pStyle w:val="ListParagraph"/>
        <w:ind w:left="1080"/>
        <w:rPr>
          <w:rStyle w:val="Emphasis"/>
        </w:rPr>
      </w:pPr>
    </w:p>
    <w:p w14:paraId="69931136" w14:textId="2A7D1B18" w:rsidR="00710D40" w:rsidRDefault="003B704A" w:rsidP="007E4F39">
      <w:pPr>
        <w:pStyle w:val="ListParagraph"/>
        <w:numPr>
          <w:ilvl w:val="0"/>
          <w:numId w:val="2"/>
        </w:numPr>
        <w:ind w:left="1080"/>
        <w:rPr>
          <w:rStyle w:val="Emphasis"/>
        </w:rPr>
      </w:pPr>
      <w:r>
        <w:rPr>
          <w:rStyle w:val="Emphasis"/>
        </w:rPr>
        <w:t>Questions received:</w:t>
      </w:r>
    </w:p>
    <w:p w14:paraId="1891157B" w14:textId="77777777" w:rsidR="00B368CA" w:rsidRPr="00B368CA" w:rsidRDefault="00B368CA" w:rsidP="00B368CA">
      <w:pPr>
        <w:pStyle w:val="ListParagraph"/>
        <w:rPr>
          <w:sz w:val="22"/>
          <w:szCs w:val="22"/>
        </w:rPr>
      </w:pPr>
    </w:p>
    <w:p w14:paraId="385F5F07" w14:textId="19C2973B" w:rsidR="00EF19E5" w:rsidRPr="00F41F26" w:rsidRDefault="00B53F9A" w:rsidP="00FA05BC">
      <w:pPr>
        <w:pStyle w:val="ListParagraph"/>
        <w:rPr>
          <w:sz w:val="22"/>
          <w:szCs w:val="22"/>
        </w:rPr>
      </w:pPr>
      <w:r>
        <w:t>None for this call.</w:t>
      </w:r>
    </w:p>
    <w:p w14:paraId="684F4C7A" w14:textId="77777777" w:rsidR="00C10BE0" w:rsidRPr="009E4767" w:rsidRDefault="00C10BE0" w:rsidP="00B51643">
      <w:pPr>
        <w:pStyle w:val="ListParagraph"/>
        <w:ind w:left="1440"/>
        <w:rPr>
          <w:rStyle w:val="Emphasis"/>
        </w:rPr>
      </w:pPr>
    </w:p>
    <w:p w14:paraId="2E7D693D" w14:textId="6CA4C4A3" w:rsidR="00DC49D1" w:rsidRDefault="001C7E3A" w:rsidP="00AF5E5C">
      <w:pPr>
        <w:pStyle w:val="ListParagraph"/>
        <w:numPr>
          <w:ilvl w:val="0"/>
          <w:numId w:val="2"/>
        </w:numPr>
        <w:rPr>
          <w:rStyle w:val="Emphasis"/>
        </w:rPr>
      </w:pPr>
      <w:r w:rsidRPr="009E4767">
        <w:rPr>
          <w:rStyle w:val="Emphasis"/>
        </w:rPr>
        <w:t>Anything else?</w:t>
      </w:r>
    </w:p>
    <w:p w14:paraId="08188F23" w14:textId="63279C14" w:rsidR="00B77902" w:rsidRPr="00372520" w:rsidRDefault="00B77902" w:rsidP="00B77902">
      <w:pPr>
        <w:pStyle w:val="ListParagraph"/>
        <w:numPr>
          <w:ilvl w:val="1"/>
          <w:numId w:val="2"/>
        </w:numPr>
        <w:rPr>
          <w:rStyle w:val="Emphasis"/>
          <w:i w:val="0"/>
          <w:iCs w:val="0"/>
          <w:color w:val="2E74B5" w:themeColor="accent1" w:themeShade="BF"/>
        </w:rPr>
      </w:pPr>
      <w:r w:rsidRPr="00372520">
        <w:rPr>
          <w:rStyle w:val="Emphasis"/>
          <w:i w:val="0"/>
          <w:iCs w:val="0"/>
          <w:color w:val="2E74B5" w:themeColor="accent1" w:themeShade="BF"/>
        </w:rPr>
        <w:t xml:space="preserve">We have a Family Pres case that is moving to Illinois to escape an abusive </w:t>
      </w:r>
      <w:proofErr w:type="gramStart"/>
      <w:r w:rsidRPr="00372520">
        <w:rPr>
          <w:rStyle w:val="Emphasis"/>
          <w:i w:val="0"/>
          <w:iCs w:val="0"/>
          <w:color w:val="2E74B5" w:themeColor="accent1" w:themeShade="BF"/>
        </w:rPr>
        <w:t>boyfriend, and</w:t>
      </w:r>
      <w:proofErr w:type="gramEnd"/>
      <w:r w:rsidRPr="00372520">
        <w:rPr>
          <w:rStyle w:val="Emphasis"/>
          <w:i w:val="0"/>
          <w:iCs w:val="0"/>
          <w:color w:val="2E74B5" w:themeColor="accent1" w:themeShade="BF"/>
        </w:rPr>
        <w:t xml:space="preserve"> needs deposit and first month rent paid. Can we pay for rent in another state? </w:t>
      </w:r>
    </w:p>
    <w:p w14:paraId="6DC5E540" w14:textId="412830AB" w:rsidR="00B77902" w:rsidRDefault="00B77902" w:rsidP="00B77902">
      <w:pPr>
        <w:pStyle w:val="ListParagraph"/>
        <w:numPr>
          <w:ilvl w:val="2"/>
          <w:numId w:val="2"/>
        </w:numPr>
        <w:rPr>
          <w:rStyle w:val="Emphasis"/>
          <w:i w:val="0"/>
          <w:iCs w:val="0"/>
          <w:color w:val="2E74B5" w:themeColor="accent1" w:themeShade="BF"/>
        </w:rPr>
      </w:pPr>
      <w:r w:rsidRPr="00372520">
        <w:rPr>
          <w:rStyle w:val="Emphasis"/>
          <w:i w:val="0"/>
          <w:iCs w:val="0"/>
          <w:color w:val="2E74B5" w:themeColor="accent1" w:themeShade="BF"/>
        </w:rPr>
        <w:t>There's no prohibition on that. If that makes sense for the family, sure.</w:t>
      </w:r>
    </w:p>
    <w:p w14:paraId="3DDFF3ED" w14:textId="1DF31ADA" w:rsidR="00272C33" w:rsidRDefault="00272C33" w:rsidP="00272C33">
      <w:pPr>
        <w:pStyle w:val="ListParagraph"/>
        <w:numPr>
          <w:ilvl w:val="1"/>
          <w:numId w:val="2"/>
        </w:numPr>
        <w:rPr>
          <w:rStyle w:val="Emphasis"/>
          <w:i w:val="0"/>
          <w:iCs w:val="0"/>
          <w:color w:val="2E74B5" w:themeColor="accent1" w:themeShade="BF"/>
        </w:rPr>
      </w:pPr>
      <w:r>
        <w:rPr>
          <w:rStyle w:val="Emphasis"/>
          <w:i w:val="0"/>
          <w:iCs w:val="0"/>
          <w:color w:val="2E74B5" w:themeColor="accent1" w:themeShade="BF"/>
        </w:rPr>
        <w:t>Provider Recommended reading</w:t>
      </w:r>
    </w:p>
    <w:p w14:paraId="1259D552" w14:textId="16A86782" w:rsidR="00272C33" w:rsidRDefault="00272C33" w:rsidP="00272C33">
      <w:pPr>
        <w:pStyle w:val="ListParagraph"/>
        <w:numPr>
          <w:ilvl w:val="2"/>
          <w:numId w:val="9"/>
        </w:numPr>
        <w:rPr>
          <w:rStyle w:val="Emphasis"/>
          <w:i w:val="0"/>
          <w:iCs w:val="0"/>
          <w:color w:val="2E74B5" w:themeColor="accent1" w:themeShade="BF"/>
        </w:rPr>
      </w:pPr>
      <w:r>
        <w:rPr>
          <w:rStyle w:val="Emphasis"/>
          <w:i w:val="0"/>
          <w:iCs w:val="0"/>
          <w:color w:val="2E74B5" w:themeColor="accent1" w:themeShade="BF"/>
        </w:rPr>
        <w:t>‘Do One Thing Different’</w:t>
      </w:r>
    </w:p>
    <w:p w14:paraId="32D40430" w14:textId="6B557E4E" w:rsidR="00272C33" w:rsidRPr="00272C33" w:rsidRDefault="00272C33" w:rsidP="00272C33">
      <w:pPr>
        <w:pStyle w:val="ListParagraph"/>
        <w:numPr>
          <w:ilvl w:val="2"/>
          <w:numId w:val="9"/>
        </w:numPr>
        <w:spacing w:before="100" w:beforeAutospacing="1" w:after="100" w:afterAutospacing="1"/>
        <w:rPr>
          <w:rFonts w:ascii="Segoe UI" w:eastAsia="Times New Roman" w:hAnsi="Segoe UI" w:cs="Segoe UI"/>
          <w:sz w:val="21"/>
          <w:szCs w:val="21"/>
        </w:rPr>
      </w:pPr>
      <w:r w:rsidRPr="00272C33">
        <w:rPr>
          <w:rStyle w:val="Emphasis"/>
          <w:i w:val="0"/>
          <w:iCs w:val="0"/>
          <w:color w:val="2E74B5" w:themeColor="accent1" w:themeShade="BF"/>
        </w:rPr>
        <w:lastRenderedPageBreak/>
        <w:t>‘Motivational Interviewing: Helping People Change’ 3</w:t>
      </w:r>
      <w:r w:rsidRPr="00272C33">
        <w:rPr>
          <w:rStyle w:val="Emphasis"/>
          <w:i w:val="0"/>
          <w:iCs w:val="0"/>
          <w:color w:val="2E74B5" w:themeColor="accent1" w:themeShade="BF"/>
          <w:vertAlign w:val="superscript"/>
        </w:rPr>
        <w:t>rd</w:t>
      </w:r>
      <w:r w:rsidRPr="00272C33">
        <w:rPr>
          <w:rStyle w:val="Emphasis"/>
          <w:i w:val="0"/>
          <w:iCs w:val="0"/>
          <w:color w:val="2E74B5" w:themeColor="accent1" w:themeShade="BF"/>
        </w:rPr>
        <w:t xml:space="preserve"> edition, William Miller</w:t>
      </w:r>
    </w:p>
    <w:p w14:paraId="61559C03" w14:textId="77777777" w:rsidR="001C7E3A" w:rsidRPr="009E4767" w:rsidRDefault="001C7E3A" w:rsidP="00464143">
      <w:pPr>
        <w:pStyle w:val="ListParagraph"/>
        <w:ind w:left="1440"/>
        <w:rPr>
          <w:i/>
          <w:iCs/>
          <w:sz w:val="22"/>
          <w:szCs w:val="22"/>
        </w:rPr>
      </w:pPr>
    </w:p>
    <w:p w14:paraId="2C4F037F" w14:textId="6CBD0569"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1A5EE9">
        <w:rPr>
          <w:rStyle w:val="Emphasis"/>
        </w:rPr>
        <w:t>2</w:t>
      </w:r>
      <w:r w:rsidR="00444CDA">
        <w:rPr>
          <w:rStyle w:val="Emphasis"/>
        </w:rPr>
        <w:t>/</w:t>
      </w:r>
      <w:r w:rsidR="001539AC">
        <w:rPr>
          <w:rStyle w:val="Emphasis"/>
        </w:rPr>
        <w:t>18</w:t>
      </w:r>
      <w:r w:rsidR="00427A75">
        <w:rPr>
          <w:rStyle w:val="Emphasis"/>
        </w:rPr>
        <w:t>/</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E9F6" w14:textId="77777777" w:rsidR="00BA1296" w:rsidRDefault="00BA1296" w:rsidP="007E4F39">
      <w:r>
        <w:separator/>
      </w:r>
    </w:p>
  </w:endnote>
  <w:endnote w:type="continuationSeparator" w:id="0">
    <w:p w14:paraId="1FBD7B9A" w14:textId="77777777" w:rsidR="00BA1296" w:rsidRDefault="00BA1296"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7976" w14:textId="77777777" w:rsidR="00BA1296" w:rsidRDefault="00BA1296" w:rsidP="007E4F39">
      <w:r>
        <w:separator/>
      </w:r>
    </w:p>
  </w:footnote>
  <w:footnote w:type="continuationSeparator" w:id="0">
    <w:p w14:paraId="4C083943" w14:textId="77777777" w:rsidR="00BA1296" w:rsidRDefault="00BA1296"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9"/>
  </w:num>
  <w:num w:numId="2">
    <w:abstractNumId w:val="8"/>
  </w:num>
  <w:num w:numId="3">
    <w:abstractNumId w:val="0"/>
  </w:num>
  <w:num w:numId="4">
    <w:abstractNumId w:val="2"/>
  </w:num>
  <w:num w:numId="5">
    <w:abstractNumId w:val="3"/>
  </w:num>
  <w:num w:numId="6">
    <w:abstractNumId w:val="4"/>
  </w:num>
  <w:num w:numId="7">
    <w:abstractNumId w:val="10"/>
  </w:num>
  <w:num w:numId="8">
    <w:abstractNumId w:val="1"/>
  </w:num>
  <w:num w:numId="9">
    <w:abstractNumId w:val="7"/>
  </w:num>
  <w:num w:numId="10">
    <w:abstractNumId w:val="5"/>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81B"/>
    <w:rsid w:val="000324C8"/>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7196"/>
    <w:rsid w:val="00076057"/>
    <w:rsid w:val="000770EC"/>
    <w:rsid w:val="00082720"/>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02D7"/>
    <w:rsid w:val="000F1747"/>
    <w:rsid w:val="000F2EEF"/>
    <w:rsid w:val="000F4283"/>
    <w:rsid w:val="000F4E2B"/>
    <w:rsid w:val="000F6BEB"/>
    <w:rsid w:val="00106505"/>
    <w:rsid w:val="00107077"/>
    <w:rsid w:val="0011342C"/>
    <w:rsid w:val="00114562"/>
    <w:rsid w:val="00115C2B"/>
    <w:rsid w:val="001204B4"/>
    <w:rsid w:val="00120C61"/>
    <w:rsid w:val="00122212"/>
    <w:rsid w:val="00123DCE"/>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4C20"/>
    <w:rsid w:val="00174BCA"/>
    <w:rsid w:val="00176272"/>
    <w:rsid w:val="001803C5"/>
    <w:rsid w:val="00182B81"/>
    <w:rsid w:val="00183050"/>
    <w:rsid w:val="00194165"/>
    <w:rsid w:val="00195DF4"/>
    <w:rsid w:val="001974DA"/>
    <w:rsid w:val="001A5EE9"/>
    <w:rsid w:val="001A6DC7"/>
    <w:rsid w:val="001B1642"/>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16AF0"/>
    <w:rsid w:val="002202AC"/>
    <w:rsid w:val="0022094B"/>
    <w:rsid w:val="00223CC3"/>
    <w:rsid w:val="00224C8A"/>
    <w:rsid w:val="00224CE2"/>
    <w:rsid w:val="00225184"/>
    <w:rsid w:val="00231BA6"/>
    <w:rsid w:val="002335AD"/>
    <w:rsid w:val="0023683F"/>
    <w:rsid w:val="00237828"/>
    <w:rsid w:val="00237B18"/>
    <w:rsid w:val="00241E4F"/>
    <w:rsid w:val="00242BF6"/>
    <w:rsid w:val="002449F8"/>
    <w:rsid w:val="002558C3"/>
    <w:rsid w:val="00256F1B"/>
    <w:rsid w:val="002606D5"/>
    <w:rsid w:val="00264A4F"/>
    <w:rsid w:val="0026549F"/>
    <w:rsid w:val="00272C33"/>
    <w:rsid w:val="00272E43"/>
    <w:rsid w:val="00275D3B"/>
    <w:rsid w:val="00276EBF"/>
    <w:rsid w:val="00277D2F"/>
    <w:rsid w:val="002807E3"/>
    <w:rsid w:val="00285C4B"/>
    <w:rsid w:val="00293AEA"/>
    <w:rsid w:val="0029568E"/>
    <w:rsid w:val="002A15F1"/>
    <w:rsid w:val="002A2D36"/>
    <w:rsid w:val="002A3992"/>
    <w:rsid w:val="002A39F9"/>
    <w:rsid w:val="002B1F66"/>
    <w:rsid w:val="002D07C8"/>
    <w:rsid w:val="002D091B"/>
    <w:rsid w:val="002D4408"/>
    <w:rsid w:val="002D6063"/>
    <w:rsid w:val="002D6F0C"/>
    <w:rsid w:val="002D79AA"/>
    <w:rsid w:val="002E26EB"/>
    <w:rsid w:val="002E3141"/>
    <w:rsid w:val="002E4FB0"/>
    <w:rsid w:val="002E7999"/>
    <w:rsid w:val="002F10B6"/>
    <w:rsid w:val="002F15D8"/>
    <w:rsid w:val="002F38EB"/>
    <w:rsid w:val="002F5F27"/>
    <w:rsid w:val="00305C4D"/>
    <w:rsid w:val="003073D6"/>
    <w:rsid w:val="003103F6"/>
    <w:rsid w:val="00313AD2"/>
    <w:rsid w:val="00315D25"/>
    <w:rsid w:val="0031704A"/>
    <w:rsid w:val="00320BC8"/>
    <w:rsid w:val="003225AD"/>
    <w:rsid w:val="00322CD5"/>
    <w:rsid w:val="003237E3"/>
    <w:rsid w:val="00324599"/>
    <w:rsid w:val="00324927"/>
    <w:rsid w:val="00325A9E"/>
    <w:rsid w:val="00326496"/>
    <w:rsid w:val="003268AE"/>
    <w:rsid w:val="00327DCF"/>
    <w:rsid w:val="00331C79"/>
    <w:rsid w:val="00334A7D"/>
    <w:rsid w:val="00336467"/>
    <w:rsid w:val="00336FEA"/>
    <w:rsid w:val="00340110"/>
    <w:rsid w:val="00340AEA"/>
    <w:rsid w:val="00341D5A"/>
    <w:rsid w:val="0034257E"/>
    <w:rsid w:val="003442C9"/>
    <w:rsid w:val="00346A21"/>
    <w:rsid w:val="0035107C"/>
    <w:rsid w:val="003524B0"/>
    <w:rsid w:val="003525C1"/>
    <w:rsid w:val="003536BE"/>
    <w:rsid w:val="00355141"/>
    <w:rsid w:val="0035592C"/>
    <w:rsid w:val="00355B77"/>
    <w:rsid w:val="00357580"/>
    <w:rsid w:val="00362E04"/>
    <w:rsid w:val="00364F30"/>
    <w:rsid w:val="00365184"/>
    <w:rsid w:val="0036572B"/>
    <w:rsid w:val="0037029C"/>
    <w:rsid w:val="003703F4"/>
    <w:rsid w:val="00372520"/>
    <w:rsid w:val="0037264F"/>
    <w:rsid w:val="00374A7B"/>
    <w:rsid w:val="00377540"/>
    <w:rsid w:val="00380DB1"/>
    <w:rsid w:val="00383799"/>
    <w:rsid w:val="00386BE8"/>
    <w:rsid w:val="00390485"/>
    <w:rsid w:val="00391FB5"/>
    <w:rsid w:val="00393D64"/>
    <w:rsid w:val="00396D46"/>
    <w:rsid w:val="0039725A"/>
    <w:rsid w:val="0039764A"/>
    <w:rsid w:val="00397F4B"/>
    <w:rsid w:val="003A29C2"/>
    <w:rsid w:val="003A3FB1"/>
    <w:rsid w:val="003A49E9"/>
    <w:rsid w:val="003A612D"/>
    <w:rsid w:val="003B2B71"/>
    <w:rsid w:val="003B46E9"/>
    <w:rsid w:val="003B704A"/>
    <w:rsid w:val="003B7747"/>
    <w:rsid w:val="003B7B0F"/>
    <w:rsid w:val="003B7C3E"/>
    <w:rsid w:val="003C0596"/>
    <w:rsid w:val="003C4DC8"/>
    <w:rsid w:val="003C5251"/>
    <w:rsid w:val="003C6663"/>
    <w:rsid w:val="003D1FC8"/>
    <w:rsid w:val="003D2BE0"/>
    <w:rsid w:val="003D4E80"/>
    <w:rsid w:val="003D53AA"/>
    <w:rsid w:val="003D5725"/>
    <w:rsid w:val="003E56AF"/>
    <w:rsid w:val="003E755B"/>
    <w:rsid w:val="003E765E"/>
    <w:rsid w:val="003F25C3"/>
    <w:rsid w:val="003F2DC1"/>
    <w:rsid w:val="003F6F10"/>
    <w:rsid w:val="003F6F52"/>
    <w:rsid w:val="003F7D27"/>
    <w:rsid w:val="004028F6"/>
    <w:rsid w:val="0040435E"/>
    <w:rsid w:val="00404E6B"/>
    <w:rsid w:val="00406641"/>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645A"/>
    <w:rsid w:val="00486EE0"/>
    <w:rsid w:val="00487A84"/>
    <w:rsid w:val="00490BE6"/>
    <w:rsid w:val="004965EC"/>
    <w:rsid w:val="00496F39"/>
    <w:rsid w:val="004A1ACD"/>
    <w:rsid w:val="004A2AB1"/>
    <w:rsid w:val="004A4BBE"/>
    <w:rsid w:val="004A6E5C"/>
    <w:rsid w:val="004A7191"/>
    <w:rsid w:val="004A78BE"/>
    <w:rsid w:val="004B0D5E"/>
    <w:rsid w:val="004B2135"/>
    <w:rsid w:val="004B6D65"/>
    <w:rsid w:val="004C0FB1"/>
    <w:rsid w:val="004C254F"/>
    <w:rsid w:val="004C377E"/>
    <w:rsid w:val="004D0A72"/>
    <w:rsid w:val="004D2DE2"/>
    <w:rsid w:val="004D3C86"/>
    <w:rsid w:val="004D6600"/>
    <w:rsid w:val="004D6AC0"/>
    <w:rsid w:val="004E10B5"/>
    <w:rsid w:val="004E2461"/>
    <w:rsid w:val="004E37F0"/>
    <w:rsid w:val="004E3D5D"/>
    <w:rsid w:val="004F055D"/>
    <w:rsid w:val="004F5956"/>
    <w:rsid w:val="004F5A58"/>
    <w:rsid w:val="005037EC"/>
    <w:rsid w:val="00506222"/>
    <w:rsid w:val="0051338F"/>
    <w:rsid w:val="00513539"/>
    <w:rsid w:val="00523230"/>
    <w:rsid w:val="0052411C"/>
    <w:rsid w:val="00527AD3"/>
    <w:rsid w:val="00527F3C"/>
    <w:rsid w:val="005443AE"/>
    <w:rsid w:val="00551C70"/>
    <w:rsid w:val="0055361C"/>
    <w:rsid w:val="00553AF2"/>
    <w:rsid w:val="00554A40"/>
    <w:rsid w:val="00557CD5"/>
    <w:rsid w:val="00557D15"/>
    <w:rsid w:val="0056146F"/>
    <w:rsid w:val="00562482"/>
    <w:rsid w:val="005653E8"/>
    <w:rsid w:val="00573679"/>
    <w:rsid w:val="00573B75"/>
    <w:rsid w:val="00575120"/>
    <w:rsid w:val="00575228"/>
    <w:rsid w:val="00587589"/>
    <w:rsid w:val="005A0608"/>
    <w:rsid w:val="005A3E51"/>
    <w:rsid w:val="005A5B69"/>
    <w:rsid w:val="005A5F81"/>
    <w:rsid w:val="005B0773"/>
    <w:rsid w:val="005B0F56"/>
    <w:rsid w:val="005B404C"/>
    <w:rsid w:val="005B40A7"/>
    <w:rsid w:val="005B6685"/>
    <w:rsid w:val="005C4A36"/>
    <w:rsid w:val="005C5749"/>
    <w:rsid w:val="005C62CD"/>
    <w:rsid w:val="005C6CCF"/>
    <w:rsid w:val="005D0607"/>
    <w:rsid w:val="005D1586"/>
    <w:rsid w:val="005D4E8D"/>
    <w:rsid w:val="005E2ECA"/>
    <w:rsid w:val="005F458B"/>
    <w:rsid w:val="00601674"/>
    <w:rsid w:val="006047B4"/>
    <w:rsid w:val="00604C2C"/>
    <w:rsid w:val="0060672F"/>
    <w:rsid w:val="00610A2A"/>
    <w:rsid w:val="00611836"/>
    <w:rsid w:val="00612CB2"/>
    <w:rsid w:val="0061452B"/>
    <w:rsid w:val="00622966"/>
    <w:rsid w:val="006242BC"/>
    <w:rsid w:val="00631050"/>
    <w:rsid w:val="00635E5A"/>
    <w:rsid w:val="00637653"/>
    <w:rsid w:val="0064447A"/>
    <w:rsid w:val="006463A4"/>
    <w:rsid w:val="00646D15"/>
    <w:rsid w:val="00654791"/>
    <w:rsid w:val="006609E9"/>
    <w:rsid w:val="00663480"/>
    <w:rsid w:val="00663DA2"/>
    <w:rsid w:val="0066510D"/>
    <w:rsid w:val="00673346"/>
    <w:rsid w:val="00676BC2"/>
    <w:rsid w:val="00676F63"/>
    <w:rsid w:val="0068058D"/>
    <w:rsid w:val="00682255"/>
    <w:rsid w:val="006832FC"/>
    <w:rsid w:val="00684135"/>
    <w:rsid w:val="00686E50"/>
    <w:rsid w:val="006872D1"/>
    <w:rsid w:val="0068788C"/>
    <w:rsid w:val="00691B15"/>
    <w:rsid w:val="00694459"/>
    <w:rsid w:val="00695C4A"/>
    <w:rsid w:val="006A4F0C"/>
    <w:rsid w:val="006B4B9F"/>
    <w:rsid w:val="006D4EF3"/>
    <w:rsid w:val="006D794A"/>
    <w:rsid w:val="006E0EDF"/>
    <w:rsid w:val="006E4562"/>
    <w:rsid w:val="006E4BF5"/>
    <w:rsid w:val="006E764F"/>
    <w:rsid w:val="006F210D"/>
    <w:rsid w:val="006F26A8"/>
    <w:rsid w:val="006F43EE"/>
    <w:rsid w:val="006F44FE"/>
    <w:rsid w:val="006F7D1E"/>
    <w:rsid w:val="0070098D"/>
    <w:rsid w:val="00701637"/>
    <w:rsid w:val="0070465A"/>
    <w:rsid w:val="00705DA8"/>
    <w:rsid w:val="007066CC"/>
    <w:rsid w:val="00707EED"/>
    <w:rsid w:val="00707FAA"/>
    <w:rsid w:val="00710210"/>
    <w:rsid w:val="00710BE6"/>
    <w:rsid w:val="00710D40"/>
    <w:rsid w:val="007114C8"/>
    <w:rsid w:val="00714F49"/>
    <w:rsid w:val="00715742"/>
    <w:rsid w:val="00716AA0"/>
    <w:rsid w:val="00717BE0"/>
    <w:rsid w:val="00721A42"/>
    <w:rsid w:val="00727E42"/>
    <w:rsid w:val="007312FB"/>
    <w:rsid w:val="00735658"/>
    <w:rsid w:val="0074003A"/>
    <w:rsid w:val="00741938"/>
    <w:rsid w:val="007421C8"/>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4C89"/>
    <w:rsid w:val="00794BC6"/>
    <w:rsid w:val="00795A73"/>
    <w:rsid w:val="00797AB2"/>
    <w:rsid w:val="007A00E5"/>
    <w:rsid w:val="007A24F9"/>
    <w:rsid w:val="007A2583"/>
    <w:rsid w:val="007A3FE3"/>
    <w:rsid w:val="007A5870"/>
    <w:rsid w:val="007A69C7"/>
    <w:rsid w:val="007B1823"/>
    <w:rsid w:val="007B41FC"/>
    <w:rsid w:val="007B5471"/>
    <w:rsid w:val="007C3FFF"/>
    <w:rsid w:val="007C418A"/>
    <w:rsid w:val="007C5BD1"/>
    <w:rsid w:val="007D298B"/>
    <w:rsid w:val="007D363F"/>
    <w:rsid w:val="007D3BCA"/>
    <w:rsid w:val="007D4844"/>
    <w:rsid w:val="007D51E3"/>
    <w:rsid w:val="007D76B7"/>
    <w:rsid w:val="007E1E0D"/>
    <w:rsid w:val="007E426F"/>
    <w:rsid w:val="007E44CF"/>
    <w:rsid w:val="007E4F39"/>
    <w:rsid w:val="007E5834"/>
    <w:rsid w:val="007E6ABE"/>
    <w:rsid w:val="007E7B16"/>
    <w:rsid w:val="008027C9"/>
    <w:rsid w:val="008056EB"/>
    <w:rsid w:val="00812ECF"/>
    <w:rsid w:val="00814506"/>
    <w:rsid w:val="00816520"/>
    <w:rsid w:val="00816AE7"/>
    <w:rsid w:val="00817726"/>
    <w:rsid w:val="00820AE0"/>
    <w:rsid w:val="00822A4F"/>
    <w:rsid w:val="00830553"/>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5238"/>
    <w:rsid w:val="008714BD"/>
    <w:rsid w:val="00871757"/>
    <w:rsid w:val="00873309"/>
    <w:rsid w:val="008738C3"/>
    <w:rsid w:val="00877784"/>
    <w:rsid w:val="00885FCA"/>
    <w:rsid w:val="00887103"/>
    <w:rsid w:val="008875DA"/>
    <w:rsid w:val="0089392A"/>
    <w:rsid w:val="008958AB"/>
    <w:rsid w:val="00897A02"/>
    <w:rsid w:val="008A08E4"/>
    <w:rsid w:val="008A2006"/>
    <w:rsid w:val="008A64F5"/>
    <w:rsid w:val="008B3F6B"/>
    <w:rsid w:val="008B4AE5"/>
    <w:rsid w:val="008C7104"/>
    <w:rsid w:val="008D23CD"/>
    <w:rsid w:val="008D2B63"/>
    <w:rsid w:val="008D383D"/>
    <w:rsid w:val="008D4772"/>
    <w:rsid w:val="008E5A97"/>
    <w:rsid w:val="0090252D"/>
    <w:rsid w:val="009066B3"/>
    <w:rsid w:val="00912506"/>
    <w:rsid w:val="00920DD3"/>
    <w:rsid w:val="009347C9"/>
    <w:rsid w:val="009354FE"/>
    <w:rsid w:val="00935D3A"/>
    <w:rsid w:val="00937403"/>
    <w:rsid w:val="00946579"/>
    <w:rsid w:val="0095400B"/>
    <w:rsid w:val="00957C72"/>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311F"/>
    <w:rsid w:val="00993549"/>
    <w:rsid w:val="00995BD2"/>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293C"/>
    <w:rsid w:val="009F2A4D"/>
    <w:rsid w:val="00A00813"/>
    <w:rsid w:val="00A0216D"/>
    <w:rsid w:val="00A04DDB"/>
    <w:rsid w:val="00A07AB6"/>
    <w:rsid w:val="00A1251F"/>
    <w:rsid w:val="00A13318"/>
    <w:rsid w:val="00A1363D"/>
    <w:rsid w:val="00A143E2"/>
    <w:rsid w:val="00A163E5"/>
    <w:rsid w:val="00A17ED9"/>
    <w:rsid w:val="00A228A3"/>
    <w:rsid w:val="00A22FAC"/>
    <w:rsid w:val="00A23528"/>
    <w:rsid w:val="00A25D65"/>
    <w:rsid w:val="00A2770F"/>
    <w:rsid w:val="00A30C83"/>
    <w:rsid w:val="00A346CA"/>
    <w:rsid w:val="00A36D97"/>
    <w:rsid w:val="00A4128B"/>
    <w:rsid w:val="00A4307A"/>
    <w:rsid w:val="00A45655"/>
    <w:rsid w:val="00A45FFD"/>
    <w:rsid w:val="00A501C0"/>
    <w:rsid w:val="00A51004"/>
    <w:rsid w:val="00A52366"/>
    <w:rsid w:val="00A525AF"/>
    <w:rsid w:val="00A60F46"/>
    <w:rsid w:val="00A62318"/>
    <w:rsid w:val="00A632F1"/>
    <w:rsid w:val="00A649F6"/>
    <w:rsid w:val="00A6596D"/>
    <w:rsid w:val="00A65BB3"/>
    <w:rsid w:val="00A66746"/>
    <w:rsid w:val="00A66C8F"/>
    <w:rsid w:val="00A74339"/>
    <w:rsid w:val="00A75110"/>
    <w:rsid w:val="00A75CA8"/>
    <w:rsid w:val="00A777AF"/>
    <w:rsid w:val="00A84F9F"/>
    <w:rsid w:val="00A915BF"/>
    <w:rsid w:val="00A95B37"/>
    <w:rsid w:val="00AA2D6E"/>
    <w:rsid w:val="00AA4668"/>
    <w:rsid w:val="00AA7DCD"/>
    <w:rsid w:val="00AB56E0"/>
    <w:rsid w:val="00AB6173"/>
    <w:rsid w:val="00AC0740"/>
    <w:rsid w:val="00AC2244"/>
    <w:rsid w:val="00AC39B9"/>
    <w:rsid w:val="00AC5485"/>
    <w:rsid w:val="00AD1DCA"/>
    <w:rsid w:val="00AD6EB8"/>
    <w:rsid w:val="00AE045F"/>
    <w:rsid w:val="00AE0BC8"/>
    <w:rsid w:val="00AE5C8A"/>
    <w:rsid w:val="00AE6E64"/>
    <w:rsid w:val="00AF0566"/>
    <w:rsid w:val="00AF085C"/>
    <w:rsid w:val="00AF3C1C"/>
    <w:rsid w:val="00AF58DA"/>
    <w:rsid w:val="00AF5E26"/>
    <w:rsid w:val="00AF5E5C"/>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4087C"/>
    <w:rsid w:val="00B42BDB"/>
    <w:rsid w:val="00B472D7"/>
    <w:rsid w:val="00B51426"/>
    <w:rsid w:val="00B51643"/>
    <w:rsid w:val="00B53F9A"/>
    <w:rsid w:val="00B5423D"/>
    <w:rsid w:val="00B54FC1"/>
    <w:rsid w:val="00B550A6"/>
    <w:rsid w:val="00B55261"/>
    <w:rsid w:val="00B56769"/>
    <w:rsid w:val="00B5725D"/>
    <w:rsid w:val="00B600B7"/>
    <w:rsid w:val="00B62AE1"/>
    <w:rsid w:val="00B64B0B"/>
    <w:rsid w:val="00B7049B"/>
    <w:rsid w:val="00B71B3D"/>
    <w:rsid w:val="00B732B5"/>
    <w:rsid w:val="00B7361B"/>
    <w:rsid w:val="00B7418A"/>
    <w:rsid w:val="00B759EA"/>
    <w:rsid w:val="00B77752"/>
    <w:rsid w:val="00B777D3"/>
    <w:rsid w:val="00B77902"/>
    <w:rsid w:val="00B77FD3"/>
    <w:rsid w:val="00B821B3"/>
    <w:rsid w:val="00B854E8"/>
    <w:rsid w:val="00B85943"/>
    <w:rsid w:val="00B86286"/>
    <w:rsid w:val="00B86756"/>
    <w:rsid w:val="00B90B09"/>
    <w:rsid w:val="00B936D2"/>
    <w:rsid w:val="00B944B8"/>
    <w:rsid w:val="00BA1296"/>
    <w:rsid w:val="00BA15F4"/>
    <w:rsid w:val="00BA4846"/>
    <w:rsid w:val="00BA4C1E"/>
    <w:rsid w:val="00BA6894"/>
    <w:rsid w:val="00BB0770"/>
    <w:rsid w:val="00BB17B2"/>
    <w:rsid w:val="00BB2586"/>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10BE0"/>
    <w:rsid w:val="00C12347"/>
    <w:rsid w:val="00C12EF0"/>
    <w:rsid w:val="00C13E22"/>
    <w:rsid w:val="00C14D82"/>
    <w:rsid w:val="00C15364"/>
    <w:rsid w:val="00C17897"/>
    <w:rsid w:val="00C21246"/>
    <w:rsid w:val="00C21D6D"/>
    <w:rsid w:val="00C237D7"/>
    <w:rsid w:val="00C2444C"/>
    <w:rsid w:val="00C265D6"/>
    <w:rsid w:val="00C3035F"/>
    <w:rsid w:val="00C36C7F"/>
    <w:rsid w:val="00C37394"/>
    <w:rsid w:val="00C427DE"/>
    <w:rsid w:val="00C4426D"/>
    <w:rsid w:val="00C457E2"/>
    <w:rsid w:val="00C521FC"/>
    <w:rsid w:val="00C535F0"/>
    <w:rsid w:val="00C57ADB"/>
    <w:rsid w:val="00C603AA"/>
    <w:rsid w:val="00C61A7A"/>
    <w:rsid w:val="00C62F83"/>
    <w:rsid w:val="00C643CA"/>
    <w:rsid w:val="00C67744"/>
    <w:rsid w:val="00C7134B"/>
    <w:rsid w:val="00C71BE2"/>
    <w:rsid w:val="00C74442"/>
    <w:rsid w:val="00C75656"/>
    <w:rsid w:val="00C77EA5"/>
    <w:rsid w:val="00C77F42"/>
    <w:rsid w:val="00C81EF9"/>
    <w:rsid w:val="00C8242A"/>
    <w:rsid w:val="00C82ECF"/>
    <w:rsid w:val="00C857E8"/>
    <w:rsid w:val="00C86371"/>
    <w:rsid w:val="00C877A1"/>
    <w:rsid w:val="00C97A49"/>
    <w:rsid w:val="00CA2690"/>
    <w:rsid w:val="00CA4231"/>
    <w:rsid w:val="00CA44C4"/>
    <w:rsid w:val="00CB1C6A"/>
    <w:rsid w:val="00CB67A3"/>
    <w:rsid w:val="00CB7F12"/>
    <w:rsid w:val="00CC3CEC"/>
    <w:rsid w:val="00CD06AB"/>
    <w:rsid w:val="00CD0B85"/>
    <w:rsid w:val="00CD1111"/>
    <w:rsid w:val="00CD2442"/>
    <w:rsid w:val="00CD32F5"/>
    <w:rsid w:val="00CE54F4"/>
    <w:rsid w:val="00CE72B7"/>
    <w:rsid w:val="00CE7C62"/>
    <w:rsid w:val="00CF3668"/>
    <w:rsid w:val="00CF3775"/>
    <w:rsid w:val="00CF423D"/>
    <w:rsid w:val="00CF5267"/>
    <w:rsid w:val="00CF5CB2"/>
    <w:rsid w:val="00D00E2F"/>
    <w:rsid w:val="00D02DD7"/>
    <w:rsid w:val="00D0506C"/>
    <w:rsid w:val="00D066D8"/>
    <w:rsid w:val="00D07C32"/>
    <w:rsid w:val="00D11FFA"/>
    <w:rsid w:val="00D12AD0"/>
    <w:rsid w:val="00D14634"/>
    <w:rsid w:val="00D16638"/>
    <w:rsid w:val="00D16807"/>
    <w:rsid w:val="00D178C0"/>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5E7C"/>
    <w:rsid w:val="00D814E0"/>
    <w:rsid w:val="00D85E64"/>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B6E"/>
    <w:rsid w:val="00DD79A4"/>
    <w:rsid w:val="00DE0469"/>
    <w:rsid w:val="00DE25CF"/>
    <w:rsid w:val="00DE3C73"/>
    <w:rsid w:val="00DE40E2"/>
    <w:rsid w:val="00DE63FE"/>
    <w:rsid w:val="00DE6806"/>
    <w:rsid w:val="00DF20D5"/>
    <w:rsid w:val="00DF4364"/>
    <w:rsid w:val="00DF5938"/>
    <w:rsid w:val="00DF773E"/>
    <w:rsid w:val="00E03692"/>
    <w:rsid w:val="00E0554A"/>
    <w:rsid w:val="00E0632A"/>
    <w:rsid w:val="00E06B7F"/>
    <w:rsid w:val="00E10824"/>
    <w:rsid w:val="00E114A9"/>
    <w:rsid w:val="00E1179F"/>
    <w:rsid w:val="00E135AE"/>
    <w:rsid w:val="00E15793"/>
    <w:rsid w:val="00E16C42"/>
    <w:rsid w:val="00E16E6D"/>
    <w:rsid w:val="00E21FE0"/>
    <w:rsid w:val="00E23D55"/>
    <w:rsid w:val="00E278FE"/>
    <w:rsid w:val="00E3184E"/>
    <w:rsid w:val="00E3504F"/>
    <w:rsid w:val="00E35B6C"/>
    <w:rsid w:val="00E43D8E"/>
    <w:rsid w:val="00E43E70"/>
    <w:rsid w:val="00E44592"/>
    <w:rsid w:val="00E45182"/>
    <w:rsid w:val="00E47A53"/>
    <w:rsid w:val="00E604DC"/>
    <w:rsid w:val="00E6285B"/>
    <w:rsid w:val="00E64D62"/>
    <w:rsid w:val="00E71ADA"/>
    <w:rsid w:val="00E74177"/>
    <w:rsid w:val="00E801B7"/>
    <w:rsid w:val="00E83C2F"/>
    <w:rsid w:val="00E83C88"/>
    <w:rsid w:val="00E8400E"/>
    <w:rsid w:val="00E85501"/>
    <w:rsid w:val="00E85B70"/>
    <w:rsid w:val="00E87A77"/>
    <w:rsid w:val="00E93304"/>
    <w:rsid w:val="00E96712"/>
    <w:rsid w:val="00E973CC"/>
    <w:rsid w:val="00EA17E5"/>
    <w:rsid w:val="00EA4C77"/>
    <w:rsid w:val="00EB3F31"/>
    <w:rsid w:val="00EB6005"/>
    <w:rsid w:val="00EC082D"/>
    <w:rsid w:val="00EC1C0D"/>
    <w:rsid w:val="00EC51F0"/>
    <w:rsid w:val="00ED0F6D"/>
    <w:rsid w:val="00ED5904"/>
    <w:rsid w:val="00EE0233"/>
    <w:rsid w:val="00EE0E73"/>
    <w:rsid w:val="00EE38EE"/>
    <w:rsid w:val="00EE74EF"/>
    <w:rsid w:val="00EF1660"/>
    <w:rsid w:val="00EF19E5"/>
    <w:rsid w:val="00EF1DB0"/>
    <w:rsid w:val="00EF3A91"/>
    <w:rsid w:val="00EF44A5"/>
    <w:rsid w:val="00EF5B5A"/>
    <w:rsid w:val="00EF76AC"/>
    <w:rsid w:val="00F023BC"/>
    <w:rsid w:val="00F042F9"/>
    <w:rsid w:val="00F05767"/>
    <w:rsid w:val="00F14C2C"/>
    <w:rsid w:val="00F14DA8"/>
    <w:rsid w:val="00F15532"/>
    <w:rsid w:val="00F1585D"/>
    <w:rsid w:val="00F2338D"/>
    <w:rsid w:val="00F25347"/>
    <w:rsid w:val="00F25BAA"/>
    <w:rsid w:val="00F2633E"/>
    <w:rsid w:val="00F270BC"/>
    <w:rsid w:val="00F27F6F"/>
    <w:rsid w:val="00F3186D"/>
    <w:rsid w:val="00F33D61"/>
    <w:rsid w:val="00F33D95"/>
    <w:rsid w:val="00F34AFB"/>
    <w:rsid w:val="00F41F26"/>
    <w:rsid w:val="00F427DD"/>
    <w:rsid w:val="00F444F4"/>
    <w:rsid w:val="00F44E06"/>
    <w:rsid w:val="00F46A07"/>
    <w:rsid w:val="00F50457"/>
    <w:rsid w:val="00F57041"/>
    <w:rsid w:val="00F612F6"/>
    <w:rsid w:val="00F65E88"/>
    <w:rsid w:val="00F663F7"/>
    <w:rsid w:val="00F70978"/>
    <w:rsid w:val="00F75D50"/>
    <w:rsid w:val="00F76C01"/>
    <w:rsid w:val="00F770E0"/>
    <w:rsid w:val="00F80557"/>
    <w:rsid w:val="00F87186"/>
    <w:rsid w:val="00F87DAE"/>
    <w:rsid w:val="00F909D7"/>
    <w:rsid w:val="00F95FA7"/>
    <w:rsid w:val="00F97A79"/>
    <w:rsid w:val="00F97F47"/>
    <w:rsid w:val="00FA05BC"/>
    <w:rsid w:val="00FA3AD4"/>
    <w:rsid w:val="00FA4E79"/>
    <w:rsid w:val="00FA5847"/>
    <w:rsid w:val="00FA5DA1"/>
    <w:rsid w:val="00FB242B"/>
    <w:rsid w:val="00FB776A"/>
    <w:rsid w:val="00FC1015"/>
    <w:rsid w:val="00FC22C3"/>
    <w:rsid w:val="00FC5DB6"/>
    <w:rsid w:val="00FC6B07"/>
    <w:rsid w:val="00FD0B77"/>
    <w:rsid w:val="00FD5995"/>
    <w:rsid w:val="00FD65E2"/>
    <w:rsid w:val="00FE017E"/>
    <w:rsid w:val="00FE10E9"/>
    <w:rsid w:val="00FE204D"/>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hyperlink" Target="https://www.apa.org/monitor/2019/11/ce-corner-sidebar"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hyperlink" Target="https://www.apa.org/monitor/2019/11/ce-corner-relationshi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record/2002-01390-0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mily-institute.org/sites/default/files/pdfs/csi_fedders_relationship_with_therapist.pdf"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hyperlink" Target="https://www.apa.org/monitor/2019/11/ce-corner-side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1204</Words>
  <Characters>6865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2022-02-04T19:29:00Z</dcterms:created>
  <dcterms:modified xsi:type="dcterms:W3CDTF">2022-02-04T19:29:00Z</dcterms:modified>
</cp:coreProperties>
</file>